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83F0F">
      <w:pPr>
        <w:spacing w:line="360" w:lineRule="auto"/>
        <w:rPr>
          <w:rFonts w:hint="default" w:ascii="宋体" w:hAnsi="宋体" w:eastAsia="宋体" w:cs="宋体"/>
          <w:b/>
          <w:lang w:val="en-US" w:eastAsia="zh-CN"/>
        </w:rPr>
      </w:pPr>
      <w:r>
        <w:rPr>
          <w:rFonts w:hint="eastAsia" w:ascii="宋体" w:hAnsi="宋体" w:cs="宋体"/>
          <w:b/>
          <w:lang w:val="en-US" w:eastAsia="zh-CN"/>
        </w:rPr>
        <w:t xml:space="preserve">  </w:t>
      </w:r>
    </w:p>
    <w:p w14:paraId="36A87E5A">
      <w:pPr>
        <w:spacing w:line="360" w:lineRule="auto"/>
        <w:jc w:val="center"/>
        <w:rPr>
          <w:rFonts w:hint="eastAsia" w:ascii="宋体" w:hAnsi="宋体" w:cs="宋体"/>
          <w:b/>
          <w:sz w:val="52"/>
          <w:szCs w:val="52"/>
          <w:lang w:eastAsia="zh-CN"/>
        </w:rPr>
      </w:pPr>
      <w:r>
        <w:rPr>
          <w:rFonts w:hint="eastAsia" w:ascii="宋体" w:hAnsi="宋体" w:cs="宋体"/>
          <w:b/>
          <w:sz w:val="52"/>
          <w:szCs w:val="52"/>
          <w:lang w:eastAsia="zh-CN"/>
        </w:rPr>
        <w:t>兴漓路垃圾中转站环卫数字管理平台维保项目</w:t>
      </w:r>
    </w:p>
    <w:p w14:paraId="68703FE4">
      <w:pPr>
        <w:spacing w:line="360" w:lineRule="auto"/>
        <w:jc w:val="center"/>
        <w:rPr>
          <w:rFonts w:hint="eastAsia" w:ascii="宋体" w:hAnsi="宋体" w:eastAsia="宋体" w:cs="宋体"/>
          <w:sz w:val="30"/>
          <w:szCs w:val="30"/>
          <w:lang w:eastAsia="zh-CN"/>
        </w:rPr>
      </w:pPr>
      <w:r>
        <w:rPr>
          <w:rFonts w:hint="eastAsia" w:ascii="宋体" w:hAnsi="宋体" w:cs="宋体"/>
          <w:sz w:val="30"/>
          <w:szCs w:val="30"/>
        </w:rPr>
        <w:t>项目编号：</w:t>
      </w:r>
      <w:r>
        <w:rPr>
          <w:rFonts w:hint="eastAsia" w:ascii="宋体" w:hAnsi="宋体" w:cs="宋体"/>
          <w:sz w:val="30"/>
          <w:szCs w:val="30"/>
          <w:lang w:eastAsia="zh-CN"/>
        </w:rPr>
        <w:t>JSJHX-2026-S-005</w:t>
      </w:r>
    </w:p>
    <w:p w14:paraId="29A98A81">
      <w:pPr>
        <w:spacing w:line="360" w:lineRule="auto"/>
        <w:jc w:val="center"/>
        <w:rPr>
          <w:rFonts w:ascii="宋体" w:hAnsi="宋体" w:cs="宋体"/>
          <w:sz w:val="76"/>
          <w:szCs w:val="76"/>
        </w:rPr>
      </w:pPr>
    </w:p>
    <w:p w14:paraId="13D01066">
      <w:pPr>
        <w:spacing w:line="360" w:lineRule="auto"/>
        <w:jc w:val="center"/>
        <w:rPr>
          <w:rFonts w:ascii="宋体" w:hAnsi="宋体" w:cs="宋体"/>
          <w:sz w:val="76"/>
          <w:szCs w:val="76"/>
        </w:rPr>
      </w:pPr>
    </w:p>
    <w:p w14:paraId="59938131">
      <w:pPr>
        <w:spacing w:line="360" w:lineRule="auto"/>
        <w:jc w:val="center"/>
        <w:rPr>
          <w:rFonts w:ascii="宋体" w:hAnsi="宋体" w:cs="宋体"/>
          <w:sz w:val="76"/>
          <w:szCs w:val="76"/>
        </w:rPr>
      </w:pPr>
      <w:r>
        <w:rPr>
          <w:rFonts w:hint="eastAsia" w:ascii="宋体" w:hAnsi="宋体" w:cs="宋体"/>
          <w:sz w:val="76"/>
          <w:szCs w:val="76"/>
        </w:rPr>
        <w:t>竞争性磋商文件</w:t>
      </w:r>
    </w:p>
    <w:p w14:paraId="0CB9D833">
      <w:pPr>
        <w:spacing w:line="360" w:lineRule="auto"/>
        <w:jc w:val="center"/>
        <w:rPr>
          <w:rFonts w:ascii="宋体" w:hAnsi="宋体" w:cs="宋体"/>
          <w:sz w:val="32"/>
          <w:szCs w:val="32"/>
        </w:rPr>
      </w:pPr>
      <w:r>
        <w:rPr>
          <w:rFonts w:ascii="宋体" w:hAnsi="宋体" w:cs="宋体"/>
          <w:sz w:val="32"/>
          <w:szCs w:val="32"/>
        </w:rPr>
        <w:t>（服务类）</w:t>
      </w:r>
    </w:p>
    <w:p w14:paraId="41AE3BAA">
      <w:pPr>
        <w:spacing w:line="360" w:lineRule="auto"/>
        <w:rPr>
          <w:rFonts w:ascii="宋体" w:hAnsi="宋体" w:cs="宋体"/>
        </w:rPr>
      </w:pPr>
    </w:p>
    <w:p w14:paraId="26CFB621">
      <w:pPr>
        <w:spacing w:line="360" w:lineRule="auto"/>
        <w:rPr>
          <w:rFonts w:ascii="宋体" w:hAnsi="宋体" w:cs="宋体"/>
        </w:rPr>
      </w:pPr>
    </w:p>
    <w:p w14:paraId="5038E348">
      <w:pPr>
        <w:spacing w:line="360" w:lineRule="auto"/>
        <w:rPr>
          <w:rFonts w:ascii="宋体" w:hAnsi="宋体" w:cs="宋体"/>
        </w:rPr>
      </w:pPr>
    </w:p>
    <w:p w14:paraId="564231B7">
      <w:pPr>
        <w:spacing w:line="360" w:lineRule="auto"/>
        <w:rPr>
          <w:rFonts w:ascii="宋体" w:hAnsi="宋体" w:cs="宋体"/>
        </w:rPr>
      </w:pPr>
    </w:p>
    <w:p w14:paraId="4FB8AEC4">
      <w:pPr>
        <w:spacing w:line="360" w:lineRule="auto"/>
        <w:rPr>
          <w:rFonts w:ascii="宋体" w:hAnsi="宋体" w:cs="宋体"/>
        </w:rPr>
      </w:pPr>
    </w:p>
    <w:p w14:paraId="2E913F8B">
      <w:pPr>
        <w:spacing w:line="360" w:lineRule="auto"/>
        <w:rPr>
          <w:rFonts w:ascii="宋体" w:hAnsi="宋体" w:cs="宋体"/>
        </w:rPr>
      </w:pPr>
    </w:p>
    <w:p w14:paraId="74915356">
      <w:pPr>
        <w:spacing w:line="360" w:lineRule="auto"/>
        <w:rPr>
          <w:rFonts w:ascii="宋体" w:hAnsi="宋体" w:cs="宋体"/>
        </w:rPr>
      </w:pPr>
    </w:p>
    <w:p w14:paraId="144B5267">
      <w:pPr>
        <w:spacing w:line="360" w:lineRule="auto"/>
        <w:rPr>
          <w:rFonts w:ascii="宋体" w:hAnsi="宋体" w:cs="宋体"/>
        </w:rPr>
      </w:pPr>
    </w:p>
    <w:p w14:paraId="775C3F9D">
      <w:pPr>
        <w:spacing w:line="360" w:lineRule="auto"/>
        <w:rPr>
          <w:rFonts w:ascii="宋体" w:hAnsi="宋体" w:cs="宋体"/>
        </w:rPr>
      </w:pPr>
    </w:p>
    <w:p w14:paraId="2A9909B8">
      <w:pPr>
        <w:spacing w:line="360" w:lineRule="auto"/>
        <w:jc w:val="center"/>
        <w:rPr>
          <w:rFonts w:hint="eastAsia" w:ascii="宋体" w:hAnsi="宋体" w:cs="宋体"/>
          <w:sz w:val="32"/>
          <w:szCs w:val="32"/>
        </w:rPr>
      </w:pPr>
    </w:p>
    <w:p w14:paraId="2D5C9F25">
      <w:pPr>
        <w:spacing w:line="360" w:lineRule="auto"/>
        <w:jc w:val="center"/>
        <w:rPr>
          <w:rFonts w:hint="eastAsia" w:ascii="宋体" w:hAnsi="宋体" w:eastAsia="宋体" w:cs="宋体"/>
          <w:sz w:val="32"/>
          <w:szCs w:val="32"/>
          <w:lang w:eastAsia="zh-CN"/>
        </w:rPr>
      </w:pPr>
      <w:r>
        <w:rPr>
          <w:rFonts w:hint="eastAsia" w:ascii="宋体" w:hAnsi="宋体" w:cs="宋体"/>
          <w:sz w:val="32"/>
          <w:szCs w:val="32"/>
        </w:rPr>
        <w:t>采购人（公章）：</w:t>
      </w:r>
      <w:r>
        <w:rPr>
          <w:rFonts w:hint="eastAsia" w:ascii="宋体" w:hAnsi="宋体" w:cs="宋体"/>
          <w:sz w:val="32"/>
          <w:szCs w:val="32"/>
          <w:lang w:eastAsia="zh-CN"/>
        </w:rPr>
        <w:t>南京市栖霞区城市管理局</w:t>
      </w:r>
    </w:p>
    <w:p w14:paraId="0556FF3F">
      <w:pPr>
        <w:spacing w:line="360" w:lineRule="auto"/>
        <w:jc w:val="center"/>
        <w:rPr>
          <w:rFonts w:ascii="宋体" w:hAnsi="宋体" w:cs="宋体"/>
          <w:sz w:val="32"/>
          <w:szCs w:val="32"/>
        </w:rPr>
      </w:pPr>
      <w:r>
        <w:rPr>
          <w:rFonts w:hint="eastAsia" w:ascii="宋体" w:hAnsi="宋体" w:cs="宋体"/>
          <w:sz w:val="32"/>
          <w:szCs w:val="32"/>
        </w:rPr>
        <w:t>采购代理（公章）：江苏金合信项目管理有限公司</w:t>
      </w:r>
    </w:p>
    <w:p w14:paraId="3750815D">
      <w:pPr>
        <w:spacing w:line="360" w:lineRule="auto"/>
        <w:jc w:val="center"/>
        <w:rPr>
          <w:rFonts w:ascii="宋体" w:hAnsi="宋体" w:cs="宋体"/>
          <w:sz w:val="36"/>
        </w:rPr>
      </w:pPr>
      <w:r>
        <w:rPr>
          <w:rFonts w:hint="eastAsia" w:ascii="宋体" w:hAnsi="宋体" w:cs="宋体"/>
          <w:sz w:val="36"/>
        </w:rPr>
        <w:t>日期：202</w:t>
      </w:r>
      <w:r>
        <w:rPr>
          <w:rFonts w:hint="eastAsia" w:ascii="宋体" w:hAnsi="宋体" w:cs="宋体"/>
          <w:sz w:val="36"/>
          <w:lang w:val="en-US" w:eastAsia="zh-CN"/>
        </w:rPr>
        <w:t>6</w:t>
      </w:r>
      <w:r>
        <w:rPr>
          <w:rFonts w:hint="eastAsia" w:ascii="宋体" w:hAnsi="宋体" w:cs="宋体"/>
          <w:sz w:val="36"/>
        </w:rPr>
        <w:t>年</w:t>
      </w:r>
      <w:r>
        <w:rPr>
          <w:rFonts w:hint="eastAsia" w:ascii="宋体" w:hAnsi="宋体" w:cs="宋体"/>
          <w:sz w:val="36"/>
          <w:lang w:val="en-US" w:eastAsia="zh-CN"/>
        </w:rPr>
        <w:t>6</w:t>
      </w:r>
      <w:r>
        <w:rPr>
          <w:rFonts w:hint="eastAsia" w:ascii="宋体" w:hAnsi="宋体" w:cs="宋体"/>
          <w:sz w:val="36"/>
        </w:rPr>
        <w:t>月</w:t>
      </w:r>
      <w:r>
        <w:rPr>
          <w:rFonts w:hint="eastAsia" w:ascii="宋体" w:hAnsi="宋体" w:cs="宋体"/>
          <w:sz w:val="36"/>
          <w:lang w:val="en-US" w:eastAsia="zh-CN"/>
        </w:rPr>
        <w:t>9</w:t>
      </w:r>
      <w:r>
        <w:rPr>
          <w:rFonts w:hint="eastAsia" w:ascii="宋体" w:hAnsi="宋体" w:cs="宋体"/>
          <w:sz w:val="36"/>
        </w:rPr>
        <w:t>日</w:t>
      </w:r>
    </w:p>
    <w:p w14:paraId="402EA093">
      <w:pPr>
        <w:spacing w:line="360" w:lineRule="auto"/>
        <w:jc w:val="center"/>
        <w:rPr>
          <w:rFonts w:ascii="宋体" w:hAnsi="宋体" w:cs="宋体"/>
          <w:b/>
          <w:sz w:val="48"/>
        </w:rPr>
      </w:pPr>
      <w:r>
        <w:rPr>
          <w:rFonts w:hint="eastAsia" w:ascii="宋体" w:hAnsi="宋体" w:cs="宋体"/>
          <w:b/>
          <w:sz w:val="48"/>
        </w:rPr>
        <w:t>目录</w:t>
      </w:r>
      <w:bookmarkStart w:id="0" w:name="_Toc515798318"/>
      <w:bookmarkStart w:id="1" w:name="_Toc514847875"/>
    </w:p>
    <w:p w14:paraId="48E19F8F">
      <w:pPr>
        <w:spacing w:line="360" w:lineRule="auto"/>
        <w:rPr>
          <w:rFonts w:ascii="宋体" w:hAnsi="宋体" w:cs="宋体"/>
          <w:b/>
          <w:sz w:val="44"/>
        </w:rPr>
      </w:pPr>
    </w:p>
    <w:p w14:paraId="5E82D9E5">
      <w:pPr>
        <w:pStyle w:val="43"/>
        <w:tabs>
          <w:tab w:val="right" w:leader="dot" w:pos="8296"/>
        </w:tabs>
        <w:spacing w:line="360" w:lineRule="auto"/>
        <w:ind w:left="0"/>
        <w:rPr>
          <w:rFonts w:ascii="宋体" w:hAnsi="宋体" w:cs="宋体"/>
          <w:b/>
          <w:smallCaps w:val="0"/>
          <w:sz w:val="32"/>
          <w:szCs w:val="22"/>
        </w:rPr>
      </w:pPr>
      <w:r>
        <w:rPr>
          <w:rFonts w:hint="eastAsia" w:ascii="宋体" w:hAnsi="宋体" w:cs="宋体"/>
        </w:rPr>
        <w:fldChar w:fldCharType="begin"/>
      </w:r>
      <w:r>
        <w:rPr>
          <w:rFonts w:hint="eastAsia" w:ascii="宋体" w:hAnsi="宋体" w:cs="宋体"/>
        </w:rPr>
        <w:instrText xml:space="preserve"> TOC \o "1-3" \h \z \u </w:instrText>
      </w:r>
      <w:r>
        <w:rPr>
          <w:rFonts w:hint="eastAsia" w:ascii="宋体" w:hAnsi="宋体" w:cs="宋体"/>
        </w:rPr>
        <w:fldChar w:fldCharType="separate"/>
      </w:r>
      <w:r>
        <w:fldChar w:fldCharType="begin"/>
      </w:r>
      <w:r>
        <w:instrText xml:space="preserve">HYPERLINK \l "_Toc531343381"</w:instrText>
      </w:r>
      <w:r>
        <w:fldChar w:fldCharType="separate"/>
      </w:r>
      <w:r>
        <w:rPr>
          <w:rStyle w:val="58"/>
          <w:rFonts w:hint="eastAsia" w:ascii="宋体" w:hAnsi="宋体" w:cs="宋体"/>
          <w:b/>
          <w:color w:val="auto"/>
          <w:sz w:val="28"/>
        </w:rPr>
        <w:t>第一章 竞争性磋商邀请</w:t>
      </w:r>
      <w:r>
        <w:rPr>
          <w:rFonts w:hint="eastAsia" w:ascii="宋体" w:hAnsi="宋体" w:cs="宋体"/>
          <w:b/>
          <w:sz w:val="28"/>
        </w:rPr>
        <w:tab/>
      </w:r>
      <w:r>
        <w:rPr>
          <w:rFonts w:hint="eastAsia" w:ascii="宋体" w:hAnsi="宋体" w:cs="宋体"/>
          <w:b/>
          <w:sz w:val="28"/>
        </w:rPr>
        <w:fldChar w:fldCharType="begin"/>
      </w:r>
      <w:r>
        <w:rPr>
          <w:rFonts w:hint="eastAsia" w:ascii="宋体" w:hAnsi="宋体" w:cs="宋体"/>
          <w:b/>
          <w:sz w:val="28"/>
        </w:rPr>
        <w:instrText xml:space="preserve"> PAGEREF _Toc531343381 \h </w:instrText>
      </w:r>
      <w:r>
        <w:rPr>
          <w:rFonts w:hint="eastAsia" w:ascii="宋体" w:hAnsi="宋体" w:cs="宋体"/>
          <w:b/>
          <w:sz w:val="28"/>
        </w:rPr>
        <w:fldChar w:fldCharType="separate"/>
      </w:r>
      <w:r>
        <w:rPr>
          <w:rFonts w:hint="eastAsia" w:ascii="宋体" w:hAnsi="宋体" w:cs="宋体"/>
          <w:b/>
          <w:sz w:val="28"/>
        </w:rPr>
        <w:t>3</w:t>
      </w:r>
      <w:r>
        <w:rPr>
          <w:rFonts w:hint="eastAsia" w:ascii="宋体" w:hAnsi="宋体" w:cs="宋体"/>
          <w:b/>
          <w:sz w:val="28"/>
        </w:rPr>
        <w:fldChar w:fldCharType="end"/>
      </w:r>
      <w:r>
        <w:fldChar w:fldCharType="end"/>
      </w:r>
    </w:p>
    <w:p w14:paraId="4EC08E76">
      <w:pPr>
        <w:pStyle w:val="43"/>
        <w:tabs>
          <w:tab w:val="right" w:leader="dot" w:pos="8296"/>
        </w:tabs>
        <w:spacing w:line="360" w:lineRule="auto"/>
        <w:ind w:left="0"/>
        <w:rPr>
          <w:rFonts w:ascii="宋体" w:hAnsi="宋体" w:cs="宋体"/>
          <w:b/>
          <w:smallCaps w:val="0"/>
          <w:sz w:val="32"/>
          <w:szCs w:val="22"/>
        </w:rPr>
      </w:pPr>
      <w:r>
        <w:fldChar w:fldCharType="begin"/>
      </w:r>
      <w:r>
        <w:instrText xml:space="preserve">HYPERLINK \l "_Toc531343382"</w:instrText>
      </w:r>
      <w:r>
        <w:fldChar w:fldCharType="separate"/>
      </w:r>
      <w:r>
        <w:rPr>
          <w:rStyle w:val="58"/>
          <w:rFonts w:hint="eastAsia" w:ascii="宋体" w:hAnsi="宋体" w:cs="宋体"/>
          <w:b/>
          <w:color w:val="auto"/>
          <w:sz w:val="28"/>
        </w:rPr>
        <w:t>第二章 竞争性磋商须知</w:t>
      </w:r>
      <w:r>
        <w:rPr>
          <w:rFonts w:hint="eastAsia" w:ascii="宋体" w:hAnsi="宋体" w:cs="宋体"/>
          <w:b/>
          <w:sz w:val="28"/>
        </w:rPr>
        <w:tab/>
      </w:r>
      <w:r>
        <w:rPr>
          <w:rFonts w:hint="eastAsia" w:ascii="宋体" w:hAnsi="宋体" w:cs="宋体"/>
          <w:b/>
          <w:sz w:val="28"/>
        </w:rPr>
        <w:fldChar w:fldCharType="begin"/>
      </w:r>
      <w:r>
        <w:rPr>
          <w:rFonts w:hint="eastAsia" w:ascii="宋体" w:hAnsi="宋体" w:cs="宋体"/>
          <w:b/>
          <w:sz w:val="28"/>
        </w:rPr>
        <w:instrText xml:space="preserve"> PAGEREF _Toc531343382 \h </w:instrText>
      </w:r>
      <w:r>
        <w:rPr>
          <w:rFonts w:hint="eastAsia" w:ascii="宋体" w:hAnsi="宋体" w:cs="宋体"/>
          <w:b/>
          <w:sz w:val="28"/>
        </w:rPr>
        <w:fldChar w:fldCharType="separate"/>
      </w:r>
      <w:r>
        <w:rPr>
          <w:rFonts w:hint="eastAsia" w:ascii="宋体" w:hAnsi="宋体" w:cs="宋体"/>
          <w:b/>
          <w:sz w:val="28"/>
        </w:rPr>
        <w:t>7</w:t>
      </w:r>
      <w:r>
        <w:rPr>
          <w:rFonts w:hint="eastAsia" w:ascii="宋体" w:hAnsi="宋体" w:cs="宋体"/>
          <w:b/>
          <w:sz w:val="28"/>
        </w:rPr>
        <w:fldChar w:fldCharType="end"/>
      </w:r>
      <w:r>
        <w:fldChar w:fldCharType="end"/>
      </w:r>
    </w:p>
    <w:p w14:paraId="2CE326C8">
      <w:pPr>
        <w:pStyle w:val="43"/>
        <w:tabs>
          <w:tab w:val="right" w:leader="dot" w:pos="8296"/>
        </w:tabs>
        <w:spacing w:line="360" w:lineRule="auto"/>
        <w:ind w:left="0"/>
        <w:rPr>
          <w:rFonts w:ascii="宋体" w:hAnsi="宋体" w:cs="宋体"/>
          <w:b/>
          <w:smallCaps w:val="0"/>
          <w:sz w:val="32"/>
          <w:szCs w:val="22"/>
        </w:rPr>
      </w:pPr>
      <w:r>
        <w:fldChar w:fldCharType="begin"/>
      </w:r>
      <w:r>
        <w:instrText xml:space="preserve">HYPERLINK \l "_Toc531343383"</w:instrText>
      </w:r>
      <w:r>
        <w:fldChar w:fldCharType="separate"/>
      </w:r>
      <w:r>
        <w:rPr>
          <w:rStyle w:val="58"/>
          <w:rFonts w:hint="eastAsia" w:ascii="宋体" w:hAnsi="宋体" w:cs="宋体"/>
          <w:b/>
          <w:color w:val="auto"/>
          <w:sz w:val="28"/>
        </w:rPr>
        <w:t>第三章 成交标准</w:t>
      </w:r>
      <w:r>
        <w:rPr>
          <w:rFonts w:hint="eastAsia" w:ascii="宋体" w:hAnsi="宋体" w:cs="宋体"/>
          <w:b/>
          <w:sz w:val="28"/>
        </w:rPr>
        <w:tab/>
      </w:r>
      <w:r>
        <w:rPr>
          <w:rFonts w:hint="eastAsia" w:ascii="宋体" w:hAnsi="宋体" w:cs="宋体"/>
          <w:b/>
          <w:sz w:val="28"/>
        </w:rPr>
        <w:fldChar w:fldCharType="begin"/>
      </w:r>
      <w:r>
        <w:rPr>
          <w:rFonts w:hint="eastAsia" w:ascii="宋体" w:hAnsi="宋体" w:cs="宋体"/>
          <w:b/>
          <w:sz w:val="28"/>
        </w:rPr>
        <w:instrText xml:space="preserve"> PAGEREF _Toc531343383 \h </w:instrText>
      </w:r>
      <w:r>
        <w:rPr>
          <w:rFonts w:hint="eastAsia" w:ascii="宋体" w:hAnsi="宋体" w:cs="宋体"/>
          <w:b/>
          <w:sz w:val="28"/>
        </w:rPr>
        <w:fldChar w:fldCharType="separate"/>
      </w:r>
      <w:r>
        <w:rPr>
          <w:rFonts w:hint="eastAsia" w:ascii="宋体" w:hAnsi="宋体" w:cs="宋体"/>
          <w:b/>
          <w:sz w:val="28"/>
        </w:rPr>
        <w:t>14</w:t>
      </w:r>
      <w:r>
        <w:rPr>
          <w:rFonts w:hint="eastAsia" w:ascii="宋体" w:hAnsi="宋体" w:cs="宋体"/>
          <w:b/>
          <w:sz w:val="28"/>
        </w:rPr>
        <w:fldChar w:fldCharType="end"/>
      </w:r>
      <w:r>
        <w:fldChar w:fldCharType="end"/>
      </w:r>
    </w:p>
    <w:p w14:paraId="15273FB1">
      <w:pPr>
        <w:pStyle w:val="43"/>
        <w:tabs>
          <w:tab w:val="right" w:leader="dot" w:pos="8296"/>
        </w:tabs>
        <w:spacing w:line="360" w:lineRule="auto"/>
        <w:ind w:left="0"/>
        <w:rPr>
          <w:rFonts w:ascii="宋体" w:hAnsi="宋体" w:cs="宋体"/>
          <w:b/>
          <w:smallCaps w:val="0"/>
          <w:sz w:val="32"/>
          <w:szCs w:val="22"/>
        </w:rPr>
      </w:pPr>
      <w:r>
        <w:fldChar w:fldCharType="begin"/>
      </w:r>
      <w:r>
        <w:instrText xml:space="preserve">HYPERLINK \l "_Toc531343384"</w:instrText>
      </w:r>
      <w:r>
        <w:fldChar w:fldCharType="separate"/>
      </w:r>
      <w:r>
        <w:rPr>
          <w:rStyle w:val="58"/>
          <w:rFonts w:hint="eastAsia" w:ascii="宋体" w:hAnsi="宋体" w:cs="宋体"/>
          <w:b/>
          <w:color w:val="auto"/>
          <w:sz w:val="28"/>
        </w:rPr>
        <w:t>第四章 采购需求及其它</w:t>
      </w:r>
      <w:r>
        <w:rPr>
          <w:rFonts w:hint="eastAsia" w:ascii="宋体" w:hAnsi="宋体" w:cs="宋体"/>
          <w:b/>
          <w:sz w:val="28"/>
        </w:rPr>
        <w:tab/>
      </w:r>
      <w:r>
        <w:rPr>
          <w:rFonts w:hint="eastAsia" w:ascii="宋体" w:hAnsi="宋体" w:cs="宋体"/>
          <w:b/>
          <w:sz w:val="28"/>
        </w:rPr>
        <w:fldChar w:fldCharType="begin"/>
      </w:r>
      <w:r>
        <w:rPr>
          <w:rFonts w:hint="eastAsia" w:ascii="宋体" w:hAnsi="宋体" w:cs="宋体"/>
          <w:b/>
          <w:sz w:val="28"/>
        </w:rPr>
        <w:instrText xml:space="preserve"> PAGEREF _Toc531343384 \h </w:instrText>
      </w:r>
      <w:r>
        <w:rPr>
          <w:rFonts w:hint="eastAsia" w:ascii="宋体" w:hAnsi="宋体" w:cs="宋体"/>
          <w:b/>
          <w:sz w:val="28"/>
        </w:rPr>
        <w:fldChar w:fldCharType="separate"/>
      </w:r>
      <w:r>
        <w:rPr>
          <w:rFonts w:hint="eastAsia" w:ascii="宋体" w:hAnsi="宋体" w:cs="宋体"/>
          <w:b/>
          <w:sz w:val="28"/>
        </w:rPr>
        <w:t>0</w:t>
      </w:r>
      <w:r>
        <w:rPr>
          <w:rFonts w:hint="eastAsia" w:ascii="宋体" w:hAnsi="宋体" w:cs="宋体"/>
          <w:b/>
          <w:sz w:val="28"/>
        </w:rPr>
        <w:fldChar w:fldCharType="end"/>
      </w:r>
      <w:r>
        <w:fldChar w:fldCharType="end"/>
      </w:r>
    </w:p>
    <w:p w14:paraId="4C8F2D40">
      <w:pPr>
        <w:pStyle w:val="43"/>
        <w:tabs>
          <w:tab w:val="right" w:leader="dot" w:pos="8296"/>
        </w:tabs>
        <w:spacing w:line="360" w:lineRule="auto"/>
        <w:ind w:left="0"/>
        <w:rPr>
          <w:rFonts w:ascii="宋体" w:hAnsi="宋体" w:cs="宋体"/>
          <w:b/>
          <w:smallCaps w:val="0"/>
          <w:sz w:val="32"/>
          <w:szCs w:val="22"/>
        </w:rPr>
      </w:pPr>
      <w:r>
        <w:fldChar w:fldCharType="begin"/>
      </w:r>
      <w:r>
        <w:instrText xml:space="preserve">HYPERLINK \l "_Toc531343385"</w:instrText>
      </w:r>
      <w:r>
        <w:fldChar w:fldCharType="separate"/>
      </w:r>
      <w:r>
        <w:rPr>
          <w:rStyle w:val="58"/>
          <w:rFonts w:hint="eastAsia" w:ascii="宋体" w:hAnsi="宋体" w:cs="宋体"/>
          <w:b/>
          <w:color w:val="auto"/>
          <w:sz w:val="28"/>
        </w:rPr>
        <w:t>第五章 合同主要条款及格式</w:t>
      </w:r>
      <w:r>
        <w:rPr>
          <w:rFonts w:hint="eastAsia" w:ascii="宋体" w:hAnsi="宋体" w:cs="宋体"/>
          <w:b/>
          <w:sz w:val="28"/>
        </w:rPr>
        <w:tab/>
      </w:r>
      <w:r>
        <w:rPr>
          <w:rFonts w:hint="eastAsia" w:ascii="宋体" w:hAnsi="宋体" w:cs="宋体"/>
          <w:b/>
          <w:sz w:val="28"/>
        </w:rPr>
        <w:fldChar w:fldCharType="begin"/>
      </w:r>
      <w:r>
        <w:rPr>
          <w:rFonts w:hint="eastAsia" w:ascii="宋体" w:hAnsi="宋体" w:cs="宋体"/>
          <w:b/>
          <w:sz w:val="28"/>
        </w:rPr>
        <w:instrText xml:space="preserve"> PAGEREF _Toc531343385 \h </w:instrText>
      </w:r>
      <w:r>
        <w:rPr>
          <w:rFonts w:hint="eastAsia" w:ascii="宋体" w:hAnsi="宋体" w:cs="宋体"/>
          <w:b/>
          <w:sz w:val="28"/>
        </w:rPr>
        <w:fldChar w:fldCharType="separate"/>
      </w:r>
      <w:r>
        <w:rPr>
          <w:rFonts w:hint="eastAsia" w:ascii="宋体" w:hAnsi="宋体" w:cs="宋体"/>
          <w:b/>
          <w:sz w:val="28"/>
        </w:rPr>
        <w:t>3</w:t>
      </w:r>
      <w:r>
        <w:rPr>
          <w:rFonts w:hint="eastAsia" w:ascii="宋体" w:hAnsi="宋体" w:cs="宋体"/>
          <w:b/>
          <w:sz w:val="28"/>
        </w:rPr>
        <w:fldChar w:fldCharType="end"/>
      </w:r>
      <w:r>
        <w:fldChar w:fldCharType="end"/>
      </w:r>
    </w:p>
    <w:p w14:paraId="304CB6DA">
      <w:pPr>
        <w:pStyle w:val="43"/>
        <w:tabs>
          <w:tab w:val="right" w:leader="dot" w:pos="8296"/>
        </w:tabs>
        <w:spacing w:line="360" w:lineRule="auto"/>
        <w:ind w:left="0"/>
        <w:rPr>
          <w:rFonts w:ascii="宋体" w:hAnsi="宋体" w:cs="宋体"/>
          <w:smallCaps w:val="0"/>
          <w:sz w:val="21"/>
          <w:szCs w:val="22"/>
        </w:rPr>
      </w:pPr>
      <w:r>
        <w:fldChar w:fldCharType="begin"/>
      </w:r>
      <w:r>
        <w:instrText xml:space="preserve">HYPERLINK \l "_Toc531343386"</w:instrText>
      </w:r>
      <w:r>
        <w:fldChar w:fldCharType="separate"/>
      </w:r>
      <w:r>
        <w:rPr>
          <w:rStyle w:val="58"/>
          <w:rFonts w:hint="eastAsia" w:ascii="宋体" w:hAnsi="宋体" w:cs="宋体"/>
          <w:b/>
          <w:color w:val="auto"/>
          <w:sz w:val="28"/>
        </w:rPr>
        <w:t>第六章 响应文件格式</w:t>
      </w:r>
      <w:r>
        <w:rPr>
          <w:rFonts w:hint="eastAsia" w:ascii="宋体" w:hAnsi="宋体" w:cs="宋体"/>
          <w:b/>
          <w:sz w:val="28"/>
        </w:rPr>
        <w:tab/>
      </w:r>
      <w:r>
        <w:rPr>
          <w:rFonts w:hint="eastAsia" w:ascii="宋体" w:hAnsi="宋体" w:cs="宋体"/>
          <w:b/>
          <w:sz w:val="28"/>
        </w:rPr>
        <w:fldChar w:fldCharType="begin"/>
      </w:r>
      <w:r>
        <w:rPr>
          <w:rFonts w:hint="eastAsia" w:ascii="宋体" w:hAnsi="宋体" w:cs="宋体"/>
          <w:b/>
          <w:sz w:val="28"/>
        </w:rPr>
        <w:instrText xml:space="preserve"> PAGEREF _Toc531343386 \h </w:instrText>
      </w:r>
      <w:r>
        <w:rPr>
          <w:rFonts w:hint="eastAsia" w:ascii="宋体" w:hAnsi="宋体" w:cs="宋体"/>
          <w:b/>
          <w:sz w:val="28"/>
        </w:rPr>
        <w:fldChar w:fldCharType="separate"/>
      </w:r>
      <w:r>
        <w:rPr>
          <w:rFonts w:hint="eastAsia" w:ascii="宋体" w:hAnsi="宋体" w:cs="宋体"/>
          <w:b/>
          <w:sz w:val="28"/>
        </w:rPr>
        <w:t>7</w:t>
      </w:r>
      <w:r>
        <w:rPr>
          <w:rFonts w:hint="eastAsia" w:ascii="宋体" w:hAnsi="宋体" w:cs="宋体"/>
          <w:b/>
          <w:sz w:val="28"/>
        </w:rPr>
        <w:fldChar w:fldCharType="end"/>
      </w:r>
      <w:r>
        <w:fldChar w:fldCharType="end"/>
      </w:r>
    </w:p>
    <w:p w14:paraId="5B20E151">
      <w:pPr>
        <w:pStyle w:val="49"/>
        <w:jc w:val="center"/>
      </w:pPr>
      <w:r>
        <w:rPr>
          <w:rFonts w:hint="eastAsia"/>
          <w:lang w:val="zh-CN"/>
        </w:rPr>
        <w:fldChar w:fldCharType="end"/>
      </w:r>
      <w:r>
        <w:rPr>
          <w:rFonts w:hint="eastAsia"/>
          <w:lang w:val="zh-CN"/>
        </w:rPr>
        <w:br w:type="page"/>
      </w:r>
      <w:bookmarkStart w:id="2" w:name="_Toc531343381"/>
      <w:r>
        <w:rPr>
          <w:rFonts w:hint="eastAsia"/>
        </w:rPr>
        <w:t>第一章 竞争性磋商邀请</w:t>
      </w:r>
      <w:bookmarkEnd w:id="0"/>
      <w:bookmarkEnd w:id="1"/>
      <w:bookmarkEnd w:id="2"/>
    </w:p>
    <w:p w14:paraId="4C1E96A5">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val="0"/>
        <w:snapToGrid w:val="0"/>
        <w:spacing w:line="360" w:lineRule="auto"/>
        <w:ind w:firstLine="420" w:firstLineChars="200"/>
        <w:jc w:val="both"/>
        <w:textAlignment w:val="auto"/>
        <w:rPr>
          <w:rFonts w:hint="default" w:ascii="宋体" w:hAnsi="宋体" w:eastAsia="宋体" w:cs="宋体"/>
          <w:b w:val="0"/>
          <w:bCs/>
          <w:lang w:val="en-US" w:eastAsia="zh-CN"/>
        </w:rPr>
      </w:pPr>
      <w:r>
        <w:rPr>
          <w:rFonts w:hint="eastAsia" w:ascii="宋体" w:hAnsi="宋体" w:cs="宋体"/>
          <w:b w:val="0"/>
          <w:bCs/>
          <w:lang w:val="en-US" w:eastAsia="zh-CN"/>
        </w:rPr>
        <w:t>项目概况</w:t>
      </w:r>
    </w:p>
    <w:p w14:paraId="1F0FD464">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rPr>
      </w:pPr>
      <w:r>
        <w:rPr>
          <w:rFonts w:hint="eastAsia" w:ascii="宋体" w:hAnsi="宋体" w:cs="宋体"/>
          <w:b w:val="0"/>
          <w:bCs/>
          <w:u w:val="single"/>
        </w:rPr>
        <w:t>江苏金合信项目管理有限公司</w:t>
      </w:r>
      <w:r>
        <w:rPr>
          <w:rFonts w:hint="eastAsia" w:ascii="宋体" w:hAnsi="宋体" w:cs="宋体"/>
        </w:rPr>
        <w:t>受</w:t>
      </w:r>
      <w:r>
        <w:rPr>
          <w:rFonts w:hint="eastAsia" w:ascii="宋体" w:hAnsi="宋体" w:cs="宋体"/>
          <w:b w:val="0"/>
          <w:bCs/>
          <w:u w:val="single"/>
          <w:lang w:eastAsia="zh-CN"/>
        </w:rPr>
        <w:t>南京市栖霞区城市管理局</w:t>
      </w:r>
      <w:r>
        <w:rPr>
          <w:rFonts w:hint="eastAsia" w:ascii="宋体" w:hAnsi="宋体" w:cs="宋体"/>
        </w:rPr>
        <w:t>委托，就其</w:t>
      </w:r>
      <w:r>
        <w:rPr>
          <w:rFonts w:hint="eastAsia" w:ascii="宋体" w:hAnsi="宋体" w:cs="宋体"/>
          <w:b w:val="0"/>
          <w:bCs/>
          <w:u w:val="single"/>
          <w:lang w:eastAsia="zh-CN"/>
        </w:rPr>
        <w:t>兴漓路垃圾中转站环卫数字管理平台维保项目</w:t>
      </w:r>
      <w:r>
        <w:rPr>
          <w:rFonts w:hint="eastAsia" w:ascii="宋体" w:hAnsi="宋体" w:cs="宋体"/>
          <w:b w:val="0"/>
          <w:bCs/>
          <w:u w:val="none"/>
          <w:lang w:val="en-US" w:eastAsia="zh-CN"/>
        </w:rPr>
        <w:t>进</w:t>
      </w:r>
      <w:r>
        <w:rPr>
          <w:rFonts w:hint="eastAsia" w:ascii="宋体" w:hAnsi="宋体" w:cs="宋体"/>
          <w:u w:val="none"/>
        </w:rPr>
        <w:t>行</w:t>
      </w:r>
      <w:r>
        <w:rPr>
          <w:rFonts w:hint="eastAsia" w:ascii="宋体" w:hAnsi="宋体" w:cs="宋体"/>
        </w:rPr>
        <w:t>竞争性磋商采购，兹邀请符合资格条件的供应</w:t>
      </w:r>
      <w:r>
        <w:rPr>
          <w:rFonts w:hint="eastAsia" w:ascii="宋体" w:hAnsi="宋体" w:eastAsia="宋体" w:cs="宋体"/>
        </w:rPr>
        <w:t>商在</w:t>
      </w:r>
      <w:r>
        <w:rPr>
          <w:rFonts w:hint="eastAsia" w:ascii="宋体" w:hAnsi="宋体" w:cs="宋体"/>
          <w:u w:val="single"/>
        </w:rPr>
        <w:t>南京市鼓楼区江东北路301号滨江广场01栋09楼</w:t>
      </w:r>
      <w:r>
        <w:rPr>
          <w:rFonts w:hint="eastAsia" w:ascii="宋体" w:hAnsi="宋体" w:eastAsia="宋体" w:cs="宋体"/>
        </w:rPr>
        <w:t>获取采购文件，并于</w:t>
      </w:r>
      <w:r>
        <w:rPr>
          <w:rFonts w:hint="eastAsia" w:ascii="宋体" w:hAnsi="宋体" w:cs="宋体"/>
          <w:u w:val="single"/>
          <w:lang w:val="en-US" w:eastAsia="zh-CN"/>
        </w:rPr>
        <w:t>2026</w:t>
      </w:r>
      <w:r>
        <w:rPr>
          <w:rFonts w:hint="eastAsia" w:ascii="宋体" w:hAnsi="宋体" w:eastAsia="宋体" w:cs="宋体"/>
          <w:lang w:val="en-US" w:eastAsia="zh-CN"/>
        </w:rPr>
        <w:t>年</w:t>
      </w:r>
      <w:r>
        <w:rPr>
          <w:rFonts w:hint="eastAsia" w:ascii="宋体" w:hAnsi="宋体" w:cs="宋体"/>
          <w:lang w:val="en-US" w:eastAsia="zh-CN"/>
        </w:rPr>
        <w:t>6</w:t>
      </w:r>
      <w:r>
        <w:rPr>
          <w:rFonts w:hint="eastAsia" w:ascii="宋体" w:hAnsi="宋体" w:eastAsia="宋体" w:cs="宋体"/>
          <w:lang w:val="en-US" w:eastAsia="zh-CN"/>
        </w:rPr>
        <w:t>月</w:t>
      </w:r>
      <w:r>
        <w:rPr>
          <w:rFonts w:hint="eastAsia" w:ascii="宋体" w:hAnsi="宋体" w:cs="宋体"/>
          <w:lang w:val="en-US" w:eastAsia="zh-CN"/>
        </w:rPr>
        <w:t>22</w:t>
      </w:r>
      <w:r>
        <w:rPr>
          <w:rFonts w:hint="eastAsia" w:ascii="宋体" w:hAnsi="宋体" w:eastAsia="宋体" w:cs="宋体"/>
          <w:lang w:val="en-US" w:eastAsia="zh-CN"/>
        </w:rPr>
        <w:t>日</w:t>
      </w:r>
      <w:r>
        <w:rPr>
          <w:rFonts w:hint="eastAsia" w:ascii="宋体" w:hAnsi="宋体" w:eastAsia="宋体" w:cs="宋体"/>
          <w:u w:val="single"/>
          <w:lang w:val="en-US" w:eastAsia="zh-CN"/>
        </w:rPr>
        <w:t>14</w:t>
      </w:r>
      <w:r>
        <w:rPr>
          <w:rFonts w:hint="eastAsia" w:ascii="宋体" w:hAnsi="宋体" w:eastAsia="宋体" w:cs="宋体"/>
          <w:lang w:val="en-US" w:eastAsia="zh-CN"/>
        </w:rPr>
        <w:t>点</w:t>
      </w:r>
      <w:r>
        <w:rPr>
          <w:rFonts w:hint="eastAsia" w:ascii="宋体" w:hAnsi="宋体" w:eastAsia="宋体" w:cs="宋体"/>
          <w:u w:val="single"/>
          <w:lang w:val="en-US" w:eastAsia="zh-CN"/>
        </w:rPr>
        <w:t>00</w:t>
      </w:r>
      <w:r>
        <w:rPr>
          <w:rFonts w:hint="eastAsia" w:ascii="宋体" w:hAnsi="宋体" w:eastAsia="宋体" w:cs="宋体"/>
          <w:lang w:val="en-US" w:eastAsia="zh-CN"/>
        </w:rPr>
        <w:t>分</w:t>
      </w:r>
      <w:r>
        <w:rPr>
          <w:rFonts w:hint="eastAsia" w:ascii="宋体" w:hAnsi="宋体" w:eastAsia="宋体" w:cs="宋体"/>
        </w:rPr>
        <w:t>（北京时间）前提交响应文件。</w:t>
      </w:r>
    </w:p>
    <w:p w14:paraId="44E5152F">
      <w:pPr>
        <w:keepNext w:val="0"/>
        <w:keepLines w:val="0"/>
        <w:pageBreakBefore w:val="0"/>
        <w:kinsoku/>
        <w:wordWrap/>
        <w:overflowPunct/>
        <w:topLinePunct w:val="0"/>
        <w:autoSpaceDE/>
        <w:autoSpaceDN/>
        <w:bidi w:val="0"/>
        <w:adjustRightInd w:val="0"/>
        <w:snapToGrid w:val="0"/>
        <w:spacing w:line="360" w:lineRule="auto"/>
        <w:ind w:firstLine="422" w:firstLineChars="200"/>
        <w:jc w:val="left"/>
        <w:textAlignment w:val="auto"/>
        <w:rPr>
          <w:rFonts w:ascii="宋体" w:hAnsi="宋体" w:cs="宋体"/>
          <w:b/>
          <w:szCs w:val="18"/>
        </w:rPr>
      </w:pPr>
      <w:r>
        <w:rPr>
          <w:rFonts w:hint="eastAsia" w:ascii="宋体" w:hAnsi="宋体" w:cs="宋体"/>
          <w:b/>
          <w:szCs w:val="18"/>
        </w:rPr>
        <w:t>一、项目基本情况</w:t>
      </w:r>
    </w:p>
    <w:p w14:paraId="10F945B7">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lang w:eastAsia="zh-CN"/>
        </w:rPr>
      </w:pPr>
      <w:r>
        <w:rPr>
          <w:rFonts w:hint="eastAsia" w:ascii="宋体" w:hAnsi="宋体" w:cs="宋体"/>
        </w:rPr>
        <w:t>项目编号：</w:t>
      </w:r>
      <w:r>
        <w:rPr>
          <w:rFonts w:hint="eastAsia" w:ascii="宋体" w:hAnsi="宋体" w:cs="宋体"/>
          <w:lang w:eastAsia="zh-CN"/>
        </w:rPr>
        <w:t>JSJHX-2026-S-005</w:t>
      </w:r>
    </w:p>
    <w:p w14:paraId="4D3BBDD5">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lang w:eastAsia="zh-CN"/>
        </w:rPr>
      </w:pPr>
      <w:r>
        <w:rPr>
          <w:rFonts w:hint="eastAsia" w:ascii="宋体" w:hAnsi="宋体" w:cs="宋体"/>
        </w:rPr>
        <w:t>项目名称：</w:t>
      </w:r>
      <w:r>
        <w:rPr>
          <w:rFonts w:hint="eastAsia" w:ascii="宋体" w:hAnsi="宋体" w:cs="宋体"/>
          <w:lang w:eastAsia="zh-CN"/>
        </w:rPr>
        <w:t>兴漓路垃圾中转站环卫数字管理平台维保项目</w:t>
      </w:r>
    </w:p>
    <w:p w14:paraId="652E5882">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rPr>
      </w:pPr>
      <w:r>
        <w:rPr>
          <w:rFonts w:hint="eastAsia" w:ascii="宋体" w:hAnsi="宋体" w:cs="宋体"/>
        </w:rPr>
        <w:t>采购方式：竞争性磋商</w:t>
      </w:r>
    </w:p>
    <w:p w14:paraId="4295A990">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b/>
          <w:bCs/>
          <w:lang w:eastAsia="zh-CN"/>
        </w:rPr>
      </w:pPr>
      <w:r>
        <w:rPr>
          <w:rFonts w:hint="eastAsia" w:ascii="宋体" w:hAnsi="宋体" w:cs="宋体"/>
          <w:lang w:val="en-US" w:eastAsia="zh-CN"/>
        </w:rPr>
        <w:t>最高限价</w:t>
      </w:r>
      <w:r>
        <w:rPr>
          <w:rFonts w:hint="eastAsia" w:ascii="宋体" w:hAnsi="宋体" w:cs="宋体"/>
        </w:rPr>
        <w:t>：人民币</w:t>
      </w:r>
      <w:r>
        <w:rPr>
          <w:rFonts w:hint="eastAsia" w:ascii="宋体" w:hAnsi="宋体" w:cs="宋体"/>
          <w:lang w:val="en-US" w:eastAsia="zh-CN"/>
        </w:rPr>
        <w:t>20</w:t>
      </w:r>
      <w:r>
        <w:rPr>
          <w:rFonts w:hint="eastAsia" w:ascii="宋体" w:hAnsi="宋体" w:cs="宋体"/>
          <w:lang w:eastAsia="zh-CN"/>
        </w:rPr>
        <w:t>万元</w:t>
      </w:r>
      <w:bookmarkStart w:id="3" w:name="OLE_LINK6"/>
      <w:r>
        <w:rPr>
          <w:rFonts w:hint="eastAsia" w:ascii="宋体" w:hAnsi="宋体" w:cs="宋体"/>
          <w:b/>
          <w:bCs/>
          <w:lang w:eastAsia="zh-CN"/>
        </w:rPr>
        <w:t>（超过最高限价报价，投标无效）</w:t>
      </w:r>
      <w:bookmarkEnd w:id="3"/>
    </w:p>
    <w:p w14:paraId="434AA3F7">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rPr>
      </w:pPr>
      <w:r>
        <w:rPr>
          <w:rFonts w:hint="eastAsia" w:ascii="宋体" w:hAnsi="宋体" w:cs="宋体"/>
        </w:rPr>
        <w:t>采购需求：</w:t>
      </w:r>
      <w:r>
        <w:rPr>
          <w:rFonts w:hint="eastAsia" w:ascii="宋体" w:hAnsi="宋体" w:cs="宋体"/>
          <w:lang w:eastAsia="zh-CN"/>
        </w:rPr>
        <w:t>兴漓路垃圾中转站环卫数字管理平台维保项目，</w:t>
      </w:r>
      <w:r>
        <w:rPr>
          <w:rFonts w:hint="eastAsia" w:ascii="宋体" w:hAnsi="宋体" w:cs="宋体"/>
        </w:rPr>
        <w:t>详见</w:t>
      </w:r>
      <w:r>
        <w:rPr>
          <w:rFonts w:hint="eastAsia" w:ascii="宋体" w:hAnsi="宋体" w:cs="宋体"/>
          <w:lang w:val="en-US" w:eastAsia="zh-CN"/>
        </w:rPr>
        <w:t>磋商文件</w:t>
      </w:r>
    </w:p>
    <w:p w14:paraId="7980F1A3">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default" w:ascii="宋体" w:hAnsi="宋体" w:cs="宋体"/>
          <w:lang w:val="en-US"/>
        </w:rPr>
      </w:pPr>
      <w:r>
        <w:rPr>
          <w:rFonts w:hint="eastAsia" w:ascii="宋体" w:hAnsi="宋体" w:cs="宋体"/>
          <w:lang w:val="en-US" w:eastAsia="zh-CN"/>
        </w:rPr>
        <w:t>合同履行期限</w:t>
      </w:r>
      <w:r>
        <w:rPr>
          <w:rFonts w:hint="eastAsia" w:ascii="宋体" w:hAnsi="宋体" w:cs="宋体"/>
        </w:rPr>
        <w:t>：</w:t>
      </w:r>
      <w:r>
        <w:rPr>
          <w:rFonts w:hint="eastAsia" w:ascii="宋体" w:hAnsi="宋体" w:cs="宋体"/>
          <w:lang w:val="en-US" w:eastAsia="zh-CN"/>
        </w:rPr>
        <w:t>详见磋商文件</w:t>
      </w:r>
    </w:p>
    <w:p w14:paraId="4120FD70">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rPr>
      </w:pPr>
      <w:r>
        <w:rPr>
          <w:rFonts w:hint="eastAsia" w:ascii="宋体" w:hAnsi="宋体" w:cs="宋体"/>
        </w:rPr>
        <w:t>本项目不接受联合体。</w:t>
      </w:r>
    </w:p>
    <w:p w14:paraId="08BA867D">
      <w:pPr>
        <w:keepNext w:val="0"/>
        <w:keepLines w:val="0"/>
        <w:pageBreakBefore w:val="0"/>
        <w:kinsoku/>
        <w:wordWrap/>
        <w:overflowPunct/>
        <w:topLinePunct w:val="0"/>
        <w:autoSpaceDE/>
        <w:autoSpaceDN/>
        <w:bidi w:val="0"/>
        <w:adjustRightInd w:val="0"/>
        <w:snapToGrid w:val="0"/>
        <w:spacing w:line="360" w:lineRule="auto"/>
        <w:ind w:firstLine="422" w:firstLineChars="200"/>
        <w:jc w:val="left"/>
        <w:textAlignment w:val="auto"/>
        <w:rPr>
          <w:rFonts w:ascii="宋体" w:hAnsi="宋体" w:cs="宋体"/>
          <w:b/>
          <w:szCs w:val="18"/>
        </w:rPr>
      </w:pPr>
      <w:r>
        <w:rPr>
          <w:rFonts w:hint="eastAsia" w:ascii="宋体" w:hAnsi="宋体" w:cs="宋体"/>
          <w:b/>
          <w:szCs w:val="22"/>
        </w:rPr>
        <w:t>二、申请人的资格要求</w:t>
      </w:r>
    </w:p>
    <w:p w14:paraId="695A14DD">
      <w:pPr>
        <w:keepNext w:val="0"/>
        <w:keepLines w:val="0"/>
        <w:pageBreakBefore w:val="0"/>
        <w:kinsoku/>
        <w:wordWrap/>
        <w:overflowPunct/>
        <w:topLinePunct w:val="0"/>
        <w:autoSpaceDE/>
        <w:autoSpaceDN/>
        <w:bidi w:val="0"/>
        <w:adjustRightInd w:val="0"/>
        <w:snapToGrid w:val="0"/>
        <w:spacing w:line="360" w:lineRule="auto"/>
        <w:ind w:firstLine="422" w:firstLineChars="200"/>
        <w:jc w:val="left"/>
        <w:textAlignment w:val="auto"/>
        <w:rPr>
          <w:rFonts w:ascii="宋体" w:hAnsi="宋体" w:cs="宋体"/>
          <w:b/>
        </w:rPr>
      </w:pPr>
      <w:r>
        <w:rPr>
          <w:rFonts w:ascii="宋体" w:hAnsi="宋体" w:cs="宋体"/>
          <w:b/>
        </w:rPr>
        <w:t>1</w:t>
      </w:r>
      <w:r>
        <w:rPr>
          <w:rFonts w:hint="eastAsia" w:ascii="宋体" w:hAnsi="宋体" w:cs="宋体"/>
          <w:b/>
        </w:rPr>
        <w:t>.满足《中华人民共和国政府采购法》第二十二条规定，并提供法人或者其他组织的营业执照等证明文件，自然人的身份证明以及“南京市政府采购供应商信用记录表暨信用承诺书”。</w:t>
      </w:r>
    </w:p>
    <w:p w14:paraId="4B0C0513">
      <w:pPr>
        <w:pStyle w:val="91"/>
        <w:keepNext w:val="0"/>
        <w:keepLines w:val="0"/>
        <w:pageBreakBefore w:val="0"/>
        <w:kinsoku/>
        <w:wordWrap/>
        <w:overflowPunct/>
        <w:topLinePunct w:val="0"/>
        <w:autoSpaceDE/>
        <w:autoSpaceDN/>
        <w:bidi w:val="0"/>
        <w:adjustRightInd w:val="0"/>
        <w:snapToGrid w:val="0"/>
        <w:spacing w:line="360" w:lineRule="auto"/>
        <w:ind w:firstLine="422" w:firstLineChars="200"/>
        <w:jc w:val="left"/>
        <w:textAlignment w:val="auto"/>
        <w:rPr>
          <w:rFonts w:ascii="宋体" w:hAnsi="宋体" w:cs="宋体"/>
          <w:b/>
          <w:bCs/>
          <w:lang w:val="en-US"/>
        </w:rPr>
      </w:pPr>
      <w:r>
        <w:rPr>
          <w:rFonts w:hint="eastAsia" w:ascii="宋体" w:hAnsi="宋体" w:cs="宋体"/>
          <w:b/>
          <w:bCs/>
          <w:lang w:val="en-US"/>
        </w:rPr>
        <w:t>供应商在成交后，须向代理机构提供由信用承诺书替代的证明材料。包括：</w:t>
      </w:r>
    </w:p>
    <w:p w14:paraId="5D3826F7">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rPr>
      </w:pPr>
      <w:r>
        <w:rPr>
          <w:rFonts w:hint="eastAsia" w:ascii="宋体" w:hAnsi="宋体" w:cs="宋体"/>
        </w:rPr>
        <w:t>（1） 具有独立承担民事责任的能力，并提供法人或者其他组织的营业执照等证明材料，自然人的身份证明；</w:t>
      </w:r>
    </w:p>
    <w:p w14:paraId="77D1B22D">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highlight w:val="green"/>
        </w:rPr>
      </w:pPr>
      <w:r>
        <w:rPr>
          <w:rFonts w:hint="eastAsia" w:ascii="宋体" w:hAnsi="宋体" w:cs="宋体"/>
        </w:rPr>
        <w:t>（2）具有良好的商业信誉和健全的财务会计制度，并提供财务状况报告或磋商截止时间前六个月内其基本开户银行出具的资信证明；</w:t>
      </w:r>
    </w:p>
    <w:p w14:paraId="6A08C621">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rPr>
      </w:pPr>
      <w:r>
        <w:rPr>
          <w:rFonts w:hint="eastAsia" w:ascii="宋体" w:hAnsi="宋体" w:cs="宋体"/>
        </w:rPr>
        <w:t>（3）具有履行合同所必需的设备和专业技术能力，并提供具备履行合同所必需的设备和专业技术能力的证明材料；</w:t>
      </w:r>
    </w:p>
    <w:p w14:paraId="622FB958">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rPr>
      </w:pPr>
      <w:r>
        <w:rPr>
          <w:rFonts w:hint="eastAsia" w:ascii="宋体" w:hAnsi="宋体" w:cs="宋体"/>
        </w:rPr>
        <w:t>（4）有依法缴纳税收和社会保障资金的良好记录，并提供依法缴纳税收和社会保障资金的证明材料；</w:t>
      </w:r>
    </w:p>
    <w:p w14:paraId="0FE3C7A8">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rPr>
      </w:pPr>
      <w:r>
        <w:rPr>
          <w:rFonts w:hint="eastAsia" w:ascii="宋体" w:hAnsi="宋体" w:cs="宋体"/>
        </w:rPr>
        <w:t>（5）参加采购活动前三年内，在经营活动中没有重大违法记录，并提供参加本次采购活动前3年内在经营活动中没有重大违法记录的书面声明；</w:t>
      </w:r>
    </w:p>
    <w:p w14:paraId="356F346B">
      <w:pPr>
        <w:pStyle w:val="91"/>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rPr>
      </w:pPr>
      <w:r>
        <w:rPr>
          <w:rFonts w:hint="eastAsia" w:ascii="宋体" w:hAnsi="宋体" w:cs="宋体"/>
        </w:rPr>
        <w:t>（6）法律、行政法规规</w:t>
      </w:r>
      <w:r>
        <w:rPr>
          <w:rFonts w:hint="eastAsia" w:ascii="宋体" w:hAnsi="宋体" w:eastAsia="宋体" w:cs="宋体"/>
          <w:kern w:val="2"/>
          <w:sz w:val="21"/>
          <w:lang w:val="en-US" w:eastAsia="zh-CN" w:bidi="ar-SA"/>
        </w:rPr>
        <w:t>定的其他条件（提供项目实施所必须的许可资质证明材料）：无。</w:t>
      </w:r>
    </w:p>
    <w:p w14:paraId="163C098F">
      <w:pPr>
        <w:keepNext w:val="0"/>
        <w:keepLines w:val="0"/>
        <w:pageBreakBefore w:val="0"/>
        <w:kinsoku/>
        <w:wordWrap/>
        <w:overflowPunct/>
        <w:topLinePunct w:val="0"/>
        <w:autoSpaceDE/>
        <w:autoSpaceDN/>
        <w:bidi w:val="0"/>
        <w:adjustRightInd w:val="0"/>
        <w:snapToGrid w:val="0"/>
        <w:spacing w:line="360" w:lineRule="auto"/>
        <w:ind w:firstLine="422" w:firstLineChars="200"/>
        <w:jc w:val="left"/>
        <w:textAlignment w:val="auto"/>
        <w:rPr>
          <w:rFonts w:ascii="宋体" w:hAnsi="宋体"/>
          <w:b/>
          <w:color w:val="000000"/>
          <w:szCs w:val="21"/>
        </w:rPr>
      </w:pPr>
      <w:r>
        <w:rPr>
          <w:rFonts w:hint="eastAsia" w:ascii="宋体" w:hAnsi="宋体" w:cs="宋体"/>
          <w:b/>
          <w:szCs w:val="24"/>
        </w:rPr>
        <w:t>2.落实采购政策需满足的资格要求：</w:t>
      </w:r>
      <w:r>
        <w:rPr>
          <w:rFonts w:hint="eastAsia" w:ascii="宋体" w:hAnsi="宋体"/>
          <w:b/>
          <w:color w:val="000000"/>
          <w:szCs w:val="21"/>
        </w:rPr>
        <w:t>（如属于专门面向中小企业采购的项目，供应商应为中小微企业、监狱企业、残疾人福利性单位）：</w:t>
      </w:r>
    </w:p>
    <w:p w14:paraId="17A6C31E">
      <w:pPr>
        <w:pStyle w:val="153"/>
        <w:keepNext w:val="0"/>
        <w:keepLines w:val="0"/>
        <w:pageBreakBefore w:val="0"/>
        <w:framePr w:wrap="auto" w:vAnchor="margin" w:hAnchor="text" w:yAlign="inline"/>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eastAsia="宋体" w:cs="宋体"/>
          <w:color w:val="auto"/>
        </w:rPr>
      </w:pPr>
      <w:r>
        <w:rPr>
          <w:rFonts w:hint="eastAsia" w:ascii="宋体" w:hAnsi="宋体" w:eastAsia="宋体" w:cs="宋体"/>
          <w:color w:val="auto"/>
        </w:rPr>
        <w:t>本项目按照采用以下第</w:t>
      </w:r>
      <w:r>
        <w:rPr>
          <w:rFonts w:hint="eastAsia" w:ascii="宋体" w:hAnsi="宋体" w:eastAsia="宋体" w:cs="宋体"/>
          <w:color w:val="auto"/>
          <w:u w:val="single"/>
        </w:rPr>
        <w:t>（</w:t>
      </w:r>
      <w:r>
        <w:rPr>
          <w:rFonts w:hint="eastAsia" w:ascii="宋体" w:hAnsi="宋体" w:eastAsia="宋体" w:cs="宋体"/>
          <w:color w:val="auto"/>
          <w:u w:val="single"/>
          <w:lang w:val="en-US" w:eastAsia="zh-CN"/>
        </w:rPr>
        <w:t>4</w:t>
      </w:r>
      <w:r>
        <w:rPr>
          <w:rFonts w:hint="eastAsia" w:ascii="宋体" w:hAnsi="宋体" w:eastAsia="宋体" w:cs="宋体"/>
          <w:color w:val="auto"/>
          <w:u w:val="single"/>
        </w:rPr>
        <w:t>）</w:t>
      </w:r>
      <w:r>
        <w:rPr>
          <w:rFonts w:hint="eastAsia" w:ascii="宋体" w:hAnsi="宋体" w:eastAsia="宋体" w:cs="宋体"/>
          <w:color w:val="auto"/>
        </w:rPr>
        <w:t>种方式落实政府采购促进中小企业发展的要求：</w:t>
      </w:r>
    </w:p>
    <w:p w14:paraId="54F896B8">
      <w:pPr>
        <w:pStyle w:val="153"/>
        <w:keepNext w:val="0"/>
        <w:keepLines w:val="0"/>
        <w:pageBreakBefore w:val="0"/>
        <w:framePr w:wrap="auto" w:vAnchor="margin" w:hAnchor="text" w:yAlign="inline"/>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eastAsia="宋体" w:cs="宋体"/>
          <w:color w:val="auto"/>
        </w:rPr>
      </w:pPr>
      <w:r>
        <w:rPr>
          <w:rFonts w:hint="eastAsia" w:ascii="宋体" w:hAnsi="宋体" w:eastAsia="宋体" w:cs="宋体"/>
          <w:color w:val="auto"/>
        </w:rPr>
        <w:t>（1）本项目整体专门面向中小企业采购服务。</w:t>
      </w:r>
    </w:p>
    <w:p w14:paraId="3349A445">
      <w:pPr>
        <w:pStyle w:val="153"/>
        <w:keepNext w:val="0"/>
        <w:keepLines w:val="0"/>
        <w:pageBreakBefore w:val="0"/>
        <w:framePr w:wrap="auto" w:vAnchor="margin" w:hAnchor="text" w:yAlign="inline"/>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eastAsia="宋体" w:cs="宋体"/>
          <w:color w:val="auto"/>
        </w:rPr>
      </w:pPr>
      <w:r>
        <w:rPr>
          <w:rFonts w:hint="eastAsia" w:ascii="宋体" w:hAnsi="宋体" w:eastAsia="宋体" w:cs="宋体"/>
          <w:color w:val="auto"/>
        </w:rPr>
        <w:t>（2）本项目整体专门面向小微企业采购服务。</w:t>
      </w:r>
    </w:p>
    <w:p w14:paraId="23899CEA">
      <w:pPr>
        <w:pStyle w:val="153"/>
        <w:keepNext w:val="0"/>
        <w:keepLines w:val="0"/>
        <w:pageBreakBefore w:val="0"/>
        <w:framePr w:wrap="auto" w:vAnchor="margin" w:hAnchor="text" w:yAlign="inline"/>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eastAsia="宋体" w:cs="宋体"/>
          <w:color w:val="auto"/>
        </w:rPr>
      </w:pPr>
      <w:r>
        <w:rPr>
          <w:rFonts w:hint="eastAsia" w:ascii="宋体" w:hAnsi="宋体" w:eastAsia="宋体" w:cs="宋体"/>
          <w:color w:val="auto"/>
        </w:rPr>
        <w:t>（3）本项目通过以下第（ ）种方式预留部分采购份额采购中小企业服务：</w:t>
      </w:r>
    </w:p>
    <w:p w14:paraId="64BDB706">
      <w:pPr>
        <w:pStyle w:val="153"/>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eastAsia="宋体" w:cs="宋体"/>
          <w:color w:val="auto"/>
        </w:rPr>
      </w:pPr>
      <w:r>
        <w:rPr>
          <w:rFonts w:hint="eastAsia" w:ascii="宋体" w:hAnsi="宋体" w:eastAsia="宋体" w:cs="宋体"/>
          <w:color w:val="auto"/>
        </w:rPr>
        <w:t>①本项目要求供应商以联合体形式参加，中小企业合同金额应当达到的比例为%。</w:t>
      </w:r>
    </w:p>
    <w:p w14:paraId="68CFCEC5">
      <w:pPr>
        <w:pStyle w:val="153"/>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eastAsia="宋体" w:cs="宋体"/>
          <w:color w:val="auto"/>
        </w:rPr>
      </w:pPr>
      <w:r>
        <w:rPr>
          <w:rFonts w:hint="eastAsia" w:ascii="宋体" w:hAnsi="宋体" w:eastAsia="宋体" w:cs="宋体"/>
          <w:color w:val="auto"/>
        </w:rPr>
        <w:t>②本项目要求供应商进行合同分包，中小企业合同金额应当达到的比例为%。</w:t>
      </w:r>
    </w:p>
    <w:p w14:paraId="00D8F2CE">
      <w:pPr>
        <w:pStyle w:val="153"/>
        <w:keepNext w:val="0"/>
        <w:keepLines w:val="0"/>
        <w:pageBreakBefore w:val="0"/>
        <w:framePr w:wrap="auto" w:vAnchor="margin" w:hAnchor="text" w:yAlign="inline"/>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eastAsia="宋体" w:cs="宋体"/>
          <w:color w:val="auto"/>
        </w:rPr>
      </w:pPr>
      <w:r>
        <w:rPr>
          <w:rFonts w:hint="eastAsia" w:ascii="宋体" w:hAnsi="宋体" w:eastAsia="宋体" w:cs="宋体"/>
          <w:color w:val="auto"/>
        </w:rPr>
        <w:t>（4）本项目为非预留份额的采购项目或采购包，执行价格扣除优惠政策，具体详见第三章评审办法与标准。</w:t>
      </w:r>
    </w:p>
    <w:p w14:paraId="63B8958A">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b/>
          <w:lang w:val="en-US" w:eastAsia="zh-CN"/>
        </w:rPr>
      </w:pPr>
      <w:r>
        <w:rPr>
          <w:rFonts w:ascii="宋体" w:hAnsi="宋体" w:cs="宋体"/>
          <w:b/>
        </w:rPr>
        <w:t>3</w:t>
      </w:r>
      <w:r>
        <w:rPr>
          <w:rFonts w:hint="eastAsia" w:ascii="宋体" w:hAnsi="宋体" w:cs="宋体"/>
          <w:b/>
        </w:rPr>
        <w:t>.本项目的特定资格要求：</w:t>
      </w:r>
      <w:r>
        <w:rPr>
          <w:rFonts w:hint="eastAsia" w:ascii="宋体" w:hAnsi="宋体" w:cs="宋体"/>
          <w:b/>
          <w:lang w:val="en-US" w:eastAsia="zh-CN"/>
        </w:rPr>
        <w:t>无</w:t>
      </w:r>
    </w:p>
    <w:p w14:paraId="247C7DFE">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left"/>
        <w:textAlignment w:val="auto"/>
        <w:rPr>
          <w:rFonts w:ascii="宋体" w:hAnsi="宋体" w:cs="宋体"/>
          <w:b/>
        </w:rPr>
      </w:pPr>
      <w:r>
        <w:rPr>
          <w:rFonts w:ascii="宋体" w:hAnsi="宋体" w:cs="宋体"/>
          <w:b/>
        </w:rPr>
        <w:t>4</w:t>
      </w:r>
      <w:r>
        <w:rPr>
          <w:rFonts w:hint="eastAsia" w:ascii="宋体" w:hAnsi="宋体" w:cs="宋体"/>
          <w:b/>
        </w:rPr>
        <w:t>.拒绝下述供应商参加本次采购活动：</w:t>
      </w:r>
    </w:p>
    <w:p w14:paraId="605F8375">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rPr>
      </w:pPr>
      <w:r>
        <w:rPr>
          <w:rFonts w:hint="eastAsia" w:ascii="宋体" w:hAnsi="宋体" w:cs="宋体"/>
        </w:rPr>
        <w:t>（1）供应商单位负责人为同一人或者存在直接控股、管理关系的不同供应商，不得参加同一合同项下的采购活动。</w:t>
      </w:r>
    </w:p>
    <w:p w14:paraId="6CB872B2">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rPr>
      </w:pPr>
      <w:r>
        <w:rPr>
          <w:rFonts w:hint="eastAsia" w:ascii="宋体" w:hAnsi="宋体" w:cs="宋体"/>
        </w:rPr>
        <w:t>（2）凡为采购项目提供整体设计、规范编制或者项目管理、监理、检测等服务的供应商，不得再参加本项目的采购活动。</w:t>
      </w:r>
    </w:p>
    <w:p w14:paraId="159E8BAF">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b/>
          <w:bCs/>
        </w:rPr>
      </w:pPr>
      <w:r>
        <w:rPr>
          <w:rFonts w:hint="eastAsia" w:ascii="宋体" w:hAnsi="宋体" w:cs="宋体"/>
        </w:rPr>
        <w:t>（3）被列入失信被执行人、重大税收违法案件当事人名单、政府采购严重违法失信行为记录名单的供应商，不得参加本项目的采购活动。代理机构将通过“信用中国”网站(www.creditchina.gov.cn)、中国政府采购网(www.ccgp.gov.cn)等渠道查询供应商信用记录并保存。</w:t>
      </w:r>
    </w:p>
    <w:p w14:paraId="0F0B39AB">
      <w:pPr>
        <w:keepNext w:val="0"/>
        <w:keepLines w:val="0"/>
        <w:pageBreakBefore w:val="0"/>
        <w:kinsoku/>
        <w:wordWrap/>
        <w:overflowPunct/>
        <w:topLinePunct w:val="0"/>
        <w:autoSpaceDE/>
        <w:autoSpaceDN/>
        <w:bidi w:val="0"/>
        <w:adjustRightInd w:val="0"/>
        <w:snapToGrid w:val="0"/>
        <w:spacing w:line="360" w:lineRule="auto"/>
        <w:ind w:firstLine="422" w:firstLineChars="200"/>
        <w:jc w:val="left"/>
        <w:textAlignment w:val="auto"/>
        <w:rPr>
          <w:rFonts w:ascii="宋体" w:hAnsi="宋体" w:cs="宋体"/>
        </w:rPr>
      </w:pPr>
      <w:r>
        <w:rPr>
          <w:rFonts w:ascii="宋体" w:hAnsi="宋体" w:cs="宋体"/>
          <w:b/>
        </w:rPr>
        <w:t>5</w:t>
      </w:r>
      <w:r>
        <w:rPr>
          <w:rFonts w:hint="eastAsia" w:ascii="宋体" w:hAnsi="宋体" w:cs="宋体"/>
          <w:b/>
        </w:rPr>
        <w:t>.凡在南京地区参加采购活动的供应商，应当事先</w:t>
      </w:r>
      <w:r>
        <w:rPr>
          <w:rFonts w:hint="eastAsia" w:ascii="宋体" w:hAnsi="宋体" w:cs="宋体"/>
          <w:b/>
          <w:lang w:eastAsia="zh-CN"/>
        </w:rPr>
        <w:t>登录</w:t>
      </w:r>
      <w:r>
        <w:rPr>
          <w:rFonts w:hint="eastAsia" w:ascii="宋体" w:hAnsi="宋体" w:cs="宋体"/>
          <w:b/>
        </w:rPr>
        <w:t>“信用南京”网站（www.njcredit.gov.cn）或“南京公共采购信息网”（https://njgc.jfh.com/）主页“政府采购供应商诚信档案”栏目进行注册登记。</w:t>
      </w:r>
      <w:r>
        <w:rPr>
          <w:rFonts w:hint="eastAsia" w:ascii="宋体" w:hAnsi="宋体" w:cs="宋体"/>
        </w:rPr>
        <w:t>由于特殊原因未及时注册的供应商可先行获取采购文件，但必须在提交响应文件截止日2天前办理登记注册手续。注册成功后，供应商需在采购文件发布之日起至递交响应文件截止日前，登录“信用南京”或“南京公共采购信息网”在线打印其“南京市政府采购供应商信用记录表暨信用承诺书”，经法定代表人签名盖章后作为响应文件的组成部分提交给代理机构。</w:t>
      </w:r>
      <w:r>
        <w:rPr>
          <w:rFonts w:hint="eastAsia" w:ascii="宋体" w:hAnsi="宋体" w:cs="宋体"/>
          <w:b/>
        </w:rPr>
        <w:t>“南京市政府采购供应商信用记录表暨信用承诺书”是其参加采购活动的必备材料。</w:t>
      </w:r>
      <w:r>
        <w:rPr>
          <w:rFonts w:hint="eastAsia" w:ascii="宋体" w:hAnsi="宋体" w:cs="宋体"/>
        </w:rPr>
        <w:t>代理机构在收到“南京市政府采购供应商信用记录表暨信用承诺书”时，将对供应商的信用记录进行核实并保存，并将核实结果作为评审工作的参考。</w:t>
      </w:r>
    </w:p>
    <w:p w14:paraId="5380C6CF">
      <w:pPr>
        <w:keepNext w:val="0"/>
        <w:keepLines w:val="0"/>
        <w:pageBreakBefore w:val="0"/>
        <w:kinsoku/>
        <w:wordWrap/>
        <w:overflowPunct/>
        <w:topLinePunct w:val="0"/>
        <w:autoSpaceDE/>
        <w:autoSpaceDN/>
        <w:bidi w:val="0"/>
        <w:adjustRightInd w:val="0"/>
        <w:snapToGrid w:val="0"/>
        <w:spacing w:line="360" w:lineRule="auto"/>
        <w:ind w:firstLine="422" w:firstLineChars="200"/>
        <w:jc w:val="left"/>
        <w:textAlignment w:val="auto"/>
        <w:rPr>
          <w:rFonts w:ascii="宋体" w:hAnsi="宋体" w:cs="宋体"/>
          <w:b/>
          <w:szCs w:val="22"/>
        </w:rPr>
      </w:pPr>
      <w:r>
        <w:rPr>
          <w:rFonts w:hint="eastAsia" w:ascii="宋体" w:hAnsi="宋体" w:cs="宋体"/>
          <w:b/>
          <w:szCs w:val="22"/>
        </w:rPr>
        <w:t>三、获取采购文件</w:t>
      </w:r>
    </w:p>
    <w:p w14:paraId="2D9DA967">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rPr>
      </w:pPr>
      <w:r>
        <w:rPr>
          <w:rFonts w:hint="eastAsia" w:ascii="宋体" w:hAnsi="宋体" w:cs="宋体"/>
        </w:rPr>
        <w:t>时间：</w:t>
      </w:r>
      <w:r>
        <w:rPr>
          <w:rFonts w:hint="eastAsia" w:ascii="宋体" w:hAnsi="宋体" w:cs="宋体"/>
          <w:lang w:eastAsia="zh-CN"/>
        </w:rPr>
        <w:t>2026</w:t>
      </w:r>
      <w:r>
        <w:rPr>
          <w:rFonts w:hint="eastAsia" w:ascii="宋体" w:hAnsi="宋体" w:cs="宋体"/>
        </w:rPr>
        <w:t>年</w:t>
      </w:r>
      <w:r>
        <w:rPr>
          <w:rFonts w:hint="eastAsia" w:ascii="宋体" w:hAnsi="宋体" w:cs="宋体"/>
          <w:lang w:val="en-US" w:eastAsia="zh-CN"/>
        </w:rPr>
        <w:t>6</w:t>
      </w:r>
      <w:r>
        <w:rPr>
          <w:rFonts w:hint="eastAsia" w:ascii="宋体" w:hAnsi="宋体" w:cs="宋体"/>
        </w:rPr>
        <w:t>月</w:t>
      </w:r>
      <w:r>
        <w:rPr>
          <w:rFonts w:hint="eastAsia" w:ascii="宋体" w:hAnsi="宋体" w:cs="宋体"/>
          <w:lang w:val="en-US" w:eastAsia="zh-CN"/>
        </w:rPr>
        <w:t>9</w:t>
      </w:r>
      <w:r>
        <w:rPr>
          <w:rFonts w:hint="eastAsia" w:ascii="宋体" w:hAnsi="宋体" w:cs="宋体"/>
        </w:rPr>
        <w:t>日至</w:t>
      </w:r>
      <w:r>
        <w:rPr>
          <w:rFonts w:hint="eastAsia" w:ascii="宋体" w:hAnsi="宋体" w:cs="宋体"/>
          <w:lang w:eastAsia="zh-CN"/>
        </w:rPr>
        <w:t>2026</w:t>
      </w:r>
      <w:r>
        <w:rPr>
          <w:rFonts w:hint="eastAsia" w:ascii="宋体" w:hAnsi="宋体" w:cs="宋体"/>
        </w:rPr>
        <w:t>年</w:t>
      </w:r>
      <w:r>
        <w:rPr>
          <w:rFonts w:hint="eastAsia" w:ascii="宋体" w:hAnsi="宋体" w:cs="宋体"/>
          <w:lang w:val="en-US" w:eastAsia="zh-CN"/>
        </w:rPr>
        <w:t>6</w:t>
      </w:r>
      <w:r>
        <w:rPr>
          <w:rFonts w:hint="eastAsia" w:ascii="宋体" w:hAnsi="宋体" w:cs="宋体"/>
        </w:rPr>
        <w:t>月</w:t>
      </w:r>
      <w:r>
        <w:rPr>
          <w:rFonts w:hint="eastAsia" w:ascii="宋体" w:hAnsi="宋体" w:cs="宋体"/>
          <w:lang w:val="en-US" w:eastAsia="zh-CN"/>
        </w:rPr>
        <w:t>15</w:t>
      </w:r>
      <w:r>
        <w:rPr>
          <w:rFonts w:hint="eastAsia" w:ascii="宋体" w:hAnsi="宋体" w:cs="宋体"/>
        </w:rPr>
        <w:t>日，每天上午9:00至12:00，下午14:00至17:00（北京时间，法定节假日除外）</w:t>
      </w:r>
    </w:p>
    <w:p w14:paraId="6F11D979">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rPr>
      </w:pPr>
      <w:r>
        <w:rPr>
          <w:rFonts w:hint="eastAsia" w:ascii="宋体" w:hAnsi="宋体" w:cs="宋体"/>
        </w:rPr>
        <w:t>地点：南京市鼓楼区江东北路301号滨江广场01栋09楼</w:t>
      </w:r>
    </w:p>
    <w:p w14:paraId="718449FA">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rPr>
      </w:pPr>
      <w:r>
        <w:rPr>
          <w:rFonts w:hint="eastAsia" w:ascii="宋体" w:hAnsi="宋体" w:cs="宋体"/>
        </w:rPr>
        <w:t>方式：</w:t>
      </w:r>
      <w:r>
        <w:rPr>
          <w:rFonts w:hint="eastAsia" w:ascii="宋体" w:hAnsi="宋体" w:cs="Segoe UI"/>
          <w:color w:val="000000"/>
          <w:kern w:val="0"/>
          <w:szCs w:val="21"/>
        </w:rPr>
        <w:t>现场获取或电子邮箱报名（790888609@qq.com），供应商须携带单位介绍信或授权委托书原件、授权代表身份证原件及复印件加盖公章</w:t>
      </w:r>
      <w:r>
        <w:rPr>
          <w:rFonts w:hint="eastAsia" w:ascii="宋体" w:hAnsi="宋体"/>
          <w:szCs w:val="21"/>
          <w:lang w:val="zh-CN"/>
        </w:rPr>
        <w:t>。</w:t>
      </w:r>
    </w:p>
    <w:p w14:paraId="409201D4">
      <w:pPr>
        <w:keepNext w:val="0"/>
        <w:keepLines w:val="0"/>
        <w:pageBreakBefore w:val="0"/>
        <w:kinsoku/>
        <w:wordWrap/>
        <w:overflowPunct/>
        <w:topLinePunct w:val="0"/>
        <w:autoSpaceDE/>
        <w:autoSpaceDN/>
        <w:bidi w:val="0"/>
        <w:adjustRightInd w:val="0"/>
        <w:snapToGrid w:val="0"/>
        <w:spacing w:line="360" w:lineRule="auto"/>
        <w:ind w:firstLine="422" w:firstLineChars="200"/>
        <w:jc w:val="left"/>
        <w:textAlignment w:val="auto"/>
        <w:rPr>
          <w:rFonts w:ascii="宋体" w:hAnsi="宋体" w:cs="宋体"/>
          <w:b/>
          <w:szCs w:val="22"/>
        </w:rPr>
      </w:pPr>
      <w:r>
        <w:rPr>
          <w:rFonts w:hint="eastAsia" w:ascii="宋体" w:hAnsi="宋体" w:cs="宋体"/>
          <w:b/>
          <w:szCs w:val="22"/>
        </w:rPr>
        <w:t>四、响应文件提交</w:t>
      </w:r>
    </w:p>
    <w:p w14:paraId="42558F0C">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rPr>
      </w:pPr>
      <w:r>
        <w:rPr>
          <w:rFonts w:hint="eastAsia" w:ascii="宋体" w:hAnsi="宋体" w:cs="宋体"/>
        </w:rPr>
        <w:t>截止时间：</w:t>
      </w:r>
      <w:r>
        <w:rPr>
          <w:rFonts w:hint="eastAsia" w:ascii="宋体" w:hAnsi="宋体" w:cs="宋体"/>
          <w:lang w:eastAsia="zh-CN"/>
        </w:rPr>
        <w:t>2026</w:t>
      </w:r>
      <w:r>
        <w:rPr>
          <w:rFonts w:hint="eastAsia" w:ascii="宋体" w:hAnsi="宋体" w:cs="宋体"/>
        </w:rPr>
        <w:t>年</w:t>
      </w:r>
      <w:r>
        <w:rPr>
          <w:rFonts w:hint="eastAsia" w:ascii="宋体" w:hAnsi="宋体" w:cs="宋体"/>
          <w:lang w:val="en-US" w:eastAsia="zh-CN"/>
        </w:rPr>
        <w:t>6</w:t>
      </w:r>
      <w:r>
        <w:rPr>
          <w:rFonts w:hint="eastAsia" w:ascii="宋体" w:hAnsi="宋体" w:cs="宋体"/>
        </w:rPr>
        <w:t>月</w:t>
      </w:r>
      <w:r>
        <w:rPr>
          <w:rFonts w:hint="eastAsia" w:ascii="宋体" w:hAnsi="宋体" w:cs="宋体"/>
          <w:lang w:val="en-US" w:eastAsia="zh-CN"/>
        </w:rPr>
        <w:t>22</w:t>
      </w:r>
      <w:r>
        <w:rPr>
          <w:rFonts w:hint="eastAsia" w:ascii="宋体" w:hAnsi="宋体" w:cs="宋体"/>
        </w:rPr>
        <w:t>日14点00分（北京时间）</w:t>
      </w:r>
    </w:p>
    <w:p w14:paraId="70C44C71">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rPr>
      </w:pPr>
      <w:r>
        <w:rPr>
          <w:rFonts w:hint="eastAsia" w:ascii="宋体" w:hAnsi="宋体" w:cs="宋体"/>
        </w:rPr>
        <w:t>地点：南京市鼓楼区江东北路301号滨江广场01栋09楼</w:t>
      </w:r>
    </w:p>
    <w:p w14:paraId="57B25E4F">
      <w:pPr>
        <w:keepNext w:val="0"/>
        <w:keepLines w:val="0"/>
        <w:pageBreakBefore w:val="0"/>
        <w:kinsoku/>
        <w:wordWrap/>
        <w:overflowPunct/>
        <w:topLinePunct w:val="0"/>
        <w:autoSpaceDE/>
        <w:autoSpaceDN/>
        <w:bidi w:val="0"/>
        <w:adjustRightInd w:val="0"/>
        <w:snapToGrid w:val="0"/>
        <w:spacing w:line="360" w:lineRule="auto"/>
        <w:ind w:firstLine="422" w:firstLineChars="200"/>
        <w:jc w:val="left"/>
        <w:textAlignment w:val="auto"/>
        <w:rPr>
          <w:rFonts w:ascii="宋体" w:hAnsi="宋体" w:cs="宋体"/>
          <w:b/>
          <w:szCs w:val="22"/>
        </w:rPr>
      </w:pPr>
      <w:r>
        <w:rPr>
          <w:rFonts w:hint="eastAsia" w:ascii="宋体" w:hAnsi="宋体" w:cs="宋体"/>
          <w:b/>
          <w:szCs w:val="22"/>
        </w:rPr>
        <w:t>五、</w:t>
      </w:r>
      <w:r>
        <w:rPr>
          <w:rFonts w:hint="eastAsia" w:ascii="宋体" w:hAnsi="宋体" w:cs="宋体"/>
          <w:b/>
          <w:szCs w:val="22"/>
          <w:lang w:val="en-US" w:eastAsia="zh-CN"/>
        </w:rPr>
        <w:t>开标时间及地点</w:t>
      </w:r>
    </w:p>
    <w:p w14:paraId="753A50A2">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rPr>
      </w:pPr>
      <w:r>
        <w:rPr>
          <w:rFonts w:hint="eastAsia" w:ascii="宋体" w:hAnsi="宋体" w:cs="宋体"/>
        </w:rPr>
        <w:t>时间：</w:t>
      </w:r>
      <w:r>
        <w:rPr>
          <w:rFonts w:hint="eastAsia" w:ascii="宋体" w:hAnsi="宋体" w:cs="宋体"/>
          <w:lang w:eastAsia="zh-CN"/>
        </w:rPr>
        <w:t>2026</w:t>
      </w:r>
      <w:r>
        <w:rPr>
          <w:rFonts w:hint="eastAsia" w:ascii="宋体" w:hAnsi="宋体" w:cs="宋体"/>
        </w:rPr>
        <w:t>年</w:t>
      </w:r>
      <w:r>
        <w:rPr>
          <w:rFonts w:hint="eastAsia" w:ascii="宋体" w:hAnsi="宋体" w:cs="宋体"/>
          <w:lang w:val="en-US" w:eastAsia="zh-CN"/>
        </w:rPr>
        <w:t>6</w:t>
      </w:r>
      <w:r>
        <w:rPr>
          <w:rFonts w:hint="eastAsia" w:ascii="宋体" w:hAnsi="宋体" w:cs="宋体"/>
        </w:rPr>
        <w:t>月</w:t>
      </w:r>
      <w:r>
        <w:rPr>
          <w:rFonts w:hint="eastAsia" w:ascii="宋体" w:hAnsi="宋体" w:cs="宋体"/>
          <w:lang w:val="en-US" w:eastAsia="zh-CN"/>
        </w:rPr>
        <w:t>22</w:t>
      </w:r>
      <w:r>
        <w:rPr>
          <w:rFonts w:hint="eastAsia" w:ascii="宋体" w:hAnsi="宋体" w:cs="宋体"/>
        </w:rPr>
        <w:t>日14点00分（北京时间）</w:t>
      </w:r>
    </w:p>
    <w:p w14:paraId="18CB98F6">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rPr>
      </w:pPr>
      <w:r>
        <w:rPr>
          <w:rFonts w:hint="eastAsia" w:ascii="宋体" w:hAnsi="宋体" w:cs="宋体"/>
        </w:rPr>
        <w:t>地点：南京市鼓楼区江东北路301号滨江广场01栋09楼</w:t>
      </w:r>
    </w:p>
    <w:p w14:paraId="30165D2F">
      <w:pPr>
        <w:keepNext w:val="0"/>
        <w:keepLines w:val="0"/>
        <w:pageBreakBefore w:val="0"/>
        <w:kinsoku/>
        <w:wordWrap/>
        <w:overflowPunct/>
        <w:topLinePunct w:val="0"/>
        <w:autoSpaceDE/>
        <w:autoSpaceDN/>
        <w:bidi w:val="0"/>
        <w:adjustRightInd w:val="0"/>
        <w:snapToGrid w:val="0"/>
        <w:spacing w:line="360" w:lineRule="auto"/>
        <w:ind w:firstLine="422" w:firstLineChars="200"/>
        <w:jc w:val="left"/>
        <w:textAlignment w:val="auto"/>
        <w:rPr>
          <w:rFonts w:ascii="宋体" w:hAnsi="宋体" w:cs="宋体"/>
          <w:b/>
          <w:szCs w:val="22"/>
        </w:rPr>
      </w:pPr>
      <w:r>
        <w:rPr>
          <w:rFonts w:hint="eastAsia" w:ascii="宋体" w:hAnsi="宋体" w:cs="宋体"/>
          <w:b/>
          <w:szCs w:val="22"/>
        </w:rPr>
        <w:t>六、公告期限</w:t>
      </w:r>
    </w:p>
    <w:p w14:paraId="387752DD">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rPr>
      </w:pPr>
      <w:r>
        <w:rPr>
          <w:rFonts w:hint="eastAsia" w:ascii="宋体" w:hAnsi="宋体" w:cs="宋体"/>
        </w:rPr>
        <w:t>自本公告发布之日起5个工作日。</w:t>
      </w:r>
    </w:p>
    <w:p w14:paraId="2470E9B5">
      <w:pPr>
        <w:keepNext w:val="0"/>
        <w:keepLines w:val="0"/>
        <w:pageBreakBefore w:val="0"/>
        <w:kinsoku/>
        <w:wordWrap/>
        <w:overflowPunct/>
        <w:topLinePunct w:val="0"/>
        <w:autoSpaceDE/>
        <w:autoSpaceDN/>
        <w:bidi w:val="0"/>
        <w:adjustRightInd w:val="0"/>
        <w:snapToGrid w:val="0"/>
        <w:spacing w:line="360" w:lineRule="auto"/>
        <w:ind w:firstLine="422" w:firstLineChars="200"/>
        <w:jc w:val="left"/>
        <w:textAlignment w:val="auto"/>
        <w:rPr>
          <w:rFonts w:ascii="宋体" w:hAnsi="宋体" w:cs="宋体"/>
          <w:b/>
          <w:szCs w:val="22"/>
        </w:rPr>
      </w:pPr>
      <w:r>
        <w:rPr>
          <w:rFonts w:hint="eastAsia" w:ascii="宋体" w:hAnsi="宋体" w:cs="宋体"/>
          <w:b/>
          <w:szCs w:val="22"/>
        </w:rPr>
        <w:t>七、其他补充事宜</w:t>
      </w:r>
    </w:p>
    <w:p w14:paraId="32810669">
      <w:pPr>
        <w:pStyle w:val="153"/>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供应商诚信档案注册登记管理：</w:t>
      </w:r>
    </w:p>
    <w:p w14:paraId="247428CD">
      <w:pPr>
        <w:pStyle w:val="153"/>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“根据《关于在政府采购活动中推行信用承诺制的通知》规定， 参加南京地区政府采购活动的供应商，应以书面形式向采购人或政府采购代理机构作出信用承诺。信用承诺以《南京市政府采购供应商信用记录表暨信用承诺书》体现。供应商应通过‘南京公共采购信息网’首页（https://njgc.jfh.com/）‘南京市政府采购供应商诚信档案’系统链接打开系统页面</w:t>
      </w:r>
    </w:p>
    <w:p w14:paraId="11C171B0">
      <w:pPr>
        <w:pStyle w:val="153"/>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http://180.101.238.212:8280/hodeframe2018_cxda/index.action;jsessionid=769BA9C8E1729422E7173B991C8EC1E5）登录系统（未注册的供应商应先点击‘供应商注册点这里’打开注册页面按要求完成注册），然后在“信用记录”模块页面点击“信用记录打印”下载本单位信用记录表，由法人签字并盖单位公章，一式两份，一份装订在响应文件中，一份用封套单独密封（封套上注明“信用记录表”）随响应文件一并提交。未按上述要求提供的，响应文件将被拒绝。请在提交投标（响应）文件截止日2天前做好相关工作。</w:t>
      </w:r>
    </w:p>
    <w:p w14:paraId="0CE8E996">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b/>
        </w:rPr>
      </w:pPr>
      <w:r>
        <w:rPr>
          <w:rFonts w:hint="eastAsia" w:ascii="宋体" w:hAnsi="宋体" w:cs="宋体"/>
        </w:rPr>
        <w:t>2</w:t>
      </w:r>
      <w:r>
        <w:rPr>
          <w:rFonts w:ascii="宋体" w:hAnsi="宋体" w:cs="宋体"/>
        </w:rPr>
        <w:t>.</w:t>
      </w:r>
      <w:r>
        <w:rPr>
          <w:rFonts w:hint="eastAsia" w:ascii="宋体" w:hAnsi="宋体" w:cs="宋体"/>
          <w:b/>
          <w:szCs w:val="22"/>
        </w:rPr>
        <w:t>现场勘察/答疑：</w:t>
      </w:r>
      <w:r>
        <w:rPr>
          <w:rFonts w:hint="eastAsia" w:ascii="宋体" w:hAnsi="宋体" w:cs="宋体"/>
        </w:rPr>
        <w:t>采购人不组织，供应商如果对采购需求有疑问可自行联系采购人。</w:t>
      </w:r>
    </w:p>
    <w:p w14:paraId="4F4F372A">
      <w:pPr>
        <w:keepNext w:val="0"/>
        <w:keepLines w:val="0"/>
        <w:pageBreakBefore w:val="0"/>
        <w:kinsoku/>
        <w:wordWrap/>
        <w:overflowPunct/>
        <w:topLinePunct w:val="0"/>
        <w:autoSpaceDE/>
        <w:autoSpaceDN/>
        <w:bidi w:val="0"/>
        <w:adjustRightInd w:val="0"/>
        <w:snapToGrid w:val="0"/>
        <w:spacing w:line="360" w:lineRule="auto"/>
        <w:ind w:firstLine="422" w:firstLineChars="200"/>
        <w:jc w:val="left"/>
        <w:textAlignment w:val="auto"/>
        <w:rPr>
          <w:rFonts w:ascii="宋体" w:hAnsi="宋体" w:cs="宋体"/>
          <w:b/>
          <w:szCs w:val="18"/>
        </w:rPr>
      </w:pPr>
      <w:r>
        <w:rPr>
          <w:rFonts w:ascii="宋体" w:hAnsi="宋体" w:cs="宋体"/>
          <w:b/>
          <w:szCs w:val="22"/>
        </w:rPr>
        <w:t>3.</w:t>
      </w:r>
      <w:r>
        <w:rPr>
          <w:rFonts w:hint="eastAsia" w:ascii="宋体" w:hAnsi="宋体" w:eastAsia="宋体" w:cs="宋体"/>
          <w:b w:val="0"/>
          <w:bCs w:val="0"/>
          <w:color w:val="auto"/>
          <w:highlight w:val="none"/>
        </w:rPr>
        <w:t>保证金数额及缴纳办法：无需缴纳。</w:t>
      </w:r>
    </w:p>
    <w:p w14:paraId="0FF8A421">
      <w:pPr>
        <w:pStyle w:val="91"/>
        <w:keepNext w:val="0"/>
        <w:keepLines w:val="0"/>
        <w:pageBreakBefore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cs="宋体"/>
          <w:szCs w:val="21"/>
        </w:rPr>
      </w:pPr>
      <w:r>
        <w:rPr>
          <w:rFonts w:ascii="宋体" w:hAnsi="宋体" w:cs="宋体"/>
          <w:b/>
          <w:szCs w:val="22"/>
        </w:rPr>
        <w:t>4</w:t>
      </w:r>
      <w:r>
        <w:rPr>
          <w:rFonts w:hint="eastAsia" w:ascii="宋体" w:hAnsi="宋体" w:cs="宋体"/>
          <w:b/>
          <w:szCs w:val="22"/>
        </w:rPr>
        <w:t>.响应文件份数:</w:t>
      </w:r>
      <w:bookmarkStart w:id="4" w:name="_Hlk6505303"/>
      <w:r>
        <w:rPr>
          <w:rFonts w:hint="eastAsia" w:ascii="宋体" w:hAnsi="宋体" w:cs="宋体"/>
          <w:b/>
        </w:rPr>
        <w:t xml:space="preserve"> 纸质版一式叁份（壹份正本、贰份副本）</w:t>
      </w:r>
      <w:r>
        <w:rPr>
          <w:rFonts w:hint="eastAsia" w:ascii="宋体" w:hAnsi="宋体" w:cs="宋体"/>
        </w:rPr>
        <w:t>，每份响应文件须清楚标明“正本”或“副本”字样</w:t>
      </w:r>
      <w:r>
        <w:rPr>
          <w:rFonts w:hint="eastAsia" w:ascii="宋体" w:hAnsi="宋体" w:cs="宋体"/>
          <w:lang w:eastAsia="zh-CN"/>
        </w:rPr>
        <w:t>，</w:t>
      </w:r>
      <w:r>
        <w:rPr>
          <w:rFonts w:hint="eastAsia" w:ascii="宋体" w:hAnsi="宋体" w:cs="宋体"/>
          <w:lang w:val="en-US" w:eastAsia="zh-CN"/>
        </w:rPr>
        <w:t>正本和副本需要单独密封</w:t>
      </w:r>
      <w:r>
        <w:rPr>
          <w:rFonts w:hint="eastAsia" w:ascii="宋体" w:hAnsi="宋体" w:cs="宋体"/>
        </w:rPr>
        <w:t>。一旦正本和副本不符，以正本为准。</w:t>
      </w:r>
      <w:bookmarkEnd w:id="4"/>
      <w:r>
        <w:rPr>
          <w:rFonts w:hint="eastAsia" w:ascii="宋体" w:hAnsi="宋体" w:cs="宋体"/>
          <w:b/>
          <w:bCs/>
          <w:szCs w:val="21"/>
        </w:rPr>
        <w:t>电子版响应文件一份</w:t>
      </w:r>
      <w:r>
        <w:rPr>
          <w:rFonts w:hint="eastAsia" w:ascii="宋体" w:hAnsi="宋体" w:cs="宋体"/>
          <w:szCs w:val="21"/>
        </w:rPr>
        <w:t>（U盘形式、随纸质正本文件一并提交）。当电子版文件和纸质正本文件不一致时，以纸质正本文件为准。电子版文件用于辅助评审，供应商需承担前述不一致造成的不利后果。</w:t>
      </w:r>
    </w:p>
    <w:p w14:paraId="282721BC">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val="0"/>
          <w:color w:val="auto"/>
          <w:highlight w:val="none"/>
          <w:lang w:val="zh-CN"/>
        </w:rPr>
      </w:pPr>
      <w:r>
        <w:rPr>
          <w:rFonts w:hint="eastAsia" w:ascii="宋体" w:hAnsi="宋体" w:cs="宋体"/>
          <w:szCs w:val="21"/>
          <w:lang w:val="en-US" w:eastAsia="zh-CN"/>
        </w:rPr>
        <w:t>5.</w:t>
      </w:r>
      <w:r>
        <w:rPr>
          <w:rFonts w:hint="eastAsia" w:ascii="宋体" w:hAnsi="宋体" w:eastAsia="宋体" w:cs="宋体"/>
          <w:b w:val="0"/>
          <w:bCs w:val="0"/>
          <w:color w:val="auto"/>
          <w:highlight w:val="none"/>
          <w:lang w:val="zh-CN"/>
        </w:rPr>
        <w:t>有关本次招标的事项若存在变动或修改，敬请及时关注“</w:t>
      </w:r>
      <w:r>
        <w:rPr>
          <w:rFonts w:hint="eastAsia" w:ascii="宋体" w:hAnsi="宋体" w:eastAsia="宋体" w:cs="宋体"/>
          <w:b w:val="0"/>
          <w:bCs w:val="0"/>
          <w:color w:val="auto"/>
          <w:highlight w:val="none"/>
          <w:lang w:val="en-US" w:eastAsia="zh-CN"/>
        </w:rPr>
        <w:t>南京市栖霞区人民政府官网</w:t>
      </w:r>
      <w:r>
        <w:rPr>
          <w:rFonts w:hint="eastAsia" w:ascii="宋体" w:hAnsi="宋体" w:eastAsia="宋体" w:cs="宋体"/>
          <w:b w:val="0"/>
          <w:bCs w:val="0"/>
          <w:color w:val="auto"/>
          <w:highlight w:val="none"/>
          <w:lang w:val="zh-CN"/>
        </w:rPr>
        <w:t>”发布的信息更正公告。</w:t>
      </w:r>
    </w:p>
    <w:p w14:paraId="32197A29">
      <w:pPr>
        <w:pStyle w:val="15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422" w:firstLineChars="200"/>
        <w:jc w:val="left"/>
        <w:textAlignment w:val="auto"/>
        <w:rPr>
          <w:rFonts w:hint="eastAsia" w:ascii="宋体" w:hAnsi="宋体" w:eastAsia="宋体" w:cs="宋体"/>
          <w:kern w:val="2"/>
          <w:sz w:val="21"/>
          <w:szCs w:val="20"/>
          <w:lang w:val="zh-CN" w:eastAsia="zh-CN" w:bidi="ar-SA"/>
        </w:rPr>
      </w:pPr>
      <w:r>
        <w:rPr>
          <w:rFonts w:hint="eastAsia" w:ascii="宋体" w:hAnsi="宋体" w:cs="宋体"/>
          <w:b/>
          <w:bCs/>
          <w:kern w:val="2"/>
          <w:sz w:val="21"/>
          <w:szCs w:val="20"/>
          <w:lang w:val="en-US" w:eastAsia="zh-CN" w:bidi="ar-SA"/>
        </w:rPr>
        <w:t>6.</w:t>
      </w:r>
      <w:r>
        <w:rPr>
          <w:rFonts w:hint="eastAsia" w:ascii="宋体" w:hAnsi="宋体" w:eastAsia="宋体" w:cs="宋体"/>
          <w:kern w:val="2"/>
          <w:sz w:val="21"/>
          <w:szCs w:val="20"/>
          <w:lang w:val="zh-CN" w:eastAsia="zh-CN" w:bidi="ar-SA"/>
        </w:rPr>
        <w:t>依据南京市财政局“关于在政府采购中推行信用承诺制的通知”，政府采购供应商只需在资格审查环节提供满足相应条件的书面承诺书（信用承诺书格式见附件），不再需要提供证明材料。供应商在中标（成交）后，应按采购文件要求，将由信用承诺书替代的证明材料提交采购人或采购代理机构核验。经核验无误后，由采购人或采购代理机构发出中标（成交）通知书。</w:t>
      </w:r>
      <w:r>
        <w:rPr>
          <w:rFonts w:hint="eastAsia" w:ascii="宋体" w:hAnsi="宋体" w:eastAsia="宋体" w:cs="宋体"/>
          <w:kern w:val="2"/>
          <w:sz w:val="21"/>
          <w:szCs w:val="20"/>
          <w:lang w:val="zh-CN" w:eastAsia="zh-CN" w:bidi="ar-SA"/>
        </w:rPr>
        <w:br w:type="textWrapping"/>
      </w:r>
      <w:r>
        <w:rPr>
          <w:rFonts w:hint="eastAsia" w:ascii="宋体" w:hAnsi="宋体" w:cs="宋体"/>
          <w:kern w:val="2"/>
          <w:sz w:val="21"/>
          <w:szCs w:val="20"/>
          <w:lang w:val="en-US" w:eastAsia="zh-CN" w:bidi="ar-SA"/>
        </w:rPr>
        <w:t xml:space="preserve">    6.1</w:t>
      </w:r>
      <w:r>
        <w:rPr>
          <w:rFonts w:hint="eastAsia" w:ascii="宋体" w:hAnsi="宋体" w:eastAsia="宋体" w:cs="宋体"/>
          <w:kern w:val="2"/>
          <w:sz w:val="21"/>
          <w:szCs w:val="20"/>
          <w:lang w:val="zh-CN" w:eastAsia="zh-CN" w:bidi="ar-SA"/>
        </w:rPr>
        <w:t>不适用信用承诺的情形</w:t>
      </w:r>
      <w:r>
        <w:rPr>
          <w:rFonts w:hint="eastAsia" w:ascii="宋体" w:hAnsi="宋体" w:eastAsia="宋体" w:cs="宋体"/>
          <w:kern w:val="2"/>
          <w:sz w:val="21"/>
          <w:szCs w:val="20"/>
          <w:lang w:val="zh-CN" w:eastAsia="zh-CN" w:bidi="ar-SA"/>
        </w:rPr>
        <w:br w:type="textWrapping"/>
      </w:r>
      <w:r>
        <w:rPr>
          <w:rFonts w:hint="eastAsia" w:ascii="宋体" w:hAnsi="宋体" w:cs="宋体"/>
          <w:kern w:val="2"/>
          <w:sz w:val="21"/>
          <w:szCs w:val="20"/>
          <w:lang w:val="en-US" w:eastAsia="zh-CN" w:bidi="ar-SA"/>
        </w:rPr>
        <w:t xml:space="preserve">   </w:t>
      </w:r>
      <w:r>
        <w:rPr>
          <w:rFonts w:hint="eastAsia" w:ascii="宋体" w:hAnsi="宋体" w:eastAsia="宋体" w:cs="宋体"/>
          <w:kern w:val="2"/>
          <w:sz w:val="21"/>
          <w:szCs w:val="20"/>
          <w:lang w:val="zh-CN" w:eastAsia="zh-CN" w:bidi="ar-SA"/>
        </w:rPr>
        <w:t>（一）供应商被列入严重失信主体名单；</w:t>
      </w:r>
      <w:r>
        <w:rPr>
          <w:rFonts w:hint="eastAsia" w:ascii="宋体" w:hAnsi="宋体" w:eastAsia="宋体" w:cs="宋体"/>
          <w:kern w:val="2"/>
          <w:sz w:val="21"/>
          <w:szCs w:val="20"/>
          <w:lang w:val="zh-CN" w:eastAsia="zh-CN" w:bidi="ar-SA"/>
        </w:rPr>
        <w:br w:type="textWrapping"/>
      </w:r>
      <w:r>
        <w:rPr>
          <w:rFonts w:hint="eastAsia" w:ascii="宋体" w:hAnsi="宋体" w:cs="宋体"/>
          <w:kern w:val="2"/>
          <w:sz w:val="21"/>
          <w:szCs w:val="20"/>
          <w:lang w:val="en-US" w:eastAsia="zh-CN" w:bidi="ar-SA"/>
        </w:rPr>
        <w:t xml:space="preserve">   </w:t>
      </w:r>
      <w:r>
        <w:rPr>
          <w:rFonts w:hint="eastAsia" w:ascii="宋体" w:hAnsi="宋体" w:eastAsia="宋体" w:cs="宋体"/>
          <w:kern w:val="2"/>
          <w:sz w:val="21"/>
          <w:szCs w:val="20"/>
          <w:lang w:val="zh-CN" w:eastAsia="zh-CN" w:bidi="ar-SA"/>
        </w:rPr>
        <w:t>（</w:t>
      </w:r>
      <w:r>
        <w:rPr>
          <w:rFonts w:hint="eastAsia" w:ascii="宋体" w:hAnsi="宋体" w:eastAsia="宋体" w:cs="宋体"/>
          <w:kern w:val="2"/>
          <w:sz w:val="21"/>
          <w:szCs w:val="20"/>
          <w:lang w:val="en-US" w:eastAsia="zh-CN" w:bidi="ar-SA"/>
        </w:rPr>
        <w:t>二</w:t>
      </w:r>
      <w:r>
        <w:rPr>
          <w:rFonts w:hint="eastAsia" w:ascii="宋体" w:hAnsi="宋体" w:eastAsia="宋体" w:cs="宋体"/>
          <w:kern w:val="2"/>
          <w:sz w:val="21"/>
          <w:szCs w:val="20"/>
          <w:lang w:val="zh-CN" w:eastAsia="zh-CN" w:bidi="ar-SA"/>
        </w:rPr>
        <w:t>）被相关监管部门作出行政处罚且尚在处罚有效期内；</w:t>
      </w:r>
      <w:r>
        <w:rPr>
          <w:rFonts w:hint="eastAsia" w:ascii="宋体" w:hAnsi="宋体" w:eastAsia="宋体" w:cs="宋体"/>
          <w:kern w:val="2"/>
          <w:sz w:val="21"/>
          <w:szCs w:val="20"/>
          <w:lang w:val="zh-CN" w:eastAsia="zh-CN" w:bidi="ar-SA"/>
        </w:rPr>
        <w:br w:type="textWrapping"/>
      </w:r>
      <w:r>
        <w:rPr>
          <w:rFonts w:hint="eastAsia" w:ascii="宋体" w:hAnsi="宋体" w:cs="宋体"/>
          <w:kern w:val="2"/>
          <w:sz w:val="21"/>
          <w:szCs w:val="20"/>
          <w:lang w:val="en-US" w:eastAsia="zh-CN" w:bidi="ar-SA"/>
        </w:rPr>
        <w:t xml:space="preserve">   </w:t>
      </w:r>
      <w:r>
        <w:rPr>
          <w:rFonts w:hint="eastAsia" w:ascii="宋体" w:hAnsi="宋体" w:eastAsia="宋体" w:cs="宋体"/>
          <w:kern w:val="2"/>
          <w:sz w:val="21"/>
          <w:szCs w:val="20"/>
          <w:lang w:val="zh-CN" w:eastAsia="zh-CN" w:bidi="ar-SA"/>
        </w:rPr>
        <w:t>（</w:t>
      </w:r>
      <w:r>
        <w:rPr>
          <w:rFonts w:hint="eastAsia" w:ascii="宋体" w:hAnsi="宋体" w:eastAsia="宋体" w:cs="宋体"/>
          <w:kern w:val="2"/>
          <w:sz w:val="21"/>
          <w:szCs w:val="20"/>
          <w:lang w:val="en-US" w:eastAsia="zh-CN" w:bidi="ar-SA"/>
        </w:rPr>
        <w:t>三</w:t>
      </w:r>
      <w:r>
        <w:rPr>
          <w:rFonts w:hint="eastAsia" w:ascii="宋体" w:hAnsi="宋体" w:eastAsia="宋体" w:cs="宋体"/>
          <w:kern w:val="2"/>
          <w:sz w:val="21"/>
          <w:szCs w:val="20"/>
          <w:lang w:val="zh-CN" w:eastAsia="zh-CN" w:bidi="ar-SA"/>
        </w:rPr>
        <w:t>）其他法律、行政法规规定的不适用信用承诺的情形。</w:t>
      </w:r>
      <w:r>
        <w:rPr>
          <w:rFonts w:hint="eastAsia" w:ascii="宋体" w:hAnsi="宋体" w:eastAsia="宋体" w:cs="宋体"/>
          <w:kern w:val="2"/>
          <w:sz w:val="21"/>
          <w:szCs w:val="20"/>
          <w:lang w:val="zh-CN" w:eastAsia="zh-CN" w:bidi="ar-SA"/>
        </w:rPr>
        <w:br w:type="textWrapping"/>
      </w:r>
      <w:r>
        <w:rPr>
          <w:rFonts w:hint="eastAsia" w:ascii="宋体" w:hAnsi="宋体" w:cs="宋体"/>
          <w:kern w:val="2"/>
          <w:sz w:val="21"/>
          <w:szCs w:val="20"/>
          <w:lang w:val="en-US" w:eastAsia="zh-CN" w:bidi="ar-SA"/>
        </w:rPr>
        <w:t xml:space="preserve">    6.2</w:t>
      </w:r>
      <w:r>
        <w:rPr>
          <w:rFonts w:hint="eastAsia" w:ascii="宋体" w:hAnsi="宋体" w:eastAsia="宋体" w:cs="宋体"/>
          <w:kern w:val="2"/>
          <w:sz w:val="21"/>
          <w:szCs w:val="20"/>
          <w:lang w:val="zh-CN" w:eastAsia="zh-CN" w:bidi="ar-SA"/>
        </w:rPr>
        <w:t>违反信用承诺的法律责任</w:t>
      </w:r>
      <w:r>
        <w:rPr>
          <w:rFonts w:hint="eastAsia" w:ascii="宋体" w:hAnsi="宋体" w:eastAsia="宋体" w:cs="宋体"/>
          <w:kern w:val="2"/>
          <w:sz w:val="21"/>
          <w:szCs w:val="20"/>
          <w:lang w:val="zh-CN" w:eastAsia="zh-CN" w:bidi="ar-SA"/>
        </w:rPr>
        <w:br w:type="textWrapping"/>
      </w:r>
      <w:r>
        <w:rPr>
          <w:rFonts w:hint="eastAsia" w:ascii="宋体" w:hAnsi="宋体" w:cs="宋体"/>
          <w:kern w:val="2"/>
          <w:sz w:val="21"/>
          <w:szCs w:val="20"/>
          <w:lang w:val="en-US" w:eastAsia="zh-CN" w:bidi="ar-SA"/>
        </w:rPr>
        <w:t xml:space="preserve">    </w:t>
      </w:r>
      <w:r>
        <w:rPr>
          <w:rFonts w:hint="eastAsia" w:ascii="宋体" w:hAnsi="宋体" w:eastAsia="宋体" w:cs="宋体"/>
          <w:kern w:val="2"/>
          <w:sz w:val="21"/>
          <w:szCs w:val="20"/>
          <w:lang w:val="zh-CN" w:eastAsia="zh-CN" w:bidi="ar-SA"/>
        </w:rPr>
        <w:t>供应商对信用承诺内容的真实性、合法性、有效性负责。如作出虚假信用承诺，视同为“提供虚假材料谋取中标、成交”的违法行为。经调查核实后，按照</w:t>
      </w:r>
      <w:r>
        <w:rPr>
          <w:rFonts w:hint="eastAsia" w:ascii="宋体" w:hAnsi="宋体" w:cs="宋体"/>
          <w:kern w:val="2"/>
          <w:sz w:val="21"/>
          <w:szCs w:val="20"/>
          <w:lang w:val="zh-CN" w:eastAsia="zh-CN" w:bidi="ar-SA"/>
        </w:rPr>
        <w:t>《中华人民共和国政府采购法》</w:t>
      </w:r>
      <w:r>
        <w:rPr>
          <w:rFonts w:hint="eastAsia" w:ascii="宋体" w:hAnsi="宋体" w:eastAsia="宋体" w:cs="宋体"/>
          <w:kern w:val="2"/>
          <w:sz w:val="21"/>
          <w:szCs w:val="20"/>
          <w:lang w:val="zh-CN" w:eastAsia="zh-CN" w:bidi="ar-SA"/>
        </w:rPr>
        <w:t>第七十七条规定，处以采购金额千分之五以上千分之十以下的罚款，列入不良行为记录名单，在一至三年内禁止参加政府采购活动；有违法所得的</w:t>
      </w:r>
      <w:r>
        <w:rPr>
          <w:rFonts w:hint="eastAsia" w:ascii="宋体" w:hAnsi="宋体" w:cs="宋体"/>
          <w:kern w:val="2"/>
          <w:sz w:val="21"/>
          <w:szCs w:val="20"/>
          <w:lang w:val="zh-CN" w:eastAsia="zh-CN" w:bidi="ar-SA"/>
        </w:rPr>
        <w:t>，</w:t>
      </w:r>
      <w:r>
        <w:rPr>
          <w:rFonts w:hint="eastAsia" w:ascii="宋体" w:hAnsi="宋体" w:eastAsia="宋体" w:cs="宋体"/>
          <w:kern w:val="2"/>
          <w:sz w:val="21"/>
          <w:szCs w:val="20"/>
          <w:lang w:val="zh-CN" w:eastAsia="zh-CN" w:bidi="ar-SA"/>
        </w:rPr>
        <w:t>并处没收违法所得</w:t>
      </w:r>
      <w:r>
        <w:rPr>
          <w:rFonts w:hint="eastAsia" w:ascii="宋体" w:hAnsi="宋体" w:cs="宋体"/>
          <w:kern w:val="2"/>
          <w:sz w:val="21"/>
          <w:szCs w:val="20"/>
          <w:lang w:val="zh-CN" w:eastAsia="zh-CN" w:bidi="ar-SA"/>
        </w:rPr>
        <w:t>，</w:t>
      </w:r>
      <w:r>
        <w:rPr>
          <w:rFonts w:hint="eastAsia" w:ascii="宋体" w:hAnsi="宋体" w:eastAsia="宋体" w:cs="宋体"/>
          <w:kern w:val="2"/>
          <w:sz w:val="21"/>
          <w:szCs w:val="20"/>
          <w:lang w:val="zh-CN" w:eastAsia="zh-CN" w:bidi="ar-SA"/>
        </w:rPr>
        <w:t>情节严重的</w:t>
      </w:r>
      <w:r>
        <w:rPr>
          <w:rFonts w:hint="eastAsia" w:ascii="宋体" w:hAnsi="宋体" w:cs="宋体"/>
          <w:kern w:val="2"/>
          <w:sz w:val="21"/>
          <w:szCs w:val="20"/>
          <w:lang w:val="zh-CN" w:eastAsia="zh-CN" w:bidi="ar-SA"/>
        </w:rPr>
        <w:t>，</w:t>
      </w:r>
      <w:r>
        <w:rPr>
          <w:rFonts w:hint="eastAsia" w:ascii="宋体" w:hAnsi="宋体" w:eastAsia="宋体" w:cs="宋体"/>
          <w:kern w:val="2"/>
          <w:sz w:val="21"/>
          <w:szCs w:val="20"/>
          <w:lang w:val="zh-CN" w:eastAsia="zh-CN" w:bidi="ar-SA"/>
        </w:rPr>
        <w:t>由市场监管部门吊销营业执照</w:t>
      </w:r>
      <w:r>
        <w:rPr>
          <w:rFonts w:hint="eastAsia" w:ascii="宋体" w:hAnsi="宋体" w:cs="宋体"/>
          <w:kern w:val="2"/>
          <w:sz w:val="21"/>
          <w:szCs w:val="20"/>
          <w:lang w:val="zh-CN" w:eastAsia="zh-CN" w:bidi="ar-SA"/>
        </w:rPr>
        <w:t>；</w:t>
      </w:r>
      <w:r>
        <w:rPr>
          <w:rFonts w:hint="eastAsia" w:ascii="宋体" w:hAnsi="宋体" w:eastAsia="宋体" w:cs="宋体"/>
          <w:kern w:val="2"/>
          <w:sz w:val="21"/>
          <w:szCs w:val="20"/>
          <w:lang w:val="zh-CN" w:eastAsia="zh-CN" w:bidi="ar-SA"/>
        </w:rPr>
        <w:t>构成犯罪的，依法追究刑事责任。</w:t>
      </w:r>
    </w:p>
    <w:p w14:paraId="1FB605EE">
      <w:pPr>
        <w:keepNext w:val="0"/>
        <w:keepLines w:val="0"/>
        <w:pageBreakBefore w:val="0"/>
        <w:kinsoku/>
        <w:wordWrap/>
        <w:overflowPunct/>
        <w:topLinePunct w:val="0"/>
        <w:autoSpaceDE/>
        <w:autoSpaceDN/>
        <w:bidi w:val="0"/>
        <w:adjustRightInd w:val="0"/>
        <w:snapToGrid w:val="0"/>
        <w:spacing w:line="360" w:lineRule="auto"/>
        <w:ind w:firstLine="422" w:firstLineChars="200"/>
        <w:jc w:val="left"/>
        <w:textAlignment w:val="auto"/>
        <w:rPr>
          <w:rFonts w:ascii="宋体" w:hAnsi="宋体" w:cs="宋体"/>
          <w:b/>
          <w:szCs w:val="22"/>
        </w:rPr>
      </w:pPr>
      <w:r>
        <w:rPr>
          <w:rFonts w:hint="eastAsia" w:ascii="宋体" w:hAnsi="宋体" w:cs="宋体"/>
          <w:b/>
          <w:szCs w:val="22"/>
        </w:rPr>
        <w:t>八、对本次采购提出询问，请按以下方式联系</w:t>
      </w:r>
    </w:p>
    <w:p w14:paraId="02C00BD3">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rPr>
      </w:pPr>
      <w:r>
        <w:rPr>
          <w:rFonts w:hint="eastAsia" w:ascii="宋体" w:hAnsi="宋体" w:cs="宋体"/>
        </w:rPr>
        <w:t>1</w:t>
      </w:r>
      <w:r>
        <w:rPr>
          <w:rFonts w:ascii="宋体" w:hAnsi="宋体" w:cs="宋体"/>
        </w:rPr>
        <w:t>.</w:t>
      </w:r>
      <w:r>
        <w:rPr>
          <w:rFonts w:hint="eastAsia" w:ascii="宋体" w:hAnsi="宋体" w:cs="宋体"/>
        </w:rPr>
        <w:t>采购人信息</w:t>
      </w:r>
    </w:p>
    <w:p w14:paraId="59A805EE">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lang w:eastAsia="zh-CN"/>
        </w:rPr>
      </w:pPr>
      <w:r>
        <w:rPr>
          <w:rFonts w:hint="eastAsia" w:ascii="宋体" w:hAnsi="宋体" w:cs="宋体"/>
        </w:rPr>
        <w:t>名称：</w:t>
      </w:r>
      <w:r>
        <w:rPr>
          <w:rFonts w:hint="eastAsia" w:ascii="宋体" w:hAnsi="宋体" w:cs="宋体"/>
          <w:lang w:eastAsia="zh-CN"/>
        </w:rPr>
        <w:t>南京市栖霞区城市管理局</w:t>
      </w:r>
    </w:p>
    <w:p w14:paraId="28512090">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lang w:eastAsia="zh-CN"/>
        </w:rPr>
      </w:pPr>
      <w:r>
        <w:rPr>
          <w:rFonts w:hint="eastAsia" w:ascii="宋体" w:hAnsi="宋体" w:cs="宋体"/>
        </w:rPr>
        <w:t>地址：</w:t>
      </w:r>
      <w:r>
        <w:rPr>
          <w:rFonts w:hint="eastAsia" w:ascii="宋体" w:hAnsi="宋体" w:cs="宋体"/>
          <w:lang w:eastAsia="zh-CN"/>
        </w:rPr>
        <w:t>南京市栖霞区仙林大学城文成路 1 号</w:t>
      </w:r>
    </w:p>
    <w:p w14:paraId="03C18C69">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default" w:ascii="宋体" w:hAnsi="宋体" w:cs="宋体"/>
          <w:lang w:val="en-US"/>
        </w:rPr>
      </w:pPr>
      <w:r>
        <w:rPr>
          <w:rFonts w:hint="eastAsia" w:ascii="宋体" w:hAnsi="宋体" w:cs="宋体"/>
        </w:rPr>
        <w:t>联系人：</w:t>
      </w:r>
      <w:r>
        <w:rPr>
          <w:rFonts w:hint="eastAsia" w:ascii="宋体" w:hAnsi="宋体" w:cs="宋体"/>
          <w:lang w:val="en-US" w:eastAsia="zh-CN"/>
        </w:rPr>
        <w:t>施笑</w:t>
      </w:r>
    </w:p>
    <w:p w14:paraId="1FDEFF93">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default" w:ascii="宋体" w:hAnsi="宋体" w:eastAsia="宋体" w:cs="宋体"/>
          <w:lang w:val="en-US" w:eastAsia="zh-CN"/>
        </w:rPr>
      </w:pPr>
      <w:r>
        <w:rPr>
          <w:rFonts w:hint="eastAsia" w:ascii="宋体" w:hAnsi="宋体" w:cs="宋体"/>
        </w:rPr>
        <w:t>联系电话：</w:t>
      </w:r>
      <w:r>
        <w:rPr>
          <w:rFonts w:hint="eastAsia" w:ascii="宋体" w:hAnsi="宋体" w:cs="宋体"/>
          <w:lang w:val="en-US" w:eastAsia="zh-CN"/>
        </w:rPr>
        <w:t>17702503383</w:t>
      </w:r>
    </w:p>
    <w:p w14:paraId="51B3B0AA">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szCs w:val="22"/>
        </w:rPr>
      </w:pPr>
      <w:r>
        <w:rPr>
          <w:rFonts w:hint="eastAsia" w:ascii="宋体" w:hAnsi="宋体" w:cs="宋体"/>
          <w:szCs w:val="22"/>
        </w:rPr>
        <w:t>2</w:t>
      </w:r>
      <w:r>
        <w:rPr>
          <w:rFonts w:ascii="宋体" w:hAnsi="宋体" w:cs="宋体"/>
          <w:szCs w:val="22"/>
        </w:rPr>
        <w:t>.</w:t>
      </w:r>
      <w:r>
        <w:rPr>
          <w:rFonts w:hint="eastAsia" w:ascii="宋体" w:hAnsi="宋体" w:cs="宋体"/>
          <w:szCs w:val="22"/>
        </w:rPr>
        <w:t>代理机构信息</w:t>
      </w:r>
    </w:p>
    <w:p w14:paraId="7D477634">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rPr>
      </w:pPr>
      <w:r>
        <w:rPr>
          <w:rFonts w:hint="eastAsia" w:ascii="宋体" w:hAnsi="宋体" w:cs="宋体"/>
        </w:rPr>
        <w:t>名称：江苏金合信项目管理有限公司</w:t>
      </w:r>
    </w:p>
    <w:p w14:paraId="1CC79413">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rPr>
      </w:pPr>
      <w:r>
        <w:rPr>
          <w:rFonts w:hint="eastAsia" w:ascii="宋体" w:hAnsi="宋体" w:cs="宋体"/>
        </w:rPr>
        <w:t>地址：南京市鼓楼区江东北路301号滨江广场01栋09楼</w:t>
      </w:r>
    </w:p>
    <w:p w14:paraId="0B28B5A7">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rPr>
      </w:pPr>
      <w:r>
        <w:rPr>
          <w:rFonts w:hint="eastAsia" w:ascii="宋体" w:hAnsi="宋体" w:cs="宋体"/>
        </w:rPr>
        <w:t>联系人：王工</w:t>
      </w:r>
    </w:p>
    <w:p w14:paraId="5341F2C0">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rPr>
      </w:pPr>
      <w:r>
        <w:rPr>
          <w:rFonts w:hint="eastAsia" w:ascii="宋体" w:hAnsi="宋体" w:cs="宋体"/>
        </w:rPr>
        <w:t>联系电话：13851565630                       电子邮箱：790888609@qq.com</w:t>
      </w:r>
    </w:p>
    <w:p w14:paraId="71482106">
      <w:pPr>
        <w:spacing w:line="360" w:lineRule="auto"/>
        <w:ind w:firstLine="420" w:firstLineChars="200"/>
        <w:rPr>
          <w:rFonts w:ascii="宋体" w:hAnsi="宋体" w:cs="宋体"/>
        </w:rPr>
      </w:pPr>
    </w:p>
    <w:p w14:paraId="16BF1198">
      <w:pPr>
        <w:pStyle w:val="49"/>
        <w:jc w:val="center"/>
        <w:rPr>
          <w:rFonts w:hint="eastAsia"/>
        </w:rPr>
      </w:pPr>
      <w:bookmarkStart w:id="5" w:name="_Toc515798319"/>
      <w:bookmarkStart w:id="6" w:name="_Toc531343382"/>
    </w:p>
    <w:p w14:paraId="3D5283F0">
      <w:pPr>
        <w:pStyle w:val="49"/>
        <w:jc w:val="center"/>
        <w:rPr>
          <w:rFonts w:hint="eastAsia"/>
        </w:rPr>
      </w:pPr>
    </w:p>
    <w:p w14:paraId="6EE15C31">
      <w:pPr>
        <w:pStyle w:val="49"/>
        <w:jc w:val="center"/>
        <w:rPr>
          <w:rFonts w:hint="eastAsia"/>
        </w:rPr>
      </w:pPr>
    </w:p>
    <w:p w14:paraId="3FA433AB">
      <w:pPr>
        <w:pStyle w:val="49"/>
        <w:jc w:val="center"/>
        <w:rPr>
          <w:rFonts w:hint="eastAsia"/>
        </w:rPr>
      </w:pPr>
    </w:p>
    <w:p w14:paraId="67C71222">
      <w:pPr>
        <w:pStyle w:val="49"/>
        <w:jc w:val="center"/>
        <w:rPr>
          <w:rFonts w:hint="eastAsia"/>
        </w:rPr>
      </w:pPr>
    </w:p>
    <w:p w14:paraId="40E3C4F2">
      <w:pPr>
        <w:pStyle w:val="49"/>
        <w:jc w:val="center"/>
        <w:rPr>
          <w:rFonts w:hint="eastAsia"/>
        </w:rPr>
      </w:pPr>
    </w:p>
    <w:p w14:paraId="3B0C2069">
      <w:pPr>
        <w:pStyle w:val="49"/>
        <w:jc w:val="center"/>
        <w:rPr>
          <w:rFonts w:hint="eastAsia"/>
        </w:rPr>
      </w:pPr>
    </w:p>
    <w:p w14:paraId="7CD27044">
      <w:pPr>
        <w:pStyle w:val="49"/>
        <w:jc w:val="center"/>
        <w:rPr>
          <w:rFonts w:hint="eastAsia"/>
        </w:rPr>
      </w:pPr>
    </w:p>
    <w:p w14:paraId="23DA417B">
      <w:pPr>
        <w:pStyle w:val="49"/>
        <w:jc w:val="center"/>
        <w:rPr>
          <w:rFonts w:hint="eastAsia"/>
        </w:rPr>
      </w:pPr>
    </w:p>
    <w:p w14:paraId="25A153C4">
      <w:pPr>
        <w:pStyle w:val="49"/>
        <w:jc w:val="center"/>
        <w:rPr>
          <w:rFonts w:hint="eastAsia"/>
        </w:rPr>
      </w:pPr>
    </w:p>
    <w:p w14:paraId="1386AA5B">
      <w:pPr>
        <w:pStyle w:val="49"/>
        <w:jc w:val="center"/>
        <w:rPr>
          <w:rFonts w:hint="eastAsia"/>
        </w:rPr>
      </w:pPr>
    </w:p>
    <w:p w14:paraId="061C0445">
      <w:pPr>
        <w:pStyle w:val="49"/>
        <w:jc w:val="center"/>
        <w:rPr>
          <w:rFonts w:hint="eastAsia"/>
        </w:rPr>
      </w:pPr>
    </w:p>
    <w:p w14:paraId="211A6963">
      <w:pPr>
        <w:pStyle w:val="49"/>
        <w:jc w:val="center"/>
        <w:rPr>
          <w:rFonts w:hint="eastAsia"/>
        </w:rPr>
      </w:pPr>
    </w:p>
    <w:p w14:paraId="792EEA1C">
      <w:pPr>
        <w:pStyle w:val="49"/>
        <w:jc w:val="center"/>
        <w:rPr>
          <w:rFonts w:hint="eastAsia"/>
        </w:rPr>
      </w:pPr>
    </w:p>
    <w:p w14:paraId="1E416783">
      <w:pPr>
        <w:pStyle w:val="49"/>
        <w:jc w:val="center"/>
      </w:pPr>
      <w:r>
        <w:rPr>
          <w:rFonts w:hint="eastAsia"/>
        </w:rPr>
        <w:t>第二章 竞争性磋商须知</w:t>
      </w:r>
      <w:bookmarkEnd w:id="5"/>
      <w:bookmarkEnd w:id="6"/>
    </w:p>
    <w:tbl>
      <w:tblPr>
        <w:tblStyle w:val="53"/>
        <w:tblW w:w="9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1042"/>
        <w:gridCol w:w="1080"/>
        <w:gridCol w:w="1645"/>
        <w:gridCol w:w="5413"/>
      </w:tblGrid>
      <w:tr w14:paraId="01B58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690" w:type="dxa"/>
            <w:noWrap w:val="0"/>
            <w:vAlign w:val="center"/>
          </w:tcPr>
          <w:p w14:paraId="2D0B6520">
            <w:pPr>
              <w:pStyle w:val="146"/>
              <w:spacing w:before="27"/>
              <w:ind w:left="114" w:right="104"/>
              <w:jc w:val="center"/>
              <w:rPr>
                <w:rFonts w:hint="eastAsia" w:ascii="宋体" w:hAnsi="宋体" w:eastAsia="宋体" w:cs="宋体"/>
                <w:b/>
                <w:sz w:val="21"/>
              </w:rPr>
            </w:pPr>
            <w:r>
              <w:rPr>
                <w:rFonts w:hint="eastAsia" w:ascii="宋体" w:hAnsi="宋体" w:eastAsia="宋体" w:cs="宋体"/>
                <w:b/>
                <w:sz w:val="21"/>
              </w:rPr>
              <w:t>序号</w:t>
            </w:r>
          </w:p>
        </w:tc>
        <w:tc>
          <w:tcPr>
            <w:tcW w:w="2122" w:type="dxa"/>
            <w:gridSpan w:val="2"/>
            <w:noWrap w:val="0"/>
            <w:vAlign w:val="center"/>
          </w:tcPr>
          <w:p w14:paraId="25B90638">
            <w:pPr>
              <w:pStyle w:val="146"/>
              <w:tabs>
                <w:tab w:val="left" w:pos="428"/>
              </w:tabs>
              <w:spacing w:before="27"/>
              <w:ind w:left="8"/>
              <w:jc w:val="center"/>
              <w:rPr>
                <w:rFonts w:hint="eastAsia" w:ascii="宋体" w:hAnsi="宋体" w:eastAsia="宋体" w:cs="宋体"/>
                <w:b/>
                <w:sz w:val="21"/>
                <w:lang w:val="en-US" w:eastAsia="zh-CN"/>
              </w:rPr>
            </w:pPr>
            <w:r>
              <w:rPr>
                <w:rFonts w:hint="eastAsia" w:ascii="宋体" w:hAnsi="宋体" w:eastAsia="宋体" w:cs="宋体"/>
                <w:b/>
                <w:sz w:val="21"/>
              </w:rPr>
              <w:t>项目</w:t>
            </w:r>
            <w:r>
              <w:rPr>
                <w:rFonts w:hint="eastAsia" w:ascii="宋体" w:hAnsi="宋体" w:cs="宋体"/>
                <w:b/>
                <w:sz w:val="21"/>
                <w:lang w:val="en-US" w:eastAsia="zh-CN"/>
              </w:rPr>
              <w:t>名称</w:t>
            </w:r>
          </w:p>
        </w:tc>
        <w:tc>
          <w:tcPr>
            <w:tcW w:w="7058" w:type="dxa"/>
            <w:gridSpan w:val="2"/>
            <w:noWrap w:val="0"/>
            <w:vAlign w:val="center"/>
          </w:tcPr>
          <w:p w14:paraId="39F14CC0">
            <w:pPr>
              <w:pStyle w:val="146"/>
              <w:tabs>
                <w:tab w:val="left" w:pos="1170"/>
              </w:tabs>
              <w:spacing w:before="27"/>
              <w:ind w:left="11"/>
              <w:jc w:val="center"/>
              <w:rPr>
                <w:rFonts w:hint="eastAsia" w:ascii="宋体" w:hAnsi="宋体" w:eastAsia="宋体" w:cs="宋体"/>
                <w:b/>
                <w:sz w:val="21"/>
              </w:rPr>
            </w:pPr>
            <w:r>
              <w:rPr>
                <w:rFonts w:hint="eastAsia" w:ascii="宋体" w:hAnsi="宋体" w:cs="宋体"/>
                <w:b/>
                <w:sz w:val="21"/>
                <w:lang w:val="en-US" w:eastAsia="zh-CN"/>
              </w:rPr>
              <w:t>项目</w:t>
            </w:r>
            <w:r>
              <w:rPr>
                <w:rFonts w:hint="eastAsia" w:ascii="宋体" w:hAnsi="宋体" w:eastAsia="宋体" w:cs="宋体"/>
                <w:b/>
                <w:sz w:val="21"/>
              </w:rPr>
              <w:t>内容</w:t>
            </w:r>
          </w:p>
        </w:tc>
      </w:tr>
      <w:tr w14:paraId="4D9E0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90" w:type="dxa"/>
            <w:noWrap w:val="0"/>
            <w:vAlign w:val="center"/>
          </w:tcPr>
          <w:p w14:paraId="373A47F2">
            <w:pPr>
              <w:pStyle w:val="146"/>
              <w:spacing w:before="21"/>
              <w:ind w:left="6"/>
              <w:jc w:val="center"/>
              <w:rPr>
                <w:rFonts w:hint="eastAsia" w:ascii="宋体" w:hAnsi="宋体" w:eastAsia="宋体" w:cs="宋体"/>
                <w:sz w:val="21"/>
              </w:rPr>
            </w:pPr>
            <w:r>
              <w:rPr>
                <w:rFonts w:hint="eastAsia" w:ascii="宋体" w:hAnsi="宋体" w:eastAsia="宋体" w:cs="宋体"/>
                <w:w w:val="99"/>
                <w:sz w:val="21"/>
              </w:rPr>
              <w:t>1</w:t>
            </w:r>
          </w:p>
        </w:tc>
        <w:tc>
          <w:tcPr>
            <w:tcW w:w="2122" w:type="dxa"/>
            <w:gridSpan w:val="2"/>
            <w:noWrap w:val="0"/>
            <w:vAlign w:val="center"/>
          </w:tcPr>
          <w:p w14:paraId="38911A52">
            <w:pPr>
              <w:pStyle w:val="146"/>
              <w:spacing w:before="21"/>
              <w:jc w:val="center"/>
              <w:rPr>
                <w:rFonts w:hint="eastAsia" w:ascii="宋体" w:hAnsi="宋体" w:eastAsia="宋体" w:cs="宋体"/>
                <w:sz w:val="21"/>
              </w:rPr>
            </w:pPr>
            <w:r>
              <w:rPr>
                <w:rFonts w:hint="eastAsia" w:ascii="宋体" w:hAnsi="宋体" w:eastAsia="宋体" w:cs="宋体"/>
                <w:sz w:val="21"/>
              </w:rPr>
              <w:t>项目编号</w:t>
            </w:r>
          </w:p>
        </w:tc>
        <w:tc>
          <w:tcPr>
            <w:tcW w:w="7058" w:type="dxa"/>
            <w:gridSpan w:val="2"/>
            <w:noWrap w:val="0"/>
            <w:vAlign w:val="center"/>
          </w:tcPr>
          <w:p w14:paraId="48DD4FC6">
            <w:pPr>
              <w:pStyle w:val="146"/>
              <w:spacing w:before="21"/>
              <w:jc w:val="both"/>
              <w:rPr>
                <w:rFonts w:hint="eastAsia" w:ascii="宋体" w:hAnsi="宋体" w:eastAsia="宋体" w:cs="宋体"/>
                <w:sz w:val="21"/>
                <w:lang w:eastAsia="zh-CN"/>
              </w:rPr>
            </w:pPr>
            <w:r>
              <w:rPr>
                <w:rFonts w:hint="eastAsia" w:ascii="宋体" w:hAnsi="宋体" w:cs="宋体"/>
                <w:sz w:val="21"/>
                <w:lang w:eastAsia="zh-CN"/>
              </w:rPr>
              <w:t>JSJHX-2026-S-005</w:t>
            </w:r>
          </w:p>
        </w:tc>
      </w:tr>
      <w:tr w14:paraId="22F93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90" w:type="dxa"/>
            <w:noWrap w:val="0"/>
            <w:vAlign w:val="center"/>
          </w:tcPr>
          <w:p w14:paraId="03354BF6">
            <w:pPr>
              <w:pStyle w:val="146"/>
              <w:spacing w:before="21"/>
              <w:ind w:left="6"/>
              <w:jc w:val="center"/>
              <w:rPr>
                <w:rFonts w:hint="eastAsia" w:ascii="宋体" w:hAnsi="宋体" w:eastAsia="宋体" w:cs="宋体"/>
                <w:sz w:val="21"/>
              </w:rPr>
            </w:pPr>
            <w:r>
              <w:rPr>
                <w:rFonts w:hint="eastAsia" w:ascii="宋体" w:hAnsi="宋体" w:eastAsia="宋体" w:cs="宋体"/>
                <w:w w:val="99"/>
                <w:sz w:val="21"/>
              </w:rPr>
              <w:t>2</w:t>
            </w:r>
          </w:p>
        </w:tc>
        <w:tc>
          <w:tcPr>
            <w:tcW w:w="2122" w:type="dxa"/>
            <w:gridSpan w:val="2"/>
            <w:noWrap w:val="0"/>
            <w:vAlign w:val="center"/>
          </w:tcPr>
          <w:p w14:paraId="5524D029">
            <w:pPr>
              <w:pStyle w:val="146"/>
              <w:spacing w:before="21"/>
              <w:jc w:val="center"/>
              <w:rPr>
                <w:rFonts w:hint="eastAsia" w:ascii="宋体" w:hAnsi="宋体" w:eastAsia="宋体" w:cs="宋体"/>
                <w:sz w:val="21"/>
              </w:rPr>
            </w:pPr>
            <w:r>
              <w:rPr>
                <w:rFonts w:hint="eastAsia" w:ascii="宋体" w:hAnsi="宋体" w:eastAsia="宋体" w:cs="宋体"/>
                <w:sz w:val="21"/>
              </w:rPr>
              <w:t>项目名称</w:t>
            </w:r>
          </w:p>
        </w:tc>
        <w:tc>
          <w:tcPr>
            <w:tcW w:w="7058" w:type="dxa"/>
            <w:gridSpan w:val="2"/>
            <w:noWrap w:val="0"/>
            <w:vAlign w:val="center"/>
          </w:tcPr>
          <w:p w14:paraId="64115ED2">
            <w:pPr>
              <w:pStyle w:val="146"/>
              <w:spacing w:before="21"/>
              <w:jc w:val="both"/>
              <w:rPr>
                <w:rFonts w:hint="eastAsia" w:ascii="宋体" w:hAnsi="宋体" w:eastAsia="宋体" w:cs="宋体"/>
                <w:sz w:val="21"/>
                <w:lang w:eastAsia="zh-CN"/>
              </w:rPr>
            </w:pPr>
            <w:r>
              <w:rPr>
                <w:rFonts w:hint="eastAsia" w:ascii="宋体" w:hAnsi="宋体" w:cs="宋体"/>
                <w:sz w:val="21"/>
                <w:lang w:eastAsia="zh-CN"/>
              </w:rPr>
              <w:t>兴漓路垃圾中转站环卫数字管理平台维保项目</w:t>
            </w:r>
          </w:p>
        </w:tc>
      </w:tr>
      <w:tr w14:paraId="3A843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90" w:type="dxa"/>
            <w:noWrap w:val="0"/>
            <w:vAlign w:val="center"/>
          </w:tcPr>
          <w:p w14:paraId="4BF81E66">
            <w:pPr>
              <w:pStyle w:val="146"/>
              <w:spacing w:before="20"/>
              <w:ind w:left="6"/>
              <w:jc w:val="center"/>
              <w:rPr>
                <w:rFonts w:hint="eastAsia" w:ascii="宋体" w:hAnsi="宋体" w:eastAsia="宋体" w:cs="宋体"/>
                <w:sz w:val="21"/>
              </w:rPr>
            </w:pPr>
            <w:r>
              <w:rPr>
                <w:rFonts w:hint="eastAsia" w:ascii="宋体" w:hAnsi="宋体" w:eastAsia="宋体" w:cs="宋体"/>
                <w:w w:val="99"/>
                <w:sz w:val="21"/>
              </w:rPr>
              <w:t>3</w:t>
            </w:r>
          </w:p>
        </w:tc>
        <w:tc>
          <w:tcPr>
            <w:tcW w:w="2122" w:type="dxa"/>
            <w:gridSpan w:val="2"/>
            <w:noWrap w:val="0"/>
            <w:vAlign w:val="center"/>
          </w:tcPr>
          <w:p w14:paraId="32664956">
            <w:pPr>
              <w:pStyle w:val="146"/>
              <w:spacing w:before="20"/>
              <w:jc w:val="center"/>
              <w:rPr>
                <w:rFonts w:hint="eastAsia" w:ascii="宋体" w:hAnsi="宋体" w:eastAsia="宋体" w:cs="宋体"/>
                <w:sz w:val="21"/>
              </w:rPr>
            </w:pPr>
            <w:r>
              <w:rPr>
                <w:rFonts w:hint="eastAsia" w:ascii="宋体" w:hAnsi="宋体" w:eastAsia="宋体" w:cs="宋体"/>
                <w:sz w:val="21"/>
              </w:rPr>
              <w:t>采购代理机构</w:t>
            </w:r>
          </w:p>
        </w:tc>
        <w:tc>
          <w:tcPr>
            <w:tcW w:w="7058" w:type="dxa"/>
            <w:gridSpan w:val="2"/>
            <w:noWrap w:val="0"/>
            <w:vAlign w:val="center"/>
          </w:tcPr>
          <w:p w14:paraId="25BCFAF5">
            <w:pPr>
              <w:pStyle w:val="146"/>
              <w:spacing w:before="21"/>
              <w:jc w:val="both"/>
              <w:rPr>
                <w:rFonts w:hint="eastAsia" w:ascii="宋体" w:hAnsi="宋体" w:eastAsia="宋体" w:cs="宋体"/>
                <w:sz w:val="21"/>
                <w:lang w:eastAsia="zh-CN"/>
              </w:rPr>
            </w:pPr>
            <w:r>
              <w:rPr>
                <w:rFonts w:hint="eastAsia" w:ascii="宋体" w:hAnsi="宋体" w:eastAsia="宋体" w:cs="宋体"/>
                <w:sz w:val="21"/>
              </w:rPr>
              <w:t>江苏金合信项目管理有限公司</w:t>
            </w:r>
          </w:p>
        </w:tc>
      </w:tr>
      <w:tr w14:paraId="2C1A8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90" w:type="dxa"/>
            <w:noWrap w:val="0"/>
            <w:vAlign w:val="center"/>
          </w:tcPr>
          <w:p w14:paraId="1A812482">
            <w:pPr>
              <w:pStyle w:val="146"/>
              <w:spacing w:before="20"/>
              <w:ind w:left="6"/>
              <w:jc w:val="center"/>
              <w:rPr>
                <w:rFonts w:hint="eastAsia" w:ascii="宋体" w:hAnsi="宋体" w:eastAsia="宋体" w:cs="宋体"/>
                <w:sz w:val="21"/>
              </w:rPr>
            </w:pPr>
            <w:r>
              <w:rPr>
                <w:rFonts w:hint="eastAsia" w:ascii="宋体" w:hAnsi="宋体" w:eastAsia="宋体" w:cs="宋体"/>
                <w:w w:val="99"/>
                <w:sz w:val="21"/>
              </w:rPr>
              <w:t>4</w:t>
            </w:r>
          </w:p>
        </w:tc>
        <w:tc>
          <w:tcPr>
            <w:tcW w:w="2122" w:type="dxa"/>
            <w:gridSpan w:val="2"/>
            <w:noWrap w:val="0"/>
            <w:vAlign w:val="center"/>
          </w:tcPr>
          <w:p w14:paraId="0D11915B">
            <w:pPr>
              <w:pStyle w:val="146"/>
              <w:spacing w:before="20"/>
              <w:jc w:val="center"/>
              <w:rPr>
                <w:rFonts w:hint="eastAsia" w:ascii="宋体" w:hAnsi="宋体" w:eastAsia="宋体" w:cs="宋体"/>
                <w:sz w:val="21"/>
              </w:rPr>
            </w:pPr>
            <w:r>
              <w:rPr>
                <w:rFonts w:hint="eastAsia" w:ascii="宋体" w:hAnsi="宋体" w:eastAsia="宋体" w:cs="宋体"/>
                <w:sz w:val="21"/>
              </w:rPr>
              <w:t>采购代理机构地址</w:t>
            </w:r>
          </w:p>
        </w:tc>
        <w:tc>
          <w:tcPr>
            <w:tcW w:w="7058" w:type="dxa"/>
            <w:gridSpan w:val="2"/>
            <w:noWrap w:val="0"/>
            <w:vAlign w:val="center"/>
          </w:tcPr>
          <w:p w14:paraId="2329446E">
            <w:pPr>
              <w:pStyle w:val="146"/>
              <w:spacing w:before="21"/>
              <w:jc w:val="both"/>
              <w:rPr>
                <w:rFonts w:hint="eastAsia" w:ascii="宋体" w:hAnsi="宋体" w:eastAsia="宋体" w:cs="宋体"/>
                <w:sz w:val="21"/>
                <w:lang w:eastAsia="zh-CN"/>
              </w:rPr>
            </w:pPr>
            <w:r>
              <w:rPr>
                <w:rFonts w:hint="eastAsia" w:ascii="宋体" w:hAnsi="宋体" w:eastAsia="宋体" w:cs="宋体"/>
                <w:sz w:val="21"/>
              </w:rPr>
              <w:t>南京市鼓楼区江东北路301号滨江广场01栋09楼</w:t>
            </w:r>
          </w:p>
        </w:tc>
      </w:tr>
      <w:tr w14:paraId="5E7E1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4" w:hRule="atLeast"/>
        </w:trPr>
        <w:tc>
          <w:tcPr>
            <w:tcW w:w="690" w:type="dxa"/>
            <w:noWrap w:val="0"/>
            <w:vAlign w:val="center"/>
          </w:tcPr>
          <w:p w14:paraId="76FB734A">
            <w:pPr>
              <w:pStyle w:val="146"/>
              <w:spacing w:before="133"/>
              <w:ind w:left="6"/>
              <w:jc w:val="center"/>
              <w:rPr>
                <w:rFonts w:hint="eastAsia" w:ascii="宋体" w:hAnsi="宋体" w:eastAsia="宋体" w:cs="宋体"/>
                <w:sz w:val="21"/>
                <w:lang w:val="en-US" w:eastAsia="zh-CN"/>
              </w:rPr>
            </w:pPr>
            <w:r>
              <w:rPr>
                <w:rFonts w:hint="eastAsia" w:ascii="宋体" w:hAnsi="宋体" w:cs="宋体"/>
                <w:sz w:val="21"/>
                <w:lang w:val="en-US" w:eastAsia="zh-CN"/>
              </w:rPr>
              <w:t>5</w:t>
            </w:r>
          </w:p>
        </w:tc>
        <w:tc>
          <w:tcPr>
            <w:tcW w:w="2122" w:type="dxa"/>
            <w:gridSpan w:val="2"/>
            <w:noWrap w:val="0"/>
            <w:vAlign w:val="center"/>
          </w:tcPr>
          <w:p w14:paraId="034FFF3C">
            <w:pPr>
              <w:pStyle w:val="146"/>
              <w:spacing w:before="133"/>
              <w:jc w:val="center"/>
              <w:rPr>
                <w:rFonts w:hint="eastAsia" w:ascii="宋体" w:hAnsi="宋体" w:eastAsia="宋体" w:cs="宋体"/>
                <w:sz w:val="21"/>
              </w:rPr>
            </w:pPr>
            <w:r>
              <w:rPr>
                <w:rFonts w:hint="eastAsia" w:ascii="宋体" w:hAnsi="宋体" w:eastAsia="宋体" w:cs="宋体"/>
                <w:sz w:val="21"/>
              </w:rPr>
              <w:t>磋商文件获取方法</w:t>
            </w:r>
          </w:p>
        </w:tc>
        <w:tc>
          <w:tcPr>
            <w:tcW w:w="7058" w:type="dxa"/>
            <w:gridSpan w:val="2"/>
            <w:noWrap w:val="0"/>
            <w:vAlign w:val="center"/>
          </w:tcPr>
          <w:p w14:paraId="2DA0FC6E">
            <w:pPr>
              <w:pStyle w:val="146"/>
              <w:spacing w:before="22" w:line="278" w:lineRule="auto"/>
              <w:ind w:left="107" w:right="108"/>
              <w:jc w:val="both"/>
              <w:rPr>
                <w:rFonts w:hint="eastAsia" w:ascii="宋体" w:hAnsi="宋体" w:eastAsia="宋体" w:cs="宋体"/>
                <w:sz w:val="21"/>
              </w:rPr>
            </w:pPr>
            <w:r>
              <w:rPr>
                <w:rFonts w:hint="eastAsia" w:ascii="宋体" w:hAnsi="宋体" w:eastAsia="宋体" w:cs="宋体"/>
                <w:sz w:val="21"/>
              </w:rPr>
              <w:t>（1）</w:t>
            </w:r>
            <w:r>
              <w:rPr>
                <w:rFonts w:hint="eastAsia" w:ascii="宋体" w:hAnsi="宋体" w:cs="宋体"/>
                <w:spacing w:val="-8"/>
                <w:sz w:val="21"/>
                <w:lang w:val="en-US" w:eastAsia="zh-CN"/>
              </w:rPr>
              <w:t>获取</w:t>
            </w:r>
            <w:r>
              <w:rPr>
                <w:rFonts w:hint="eastAsia" w:ascii="宋体" w:hAnsi="宋体" w:eastAsia="宋体" w:cs="宋体"/>
                <w:spacing w:val="-8"/>
                <w:sz w:val="21"/>
              </w:rPr>
              <w:t>时间：从</w:t>
            </w:r>
            <w:r>
              <w:rPr>
                <w:rFonts w:hint="eastAsia" w:ascii="宋体" w:hAnsi="宋体" w:cs="宋体"/>
                <w:spacing w:val="-8"/>
                <w:sz w:val="21"/>
                <w:lang w:val="en-US" w:eastAsia="zh-CN"/>
              </w:rPr>
              <w:t>2026</w:t>
            </w:r>
            <w:r>
              <w:rPr>
                <w:rFonts w:hint="eastAsia" w:ascii="宋体" w:hAnsi="宋体" w:eastAsia="宋体" w:cs="宋体"/>
                <w:spacing w:val="-8"/>
                <w:sz w:val="21"/>
                <w:lang w:val="en-US" w:eastAsia="zh-CN"/>
              </w:rPr>
              <w:t>年</w:t>
            </w:r>
            <w:r>
              <w:rPr>
                <w:rFonts w:hint="eastAsia" w:ascii="宋体" w:hAnsi="宋体" w:cs="宋体"/>
                <w:spacing w:val="-8"/>
                <w:sz w:val="21"/>
                <w:lang w:val="en-US" w:eastAsia="zh-CN"/>
              </w:rPr>
              <w:t>6</w:t>
            </w:r>
            <w:r>
              <w:rPr>
                <w:rFonts w:hint="eastAsia" w:ascii="宋体" w:hAnsi="宋体" w:eastAsia="宋体" w:cs="宋体"/>
                <w:spacing w:val="-8"/>
                <w:sz w:val="21"/>
                <w:lang w:val="en-US" w:eastAsia="zh-CN"/>
              </w:rPr>
              <w:t>月</w:t>
            </w:r>
            <w:r>
              <w:rPr>
                <w:rFonts w:hint="eastAsia" w:ascii="宋体" w:hAnsi="宋体" w:cs="宋体"/>
                <w:spacing w:val="-8"/>
                <w:sz w:val="21"/>
                <w:lang w:val="en-US" w:eastAsia="zh-CN"/>
              </w:rPr>
              <w:t>9</w:t>
            </w:r>
            <w:r>
              <w:rPr>
                <w:rFonts w:hint="eastAsia" w:ascii="宋体" w:hAnsi="宋体" w:eastAsia="宋体" w:cs="宋体"/>
                <w:spacing w:val="-8"/>
                <w:sz w:val="21"/>
                <w:lang w:val="en-US" w:eastAsia="zh-CN"/>
              </w:rPr>
              <w:t>日</w:t>
            </w:r>
            <w:r>
              <w:rPr>
                <w:rFonts w:hint="eastAsia" w:ascii="宋体" w:hAnsi="宋体" w:eastAsia="宋体" w:cs="宋体"/>
                <w:spacing w:val="-8"/>
                <w:sz w:val="21"/>
                <w:lang w:val="en-US"/>
              </w:rPr>
              <w:t>至</w:t>
            </w:r>
            <w:r>
              <w:rPr>
                <w:rFonts w:hint="eastAsia" w:ascii="宋体" w:hAnsi="宋体" w:cs="宋体"/>
                <w:spacing w:val="-8"/>
                <w:sz w:val="21"/>
                <w:lang w:val="en-US" w:eastAsia="zh-CN"/>
              </w:rPr>
              <w:t>2026</w:t>
            </w:r>
            <w:r>
              <w:rPr>
                <w:rFonts w:hint="eastAsia" w:ascii="宋体" w:hAnsi="宋体" w:eastAsia="宋体" w:cs="宋体"/>
                <w:spacing w:val="-8"/>
                <w:sz w:val="21"/>
                <w:lang w:val="en-US" w:eastAsia="zh-CN"/>
              </w:rPr>
              <w:t>年</w:t>
            </w:r>
            <w:r>
              <w:rPr>
                <w:rFonts w:hint="eastAsia" w:ascii="宋体" w:hAnsi="宋体" w:cs="宋体"/>
                <w:spacing w:val="-8"/>
                <w:sz w:val="21"/>
                <w:lang w:val="en-US" w:eastAsia="zh-CN"/>
              </w:rPr>
              <w:t>6</w:t>
            </w:r>
            <w:r>
              <w:rPr>
                <w:rFonts w:hint="eastAsia" w:ascii="宋体" w:hAnsi="宋体" w:eastAsia="宋体" w:cs="宋体"/>
                <w:spacing w:val="-8"/>
                <w:sz w:val="21"/>
                <w:lang w:val="en-US" w:eastAsia="zh-CN"/>
              </w:rPr>
              <w:t>月</w:t>
            </w:r>
            <w:r>
              <w:rPr>
                <w:rFonts w:hint="eastAsia" w:ascii="宋体" w:hAnsi="宋体" w:cs="宋体"/>
                <w:spacing w:val="-8"/>
                <w:sz w:val="21"/>
                <w:lang w:val="en-US" w:eastAsia="zh-CN"/>
              </w:rPr>
              <w:t>15</w:t>
            </w:r>
            <w:r>
              <w:rPr>
                <w:rFonts w:hint="eastAsia" w:ascii="宋体" w:hAnsi="宋体" w:eastAsia="宋体" w:cs="宋体"/>
                <w:spacing w:val="-8"/>
                <w:sz w:val="21"/>
                <w:lang w:val="en-US" w:eastAsia="zh-CN"/>
              </w:rPr>
              <w:t>日</w:t>
            </w:r>
            <w:r>
              <w:rPr>
                <w:rFonts w:hint="eastAsia" w:ascii="宋体" w:hAnsi="宋体" w:eastAsia="宋体" w:cs="宋体"/>
                <w:spacing w:val="-8"/>
                <w:sz w:val="21"/>
              </w:rPr>
              <w:t>为</w:t>
            </w:r>
            <w:r>
              <w:rPr>
                <w:rFonts w:hint="eastAsia" w:ascii="宋体" w:hAnsi="宋体" w:eastAsia="宋体" w:cs="宋体"/>
                <w:spacing w:val="-9"/>
                <w:sz w:val="21"/>
              </w:rPr>
              <w:t>止，每天9：00-11：</w:t>
            </w:r>
            <w:r>
              <w:rPr>
                <w:rFonts w:hint="eastAsia" w:ascii="宋体" w:hAnsi="宋体" w:eastAsia="宋体" w:cs="宋体"/>
                <w:spacing w:val="-9"/>
                <w:sz w:val="21"/>
                <w:lang w:val="en-US" w:eastAsia="zh-CN"/>
              </w:rPr>
              <w:t>0</w:t>
            </w:r>
            <w:r>
              <w:rPr>
                <w:rFonts w:hint="eastAsia" w:ascii="宋体" w:hAnsi="宋体" w:eastAsia="宋体" w:cs="宋体"/>
                <w:spacing w:val="-9"/>
                <w:sz w:val="21"/>
              </w:rPr>
              <w:t>0，1</w:t>
            </w:r>
            <w:r>
              <w:rPr>
                <w:rFonts w:hint="eastAsia" w:ascii="宋体" w:hAnsi="宋体" w:eastAsia="宋体" w:cs="宋体"/>
                <w:spacing w:val="-9"/>
                <w:sz w:val="21"/>
                <w:lang w:val="en-US" w:eastAsia="zh-CN"/>
              </w:rPr>
              <w:t>4</w:t>
            </w:r>
            <w:r>
              <w:rPr>
                <w:rFonts w:hint="eastAsia" w:ascii="宋体" w:hAnsi="宋体" w:eastAsia="宋体" w:cs="宋体"/>
                <w:spacing w:val="-9"/>
                <w:sz w:val="21"/>
              </w:rPr>
              <w:t>:</w:t>
            </w:r>
            <w:r>
              <w:rPr>
                <w:rFonts w:hint="eastAsia" w:ascii="宋体" w:hAnsi="宋体" w:eastAsia="宋体" w:cs="宋体"/>
                <w:spacing w:val="-9"/>
                <w:sz w:val="21"/>
                <w:lang w:val="en-US" w:eastAsia="zh-CN"/>
              </w:rPr>
              <w:t>0</w:t>
            </w:r>
            <w:r>
              <w:rPr>
                <w:rFonts w:hint="eastAsia" w:ascii="宋体" w:hAnsi="宋体" w:eastAsia="宋体" w:cs="宋体"/>
                <w:spacing w:val="-9"/>
                <w:sz w:val="21"/>
              </w:rPr>
              <w:t>0-1</w:t>
            </w:r>
            <w:r>
              <w:rPr>
                <w:rFonts w:hint="eastAsia" w:ascii="宋体" w:hAnsi="宋体" w:eastAsia="宋体" w:cs="宋体"/>
                <w:spacing w:val="-9"/>
                <w:sz w:val="21"/>
                <w:lang w:val="en-US" w:eastAsia="zh-CN"/>
              </w:rPr>
              <w:t>7</w:t>
            </w:r>
            <w:r>
              <w:rPr>
                <w:rFonts w:hint="eastAsia" w:ascii="宋体" w:hAnsi="宋体" w:eastAsia="宋体" w:cs="宋体"/>
                <w:spacing w:val="-9"/>
                <w:sz w:val="21"/>
              </w:rPr>
              <w:t>：</w:t>
            </w:r>
            <w:r>
              <w:rPr>
                <w:rFonts w:hint="eastAsia" w:ascii="宋体" w:hAnsi="宋体" w:eastAsia="宋体" w:cs="宋体"/>
                <w:spacing w:val="-9"/>
                <w:sz w:val="21"/>
                <w:lang w:val="en-US" w:eastAsia="zh-CN"/>
              </w:rPr>
              <w:t>0</w:t>
            </w:r>
            <w:r>
              <w:rPr>
                <w:rFonts w:hint="eastAsia" w:ascii="宋体" w:hAnsi="宋体" w:eastAsia="宋体" w:cs="宋体"/>
                <w:spacing w:val="-9"/>
                <w:sz w:val="21"/>
              </w:rPr>
              <w:t>0（北京时间，节假日除外）</w:t>
            </w:r>
          </w:p>
          <w:p w14:paraId="00E4A1D1">
            <w:pPr>
              <w:pStyle w:val="146"/>
              <w:numPr>
                <w:ilvl w:val="0"/>
                <w:numId w:val="1"/>
              </w:numPr>
              <w:tabs>
                <w:tab w:val="left" w:pos="638"/>
              </w:tabs>
              <w:spacing w:line="278" w:lineRule="auto"/>
              <w:ind w:right="95" w:firstLine="0"/>
              <w:jc w:val="both"/>
              <w:rPr>
                <w:rFonts w:hint="eastAsia" w:ascii="宋体" w:hAnsi="宋体" w:eastAsia="宋体" w:cs="宋体"/>
                <w:sz w:val="21"/>
              </w:rPr>
            </w:pPr>
            <w:r>
              <w:rPr>
                <w:rFonts w:hint="eastAsia" w:ascii="宋体" w:hAnsi="宋体" w:eastAsia="宋体" w:cs="宋体"/>
                <w:spacing w:val="-3"/>
                <w:sz w:val="21"/>
              </w:rPr>
              <w:t>磋商文件</w:t>
            </w:r>
            <w:r>
              <w:rPr>
                <w:rFonts w:hint="eastAsia" w:ascii="宋体" w:hAnsi="宋体" w:cs="宋体"/>
                <w:spacing w:val="-3"/>
                <w:sz w:val="21"/>
                <w:lang w:val="en-US" w:eastAsia="zh-CN"/>
              </w:rPr>
              <w:t>获取</w:t>
            </w:r>
            <w:r>
              <w:rPr>
                <w:rFonts w:hint="eastAsia" w:ascii="宋体" w:hAnsi="宋体" w:eastAsia="宋体" w:cs="宋体"/>
                <w:spacing w:val="-3"/>
                <w:sz w:val="21"/>
              </w:rPr>
              <w:t>地点：</w:t>
            </w:r>
            <w:r>
              <w:rPr>
                <w:rFonts w:hint="eastAsia" w:ascii="宋体" w:hAnsi="宋体" w:eastAsia="宋体" w:cs="宋体"/>
                <w:sz w:val="21"/>
              </w:rPr>
              <w:t>南京市鼓楼区江东北路301号滨江广场01栋09楼</w:t>
            </w:r>
          </w:p>
        </w:tc>
      </w:tr>
      <w:tr w14:paraId="7EF88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90" w:type="dxa"/>
            <w:noWrap w:val="0"/>
            <w:vAlign w:val="center"/>
          </w:tcPr>
          <w:p w14:paraId="7D0533BC">
            <w:pPr>
              <w:pStyle w:val="146"/>
              <w:spacing w:before="177"/>
              <w:ind w:left="6"/>
              <w:jc w:val="center"/>
              <w:rPr>
                <w:rFonts w:hint="eastAsia" w:ascii="宋体" w:hAnsi="宋体" w:eastAsia="宋体" w:cs="宋体"/>
                <w:sz w:val="21"/>
              </w:rPr>
            </w:pPr>
            <w:r>
              <w:rPr>
                <w:rFonts w:hint="eastAsia" w:ascii="宋体" w:hAnsi="宋体" w:eastAsia="宋体" w:cs="宋体"/>
                <w:w w:val="99"/>
                <w:sz w:val="21"/>
              </w:rPr>
              <w:t>6</w:t>
            </w:r>
          </w:p>
        </w:tc>
        <w:tc>
          <w:tcPr>
            <w:tcW w:w="2122" w:type="dxa"/>
            <w:gridSpan w:val="2"/>
            <w:noWrap w:val="0"/>
            <w:vAlign w:val="center"/>
          </w:tcPr>
          <w:p w14:paraId="61C02E9A">
            <w:pPr>
              <w:pStyle w:val="146"/>
              <w:spacing w:before="177"/>
              <w:jc w:val="center"/>
              <w:rPr>
                <w:rFonts w:hint="eastAsia" w:ascii="宋体" w:hAnsi="宋体" w:eastAsia="宋体" w:cs="宋体"/>
                <w:sz w:val="21"/>
              </w:rPr>
            </w:pPr>
            <w:r>
              <w:rPr>
                <w:rFonts w:hint="eastAsia" w:ascii="宋体" w:hAnsi="宋体" w:eastAsia="宋体" w:cs="宋体"/>
                <w:sz w:val="21"/>
              </w:rPr>
              <w:t>项目预算</w:t>
            </w:r>
          </w:p>
        </w:tc>
        <w:tc>
          <w:tcPr>
            <w:tcW w:w="7058" w:type="dxa"/>
            <w:gridSpan w:val="2"/>
            <w:noWrap w:val="0"/>
            <w:vAlign w:val="center"/>
          </w:tcPr>
          <w:p w14:paraId="245EC172">
            <w:pPr>
              <w:pStyle w:val="146"/>
              <w:spacing w:before="22" w:line="278" w:lineRule="auto"/>
              <w:ind w:left="107" w:right="108"/>
              <w:jc w:val="both"/>
              <w:rPr>
                <w:rFonts w:hint="eastAsia" w:ascii="宋体" w:hAnsi="宋体" w:eastAsia="宋体" w:cs="宋体"/>
                <w:spacing w:val="-8"/>
                <w:sz w:val="21"/>
                <w:lang w:val="en-US" w:eastAsia="zh-CN"/>
              </w:rPr>
            </w:pPr>
            <w:r>
              <w:rPr>
                <w:rFonts w:hint="eastAsia" w:ascii="宋体" w:hAnsi="宋体" w:cs="宋体"/>
                <w:spacing w:val="-8"/>
                <w:sz w:val="21"/>
                <w:lang w:val="en-US" w:eastAsia="zh-CN"/>
              </w:rPr>
              <w:t>最高限价</w:t>
            </w:r>
            <w:r>
              <w:rPr>
                <w:rFonts w:hint="eastAsia" w:ascii="宋体" w:hAnsi="宋体" w:eastAsia="宋体" w:cs="宋体"/>
                <w:spacing w:val="-8"/>
                <w:sz w:val="21"/>
                <w:lang w:val="en-US" w:eastAsia="zh-CN"/>
              </w:rPr>
              <w:t>为</w:t>
            </w:r>
            <w:r>
              <w:rPr>
                <w:rFonts w:hint="eastAsia" w:ascii="宋体" w:hAnsi="宋体" w:cs="宋体"/>
                <w:spacing w:val="-8"/>
                <w:sz w:val="21"/>
                <w:lang w:val="en-US" w:eastAsia="zh-CN"/>
              </w:rPr>
              <w:t>20</w:t>
            </w:r>
            <w:r>
              <w:rPr>
                <w:rFonts w:hint="eastAsia" w:ascii="宋体" w:hAnsi="宋体" w:eastAsia="宋体" w:cs="宋体"/>
                <w:spacing w:val="-8"/>
                <w:sz w:val="21"/>
                <w:lang w:val="en-US" w:eastAsia="zh-CN"/>
              </w:rPr>
              <w:t>万元</w:t>
            </w:r>
            <w:r>
              <w:rPr>
                <w:rFonts w:hint="eastAsia" w:ascii="宋体" w:hAnsi="宋体" w:cs="宋体"/>
                <w:spacing w:val="-8"/>
                <w:sz w:val="21"/>
                <w:lang w:val="en-US" w:eastAsia="zh-CN"/>
              </w:rPr>
              <w:t>，</w:t>
            </w:r>
            <w:r>
              <w:rPr>
                <w:rFonts w:hint="eastAsia" w:ascii="宋体" w:hAnsi="宋体" w:eastAsia="宋体" w:cs="宋体"/>
                <w:spacing w:val="-8"/>
                <w:sz w:val="21"/>
                <w:lang w:val="en-US" w:eastAsia="zh-CN"/>
              </w:rPr>
              <w:t>投标人报价超过</w:t>
            </w:r>
            <w:r>
              <w:rPr>
                <w:rFonts w:hint="eastAsia" w:ascii="宋体" w:hAnsi="宋体" w:cs="宋体"/>
                <w:spacing w:val="-8"/>
                <w:sz w:val="21"/>
                <w:lang w:val="en-US" w:eastAsia="zh-CN"/>
              </w:rPr>
              <w:t>最高限价</w:t>
            </w:r>
            <w:r>
              <w:rPr>
                <w:rFonts w:hint="eastAsia" w:ascii="宋体" w:hAnsi="宋体" w:eastAsia="宋体" w:cs="宋体"/>
                <w:spacing w:val="-8"/>
                <w:sz w:val="21"/>
                <w:lang w:val="en-US" w:eastAsia="zh-CN"/>
              </w:rPr>
              <w:t>作无效标处理。</w:t>
            </w:r>
          </w:p>
        </w:tc>
      </w:tr>
      <w:tr w14:paraId="327EC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90" w:type="dxa"/>
            <w:noWrap w:val="0"/>
            <w:vAlign w:val="center"/>
          </w:tcPr>
          <w:p w14:paraId="437A1529">
            <w:pPr>
              <w:pStyle w:val="146"/>
              <w:spacing w:before="20"/>
              <w:ind w:left="6"/>
              <w:jc w:val="center"/>
              <w:rPr>
                <w:rFonts w:hint="eastAsia" w:ascii="宋体" w:hAnsi="宋体" w:eastAsia="宋体" w:cs="宋体"/>
                <w:sz w:val="21"/>
              </w:rPr>
            </w:pPr>
            <w:r>
              <w:rPr>
                <w:rFonts w:hint="eastAsia" w:ascii="宋体" w:hAnsi="宋体" w:eastAsia="宋体" w:cs="宋体"/>
                <w:w w:val="99"/>
                <w:sz w:val="21"/>
                <w:lang w:val="en-US"/>
              </w:rPr>
              <w:t>7</w:t>
            </w:r>
          </w:p>
        </w:tc>
        <w:tc>
          <w:tcPr>
            <w:tcW w:w="2122" w:type="dxa"/>
            <w:gridSpan w:val="2"/>
            <w:noWrap w:val="0"/>
            <w:vAlign w:val="center"/>
          </w:tcPr>
          <w:p w14:paraId="3AACA48A">
            <w:pPr>
              <w:pStyle w:val="146"/>
              <w:spacing w:before="20"/>
              <w:jc w:val="center"/>
              <w:rPr>
                <w:rFonts w:hint="eastAsia" w:ascii="宋体" w:hAnsi="宋体" w:eastAsia="宋体" w:cs="宋体"/>
                <w:sz w:val="21"/>
              </w:rPr>
            </w:pPr>
            <w:r>
              <w:rPr>
                <w:rFonts w:hint="eastAsia" w:ascii="宋体" w:hAnsi="宋体" w:eastAsia="宋体" w:cs="宋体"/>
                <w:sz w:val="21"/>
              </w:rPr>
              <w:t>磋商有效期</w:t>
            </w:r>
          </w:p>
        </w:tc>
        <w:tc>
          <w:tcPr>
            <w:tcW w:w="7058" w:type="dxa"/>
            <w:gridSpan w:val="2"/>
            <w:noWrap w:val="0"/>
            <w:vAlign w:val="center"/>
          </w:tcPr>
          <w:p w14:paraId="3643EE11">
            <w:pPr>
              <w:pStyle w:val="146"/>
              <w:spacing w:before="22" w:line="278" w:lineRule="auto"/>
              <w:ind w:left="107" w:right="108"/>
              <w:jc w:val="both"/>
              <w:rPr>
                <w:rFonts w:hint="eastAsia" w:ascii="宋体" w:hAnsi="宋体" w:eastAsia="宋体" w:cs="宋体"/>
                <w:spacing w:val="-8"/>
                <w:sz w:val="21"/>
                <w:lang w:val="en-US" w:eastAsia="zh-CN"/>
              </w:rPr>
            </w:pPr>
            <w:r>
              <w:rPr>
                <w:rFonts w:hint="eastAsia" w:ascii="宋体" w:hAnsi="宋体" w:eastAsia="宋体" w:cs="宋体"/>
                <w:spacing w:val="-8"/>
                <w:sz w:val="21"/>
                <w:lang w:val="en-US" w:eastAsia="zh-CN"/>
              </w:rPr>
              <w:t>磋商之日起90天</w:t>
            </w:r>
          </w:p>
        </w:tc>
      </w:tr>
      <w:tr w14:paraId="0B1C2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90" w:type="dxa"/>
            <w:vMerge w:val="restart"/>
            <w:noWrap w:val="0"/>
            <w:vAlign w:val="center"/>
          </w:tcPr>
          <w:p w14:paraId="169E294E">
            <w:pPr>
              <w:pStyle w:val="146"/>
              <w:spacing w:before="175"/>
              <w:ind w:right="103"/>
              <w:jc w:val="center"/>
              <w:rPr>
                <w:rFonts w:hint="eastAsia" w:ascii="宋体" w:hAnsi="宋体" w:eastAsia="宋体" w:cs="宋体"/>
                <w:sz w:val="21"/>
              </w:rPr>
            </w:pPr>
            <w:r>
              <w:rPr>
                <w:rFonts w:hint="eastAsia" w:ascii="宋体" w:hAnsi="宋体" w:eastAsia="宋体" w:cs="宋体"/>
                <w:sz w:val="21"/>
                <w:lang w:val="en-US"/>
              </w:rPr>
              <w:t>8</w:t>
            </w:r>
          </w:p>
        </w:tc>
        <w:tc>
          <w:tcPr>
            <w:tcW w:w="1042" w:type="dxa"/>
            <w:vMerge w:val="restart"/>
            <w:noWrap w:val="0"/>
            <w:vAlign w:val="center"/>
          </w:tcPr>
          <w:p w14:paraId="195E73BB">
            <w:pPr>
              <w:pStyle w:val="146"/>
              <w:spacing w:line="278" w:lineRule="auto"/>
              <w:ind w:right="300"/>
              <w:jc w:val="center"/>
              <w:rPr>
                <w:rFonts w:hint="eastAsia" w:ascii="宋体" w:hAnsi="宋体" w:eastAsia="宋体" w:cs="宋体"/>
                <w:sz w:val="21"/>
              </w:rPr>
            </w:pPr>
            <w:r>
              <w:rPr>
                <w:rFonts w:hint="eastAsia" w:ascii="宋体" w:hAnsi="宋体" w:eastAsia="宋体" w:cs="宋体"/>
                <w:sz w:val="21"/>
              </w:rPr>
              <w:t>磋商报名</w:t>
            </w:r>
          </w:p>
        </w:tc>
        <w:tc>
          <w:tcPr>
            <w:tcW w:w="1080" w:type="dxa"/>
            <w:noWrap w:val="0"/>
            <w:vAlign w:val="center"/>
          </w:tcPr>
          <w:p w14:paraId="18C10DE7">
            <w:pPr>
              <w:pStyle w:val="146"/>
              <w:spacing w:before="176"/>
              <w:ind w:right="196"/>
              <w:jc w:val="center"/>
              <w:rPr>
                <w:rFonts w:hint="eastAsia" w:ascii="宋体" w:hAnsi="宋体" w:eastAsia="宋体" w:cs="宋体"/>
                <w:sz w:val="21"/>
              </w:rPr>
            </w:pPr>
            <w:r>
              <w:rPr>
                <w:rFonts w:hint="eastAsia" w:ascii="宋体" w:hAnsi="宋体" w:eastAsia="宋体" w:cs="宋体"/>
                <w:sz w:val="21"/>
              </w:rPr>
              <w:t>时间</w:t>
            </w:r>
          </w:p>
        </w:tc>
        <w:tc>
          <w:tcPr>
            <w:tcW w:w="7058" w:type="dxa"/>
            <w:gridSpan w:val="2"/>
            <w:noWrap w:val="0"/>
            <w:vAlign w:val="center"/>
          </w:tcPr>
          <w:p w14:paraId="5B4EDCD8">
            <w:pPr>
              <w:pStyle w:val="146"/>
              <w:spacing w:before="22" w:line="278" w:lineRule="auto"/>
              <w:ind w:left="107" w:right="108"/>
              <w:jc w:val="both"/>
              <w:rPr>
                <w:rFonts w:hint="eastAsia" w:ascii="宋体" w:hAnsi="宋体" w:eastAsia="宋体" w:cs="宋体"/>
                <w:spacing w:val="-8"/>
                <w:sz w:val="21"/>
                <w:lang w:val="en-US" w:eastAsia="zh-CN"/>
              </w:rPr>
            </w:pPr>
            <w:r>
              <w:rPr>
                <w:rFonts w:hint="eastAsia" w:ascii="宋体" w:hAnsi="宋体" w:eastAsia="宋体" w:cs="宋体"/>
                <w:spacing w:val="-8"/>
                <w:sz w:val="21"/>
                <w:lang w:val="en-US" w:eastAsia="zh-CN"/>
              </w:rPr>
              <w:t>从</w:t>
            </w:r>
            <w:r>
              <w:rPr>
                <w:rFonts w:hint="eastAsia" w:ascii="宋体" w:hAnsi="宋体" w:cs="宋体"/>
                <w:spacing w:val="-8"/>
                <w:sz w:val="21"/>
                <w:lang w:val="en-US" w:eastAsia="zh-CN"/>
              </w:rPr>
              <w:t>2026</w:t>
            </w:r>
            <w:r>
              <w:rPr>
                <w:rFonts w:hint="eastAsia" w:ascii="宋体" w:hAnsi="宋体" w:eastAsia="宋体" w:cs="宋体"/>
                <w:spacing w:val="-8"/>
                <w:sz w:val="21"/>
                <w:lang w:val="en-US" w:eastAsia="zh-CN"/>
              </w:rPr>
              <w:t>年</w:t>
            </w:r>
            <w:r>
              <w:rPr>
                <w:rFonts w:hint="eastAsia" w:ascii="宋体" w:hAnsi="宋体" w:cs="宋体"/>
                <w:spacing w:val="-8"/>
                <w:sz w:val="21"/>
                <w:lang w:val="en-US" w:eastAsia="zh-CN"/>
              </w:rPr>
              <w:t>6</w:t>
            </w:r>
            <w:r>
              <w:rPr>
                <w:rFonts w:hint="eastAsia" w:ascii="宋体" w:hAnsi="宋体" w:eastAsia="宋体" w:cs="宋体"/>
                <w:spacing w:val="-8"/>
                <w:sz w:val="21"/>
                <w:lang w:val="en-US" w:eastAsia="zh-CN"/>
              </w:rPr>
              <w:t>月</w:t>
            </w:r>
            <w:r>
              <w:rPr>
                <w:rFonts w:hint="eastAsia" w:ascii="宋体" w:hAnsi="宋体" w:cs="宋体"/>
                <w:spacing w:val="-8"/>
                <w:sz w:val="21"/>
                <w:lang w:val="en-US" w:eastAsia="zh-CN"/>
              </w:rPr>
              <w:t>9</w:t>
            </w:r>
            <w:r>
              <w:rPr>
                <w:rFonts w:hint="eastAsia" w:ascii="宋体" w:hAnsi="宋体" w:eastAsia="宋体" w:cs="宋体"/>
                <w:spacing w:val="-8"/>
                <w:sz w:val="21"/>
                <w:lang w:val="en-US" w:eastAsia="zh-CN"/>
              </w:rPr>
              <w:t>日至</w:t>
            </w:r>
            <w:r>
              <w:rPr>
                <w:rFonts w:hint="eastAsia" w:ascii="宋体" w:hAnsi="宋体" w:cs="宋体"/>
                <w:spacing w:val="-8"/>
                <w:sz w:val="21"/>
                <w:lang w:val="en-US" w:eastAsia="zh-CN"/>
              </w:rPr>
              <w:t>2026</w:t>
            </w:r>
            <w:r>
              <w:rPr>
                <w:rFonts w:hint="eastAsia" w:ascii="宋体" w:hAnsi="宋体" w:eastAsia="宋体" w:cs="宋体"/>
                <w:spacing w:val="-8"/>
                <w:sz w:val="21"/>
                <w:lang w:val="en-US" w:eastAsia="zh-CN"/>
              </w:rPr>
              <w:t>年</w:t>
            </w:r>
            <w:r>
              <w:rPr>
                <w:rFonts w:hint="eastAsia" w:ascii="宋体" w:hAnsi="宋体" w:cs="宋体"/>
                <w:spacing w:val="-8"/>
                <w:sz w:val="21"/>
                <w:lang w:val="en-US" w:eastAsia="zh-CN"/>
              </w:rPr>
              <w:t>6</w:t>
            </w:r>
            <w:r>
              <w:rPr>
                <w:rFonts w:hint="eastAsia" w:ascii="宋体" w:hAnsi="宋体" w:eastAsia="宋体" w:cs="宋体"/>
                <w:spacing w:val="-8"/>
                <w:sz w:val="21"/>
                <w:lang w:val="en-US" w:eastAsia="zh-CN"/>
              </w:rPr>
              <w:t>月</w:t>
            </w:r>
            <w:r>
              <w:rPr>
                <w:rFonts w:hint="eastAsia" w:ascii="宋体" w:hAnsi="宋体" w:cs="宋体"/>
                <w:spacing w:val="-8"/>
                <w:sz w:val="21"/>
                <w:lang w:val="en-US" w:eastAsia="zh-CN"/>
              </w:rPr>
              <w:t>15</w:t>
            </w:r>
            <w:r>
              <w:rPr>
                <w:rFonts w:hint="eastAsia" w:ascii="宋体" w:hAnsi="宋体" w:eastAsia="宋体" w:cs="宋体"/>
                <w:spacing w:val="-8"/>
                <w:sz w:val="21"/>
                <w:lang w:val="en-US" w:eastAsia="zh-CN"/>
              </w:rPr>
              <w:t>日为止，每天 9：00-11：00，</w:t>
            </w:r>
          </w:p>
          <w:p w14:paraId="4EF006D2">
            <w:pPr>
              <w:pStyle w:val="146"/>
              <w:spacing w:before="22" w:line="278" w:lineRule="auto"/>
              <w:ind w:left="107" w:right="108"/>
              <w:jc w:val="both"/>
              <w:rPr>
                <w:rFonts w:hint="eastAsia" w:ascii="宋体" w:hAnsi="宋体" w:eastAsia="宋体" w:cs="宋体"/>
                <w:spacing w:val="-8"/>
                <w:sz w:val="21"/>
                <w:lang w:val="en-US" w:eastAsia="zh-CN"/>
              </w:rPr>
            </w:pPr>
            <w:r>
              <w:rPr>
                <w:rFonts w:hint="eastAsia" w:ascii="宋体" w:hAnsi="宋体" w:eastAsia="宋体" w:cs="宋体"/>
                <w:spacing w:val="-8"/>
                <w:sz w:val="21"/>
                <w:lang w:val="en-US" w:eastAsia="zh-CN"/>
              </w:rPr>
              <w:t>14:00-17：00（北京时间，节假日除外）</w:t>
            </w:r>
          </w:p>
        </w:tc>
      </w:tr>
      <w:tr w14:paraId="69A75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690" w:type="dxa"/>
            <w:vMerge w:val="continue"/>
            <w:tcBorders>
              <w:top w:val="nil"/>
            </w:tcBorders>
            <w:noWrap w:val="0"/>
            <w:vAlign w:val="center"/>
          </w:tcPr>
          <w:p w14:paraId="2525EE34">
            <w:pPr>
              <w:jc w:val="center"/>
              <w:rPr>
                <w:rFonts w:hint="eastAsia" w:ascii="宋体" w:hAnsi="宋体" w:eastAsia="宋体" w:cs="宋体"/>
                <w:sz w:val="2"/>
                <w:szCs w:val="2"/>
              </w:rPr>
            </w:pPr>
          </w:p>
        </w:tc>
        <w:tc>
          <w:tcPr>
            <w:tcW w:w="1042" w:type="dxa"/>
            <w:vMerge w:val="continue"/>
            <w:tcBorders>
              <w:top w:val="nil"/>
            </w:tcBorders>
            <w:noWrap w:val="0"/>
            <w:vAlign w:val="center"/>
          </w:tcPr>
          <w:p w14:paraId="50D0CE83">
            <w:pPr>
              <w:jc w:val="center"/>
              <w:rPr>
                <w:rFonts w:hint="eastAsia" w:ascii="宋体" w:hAnsi="宋体" w:eastAsia="宋体" w:cs="宋体"/>
                <w:sz w:val="2"/>
                <w:szCs w:val="2"/>
              </w:rPr>
            </w:pPr>
          </w:p>
        </w:tc>
        <w:tc>
          <w:tcPr>
            <w:tcW w:w="1080" w:type="dxa"/>
            <w:noWrap w:val="0"/>
            <w:vAlign w:val="center"/>
          </w:tcPr>
          <w:p w14:paraId="17836485">
            <w:pPr>
              <w:pStyle w:val="146"/>
              <w:spacing w:before="54"/>
              <w:ind w:right="196"/>
              <w:jc w:val="center"/>
              <w:rPr>
                <w:rFonts w:hint="eastAsia" w:ascii="宋体" w:hAnsi="宋体" w:eastAsia="宋体" w:cs="宋体"/>
                <w:sz w:val="21"/>
              </w:rPr>
            </w:pPr>
            <w:r>
              <w:rPr>
                <w:rFonts w:hint="eastAsia" w:ascii="宋体" w:hAnsi="宋体" w:eastAsia="宋体" w:cs="宋体"/>
                <w:sz w:val="21"/>
              </w:rPr>
              <w:t>地点</w:t>
            </w:r>
          </w:p>
        </w:tc>
        <w:tc>
          <w:tcPr>
            <w:tcW w:w="7058" w:type="dxa"/>
            <w:gridSpan w:val="2"/>
            <w:noWrap w:val="0"/>
            <w:vAlign w:val="center"/>
          </w:tcPr>
          <w:p w14:paraId="5A49478F">
            <w:pPr>
              <w:pStyle w:val="146"/>
              <w:spacing w:before="22" w:line="278" w:lineRule="auto"/>
              <w:ind w:left="107" w:right="108"/>
              <w:jc w:val="both"/>
              <w:rPr>
                <w:rFonts w:hint="eastAsia" w:ascii="宋体" w:hAnsi="宋体" w:eastAsia="宋体" w:cs="宋体"/>
                <w:spacing w:val="-8"/>
                <w:sz w:val="21"/>
                <w:lang w:val="en-US" w:eastAsia="zh-CN"/>
              </w:rPr>
            </w:pPr>
            <w:r>
              <w:rPr>
                <w:rFonts w:hint="eastAsia" w:ascii="宋体" w:hAnsi="宋体" w:eastAsia="宋体" w:cs="宋体"/>
                <w:spacing w:val="-8"/>
                <w:sz w:val="21"/>
                <w:lang w:val="en-US" w:eastAsia="zh-CN"/>
              </w:rPr>
              <w:t>南京市鼓楼区江东北路301号滨江广场01栋09楼</w:t>
            </w:r>
          </w:p>
        </w:tc>
      </w:tr>
      <w:tr w14:paraId="6D48B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690" w:type="dxa"/>
            <w:vMerge w:val="continue"/>
            <w:tcBorders>
              <w:top w:val="nil"/>
            </w:tcBorders>
            <w:noWrap w:val="0"/>
            <w:vAlign w:val="center"/>
          </w:tcPr>
          <w:p w14:paraId="3A18509B">
            <w:pPr>
              <w:jc w:val="center"/>
              <w:rPr>
                <w:rFonts w:hint="eastAsia" w:ascii="宋体" w:hAnsi="宋体" w:eastAsia="宋体" w:cs="宋体"/>
                <w:sz w:val="2"/>
                <w:szCs w:val="2"/>
              </w:rPr>
            </w:pPr>
          </w:p>
        </w:tc>
        <w:tc>
          <w:tcPr>
            <w:tcW w:w="1042" w:type="dxa"/>
            <w:vMerge w:val="continue"/>
            <w:tcBorders>
              <w:top w:val="nil"/>
            </w:tcBorders>
            <w:noWrap w:val="0"/>
            <w:vAlign w:val="center"/>
          </w:tcPr>
          <w:p w14:paraId="1BD23F51">
            <w:pPr>
              <w:jc w:val="center"/>
              <w:rPr>
                <w:rFonts w:hint="eastAsia" w:ascii="宋体" w:hAnsi="宋体" w:eastAsia="宋体" w:cs="宋体"/>
                <w:sz w:val="2"/>
                <w:szCs w:val="2"/>
              </w:rPr>
            </w:pPr>
          </w:p>
        </w:tc>
        <w:tc>
          <w:tcPr>
            <w:tcW w:w="1080" w:type="dxa"/>
            <w:noWrap w:val="0"/>
            <w:vAlign w:val="center"/>
          </w:tcPr>
          <w:p w14:paraId="4CD5B9A5">
            <w:pPr>
              <w:pStyle w:val="146"/>
              <w:spacing w:before="177"/>
              <w:ind w:right="196"/>
              <w:jc w:val="center"/>
              <w:rPr>
                <w:rFonts w:hint="eastAsia" w:ascii="宋体" w:hAnsi="宋体" w:eastAsia="宋体" w:cs="宋体"/>
                <w:sz w:val="21"/>
              </w:rPr>
            </w:pPr>
            <w:r>
              <w:rPr>
                <w:rFonts w:hint="eastAsia" w:ascii="宋体" w:hAnsi="宋体" w:eastAsia="宋体" w:cs="宋体"/>
                <w:sz w:val="21"/>
              </w:rPr>
              <w:t>要求</w:t>
            </w:r>
          </w:p>
        </w:tc>
        <w:tc>
          <w:tcPr>
            <w:tcW w:w="7058" w:type="dxa"/>
            <w:gridSpan w:val="2"/>
            <w:noWrap w:val="0"/>
            <w:vAlign w:val="center"/>
          </w:tcPr>
          <w:p w14:paraId="492B131D">
            <w:pPr>
              <w:jc w:val="both"/>
              <w:rPr>
                <w:rFonts w:hint="eastAsia" w:ascii="宋体" w:hAnsi="宋体" w:eastAsia="宋体" w:cs="宋体"/>
                <w:spacing w:val="-8"/>
                <w:kern w:val="0"/>
                <w:sz w:val="21"/>
                <w:szCs w:val="22"/>
                <w:lang w:val="en-US" w:eastAsia="zh-CN" w:bidi="ar-SA"/>
              </w:rPr>
            </w:pPr>
            <w:r>
              <w:rPr>
                <w:rFonts w:hint="eastAsia" w:ascii="宋体" w:hAnsi="宋体" w:eastAsia="宋体" w:cs="宋体"/>
                <w:spacing w:val="-8"/>
                <w:kern w:val="0"/>
                <w:sz w:val="21"/>
                <w:szCs w:val="22"/>
                <w:lang w:val="en-US" w:eastAsia="zh-CN" w:bidi="ar-SA"/>
              </w:rPr>
              <w:t>1、投标申请人的法定代表人或其授权的委托代理人持个人有效身份证复印件加盖公章。</w:t>
            </w:r>
          </w:p>
          <w:p w14:paraId="0AE60C85">
            <w:pPr>
              <w:jc w:val="both"/>
              <w:rPr>
                <w:rFonts w:hint="eastAsia" w:ascii="宋体" w:hAnsi="宋体" w:eastAsia="宋体" w:cs="宋体"/>
                <w:spacing w:val="-8"/>
                <w:kern w:val="0"/>
                <w:sz w:val="21"/>
                <w:szCs w:val="22"/>
                <w:lang w:val="en-US" w:eastAsia="zh-CN" w:bidi="ar-SA"/>
              </w:rPr>
            </w:pPr>
            <w:r>
              <w:rPr>
                <w:rFonts w:hint="eastAsia" w:ascii="宋体" w:hAnsi="宋体" w:eastAsia="宋体" w:cs="宋体"/>
                <w:spacing w:val="-8"/>
                <w:kern w:val="0"/>
                <w:sz w:val="21"/>
                <w:szCs w:val="22"/>
                <w:lang w:val="en-US" w:eastAsia="zh-CN" w:bidi="ar-SA"/>
              </w:rPr>
              <w:t>2、法人资格证明原件（法定代表人报名）或单位授权委托书原件（委托代理人报名）。</w:t>
            </w:r>
          </w:p>
          <w:p w14:paraId="5226AC8C">
            <w:pPr>
              <w:jc w:val="both"/>
              <w:rPr>
                <w:rFonts w:hint="eastAsia" w:ascii="宋体" w:hAnsi="宋体" w:eastAsia="宋体" w:cs="宋体"/>
                <w:spacing w:val="-8"/>
                <w:kern w:val="0"/>
                <w:sz w:val="21"/>
                <w:szCs w:val="22"/>
                <w:lang w:val="en-US" w:eastAsia="zh-CN" w:bidi="ar-SA"/>
              </w:rPr>
            </w:pPr>
            <w:r>
              <w:rPr>
                <w:rFonts w:hint="eastAsia" w:ascii="宋体" w:hAnsi="宋体" w:eastAsia="宋体" w:cs="宋体"/>
                <w:spacing w:val="-8"/>
                <w:kern w:val="0"/>
                <w:sz w:val="21"/>
                <w:szCs w:val="22"/>
                <w:lang w:val="en-US" w:eastAsia="zh-CN" w:bidi="ar-SA"/>
              </w:rPr>
              <w:t>3、营业执照复印件加盖公章。</w:t>
            </w:r>
          </w:p>
        </w:tc>
      </w:tr>
      <w:tr w14:paraId="4C148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690" w:type="dxa"/>
            <w:vMerge w:val="restart"/>
            <w:noWrap w:val="0"/>
            <w:vAlign w:val="center"/>
          </w:tcPr>
          <w:p w14:paraId="68A244BE">
            <w:pPr>
              <w:pStyle w:val="146"/>
              <w:ind w:right="103"/>
              <w:jc w:val="center"/>
              <w:rPr>
                <w:rFonts w:hint="eastAsia" w:ascii="宋体" w:hAnsi="宋体" w:eastAsia="宋体" w:cs="宋体"/>
                <w:sz w:val="21"/>
                <w:lang w:val="en-US" w:eastAsia="zh-CN"/>
              </w:rPr>
            </w:pPr>
            <w:r>
              <w:rPr>
                <w:rFonts w:hint="eastAsia" w:ascii="宋体" w:hAnsi="宋体" w:cs="宋体"/>
                <w:sz w:val="21"/>
                <w:lang w:val="en-US" w:eastAsia="zh-CN"/>
              </w:rPr>
              <w:t>9</w:t>
            </w:r>
          </w:p>
        </w:tc>
        <w:tc>
          <w:tcPr>
            <w:tcW w:w="1042" w:type="dxa"/>
            <w:vMerge w:val="restart"/>
            <w:noWrap w:val="0"/>
            <w:vAlign w:val="center"/>
          </w:tcPr>
          <w:p w14:paraId="69FBABF8">
            <w:pPr>
              <w:pStyle w:val="146"/>
              <w:spacing w:before="167" w:line="278" w:lineRule="auto"/>
              <w:ind w:left="205" w:right="195"/>
              <w:jc w:val="center"/>
              <w:rPr>
                <w:rFonts w:hint="eastAsia" w:ascii="宋体" w:hAnsi="宋体" w:eastAsia="宋体" w:cs="宋体"/>
                <w:sz w:val="21"/>
              </w:rPr>
            </w:pPr>
            <w:r>
              <w:rPr>
                <w:rFonts w:hint="eastAsia" w:ascii="宋体" w:hAnsi="宋体" w:eastAsia="宋体" w:cs="宋体"/>
                <w:sz w:val="21"/>
              </w:rPr>
              <w:t>响应性文件递交信息</w:t>
            </w:r>
          </w:p>
        </w:tc>
        <w:tc>
          <w:tcPr>
            <w:tcW w:w="1080" w:type="dxa"/>
            <w:noWrap w:val="0"/>
            <w:vAlign w:val="center"/>
          </w:tcPr>
          <w:p w14:paraId="12EE0724">
            <w:pPr>
              <w:pStyle w:val="146"/>
              <w:spacing w:before="52"/>
              <w:ind w:right="196"/>
              <w:jc w:val="center"/>
              <w:rPr>
                <w:rFonts w:hint="eastAsia" w:ascii="宋体" w:hAnsi="宋体" w:eastAsia="宋体" w:cs="宋体"/>
                <w:sz w:val="21"/>
              </w:rPr>
            </w:pPr>
            <w:r>
              <w:rPr>
                <w:rFonts w:hint="eastAsia" w:ascii="宋体" w:hAnsi="宋体" w:eastAsia="宋体" w:cs="宋体"/>
                <w:sz w:val="21"/>
              </w:rPr>
              <w:t>时间</w:t>
            </w:r>
          </w:p>
        </w:tc>
        <w:tc>
          <w:tcPr>
            <w:tcW w:w="7058" w:type="dxa"/>
            <w:gridSpan w:val="2"/>
            <w:noWrap w:val="0"/>
            <w:vAlign w:val="center"/>
          </w:tcPr>
          <w:p w14:paraId="632800B7">
            <w:pPr>
              <w:pStyle w:val="146"/>
              <w:spacing w:before="22" w:line="278" w:lineRule="auto"/>
              <w:ind w:left="107" w:right="108"/>
              <w:jc w:val="both"/>
              <w:rPr>
                <w:rFonts w:hint="eastAsia" w:ascii="宋体" w:hAnsi="宋体" w:eastAsia="宋体" w:cs="宋体"/>
                <w:spacing w:val="-8"/>
                <w:kern w:val="0"/>
                <w:sz w:val="21"/>
                <w:szCs w:val="22"/>
                <w:lang w:val="en-US" w:eastAsia="zh-CN" w:bidi="ar-SA"/>
              </w:rPr>
            </w:pPr>
            <w:r>
              <w:rPr>
                <w:rFonts w:hint="eastAsia" w:ascii="宋体" w:hAnsi="宋体" w:cs="宋体"/>
                <w:spacing w:val="-8"/>
                <w:kern w:val="0"/>
                <w:sz w:val="21"/>
                <w:szCs w:val="22"/>
                <w:lang w:val="en-US" w:eastAsia="zh-CN" w:bidi="ar-SA"/>
              </w:rPr>
              <w:t>2026</w:t>
            </w:r>
            <w:r>
              <w:rPr>
                <w:rFonts w:hint="eastAsia" w:ascii="宋体" w:hAnsi="宋体" w:eastAsia="宋体" w:cs="宋体"/>
                <w:spacing w:val="-8"/>
                <w:kern w:val="0"/>
                <w:sz w:val="21"/>
                <w:szCs w:val="22"/>
                <w:lang w:val="en-US" w:eastAsia="zh-CN" w:bidi="ar-SA"/>
              </w:rPr>
              <w:t>年</w:t>
            </w:r>
            <w:r>
              <w:rPr>
                <w:rFonts w:hint="eastAsia" w:ascii="宋体" w:hAnsi="宋体" w:cs="宋体"/>
                <w:spacing w:val="-8"/>
                <w:kern w:val="0"/>
                <w:sz w:val="21"/>
                <w:szCs w:val="22"/>
                <w:lang w:val="en-US" w:eastAsia="zh-CN" w:bidi="ar-SA"/>
              </w:rPr>
              <w:t>6</w:t>
            </w:r>
            <w:r>
              <w:rPr>
                <w:rFonts w:hint="eastAsia" w:ascii="宋体" w:hAnsi="宋体" w:eastAsia="宋体" w:cs="宋体"/>
                <w:spacing w:val="-8"/>
                <w:kern w:val="0"/>
                <w:sz w:val="21"/>
                <w:szCs w:val="22"/>
                <w:lang w:val="en-US" w:eastAsia="zh-CN" w:bidi="ar-SA"/>
              </w:rPr>
              <w:t>月</w:t>
            </w:r>
            <w:r>
              <w:rPr>
                <w:rFonts w:hint="eastAsia" w:ascii="宋体" w:hAnsi="宋体" w:cs="宋体"/>
                <w:spacing w:val="-8"/>
                <w:kern w:val="0"/>
                <w:sz w:val="21"/>
                <w:szCs w:val="22"/>
                <w:lang w:val="en-US" w:eastAsia="zh-CN" w:bidi="ar-SA"/>
              </w:rPr>
              <w:t>22</w:t>
            </w:r>
            <w:r>
              <w:rPr>
                <w:rFonts w:hint="eastAsia" w:ascii="宋体" w:hAnsi="宋体" w:eastAsia="宋体" w:cs="宋体"/>
                <w:spacing w:val="-8"/>
                <w:kern w:val="0"/>
                <w:sz w:val="21"/>
                <w:szCs w:val="22"/>
                <w:lang w:val="en-US" w:eastAsia="zh-CN" w:bidi="ar-SA"/>
              </w:rPr>
              <w:t>日13:30--14:00</w:t>
            </w:r>
          </w:p>
        </w:tc>
      </w:tr>
      <w:tr w14:paraId="2645C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690" w:type="dxa"/>
            <w:vMerge w:val="continue"/>
            <w:tcBorders>
              <w:top w:val="nil"/>
            </w:tcBorders>
            <w:noWrap w:val="0"/>
            <w:vAlign w:val="center"/>
          </w:tcPr>
          <w:p w14:paraId="0B2F1225">
            <w:pPr>
              <w:jc w:val="center"/>
              <w:rPr>
                <w:rFonts w:hint="eastAsia" w:ascii="宋体" w:hAnsi="宋体" w:eastAsia="宋体" w:cs="宋体"/>
                <w:sz w:val="2"/>
                <w:szCs w:val="2"/>
              </w:rPr>
            </w:pPr>
          </w:p>
        </w:tc>
        <w:tc>
          <w:tcPr>
            <w:tcW w:w="1042" w:type="dxa"/>
            <w:vMerge w:val="continue"/>
            <w:tcBorders>
              <w:top w:val="nil"/>
            </w:tcBorders>
            <w:noWrap w:val="0"/>
            <w:vAlign w:val="center"/>
          </w:tcPr>
          <w:p w14:paraId="7DA80940">
            <w:pPr>
              <w:jc w:val="center"/>
              <w:rPr>
                <w:rFonts w:hint="eastAsia" w:ascii="宋体" w:hAnsi="宋体" w:eastAsia="宋体" w:cs="宋体"/>
                <w:sz w:val="2"/>
                <w:szCs w:val="2"/>
              </w:rPr>
            </w:pPr>
          </w:p>
        </w:tc>
        <w:tc>
          <w:tcPr>
            <w:tcW w:w="1080" w:type="dxa"/>
            <w:noWrap w:val="0"/>
            <w:vAlign w:val="center"/>
          </w:tcPr>
          <w:p w14:paraId="796495B9">
            <w:pPr>
              <w:pStyle w:val="146"/>
              <w:spacing w:before="70"/>
              <w:ind w:right="196"/>
              <w:jc w:val="center"/>
              <w:rPr>
                <w:rFonts w:hint="eastAsia" w:ascii="宋体" w:hAnsi="宋体" w:eastAsia="宋体" w:cs="宋体"/>
                <w:sz w:val="21"/>
              </w:rPr>
            </w:pPr>
            <w:r>
              <w:rPr>
                <w:rFonts w:hint="eastAsia" w:ascii="宋体" w:hAnsi="宋体" w:eastAsia="宋体" w:cs="宋体"/>
                <w:sz w:val="21"/>
              </w:rPr>
              <w:t>地点</w:t>
            </w:r>
          </w:p>
        </w:tc>
        <w:tc>
          <w:tcPr>
            <w:tcW w:w="7058" w:type="dxa"/>
            <w:gridSpan w:val="2"/>
            <w:noWrap w:val="0"/>
            <w:vAlign w:val="center"/>
          </w:tcPr>
          <w:p w14:paraId="56D2F9C3">
            <w:pPr>
              <w:pStyle w:val="146"/>
              <w:spacing w:before="70"/>
              <w:ind w:left="107"/>
              <w:jc w:val="both"/>
              <w:rPr>
                <w:rFonts w:hint="eastAsia" w:ascii="宋体" w:hAnsi="宋体" w:eastAsia="宋体" w:cs="宋体"/>
                <w:sz w:val="21"/>
                <w:lang w:eastAsia="zh-CN"/>
              </w:rPr>
            </w:pPr>
            <w:r>
              <w:rPr>
                <w:rFonts w:hint="eastAsia" w:ascii="宋体" w:hAnsi="宋体" w:eastAsia="宋体" w:cs="宋体"/>
                <w:sz w:val="21"/>
              </w:rPr>
              <w:t>南京市鼓楼区江东北路301号滨江广场01栋09楼</w:t>
            </w:r>
          </w:p>
        </w:tc>
      </w:tr>
      <w:tr w14:paraId="1AE1A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690" w:type="dxa"/>
            <w:vMerge w:val="continue"/>
            <w:tcBorders>
              <w:top w:val="nil"/>
            </w:tcBorders>
            <w:noWrap w:val="0"/>
            <w:vAlign w:val="center"/>
          </w:tcPr>
          <w:p w14:paraId="0B6EB93C">
            <w:pPr>
              <w:jc w:val="center"/>
              <w:rPr>
                <w:rFonts w:hint="eastAsia" w:ascii="宋体" w:hAnsi="宋体" w:eastAsia="宋体" w:cs="宋体"/>
                <w:sz w:val="2"/>
                <w:szCs w:val="2"/>
              </w:rPr>
            </w:pPr>
          </w:p>
        </w:tc>
        <w:tc>
          <w:tcPr>
            <w:tcW w:w="1042" w:type="dxa"/>
            <w:vMerge w:val="continue"/>
            <w:tcBorders>
              <w:top w:val="nil"/>
            </w:tcBorders>
            <w:noWrap w:val="0"/>
            <w:vAlign w:val="center"/>
          </w:tcPr>
          <w:p w14:paraId="075DEE3C">
            <w:pPr>
              <w:jc w:val="center"/>
              <w:rPr>
                <w:rFonts w:hint="eastAsia" w:ascii="宋体" w:hAnsi="宋体" w:eastAsia="宋体" w:cs="宋体"/>
                <w:sz w:val="2"/>
                <w:szCs w:val="2"/>
              </w:rPr>
            </w:pPr>
          </w:p>
        </w:tc>
        <w:tc>
          <w:tcPr>
            <w:tcW w:w="1080" w:type="dxa"/>
            <w:noWrap w:val="0"/>
            <w:vAlign w:val="center"/>
          </w:tcPr>
          <w:p w14:paraId="1B5A3293">
            <w:pPr>
              <w:pStyle w:val="146"/>
              <w:ind w:right="196"/>
              <w:jc w:val="center"/>
              <w:rPr>
                <w:rFonts w:hint="eastAsia" w:ascii="宋体" w:hAnsi="宋体" w:eastAsia="宋体" w:cs="宋体"/>
                <w:sz w:val="21"/>
              </w:rPr>
            </w:pPr>
            <w:r>
              <w:rPr>
                <w:rFonts w:hint="eastAsia" w:ascii="宋体" w:hAnsi="宋体" w:eastAsia="宋体" w:cs="宋体"/>
                <w:sz w:val="21"/>
              </w:rPr>
              <w:t>要求</w:t>
            </w:r>
          </w:p>
        </w:tc>
        <w:tc>
          <w:tcPr>
            <w:tcW w:w="7058" w:type="dxa"/>
            <w:gridSpan w:val="2"/>
            <w:noWrap w:val="0"/>
            <w:vAlign w:val="center"/>
          </w:tcPr>
          <w:p w14:paraId="09D20A96">
            <w:pPr>
              <w:pStyle w:val="146"/>
              <w:spacing w:line="269" w:lineRule="exact"/>
              <w:jc w:val="both"/>
              <w:rPr>
                <w:rFonts w:hint="eastAsia" w:ascii="宋体" w:hAnsi="宋体" w:eastAsia="宋体" w:cs="宋体"/>
                <w:sz w:val="21"/>
                <w:lang w:eastAsia="zh-CN"/>
              </w:rPr>
            </w:pPr>
            <w:r>
              <w:rPr>
                <w:rFonts w:hint="eastAsia" w:ascii="宋体" w:hAnsi="宋体" w:eastAsia="宋体" w:cs="宋体"/>
                <w:kern w:val="2"/>
                <w:sz w:val="21"/>
                <w:szCs w:val="21"/>
                <w:lang w:val="zh-CN" w:eastAsia="zh-CN" w:bidi="ar-SA"/>
              </w:rPr>
              <w:t>提交响应性文件、授权委托人有效身份证原件</w:t>
            </w:r>
          </w:p>
        </w:tc>
      </w:tr>
      <w:tr w14:paraId="47D01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690" w:type="dxa"/>
            <w:noWrap w:val="0"/>
            <w:vAlign w:val="center"/>
          </w:tcPr>
          <w:p w14:paraId="2564F115">
            <w:pPr>
              <w:pStyle w:val="146"/>
              <w:ind w:right="103"/>
              <w:jc w:val="center"/>
              <w:rPr>
                <w:rFonts w:hint="eastAsia" w:ascii="宋体" w:hAnsi="宋体" w:eastAsia="宋体" w:cs="宋体"/>
                <w:sz w:val="21"/>
                <w:lang w:val="en-US" w:eastAsia="zh-CN"/>
              </w:rPr>
            </w:pPr>
            <w:r>
              <w:rPr>
                <w:rFonts w:hint="eastAsia" w:ascii="宋体" w:hAnsi="宋体" w:eastAsia="宋体" w:cs="宋体"/>
                <w:sz w:val="21"/>
              </w:rPr>
              <w:t>1</w:t>
            </w:r>
            <w:r>
              <w:rPr>
                <w:rFonts w:hint="eastAsia" w:ascii="宋体" w:hAnsi="宋体" w:cs="宋体"/>
                <w:sz w:val="21"/>
                <w:lang w:val="en-US" w:eastAsia="zh-CN"/>
              </w:rPr>
              <w:t>0</w:t>
            </w:r>
          </w:p>
        </w:tc>
        <w:tc>
          <w:tcPr>
            <w:tcW w:w="2122" w:type="dxa"/>
            <w:gridSpan w:val="2"/>
            <w:noWrap w:val="0"/>
            <w:vAlign w:val="center"/>
          </w:tcPr>
          <w:p w14:paraId="68886ADF">
            <w:pPr>
              <w:pStyle w:val="146"/>
              <w:jc w:val="center"/>
              <w:rPr>
                <w:rFonts w:hint="eastAsia" w:ascii="宋体" w:hAnsi="宋体" w:eastAsia="宋体" w:cs="宋体"/>
                <w:sz w:val="21"/>
              </w:rPr>
            </w:pPr>
            <w:r>
              <w:rPr>
                <w:rFonts w:hint="eastAsia" w:ascii="宋体" w:hAnsi="宋体" w:eastAsia="宋体" w:cs="宋体"/>
                <w:sz w:val="21"/>
              </w:rPr>
              <w:t>响应性文件份数</w:t>
            </w:r>
          </w:p>
        </w:tc>
        <w:tc>
          <w:tcPr>
            <w:tcW w:w="7058" w:type="dxa"/>
            <w:gridSpan w:val="2"/>
            <w:noWrap w:val="0"/>
            <w:vAlign w:val="center"/>
          </w:tcPr>
          <w:p w14:paraId="129AB6E7">
            <w:pPr>
              <w:pStyle w:val="146"/>
              <w:spacing w:before="2" w:line="310" w:lineRule="atLeast"/>
              <w:ind w:right="96"/>
              <w:jc w:val="both"/>
              <w:rPr>
                <w:rFonts w:hint="eastAsia" w:ascii="宋体" w:hAnsi="宋体" w:eastAsia="宋体" w:cs="宋体"/>
                <w:sz w:val="21"/>
              </w:rPr>
            </w:pPr>
            <w:r>
              <w:rPr>
                <w:rFonts w:hint="eastAsia" w:ascii="宋体" w:hAnsi="宋体" w:eastAsia="宋体" w:cs="宋体"/>
                <w:sz w:val="21"/>
              </w:rPr>
              <w:t>★正本</w:t>
            </w:r>
            <w:r>
              <w:rPr>
                <w:rFonts w:hint="eastAsia" w:ascii="宋体" w:hAnsi="宋体" w:eastAsia="宋体" w:cs="宋体"/>
                <w:b/>
                <w:sz w:val="21"/>
              </w:rPr>
              <w:t>壹</w:t>
            </w:r>
            <w:r>
              <w:rPr>
                <w:rFonts w:hint="eastAsia" w:ascii="宋体" w:hAnsi="宋体" w:eastAsia="宋体" w:cs="宋体"/>
                <w:sz w:val="21"/>
              </w:rPr>
              <w:t>份；副本</w:t>
            </w:r>
            <w:r>
              <w:rPr>
                <w:rFonts w:hint="eastAsia" w:ascii="宋体" w:hAnsi="宋体" w:eastAsia="宋体" w:cs="宋体"/>
                <w:sz w:val="21"/>
                <w:lang w:val="en-US" w:eastAsia="zh-CN"/>
              </w:rPr>
              <w:t>贰</w:t>
            </w:r>
            <w:r>
              <w:rPr>
                <w:rFonts w:hint="eastAsia" w:ascii="宋体" w:hAnsi="宋体" w:eastAsia="宋体" w:cs="宋体"/>
                <w:sz w:val="21"/>
              </w:rPr>
              <w:t>份；电子版投标文件</w:t>
            </w:r>
            <w:r>
              <w:rPr>
                <w:rFonts w:hint="eastAsia" w:ascii="宋体" w:hAnsi="宋体" w:eastAsia="宋体" w:cs="宋体"/>
                <w:sz w:val="21"/>
                <w:lang w:val="en-US"/>
              </w:rPr>
              <w:t>U</w:t>
            </w:r>
            <w:r>
              <w:rPr>
                <w:rFonts w:hint="eastAsia" w:ascii="宋体" w:hAnsi="宋体" w:eastAsia="宋体" w:cs="宋体"/>
                <w:sz w:val="21"/>
              </w:rPr>
              <w:t>盘壹份。</w:t>
            </w:r>
          </w:p>
          <w:p w14:paraId="252ECFA3">
            <w:pPr>
              <w:pStyle w:val="146"/>
              <w:spacing w:before="2" w:line="310" w:lineRule="atLeast"/>
              <w:ind w:left="107" w:right="96"/>
              <w:jc w:val="both"/>
              <w:rPr>
                <w:rFonts w:hint="eastAsia" w:ascii="宋体" w:hAnsi="宋体" w:eastAsia="宋体" w:cs="宋体"/>
                <w:sz w:val="21"/>
              </w:rPr>
            </w:pPr>
            <w:r>
              <w:rPr>
                <w:rFonts w:hint="eastAsia" w:ascii="宋体" w:hAnsi="宋体" w:eastAsia="宋体" w:cs="宋体"/>
                <w:sz w:val="21"/>
              </w:rPr>
              <w:t>每份投标文件须清楚标明“正本”或“副本”字样。电子版投标文件（ U 盘）壹份（随纸质文件</w:t>
            </w:r>
            <w:r>
              <w:rPr>
                <w:rFonts w:hint="eastAsia" w:ascii="宋体" w:hAnsi="宋体" w:eastAsia="宋体" w:cs="宋体"/>
                <w:sz w:val="21"/>
                <w:lang w:val="en-US"/>
              </w:rPr>
              <w:t>正本密封</w:t>
            </w:r>
            <w:r>
              <w:rPr>
                <w:rFonts w:hint="eastAsia" w:ascii="宋体" w:hAnsi="宋体" w:eastAsia="宋体" w:cs="宋体"/>
                <w:sz w:val="21"/>
              </w:rPr>
              <w:t>一并提交）。当纸质副本文件、电子版文件和纸质正本文件不一致时，以纸质正本文件为准。</w:t>
            </w:r>
          </w:p>
        </w:tc>
      </w:tr>
      <w:tr w14:paraId="64607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690" w:type="dxa"/>
            <w:vMerge w:val="restart"/>
            <w:noWrap w:val="0"/>
            <w:vAlign w:val="center"/>
          </w:tcPr>
          <w:p w14:paraId="1DC4A24F">
            <w:pPr>
              <w:pStyle w:val="146"/>
              <w:spacing w:before="2"/>
              <w:jc w:val="center"/>
              <w:rPr>
                <w:rFonts w:hint="eastAsia" w:ascii="宋体" w:hAnsi="宋体" w:eastAsia="宋体" w:cs="宋体"/>
                <w:sz w:val="17"/>
              </w:rPr>
            </w:pPr>
          </w:p>
          <w:p w14:paraId="01C477E7">
            <w:pPr>
              <w:pStyle w:val="146"/>
              <w:ind w:left="114" w:right="103"/>
              <w:jc w:val="center"/>
              <w:rPr>
                <w:rFonts w:hint="eastAsia" w:ascii="宋体" w:hAnsi="宋体" w:eastAsia="宋体" w:cs="宋体"/>
                <w:sz w:val="21"/>
                <w:lang w:val="en-US" w:eastAsia="zh-CN"/>
              </w:rPr>
            </w:pPr>
            <w:r>
              <w:rPr>
                <w:rFonts w:hint="eastAsia" w:ascii="宋体" w:hAnsi="宋体" w:eastAsia="宋体" w:cs="宋体"/>
                <w:sz w:val="21"/>
              </w:rPr>
              <w:t>1</w:t>
            </w:r>
            <w:r>
              <w:rPr>
                <w:rFonts w:hint="eastAsia" w:ascii="宋体" w:hAnsi="宋体" w:cs="宋体"/>
                <w:sz w:val="21"/>
                <w:lang w:val="en-US" w:eastAsia="zh-CN"/>
              </w:rPr>
              <w:t>1</w:t>
            </w:r>
          </w:p>
        </w:tc>
        <w:tc>
          <w:tcPr>
            <w:tcW w:w="1042" w:type="dxa"/>
            <w:vMerge w:val="restart"/>
            <w:noWrap w:val="0"/>
            <w:vAlign w:val="center"/>
          </w:tcPr>
          <w:p w14:paraId="583A8C10">
            <w:pPr>
              <w:pStyle w:val="146"/>
              <w:spacing w:before="23" w:line="310" w:lineRule="atLeast"/>
              <w:ind w:left="414" w:right="142" w:hanging="262"/>
              <w:jc w:val="center"/>
              <w:rPr>
                <w:rFonts w:hint="eastAsia" w:ascii="宋体" w:hAnsi="宋体" w:eastAsia="宋体" w:cs="宋体"/>
                <w:sz w:val="21"/>
              </w:rPr>
            </w:pPr>
            <w:r>
              <w:rPr>
                <w:rFonts w:hint="eastAsia" w:ascii="宋体" w:hAnsi="宋体" w:eastAsia="宋体" w:cs="宋体"/>
                <w:sz w:val="21"/>
              </w:rPr>
              <w:t>磋商</w:t>
            </w:r>
          </w:p>
          <w:p w14:paraId="5CAB2C94">
            <w:pPr>
              <w:pStyle w:val="146"/>
              <w:spacing w:before="23" w:line="310" w:lineRule="atLeast"/>
              <w:ind w:left="414" w:right="142" w:hanging="262"/>
              <w:jc w:val="center"/>
              <w:rPr>
                <w:rFonts w:hint="eastAsia" w:ascii="宋体" w:hAnsi="宋体" w:eastAsia="宋体" w:cs="宋体"/>
                <w:sz w:val="21"/>
              </w:rPr>
            </w:pPr>
            <w:r>
              <w:rPr>
                <w:rFonts w:hint="eastAsia" w:ascii="宋体" w:hAnsi="宋体" w:eastAsia="宋体" w:cs="宋体"/>
                <w:sz w:val="21"/>
              </w:rPr>
              <w:t>信息</w:t>
            </w:r>
          </w:p>
        </w:tc>
        <w:tc>
          <w:tcPr>
            <w:tcW w:w="1080" w:type="dxa"/>
            <w:noWrap w:val="0"/>
            <w:vAlign w:val="center"/>
          </w:tcPr>
          <w:p w14:paraId="223715AA">
            <w:pPr>
              <w:pStyle w:val="146"/>
              <w:spacing w:before="59"/>
              <w:ind w:left="204" w:right="196"/>
              <w:jc w:val="center"/>
              <w:rPr>
                <w:rFonts w:hint="eastAsia" w:ascii="宋体" w:hAnsi="宋体" w:eastAsia="宋体" w:cs="宋体"/>
                <w:sz w:val="21"/>
              </w:rPr>
            </w:pPr>
            <w:r>
              <w:rPr>
                <w:rFonts w:hint="eastAsia" w:ascii="宋体" w:hAnsi="宋体" w:eastAsia="宋体" w:cs="宋体"/>
                <w:sz w:val="21"/>
              </w:rPr>
              <w:t>时间</w:t>
            </w:r>
          </w:p>
        </w:tc>
        <w:tc>
          <w:tcPr>
            <w:tcW w:w="7058" w:type="dxa"/>
            <w:gridSpan w:val="2"/>
            <w:noWrap w:val="0"/>
            <w:vAlign w:val="center"/>
          </w:tcPr>
          <w:p w14:paraId="1538E159">
            <w:pPr>
              <w:pStyle w:val="146"/>
              <w:spacing w:before="59"/>
              <w:jc w:val="both"/>
              <w:rPr>
                <w:rFonts w:hint="eastAsia" w:ascii="宋体" w:hAnsi="宋体" w:eastAsia="宋体" w:cs="宋体"/>
                <w:sz w:val="21"/>
                <w:lang w:eastAsia="zh-CN"/>
              </w:rPr>
            </w:pPr>
            <w:r>
              <w:rPr>
                <w:rFonts w:hint="eastAsia" w:ascii="宋体" w:hAnsi="宋体" w:cs="宋体"/>
                <w:sz w:val="21"/>
                <w:lang w:val="en-US" w:eastAsia="zh-CN"/>
              </w:rPr>
              <w:t>2026</w:t>
            </w:r>
            <w:r>
              <w:rPr>
                <w:rFonts w:hint="eastAsia" w:ascii="宋体" w:hAnsi="宋体" w:eastAsia="宋体" w:cs="宋体"/>
                <w:sz w:val="21"/>
                <w:lang w:val="en-US" w:eastAsia="zh-CN"/>
              </w:rPr>
              <w:t>年</w:t>
            </w:r>
            <w:r>
              <w:rPr>
                <w:rFonts w:hint="eastAsia" w:ascii="宋体" w:hAnsi="宋体" w:cs="宋体"/>
                <w:sz w:val="21"/>
                <w:lang w:val="en-US" w:eastAsia="zh-CN"/>
              </w:rPr>
              <w:t>6</w:t>
            </w:r>
            <w:r>
              <w:rPr>
                <w:rFonts w:hint="eastAsia" w:ascii="宋体" w:hAnsi="宋体" w:eastAsia="宋体" w:cs="宋体"/>
                <w:sz w:val="21"/>
                <w:lang w:val="en-US" w:eastAsia="zh-CN"/>
              </w:rPr>
              <w:t>月</w:t>
            </w:r>
            <w:r>
              <w:rPr>
                <w:rFonts w:hint="eastAsia" w:ascii="宋体" w:hAnsi="宋体" w:cs="宋体"/>
                <w:sz w:val="21"/>
                <w:lang w:val="en-US" w:eastAsia="zh-CN"/>
              </w:rPr>
              <w:t>22</w:t>
            </w:r>
            <w:r>
              <w:rPr>
                <w:rFonts w:hint="eastAsia" w:ascii="宋体" w:hAnsi="宋体" w:eastAsia="宋体" w:cs="宋体"/>
                <w:sz w:val="21"/>
                <w:lang w:val="en-US" w:eastAsia="zh-CN"/>
              </w:rPr>
              <w:t>日14点00分</w:t>
            </w:r>
          </w:p>
        </w:tc>
      </w:tr>
      <w:tr w14:paraId="53602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690" w:type="dxa"/>
            <w:vMerge w:val="continue"/>
            <w:tcBorders>
              <w:top w:val="nil"/>
            </w:tcBorders>
            <w:noWrap w:val="0"/>
            <w:vAlign w:val="center"/>
          </w:tcPr>
          <w:p w14:paraId="76A0481D">
            <w:pPr>
              <w:jc w:val="center"/>
              <w:rPr>
                <w:rFonts w:hint="eastAsia" w:ascii="宋体" w:hAnsi="宋体" w:eastAsia="宋体" w:cs="宋体"/>
                <w:sz w:val="2"/>
                <w:szCs w:val="2"/>
              </w:rPr>
            </w:pPr>
          </w:p>
        </w:tc>
        <w:tc>
          <w:tcPr>
            <w:tcW w:w="1042" w:type="dxa"/>
            <w:vMerge w:val="continue"/>
            <w:tcBorders>
              <w:top w:val="nil"/>
            </w:tcBorders>
            <w:noWrap w:val="0"/>
            <w:vAlign w:val="center"/>
          </w:tcPr>
          <w:p w14:paraId="4168EE3D">
            <w:pPr>
              <w:jc w:val="center"/>
              <w:rPr>
                <w:rFonts w:hint="eastAsia" w:ascii="宋体" w:hAnsi="宋体" w:eastAsia="宋体" w:cs="宋体"/>
                <w:sz w:val="2"/>
                <w:szCs w:val="2"/>
              </w:rPr>
            </w:pPr>
          </w:p>
        </w:tc>
        <w:tc>
          <w:tcPr>
            <w:tcW w:w="1080" w:type="dxa"/>
            <w:noWrap w:val="0"/>
            <w:vAlign w:val="center"/>
          </w:tcPr>
          <w:p w14:paraId="24C8F043">
            <w:pPr>
              <w:pStyle w:val="146"/>
              <w:spacing w:before="21" w:line="269" w:lineRule="exact"/>
              <w:ind w:left="204" w:right="196"/>
              <w:jc w:val="center"/>
              <w:rPr>
                <w:rFonts w:hint="eastAsia" w:ascii="宋体" w:hAnsi="宋体" w:eastAsia="宋体" w:cs="宋体"/>
                <w:sz w:val="21"/>
              </w:rPr>
            </w:pPr>
            <w:r>
              <w:rPr>
                <w:rFonts w:hint="eastAsia" w:ascii="宋体" w:hAnsi="宋体" w:eastAsia="宋体" w:cs="宋体"/>
                <w:sz w:val="21"/>
              </w:rPr>
              <w:t>地点</w:t>
            </w:r>
          </w:p>
        </w:tc>
        <w:tc>
          <w:tcPr>
            <w:tcW w:w="7058" w:type="dxa"/>
            <w:gridSpan w:val="2"/>
            <w:noWrap w:val="0"/>
            <w:vAlign w:val="center"/>
          </w:tcPr>
          <w:p w14:paraId="536977C6">
            <w:pPr>
              <w:pStyle w:val="146"/>
              <w:spacing w:before="21" w:line="269" w:lineRule="exact"/>
              <w:ind w:left="107"/>
              <w:jc w:val="both"/>
              <w:rPr>
                <w:rFonts w:hint="eastAsia" w:ascii="宋体" w:hAnsi="宋体" w:eastAsia="宋体" w:cs="宋体"/>
                <w:sz w:val="21"/>
                <w:lang w:eastAsia="zh-CN"/>
              </w:rPr>
            </w:pPr>
            <w:r>
              <w:rPr>
                <w:rFonts w:hint="eastAsia" w:ascii="宋体" w:hAnsi="宋体" w:eastAsia="宋体" w:cs="宋体"/>
                <w:sz w:val="21"/>
              </w:rPr>
              <w:t>南京市鼓楼区江东北路301号滨江广场01栋09楼</w:t>
            </w:r>
          </w:p>
        </w:tc>
      </w:tr>
      <w:tr w14:paraId="4C287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690" w:type="dxa"/>
            <w:vMerge w:val="restart"/>
            <w:noWrap w:val="0"/>
            <w:vAlign w:val="center"/>
          </w:tcPr>
          <w:p w14:paraId="46CE2ECD">
            <w:pPr>
              <w:pStyle w:val="146"/>
              <w:ind w:left="114" w:right="103"/>
              <w:jc w:val="center"/>
              <w:rPr>
                <w:rFonts w:hint="eastAsia" w:ascii="宋体" w:hAnsi="宋体" w:eastAsia="宋体" w:cs="宋体"/>
                <w:color w:val="000000"/>
                <w:sz w:val="21"/>
                <w:lang w:val="en-US" w:eastAsia="zh-CN"/>
              </w:rPr>
            </w:pPr>
            <w:r>
              <w:rPr>
                <w:rFonts w:hint="eastAsia" w:ascii="宋体" w:hAnsi="宋体" w:eastAsia="宋体" w:cs="宋体"/>
                <w:color w:val="000000"/>
                <w:sz w:val="21"/>
              </w:rPr>
              <w:t>1</w:t>
            </w:r>
            <w:r>
              <w:rPr>
                <w:rFonts w:hint="eastAsia" w:ascii="宋体" w:hAnsi="宋体" w:cs="宋体"/>
                <w:color w:val="000000"/>
                <w:sz w:val="21"/>
                <w:lang w:val="en-US" w:eastAsia="zh-CN"/>
              </w:rPr>
              <w:t>2</w:t>
            </w:r>
          </w:p>
        </w:tc>
        <w:tc>
          <w:tcPr>
            <w:tcW w:w="1042" w:type="dxa"/>
            <w:vMerge w:val="restart"/>
            <w:noWrap w:val="0"/>
            <w:vAlign w:val="center"/>
          </w:tcPr>
          <w:p w14:paraId="124EEC2F">
            <w:pPr>
              <w:pStyle w:val="146"/>
              <w:jc w:val="center"/>
              <w:rPr>
                <w:rFonts w:hint="eastAsia" w:ascii="宋体" w:hAnsi="宋体" w:eastAsia="宋体" w:cs="宋体"/>
                <w:color w:val="000000"/>
                <w:sz w:val="20"/>
              </w:rPr>
            </w:pPr>
          </w:p>
          <w:p w14:paraId="62222183">
            <w:pPr>
              <w:pStyle w:val="146"/>
              <w:spacing w:before="11"/>
              <w:jc w:val="center"/>
              <w:rPr>
                <w:rFonts w:hint="eastAsia" w:ascii="宋体" w:hAnsi="宋体" w:eastAsia="宋体" w:cs="宋体"/>
                <w:color w:val="000000"/>
                <w:sz w:val="16"/>
              </w:rPr>
            </w:pPr>
          </w:p>
          <w:p w14:paraId="3ED193FA">
            <w:pPr>
              <w:pStyle w:val="146"/>
              <w:spacing w:line="391" w:lineRule="auto"/>
              <w:ind w:left="414" w:right="195" w:hanging="209"/>
              <w:jc w:val="center"/>
              <w:rPr>
                <w:rFonts w:hint="eastAsia" w:ascii="宋体" w:hAnsi="宋体" w:eastAsia="宋体" w:cs="宋体"/>
                <w:color w:val="000000"/>
                <w:sz w:val="21"/>
              </w:rPr>
            </w:pPr>
            <w:r>
              <w:rPr>
                <w:rFonts w:hint="eastAsia" w:ascii="宋体" w:hAnsi="宋体" w:eastAsia="宋体" w:cs="宋体"/>
                <w:color w:val="000000"/>
                <w:sz w:val="21"/>
              </w:rPr>
              <w:t>联系</w:t>
            </w:r>
          </w:p>
          <w:p w14:paraId="452F76D3">
            <w:pPr>
              <w:pStyle w:val="146"/>
              <w:spacing w:line="391" w:lineRule="auto"/>
              <w:ind w:left="414" w:right="195" w:hanging="209"/>
              <w:jc w:val="center"/>
              <w:rPr>
                <w:rFonts w:hint="eastAsia" w:ascii="宋体" w:hAnsi="宋体" w:eastAsia="宋体" w:cs="宋体"/>
                <w:color w:val="000000"/>
                <w:sz w:val="21"/>
              </w:rPr>
            </w:pPr>
            <w:r>
              <w:rPr>
                <w:rFonts w:hint="eastAsia" w:ascii="宋体" w:hAnsi="宋体" w:eastAsia="宋体" w:cs="宋体"/>
                <w:color w:val="000000"/>
                <w:sz w:val="21"/>
              </w:rPr>
              <w:t>事项</w:t>
            </w:r>
          </w:p>
        </w:tc>
        <w:tc>
          <w:tcPr>
            <w:tcW w:w="1080" w:type="dxa"/>
            <w:vMerge w:val="restart"/>
            <w:noWrap w:val="0"/>
            <w:vAlign w:val="center"/>
          </w:tcPr>
          <w:p w14:paraId="391878CE">
            <w:pPr>
              <w:pStyle w:val="146"/>
              <w:ind w:left="107"/>
              <w:jc w:val="center"/>
              <w:rPr>
                <w:rFonts w:hint="eastAsia" w:ascii="宋体" w:hAnsi="宋体" w:eastAsia="宋体" w:cs="宋体"/>
                <w:color w:val="000000"/>
                <w:sz w:val="21"/>
              </w:rPr>
            </w:pPr>
            <w:r>
              <w:rPr>
                <w:rFonts w:hint="eastAsia" w:ascii="宋体" w:hAnsi="宋体" w:eastAsia="宋体" w:cs="宋体"/>
                <w:color w:val="000000"/>
                <w:sz w:val="21"/>
              </w:rPr>
              <w:t>采购单位</w:t>
            </w:r>
          </w:p>
        </w:tc>
        <w:tc>
          <w:tcPr>
            <w:tcW w:w="1645" w:type="dxa"/>
            <w:noWrap w:val="0"/>
            <w:vAlign w:val="center"/>
          </w:tcPr>
          <w:p w14:paraId="051AA967">
            <w:pPr>
              <w:pStyle w:val="146"/>
              <w:spacing w:before="72"/>
              <w:ind w:left="107"/>
              <w:jc w:val="both"/>
              <w:rPr>
                <w:rFonts w:hint="eastAsia" w:ascii="宋体" w:hAnsi="宋体" w:eastAsia="宋体" w:cs="宋体"/>
                <w:color w:val="000000"/>
                <w:sz w:val="21"/>
              </w:rPr>
            </w:pPr>
            <w:r>
              <w:rPr>
                <w:rFonts w:hint="eastAsia" w:ascii="宋体" w:hAnsi="宋体" w:eastAsia="宋体" w:cs="宋体"/>
                <w:color w:val="000000"/>
                <w:sz w:val="21"/>
              </w:rPr>
              <w:t>联系人</w:t>
            </w:r>
          </w:p>
        </w:tc>
        <w:tc>
          <w:tcPr>
            <w:tcW w:w="5413" w:type="dxa"/>
            <w:noWrap w:val="0"/>
            <w:vAlign w:val="center"/>
          </w:tcPr>
          <w:p w14:paraId="3A88264B">
            <w:pPr>
              <w:pStyle w:val="146"/>
              <w:spacing w:before="72"/>
              <w:ind w:left="107"/>
              <w:jc w:val="both"/>
              <w:rPr>
                <w:rFonts w:hint="default" w:ascii="宋体" w:hAnsi="宋体" w:eastAsia="宋体" w:cs="宋体"/>
                <w:color w:val="000000"/>
                <w:sz w:val="21"/>
                <w:lang w:val="en-US" w:eastAsia="zh-CN"/>
              </w:rPr>
            </w:pPr>
            <w:r>
              <w:rPr>
                <w:rFonts w:hint="eastAsia" w:ascii="宋体" w:hAnsi="宋体" w:cs="宋体"/>
                <w:color w:val="000000"/>
                <w:sz w:val="21"/>
                <w:lang w:val="en-US" w:eastAsia="zh-CN"/>
              </w:rPr>
              <w:t>施笑</w:t>
            </w:r>
          </w:p>
        </w:tc>
      </w:tr>
      <w:tr w14:paraId="4AEA4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690" w:type="dxa"/>
            <w:vMerge w:val="continue"/>
            <w:tcBorders>
              <w:top w:val="nil"/>
            </w:tcBorders>
            <w:noWrap w:val="0"/>
            <w:vAlign w:val="center"/>
          </w:tcPr>
          <w:p w14:paraId="5A15BAF2">
            <w:pPr>
              <w:jc w:val="center"/>
              <w:rPr>
                <w:rFonts w:hint="eastAsia" w:ascii="宋体" w:hAnsi="宋体" w:eastAsia="宋体" w:cs="宋体"/>
                <w:color w:val="000000"/>
                <w:sz w:val="2"/>
                <w:szCs w:val="2"/>
              </w:rPr>
            </w:pPr>
          </w:p>
        </w:tc>
        <w:tc>
          <w:tcPr>
            <w:tcW w:w="1042" w:type="dxa"/>
            <w:vMerge w:val="continue"/>
            <w:tcBorders>
              <w:top w:val="nil"/>
            </w:tcBorders>
            <w:noWrap w:val="0"/>
            <w:vAlign w:val="center"/>
          </w:tcPr>
          <w:p w14:paraId="40F9B38D">
            <w:pPr>
              <w:jc w:val="center"/>
              <w:rPr>
                <w:rFonts w:hint="eastAsia" w:ascii="宋体" w:hAnsi="宋体" w:eastAsia="宋体" w:cs="宋体"/>
                <w:color w:val="000000"/>
                <w:sz w:val="2"/>
                <w:szCs w:val="2"/>
              </w:rPr>
            </w:pPr>
          </w:p>
        </w:tc>
        <w:tc>
          <w:tcPr>
            <w:tcW w:w="1080" w:type="dxa"/>
            <w:vMerge w:val="continue"/>
            <w:tcBorders>
              <w:top w:val="nil"/>
            </w:tcBorders>
            <w:noWrap w:val="0"/>
            <w:vAlign w:val="center"/>
          </w:tcPr>
          <w:p w14:paraId="6E1552E7">
            <w:pPr>
              <w:jc w:val="center"/>
              <w:rPr>
                <w:rFonts w:hint="eastAsia" w:ascii="宋体" w:hAnsi="宋体" w:eastAsia="宋体" w:cs="宋体"/>
                <w:color w:val="000000"/>
                <w:sz w:val="2"/>
                <w:szCs w:val="2"/>
              </w:rPr>
            </w:pPr>
          </w:p>
        </w:tc>
        <w:tc>
          <w:tcPr>
            <w:tcW w:w="1645" w:type="dxa"/>
            <w:noWrap w:val="0"/>
            <w:vAlign w:val="center"/>
          </w:tcPr>
          <w:p w14:paraId="4F39517E">
            <w:pPr>
              <w:pStyle w:val="146"/>
              <w:spacing w:before="74"/>
              <w:ind w:left="107"/>
              <w:jc w:val="both"/>
              <w:rPr>
                <w:rFonts w:hint="eastAsia" w:ascii="宋体" w:hAnsi="宋体" w:eastAsia="宋体" w:cs="宋体"/>
                <w:color w:val="000000"/>
                <w:sz w:val="21"/>
              </w:rPr>
            </w:pPr>
            <w:r>
              <w:rPr>
                <w:rFonts w:hint="eastAsia" w:ascii="宋体" w:hAnsi="宋体" w:eastAsia="宋体" w:cs="宋体"/>
                <w:color w:val="000000"/>
                <w:sz w:val="21"/>
              </w:rPr>
              <w:t>联系电话</w:t>
            </w:r>
          </w:p>
        </w:tc>
        <w:tc>
          <w:tcPr>
            <w:tcW w:w="5413" w:type="dxa"/>
            <w:noWrap w:val="0"/>
            <w:vAlign w:val="center"/>
          </w:tcPr>
          <w:p w14:paraId="1FD3A922">
            <w:pPr>
              <w:pStyle w:val="146"/>
              <w:spacing w:before="74"/>
              <w:jc w:val="both"/>
              <w:rPr>
                <w:rFonts w:hint="default" w:ascii="宋体" w:hAnsi="宋体" w:eastAsia="宋体" w:cs="宋体"/>
                <w:color w:val="000000"/>
                <w:sz w:val="21"/>
                <w:lang w:val="en-US" w:eastAsia="zh-CN"/>
              </w:rPr>
            </w:pPr>
            <w:r>
              <w:rPr>
                <w:rFonts w:hint="eastAsia" w:ascii="宋体" w:hAnsi="宋体" w:cs="宋体"/>
                <w:color w:val="000000"/>
                <w:sz w:val="21"/>
                <w:lang w:val="en-US" w:eastAsia="zh-CN"/>
              </w:rPr>
              <w:t>17702503383</w:t>
            </w:r>
          </w:p>
        </w:tc>
      </w:tr>
      <w:tr w14:paraId="6C17D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690" w:type="dxa"/>
            <w:vMerge w:val="continue"/>
            <w:tcBorders>
              <w:top w:val="nil"/>
            </w:tcBorders>
            <w:noWrap w:val="0"/>
            <w:vAlign w:val="center"/>
          </w:tcPr>
          <w:p w14:paraId="0546C912">
            <w:pPr>
              <w:jc w:val="center"/>
              <w:rPr>
                <w:rFonts w:hint="eastAsia" w:ascii="宋体" w:hAnsi="宋体" w:eastAsia="宋体" w:cs="宋体"/>
                <w:color w:val="000000"/>
                <w:sz w:val="2"/>
                <w:szCs w:val="2"/>
              </w:rPr>
            </w:pPr>
          </w:p>
        </w:tc>
        <w:tc>
          <w:tcPr>
            <w:tcW w:w="1042" w:type="dxa"/>
            <w:vMerge w:val="continue"/>
            <w:tcBorders>
              <w:top w:val="nil"/>
            </w:tcBorders>
            <w:noWrap w:val="0"/>
            <w:vAlign w:val="center"/>
          </w:tcPr>
          <w:p w14:paraId="76BD9791">
            <w:pPr>
              <w:jc w:val="center"/>
              <w:rPr>
                <w:rFonts w:hint="eastAsia" w:ascii="宋体" w:hAnsi="宋体" w:eastAsia="宋体" w:cs="宋体"/>
                <w:color w:val="000000"/>
                <w:sz w:val="2"/>
                <w:szCs w:val="2"/>
              </w:rPr>
            </w:pPr>
          </w:p>
        </w:tc>
        <w:tc>
          <w:tcPr>
            <w:tcW w:w="1080" w:type="dxa"/>
            <w:vMerge w:val="restart"/>
            <w:noWrap w:val="0"/>
            <w:vAlign w:val="center"/>
          </w:tcPr>
          <w:p w14:paraId="56C94601">
            <w:pPr>
              <w:pStyle w:val="146"/>
              <w:spacing w:before="10" w:line="310" w:lineRule="atLeast"/>
              <w:ind w:left="330" w:right="111" w:hanging="212"/>
              <w:jc w:val="center"/>
              <w:rPr>
                <w:rFonts w:hint="eastAsia" w:ascii="宋体" w:hAnsi="宋体" w:eastAsia="宋体" w:cs="宋体"/>
                <w:color w:val="000000"/>
                <w:sz w:val="21"/>
              </w:rPr>
            </w:pPr>
            <w:r>
              <w:rPr>
                <w:rFonts w:hint="eastAsia" w:ascii="宋体" w:hAnsi="宋体" w:eastAsia="宋体" w:cs="宋体"/>
                <w:color w:val="000000"/>
                <w:sz w:val="21"/>
              </w:rPr>
              <w:t>采购代理机构</w:t>
            </w:r>
          </w:p>
        </w:tc>
        <w:tc>
          <w:tcPr>
            <w:tcW w:w="1645" w:type="dxa"/>
            <w:noWrap w:val="0"/>
            <w:vAlign w:val="center"/>
          </w:tcPr>
          <w:p w14:paraId="1F3F389E">
            <w:pPr>
              <w:pStyle w:val="146"/>
              <w:spacing w:before="46"/>
              <w:ind w:left="107"/>
              <w:jc w:val="both"/>
              <w:rPr>
                <w:rFonts w:hint="eastAsia" w:ascii="宋体" w:hAnsi="宋体" w:eastAsia="宋体" w:cs="宋体"/>
                <w:color w:val="000000"/>
                <w:sz w:val="21"/>
              </w:rPr>
            </w:pPr>
            <w:r>
              <w:rPr>
                <w:rFonts w:hint="eastAsia" w:ascii="宋体" w:hAnsi="宋体" w:eastAsia="宋体" w:cs="宋体"/>
                <w:color w:val="000000"/>
                <w:sz w:val="21"/>
              </w:rPr>
              <w:t>联系人</w:t>
            </w:r>
          </w:p>
        </w:tc>
        <w:tc>
          <w:tcPr>
            <w:tcW w:w="5413" w:type="dxa"/>
            <w:noWrap w:val="0"/>
            <w:vAlign w:val="center"/>
          </w:tcPr>
          <w:p w14:paraId="6F4C9394">
            <w:pPr>
              <w:pStyle w:val="146"/>
              <w:spacing w:before="46"/>
              <w:ind w:left="107"/>
              <w:jc w:val="both"/>
              <w:rPr>
                <w:rFonts w:hint="eastAsia" w:ascii="宋体" w:hAnsi="宋体" w:eastAsia="宋体" w:cs="宋体"/>
                <w:color w:val="000000"/>
                <w:sz w:val="21"/>
                <w:lang w:val="en-US"/>
              </w:rPr>
            </w:pPr>
            <w:r>
              <w:rPr>
                <w:rFonts w:hint="eastAsia" w:ascii="宋体" w:hAnsi="宋体" w:eastAsia="宋体" w:cs="宋体"/>
                <w:color w:val="000000"/>
                <w:sz w:val="21"/>
                <w:lang w:val="en-US" w:eastAsia="zh-CN"/>
              </w:rPr>
              <w:t>王工</w:t>
            </w:r>
          </w:p>
        </w:tc>
      </w:tr>
      <w:tr w14:paraId="51A6A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90" w:type="dxa"/>
            <w:vMerge w:val="continue"/>
            <w:tcBorders>
              <w:top w:val="nil"/>
            </w:tcBorders>
            <w:noWrap w:val="0"/>
            <w:vAlign w:val="center"/>
          </w:tcPr>
          <w:p w14:paraId="44F28CE5">
            <w:pPr>
              <w:jc w:val="both"/>
              <w:rPr>
                <w:rFonts w:hint="eastAsia" w:ascii="宋体" w:hAnsi="宋体" w:eastAsia="宋体" w:cs="宋体"/>
                <w:color w:val="000000"/>
                <w:sz w:val="2"/>
                <w:szCs w:val="2"/>
              </w:rPr>
            </w:pPr>
          </w:p>
        </w:tc>
        <w:tc>
          <w:tcPr>
            <w:tcW w:w="1042" w:type="dxa"/>
            <w:vMerge w:val="continue"/>
            <w:tcBorders>
              <w:top w:val="nil"/>
            </w:tcBorders>
            <w:noWrap w:val="0"/>
            <w:vAlign w:val="center"/>
          </w:tcPr>
          <w:p w14:paraId="7EAF88A4">
            <w:pPr>
              <w:jc w:val="both"/>
              <w:rPr>
                <w:rFonts w:hint="eastAsia" w:ascii="宋体" w:hAnsi="宋体" w:eastAsia="宋体" w:cs="宋体"/>
                <w:color w:val="000000"/>
                <w:sz w:val="2"/>
                <w:szCs w:val="2"/>
              </w:rPr>
            </w:pPr>
          </w:p>
        </w:tc>
        <w:tc>
          <w:tcPr>
            <w:tcW w:w="1080" w:type="dxa"/>
            <w:vMerge w:val="continue"/>
            <w:tcBorders>
              <w:top w:val="nil"/>
            </w:tcBorders>
            <w:noWrap w:val="0"/>
            <w:vAlign w:val="center"/>
          </w:tcPr>
          <w:p w14:paraId="49017B6C">
            <w:pPr>
              <w:jc w:val="both"/>
              <w:rPr>
                <w:rFonts w:hint="eastAsia" w:ascii="宋体" w:hAnsi="宋体" w:eastAsia="宋体" w:cs="宋体"/>
                <w:color w:val="000000"/>
                <w:sz w:val="2"/>
                <w:szCs w:val="2"/>
              </w:rPr>
            </w:pPr>
          </w:p>
        </w:tc>
        <w:tc>
          <w:tcPr>
            <w:tcW w:w="1645" w:type="dxa"/>
            <w:noWrap w:val="0"/>
            <w:vAlign w:val="center"/>
          </w:tcPr>
          <w:p w14:paraId="75E99F52">
            <w:pPr>
              <w:pStyle w:val="146"/>
              <w:spacing w:before="22"/>
              <w:ind w:left="107"/>
              <w:jc w:val="both"/>
              <w:rPr>
                <w:rFonts w:hint="eastAsia" w:ascii="宋体" w:hAnsi="宋体" w:eastAsia="宋体" w:cs="宋体"/>
                <w:color w:val="000000"/>
                <w:sz w:val="21"/>
              </w:rPr>
            </w:pPr>
            <w:r>
              <w:rPr>
                <w:rFonts w:hint="eastAsia" w:ascii="宋体" w:hAnsi="宋体" w:eastAsia="宋体" w:cs="宋体"/>
                <w:color w:val="000000"/>
                <w:sz w:val="21"/>
              </w:rPr>
              <w:t>联系电话</w:t>
            </w:r>
          </w:p>
        </w:tc>
        <w:tc>
          <w:tcPr>
            <w:tcW w:w="5413" w:type="dxa"/>
            <w:noWrap w:val="0"/>
            <w:vAlign w:val="center"/>
          </w:tcPr>
          <w:p w14:paraId="5979C319">
            <w:pPr>
              <w:pStyle w:val="146"/>
              <w:spacing w:before="22"/>
              <w:jc w:val="both"/>
              <w:rPr>
                <w:rFonts w:hint="eastAsia" w:ascii="宋体" w:hAnsi="宋体" w:eastAsia="宋体" w:cs="宋体"/>
                <w:color w:val="000000"/>
                <w:sz w:val="21"/>
                <w:lang w:val="en-US" w:eastAsia="zh-CN"/>
              </w:rPr>
            </w:pPr>
            <w:r>
              <w:rPr>
                <w:rFonts w:hint="eastAsia" w:ascii="宋体" w:hAnsi="宋体" w:eastAsia="宋体" w:cs="宋体"/>
                <w:color w:val="000000"/>
                <w:sz w:val="21"/>
                <w:lang w:eastAsia="zh-CN"/>
              </w:rPr>
              <w:t>1</w:t>
            </w:r>
            <w:r>
              <w:rPr>
                <w:rFonts w:hint="eastAsia" w:ascii="宋体" w:hAnsi="宋体" w:eastAsia="宋体" w:cs="宋体"/>
                <w:color w:val="000000"/>
                <w:sz w:val="21"/>
                <w:lang w:val="en-US" w:eastAsia="zh-CN"/>
              </w:rPr>
              <w:t>3851565630</w:t>
            </w:r>
          </w:p>
        </w:tc>
      </w:tr>
    </w:tbl>
    <w:p w14:paraId="1E2233C9">
      <w:pPr>
        <w:spacing w:line="360" w:lineRule="auto"/>
        <w:rPr>
          <w:rFonts w:hint="eastAsia" w:ascii="宋体" w:hAnsi="宋体" w:cs="宋体"/>
          <w:b/>
          <w:szCs w:val="18"/>
        </w:rPr>
      </w:pPr>
    </w:p>
    <w:p w14:paraId="035389EE">
      <w:pPr>
        <w:spacing w:line="360" w:lineRule="auto"/>
        <w:rPr>
          <w:rFonts w:hint="eastAsia" w:ascii="宋体" w:hAnsi="宋体" w:cs="宋体"/>
          <w:b/>
          <w:szCs w:val="18"/>
        </w:rPr>
      </w:pPr>
    </w:p>
    <w:p w14:paraId="0C107D05">
      <w:pPr>
        <w:spacing w:line="360" w:lineRule="auto"/>
        <w:rPr>
          <w:rFonts w:hint="eastAsia" w:ascii="宋体" w:hAnsi="宋体" w:cs="宋体"/>
          <w:b/>
          <w:szCs w:val="18"/>
        </w:rPr>
      </w:pPr>
    </w:p>
    <w:p w14:paraId="1CC90ECF">
      <w:pPr>
        <w:spacing w:line="360" w:lineRule="auto"/>
        <w:rPr>
          <w:rFonts w:hint="eastAsia" w:ascii="宋体" w:hAnsi="宋体" w:cs="宋体"/>
          <w:b/>
          <w:szCs w:val="18"/>
        </w:rPr>
      </w:pPr>
    </w:p>
    <w:p w14:paraId="33C16BD8">
      <w:pPr>
        <w:spacing w:line="360" w:lineRule="auto"/>
        <w:rPr>
          <w:rFonts w:hint="eastAsia" w:ascii="宋体" w:hAnsi="宋体" w:cs="宋体"/>
          <w:b/>
          <w:szCs w:val="18"/>
        </w:rPr>
      </w:pPr>
    </w:p>
    <w:p w14:paraId="772A3802">
      <w:pPr>
        <w:spacing w:line="360" w:lineRule="auto"/>
        <w:rPr>
          <w:rFonts w:hint="eastAsia" w:ascii="宋体" w:hAnsi="宋体" w:cs="宋体"/>
          <w:b/>
          <w:szCs w:val="18"/>
        </w:rPr>
      </w:pPr>
    </w:p>
    <w:p w14:paraId="18A7C21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b/>
          <w:szCs w:val="18"/>
        </w:rPr>
      </w:pPr>
      <w:r>
        <w:rPr>
          <w:rFonts w:hint="eastAsia" w:ascii="宋体" w:hAnsi="宋体" w:cs="宋体"/>
          <w:b/>
          <w:szCs w:val="18"/>
        </w:rPr>
        <w:t>一、总则</w:t>
      </w:r>
    </w:p>
    <w:p w14:paraId="079D43D5">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1、适用法律</w:t>
      </w:r>
    </w:p>
    <w:p w14:paraId="763DF98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w:t>
      </w:r>
      <w:r>
        <w:rPr>
          <w:rFonts w:ascii="宋体" w:hAnsi="宋体" w:cs="宋体"/>
        </w:rPr>
        <w:t>.1</w:t>
      </w:r>
      <w:r>
        <w:rPr>
          <w:rFonts w:hint="eastAsia" w:ascii="宋体" w:hAnsi="宋体" w:cs="宋体"/>
        </w:rPr>
        <w:t>参照《中华人民共和国政府采购法》、《中华人民共和国政府采购法实施条例》、《政府采购竞争性磋商采购方式管理暂行办法》等有关法律、法规和规章等。</w:t>
      </w:r>
    </w:p>
    <w:p w14:paraId="766D691C">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2、定义</w:t>
      </w:r>
    </w:p>
    <w:p w14:paraId="41F866F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2.1“供应商”是指参加磋商竞争，并符合本采购文件规定资格条件的法人、其他组织或者自然人。</w:t>
      </w:r>
    </w:p>
    <w:p w14:paraId="4FCCE30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2.2“货物和服务”指本采购文件中所述产品及相关服务。</w:t>
      </w:r>
    </w:p>
    <w:p w14:paraId="00C33F2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2.3“用户或使用单位”是指使用货物及接受服务的单位。</w:t>
      </w:r>
    </w:p>
    <w:p w14:paraId="62A6575E">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3、政策功能</w:t>
      </w:r>
    </w:p>
    <w:p w14:paraId="5DF8ABA6">
      <w:pPr>
        <w:pStyle w:val="91"/>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lang w:val="en-US"/>
        </w:rPr>
      </w:pPr>
      <w:r>
        <w:rPr>
          <w:rFonts w:hint="eastAsia" w:ascii="宋体" w:hAnsi="宋体"/>
          <w:lang w:val="en-US"/>
        </w:rPr>
        <w:t>3</w:t>
      </w:r>
      <w:r>
        <w:rPr>
          <w:rFonts w:ascii="宋体" w:hAnsi="宋体"/>
          <w:lang w:val="en-US"/>
        </w:rPr>
        <w:t>.1</w:t>
      </w:r>
      <w:r>
        <w:rPr>
          <w:rFonts w:hint="eastAsia" w:ascii="宋体" w:hAnsi="宋体"/>
          <w:lang w:val="en-US"/>
        </w:rPr>
        <w:t>在服务采购项目中，服务由中小企业承接，即提供服务的人员为中小企业依照《中华人民共和国劳动合同法》订立劳动合同的从业人员，享受中小企业扶持政策。中小企业是指在中华人民共和国境内依法设立，依据国务院批准的中小企业，划分标准（详见《关于印发中小企业划型标准规定的通知》工信部联企业〔2011〕300 号及《国家统计局关于印发〈统计上大中小微型企业划分办法（2017）〉的通知》国统字〔2017〕213 号）确定的中型企业、小型企业和微型企业，但与大企业的负责人为同一人，或者与大企业存在直接控股、管理关系的除外。符合中小企业划分标准的个体工商户，在采购活动中视同中小企业。</w:t>
      </w:r>
    </w:p>
    <w:p w14:paraId="1C5D2A9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3.</w:t>
      </w:r>
      <w:r>
        <w:rPr>
          <w:rFonts w:ascii="宋体" w:hAnsi="宋体" w:cs="宋体"/>
        </w:rPr>
        <w:t>2</w:t>
      </w:r>
      <w:r>
        <w:rPr>
          <w:rFonts w:hint="eastAsia" w:ascii="宋体" w:hAnsi="宋体" w:cs="宋体"/>
        </w:rPr>
        <w:t>中小企业（含中型、小型、微型企业）应当符合《政府采购促进中小企业发展管理办法》（财库﹝2020﹞46号）第二条、《关于政府采购支持监狱企业发展有关问题的通知》（财库〔2014〕68号）第一条或《关于促进残疾人就业政府采购政策的通知》（财库〔2017〕141号）第一条的规定。</w:t>
      </w:r>
    </w:p>
    <w:p w14:paraId="6CC98EE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ascii="宋体" w:hAnsi="宋体" w:cs="宋体"/>
        </w:rPr>
        <w:t>3.3</w:t>
      </w:r>
      <w:r>
        <w:rPr>
          <w:rFonts w:hint="eastAsia" w:ascii="宋体" w:hAnsi="宋体" w:cs="宋体"/>
        </w:rPr>
        <w:t>对于非专门面向中小企业的项目，对小微企业、监狱企业、残疾人福利性单位给予10%的价格扣除，用扣除后的价格参与评审。</w:t>
      </w:r>
    </w:p>
    <w:p w14:paraId="10D0DEB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3</w:t>
      </w:r>
      <w:r>
        <w:rPr>
          <w:rFonts w:ascii="宋体" w:hAnsi="宋体" w:cs="宋体"/>
        </w:rPr>
        <w:t>.4</w:t>
      </w:r>
      <w:r>
        <w:rPr>
          <w:rFonts w:hint="eastAsia" w:ascii="宋体" w:hAnsi="宋体" w:cs="宋体"/>
        </w:rPr>
        <w:t>参加采购活动的中小企业应当提供《中小企业声明函》、由省级以上监狱管理局戒毒管理局（含新疆生产建设兵团）出具的属于监狱企业的证明文件或《残疾人福利性单位声明函》。</w:t>
      </w:r>
    </w:p>
    <w:p w14:paraId="513F66B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3</w:t>
      </w:r>
      <w:r>
        <w:rPr>
          <w:rFonts w:ascii="宋体" w:hAnsi="宋体" w:cs="宋体"/>
        </w:rPr>
        <w:t>.5</w:t>
      </w:r>
      <w:r>
        <w:rPr>
          <w:rFonts w:hint="eastAsia" w:ascii="宋体" w:hAnsi="宋体" w:cs="宋体"/>
        </w:rPr>
        <w:t>中小企业依据《政府采购促进中小企业发展管理办法》（财库﹝2020﹞46号）规定的政策获取采购合同后，小型、微型企业不得分包或转包给大型、中型企业，中型企业不得分包或转包给大型企业。</w:t>
      </w:r>
    </w:p>
    <w:p w14:paraId="187D600A">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4、磋商费用</w:t>
      </w:r>
    </w:p>
    <w:p w14:paraId="29D09CE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4</w:t>
      </w:r>
      <w:r>
        <w:rPr>
          <w:rFonts w:ascii="宋体" w:hAnsi="宋体" w:cs="宋体"/>
        </w:rPr>
        <w:t>.1</w:t>
      </w:r>
      <w:r>
        <w:rPr>
          <w:rFonts w:hint="eastAsia" w:ascii="宋体" w:hAnsi="宋体" w:cs="宋体"/>
        </w:rPr>
        <w:t>供应商应承担所有与准备和参加磋商有关的费用，无论采购结果如何，代理机构和采购人在任何情况下均无义务和责任承担这些费用。</w:t>
      </w:r>
    </w:p>
    <w:p w14:paraId="34F2E17F">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5、代理服务费收费标准、收取方式及支付时间</w:t>
      </w:r>
    </w:p>
    <w:p w14:paraId="310A0EC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b/>
        </w:rPr>
      </w:pPr>
      <w:bookmarkStart w:id="7" w:name="_Hlk515644303"/>
      <w:r>
        <w:rPr>
          <w:rFonts w:hint="eastAsia" w:ascii="宋体" w:hAnsi="宋体" w:cs="宋体"/>
        </w:rPr>
        <w:t>5</w:t>
      </w:r>
      <w:r>
        <w:rPr>
          <w:rFonts w:ascii="宋体" w:hAnsi="宋体" w:cs="宋体"/>
        </w:rPr>
        <w:t>.1</w:t>
      </w:r>
      <w:r>
        <w:rPr>
          <w:rFonts w:hint="eastAsia" w:ascii="宋体" w:hAnsi="宋体" w:cs="宋体"/>
          <w:b/>
        </w:rPr>
        <w:t>本项目的采购代理服务费由</w:t>
      </w:r>
      <w:r>
        <w:rPr>
          <w:rFonts w:hint="eastAsia" w:ascii="宋体" w:hAnsi="宋体" w:cs="宋体"/>
          <w:b/>
          <w:lang w:val="en-US" w:eastAsia="zh-CN"/>
        </w:rPr>
        <w:t>采购人</w:t>
      </w:r>
      <w:r>
        <w:rPr>
          <w:rFonts w:hint="eastAsia" w:ascii="宋体" w:hAnsi="宋体" w:cs="宋体"/>
          <w:b/>
        </w:rPr>
        <w:t>承担。</w:t>
      </w:r>
      <w:bookmarkEnd w:id="7"/>
    </w:p>
    <w:p w14:paraId="488D658F">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cs="宋体"/>
          <w:b/>
        </w:rPr>
      </w:pPr>
    </w:p>
    <w:p w14:paraId="40F97E1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b/>
          <w:szCs w:val="18"/>
        </w:rPr>
      </w:pPr>
      <w:r>
        <w:rPr>
          <w:rFonts w:hint="eastAsia" w:ascii="宋体" w:hAnsi="宋体" w:cs="宋体"/>
          <w:b/>
          <w:szCs w:val="18"/>
        </w:rPr>
        <w:t>二、响应性文件编制</w:t>
      </w:r>
    </w:p>
    <w:p w14:paraId="0A5F206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6、供应商应当按照磋商文件的要求编制响应文件，并对其提交的响应文件真实性、合法性承担法律责任。</w:t>
      </w:r>
    </w:p>
    <w:p w14:paraId="5AF6C878">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7、响应文件的语言、计量单位、货币和编制</w:t>
      </w:r>
    </w:p>
    <w:p w14:paraId="7C7D9EF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7.1提交的响应文件、技术文件和资料，包括图纸中的说明，以及供应商与代理机构就有关磋商的所有来往函电均应使用中文。响应文件中若有英文或其他语言文字的资料，应提供相应的中文翻译资料。对不同文本响应文件的解释发生异议的，以中文文本为准。</w:t>
      </w:r>
    </w:p>
    <w:p w14:paraId="41DC77C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7.2供应商所使用的计量单位应为国家法定计量单位。</w:t>
      </w:r>
    </w:p>
    <w:p w14:paraId="0F4A170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7.3供应商应用人民币报价。</w:t>
      </w:r>
    </w:p>
    <w:p w14:paraId="63CD2A0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7.4响应文件应字迹清楚、内容齐全、不得涂改。如有修改，修改处须有供应商公章或法定代表人或其授权磋商代表签字。</w:t>
      </w:r>
    </w:p>
    <w:p w14:paraId="45F7D81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7.5响应文件应按照磋商文件规定的顺序，统一用A4规格幅面打印、装订成册并编制目录，由于编排混乱导致响应文件被误读或查找不到，责任由供应商承担。</w:t>
      </w:r>
    </w:p>
    <w:p w14:paraId="22DD7B5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7.6响应文件应逐页编码，不得跳页（包括但不限于授权、证明材料、声明及产品介绍、彩页等）。</w:t>
      </w:r>
    </w:p>
    <w:p w14:paraId="6202867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7.7供应商应在响应文件中写清相应的项目编号、项目名称、供应商名称、地址、电话、传真等。</w:t>
      </w:r>
    </w:p>
    <w:p w14:paraId="31890832">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8、响应文件的组成</w:t>
      </w:r>
    </w:p>
    <w:p w14:paraId="542D472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8</w:t>
      </w:r>
      <w:r>
        <w:rPr>
          <w:rFonts w:ascii="宋体" w:hAnsi="宋体" w:cs="宋体"/>
        </w:rPr>
        <w:t>.1</w:t>
      </w:r>
      <w:r>
        <w:rPr>
          <w:rFonts w:hint="eastAsia" w:ascii="宋体" w:hAnsi="宋体" w:cs="宋体"/>
        </w:rPr>
        <w:t>供应商应当根据磋商文件要求编制响应文件，并根据自己的商务能力、技术水平对磋商文件提出的要求和条件逐条标明是否响应。响应文件由商务部分、技术部分、价格部分，以及其他部分组成。</w:t>
      </w:r>
    </w:p>
    <w:p w14:paraId="2283A645">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8.2响应文件的商务部分</w:t>
      </w:r>
    </w:p>
    <w:p w14:paraId="0B23E36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商务部分是证明供应商有资格参加磋商和成交后有能力履行合同的文件，这些文件应能满足竞争性磋商采购文件的要求。包括但不限于下列文件，其中加“★”项目不得有缺失或无效：</w:t>
      </w:r>
    </w:p>
    <w:p w14:paraId="7A87B3D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（1）★磋商申请及声明；</w:t>
      </w:r>
    </w:p>
    <w:p w14:paraId="316EE6F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（2）★法定代表人授权委托书及委托代理人（如果有）的身份证明文件的复印件；</w:t>
      </w:r>
    </w:p>
    <w:p w14:paraId="7C8330C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（3）★法人或者其他组织的营业执照等证明文件，自然人的身份证明以及“南京市政府采购供应商信用记录表暨信用承诺书”《中华人民共和国政府采购法》第二十二条规定的资格条件证明文件；</w:t>
      </w:r>
    </w:p>
    <w:p w14:paraId="2927B50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w:t>
      </w:r>
      <w:r>
        <w:rPr>
          <w:rFonts w:ascii="宋体" w:hAnsi="宋体" w:cs="宋体"/>
        </w:rPr>
        <w:t>4</w:t>
      </w:r>
      <w:r>
        <w:rPr>
          <w:rFonts w:hint="eastAsia" w:ascii="宋体" w:hAnsi="宋体" w:cs="宋体"/>
        </w:rPr>
        <w:t>）</w:t>
      </w:r>
      <w:r>
        <w:rPr>
          <w:rFonts w:hint="eastAsia" w:ascii="宋体" w:hAnsi="宋体"/>
          <w:sz w:val="24"/>
          <w:highlight w:val="none"/>
        </w:rPr>
        <w:t>★</w:t>
      </w:r>
      <w:r>
        <w:rPr>
          <w:rFonts w:hint="eastAsia" w:ascii="宋体" w:hAnsi="宋体" w:cs="宋体"/>
        </w:rPr>
        <w:t>《商务条款偏离表》；</w:t>
      </w:r>
    </w:p>
    <w:p w14:paraId="4D19CF9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w:t>
      </w:r>
      <w:r>
        <w:rPr>
          <w:rFonts w:ascii="宋体" w:hAnsi="宋体" w:cs="宋体"/>
        </w:rPr>
        <w:t>5</w:t>
      </w:r>
      <w:r>
        <w:rPr>
          <w:rFonts w:hint="eastAsia" w:ascii="宋体" w:hAnsi="宋体" w:cs="宋体"/>
        </w:rPr>
        <w:t>）合同草案条款；</w:t>
      </w:r>
    </w:p>
    <w:p w14:paraId="51BFF01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w:t>
      </w:r>
      <w:r>
        <w:rPr>
          <w:rFonts w:ascii="宋体" w:hAnsi="宋体" w:cs="宋体"/>
        </w:rPr>
        <w:t>6</w:t>
      </w:r>
      <w:r>
        <w:rPr>
          <w:rFonts w:hint="eastAsia" w:ascii="宋体" w:hAnsi="宋体" w:cs="宋体"/>
        </w:rPr>
        <w:t>）供应商认为需要提供的其他资格证明文件和商务资料。</w:t>
      </w:r>
    </w:p>
    <w:p w14:paraId="68CDDCC0">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8.3响应文件的技术部分</w:t>
      </w:r>
    </w:p>
    <w:p w14:paraId="7FBDDD5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技术部分是证明供应商提供的货物和服务是合格的，并符合磋商文件要求的证明文件，以及对磋商报价表中货物和服务的详细说明，这些文件可以是文字资料、图纸和数据等。若技术服务无特殊说明，则按国家有关部门最新颁布的标准及规范为准。提供的货物和服务如与磋商文件要求有不符之处，应说明其差别之所在。包括但不限于下列文件，其中加“★”项目不得有缺失或无效：</w:t>
      </w:r>
    </w:p>
    <w:p w14:paraId="57612A7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（1）★服务内容的详细说明或实施方案；</w:t>
      </w:r>
    </w:p>
    <w:p w14:paraId="0ABE339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（2）</w:t>
      </w:r>
      <w:r>
        <w:rPr>
          <w:rFonts w:hint="eastAsia" w:ascii="宋体" w:hAnsi="宋体"/>
          <w:sz w:val="24"/>
          <w:highlight w:val="none"/>
        </w:rPr>
        <w:t>★</w:t>
      </w:r>
      <w:r>
        <w:rPr>
          <w:rFonts w:hint="eastAsia" w:ascii="宋体" w:hAnsi="宋体" w:cs="宋体"/>
        </w:rPr>
        <w:t>《技术条款偏离表》；</w:t>
      </w:r>
    </w:p>
    <w:p w14:paraId="4C19CFA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（3）供应商拟投入本项目人员情况一览表；</w:t>
      </w:r>
    </w:p>
    <w:p w14:paraId="20EEF37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w:t>
      </w:r>
      <w:r>
        <w:rPr>
          <w:rFonts w:ascii="宋体" w:hAnsi="宋体" w:cs="宋体"/>
        </w:rPr>
        <w:t>4</w:t>
      </w:r>
      <w:r>
        <w:rPr>
          <w:rFonts w:hint="eastAsia" w:ascii="宋体" w:hAnsi="宋体" w:cs="宋体"/>
        </w:rPr>
        <w:t>）</w:t>
      </w:r>
      <w:r>
        <w:rPr>
          <w:rFonts w:hint="eastAsia" w:ascii="宋体" w:hAnsi="宋体"/>
          <w:sz w:val="24"/>
          <w:highlight w:val="none"/>
        </w:rPr>
        <w:t>★</w:t>
      </w:r>
      <w:r>
        <w:rPr>
          <w:rFonts w:hint="eastAsia" w:ascii="宋体" w:hAnsi="宋体" w:cs="宋体"/>
        </w:rPr>
        <w:t>服务承诺；</w:t>
      </w:r>
    </w:p>
    <w:p w14:paraId="5790639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w:t>
      </w:r>
      <w:r>
        <w:rPr>
          <w:rFonts w:ascii="宋体" w:hAnsi="宋体" w:cs="宋体"/>
        </w:rPr>
        <w:t>5</w:t>
      </w:r>
      <w:r>
        <w:rPr>
          <w:rFonts w:hint="eastAsia" w:ascii="宋体" w:hAnsi="宋体" w:cs="宋体"/>
        </w:rPr>
        <w:t>）供应商认为需要提供的其他技术资料。</w:t>
      </w:r>
    </w:p>
    <w:p w14:paraId="48C3C29A">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8.4响应文件的价格部分</w:t>
      </w:r>
    </w:p>
    <w:p w14:paraId="4327464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 价格部分是对货物和服务价格构成的说明，竞争性磋商文件如没有特别说明的话，对每一项货物和服务仅接受一个价格。</w:t>
      </w:r>
    </w:p>
    <w:p w14:paraId="5B6DA4C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（2）报价应包含本次采购项目有关的所有费用，包括但不限于支付给员工的工资和国家强制缴纳的各种社会保障资金，以及供应商认为需要的其他费用等。</w:t>
      </w:r>
    </w:p>
    <w:p w14:paraId="6F9C994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（3）供应商应以表格形式详细说明货物和服务的价格构成，以及价格构成各项因素的单价和总价。</w:t>
      </w:r>
    </w:p>
    <w:p w14:paraId="66CF8DB4">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（4）供应商应充分考虑到市场价格变动，以及项目实施过程中的不可预见因素，一旦成交，总价格不变。如果有漏项，视同让利。</w:t>
      </w:r>
    </w:p>
    <w:p w14:paraId="613A758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（5）经磋商后，如果成交价低于供应商在响应文件中的报价，分项报价同比例调整。</w:t>
      </w:r>
    </w:p>
    <w:p w14:paraId="33C7ECC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
        </w:rPr>
      </w:pPr>
      <w:r>
        <w:rPr>
          <w:rFonts w:ascii="宋体" w:hAnsi="宋体" w:cs="宋体"/>
        </w:rPr>
        <w:t>（6）磋商小组认为供应商的报价明显低于其他通过符合性审查的供应商的报价，有可能影响服务或产品质量或者不能诚信履约的，应当要求其在</w:t>
      </w:r>
      <w:r>
        <w:rPr>
          <w:rFonts w:hint="eastAsia" w:ascii="宋体" w:hAnsi="宋体" w:cs="宋体"/>
        </w:rPr>
        <w:t>磋商</w:t>
      </w:r>
      <w:r>
        <w:rPr>
          <w:rFonts w:ascii="宋体" w:hAnsi="宋体" w:cs="宋体"/>
        </w:rPr>
        <w:t>现场合理的时间内提供书面说明，必要时提交相关证明材料；</w:t>
      </w:r>
      <w:r>
        <w:rPr>
          <w:rFonts w:ascii="宋体" w:hAnsi="宋体" w:cs="宋体"/>
          <w:b/>
        </w:rPr>
        <w:t>供应商不能证明其报价合理性的，磋商小组应当将其作为无效</w:t>
      </w:r>
      <w:r>
        <w:rPr>
          <w:rFonts w:hint="eastAsia" w:ascii="宋体" w:hAnsi="宋体" w:cs="宋体"/>
          <w:b/>
        </w:rPr>
        <w:t>响应</w:t>
      </w:r>
      <w:r>
        <w:rPr>
          <w:rFonts w:ascii="宋体" w:hAnsi="宋体" w:cs="宋体"/>
          <w:b/>
        </w:rPr>
        <w:t>处理。</w:t>
      </w:r>
    </w:p>
    <w:p w14:paraId="459ECE3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7）对于供货或服务商未报价但在该项目中因缺少人员、原材料、设备、耗材等或服务标准过低影响本项目正常运转的，磋商小组有权要求供货或服务商在不增加费用的基础上进行提供。对本项目正常运转的双方理解不一致的，应以采购人的理解和要求为准。</w:t>
      </w:r>
    </w:p>
    <w:p w14:paraId="0712D26A">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（8）供应商的报价不得超过该项目的预算金额或者最高限价，超过磋商文件规定的预算金额或者最高限价的响应文件，按无效响应处理。</w:t>
      </w:r>
    </w:p>
    <w:p w14:paraId="4E9E6A44">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8.5响应文件的其他部分为供应商编制响应文件需要提供的其他相关文件。</w:t>
      </w:r>
    </w:p>
    <w:p w14:paraId="43108A7B">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center"/>
        <w:textAlignment w:val="auto"/>
        <w:rPr>
          <w:rFonts w:hint="eastAsia" w:ascii="宋体" w:hAnsi="宋体" w:cs="宋体"/>
          <w:b/>
          <w:szCs w:val="18"/>
        </w:rPr>
      </w:pPr>
    </w:p>
    <w:p w14:paraId="711FF00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b/>
          <w:szCs w:val="18"/>
        </w:rPr>
      </w:pPr>
      <w:r>
        <w:rPr>
          <w:rFonts w:hint="eastAsia" w:ascii="宋体" w:hAnsi="宋体" w:cs="宋体"/>
          <w:b/>
          <w:szCs w:val="18"/>
        </w:rPr>
        <w:t>三、响应文件的递交</w:t>
      </w:r>
    </w:p>
    <w:p w14:paraId="6D769A41">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9、响应文件的密封和递交</w:t>
      </w:r>
    </w:p>
    <w:p w14:paraId="185BC99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9.1响应文件应由供应商法定代表人或授权代表签字，并加盖公章。</w:t>
      </w:r>
    </w:p>
    <w:p w14:paraId="754F0540">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9.2供应商在竞争性磋商文件要求提交响应文件的截止时间前，必须将响应文件密封送达指定地点。</w:t>
      </w:r>
    </w:p>
    <w:p w14:paraId="14976B0D">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9.3有下列情形之一的，响应文件将被拒收：</w:t>
      </w:r>
    </w:p>
    <w:p w14:paraId="2BE9E61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（1）在竞争性磋商文件要求提交响应文件的截止时间之后送达的；</w:t>
      </w:r>
    </w:p>
    <w:p w14:paraId="67C04F1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（2）其他法定情形。</w:t>
      </w:r>
    </w:p>
    <w:p w14:paraId="42E22ED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cs="宋体"/>
          <w:b/>
          <w:szCs w:val="18"/>
        </w:rPr>
      </w:pPr>
    </w:p>
    <w:p w14:paraId="78966FE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b/>
          <w:szCs w:val="18"/>
        </w:rPr>
      </w:pPr>
      <w:r>
        <w:rPr>
          <w:rFonts w:hint="eastAsia" w:ascii="宋体" w:hAnsi="宋体" w:cs="宋体"/>
          <w:b/>
          <w:szCs w:val="18"/>
        </w:rPr>
        <w:t>四、磋商</w:t>
      </w:r>
    </w:p>
    <w:p w14:paraId="5E91F492">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10、联合体</w:t>
      </w:r>
    </w:p>
    <w:p w14:paraId="695941C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10.1本项目不接受联合体参与磋商。</w:t>
      </w:r>
    </w:p>
    <w:p w14:paraId="4D16D8D1">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11、磋商组织</w:t>
      </w:r>
    </w:p>
    <w:p w14:paraId="15D8912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11.1在递交响应文件时间截止后，代理机构在规定的时间和地点组织磋商小组分别与供应商进行磋商。</w:t>
      </w:r>
    </w:p>
    <w:p w14:paraId="436CC21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11.2磋商工作由代理机构负责组织，具体磋商事务由依法组建的磋商小组负责。</w:t>
      </w:r>
    </w:p>
    <w:p w14:paraId="7B3F5F4E">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12、磋商程序</w:t>
      </w:r>
    </w:p>
    <w:p w14:paraId="6A62EE1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12.1磋商小组审阅供应商所递交的响应文件，未实质性响应磋商文件的响应文件按无效处理，磋商小组应当告知有关供应商。</w:t>
      </w:r>
    </w:p>
    <w:p w14:paraId="10CB43D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12.2磋商小组所有成员集中与单一供应商分别就竞争性磋商采购项目的技术、商务和价格进行磋商，并给予所有参加磋商的供应商平等的磋商机会。</w:t>
      </w:r>
    </w:p>
    <w:p w14:paraId="5E07A55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12.3磋商过程中，磋商小组根据磋商文件和磋商情况可能实质性变动采购需求中的技术、服务要求以及合同草案条款，但不得变动磋商文件中的其他内容。</w:t>
      </w:r>
      <w:r>
        <w:rPr>
          <w:rFonts w:hint="eastAsia" w:ascii="宋体" w:hAnsi="宋体" w:cs="宋体"/>
          <w:b/>
        </w:rPr>
        <w:t>实质性变动的内容须经采购人代表确认。</w:t>
      </w:r>
      <w:r>
        <w:rPr>
          <w:rFonts w:hint="eastAsia" w:ascii="宋体" w:hAnsi="宋体" w:cs="宋体"/>
        </w:rPr>
        <w:t>实质性变动是磋商文件的有效组成部分，磋商小组须及时以书面形式通知所有参加磋商的供应商。</w:t>
      </w:r>
      <w:r>
        <w:rPr>
          <w:rFonts w:hint="eastAsia" w:ascii="宋体" w:hAnsi="宋体" w:cs="宋体"/>
          <w:b/>
        </w:rPr>
        <w:t>用“★”加注或特别说明的内容为实质性要求。</w:t>
      </w:r>
    </w:p>
    <w:p w14:paraId="4AF6DB9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12.4供应商应当按照磋商文件的变动情况和磋商小组的要求重新提交响应文件，应由其法定代表人或授权代表签字或者加盖公章。供应商为自然人的，应当由本人签字并附身份证明。</w:t>
      </w:r>
    </w:p>
    <w:p w14:paraId="5EBD03F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12.5磋商结束后，磋商小组将要求所有继续参加磋商的供应商在规定时间内提交最后报价。最后报价由其法定代表人或授权代表签字或者加盖公章，最后报价是供应商响应文件的有效组成部分。</w:t>
      </w:r>
    </w:p>
    <w:p w14:paraId="72BC748F">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12.6出现下列情形之一的，响应文件按照无效处理：</w:t>
      </w:r>
    </w:p>
    <w:p w14:paraId="2C3CCA7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（1）未按磋商文件规定签署、盖章的；</w:t>
      </w:r>
    </w:p>
    <w:p w14:paraId="24E3558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w:t>
      </w:r>
      <w:r>
        <w:rPr>
          <w:rFonts w:ascii="宋体" w:hAnsi="宋体" w:cs="宋体"/>
        </w:rPr>
        <w:t>2</w:t>
      </w:r>
      <w:r>
        <w:rPr>
          <w:rFonts w:hint="eastAsia" w:ascii="宋体" w:hAnsi="宋体" w:cs="宋体"/>
        </w:rPr>
        <w:t>）不具备磋商文件中规定的资格条件的；</w:t>
      </w:r>
    </w:p>
    <w:p w14:paraId="3DB8051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w:t>
      </w:r>
      <w:r>
        <w:rPr>
          <w:rFonts w:ascii="宋体" w:hAnsi="宋体" w:cs="宋体"/>
        </w:rPr>
        <w:t>3</w:t>
      </w:r>
      <w:r>
        <w:rPr>
          <w:rFonts w:hint="eastAsia" w:ascii="宋体" w:hAnsi="宋体" w:cs="宋体"/>
        </w:rPr>
        <w:t>）未实质性响应采购文件要求的；</w:t>
      </w:r>
    </w:p>
    <w:p w14:paraId="1CDFA07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）供应商报价超过该项目的预算金额或者最高限价的；</w:t>
      </w:r>
    </w:p>
    <w:p w14:paraId="0A5648F0">
      <w:pPr>
        <w:pStyle w:val="91"/>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rPr>
      </w:pPr>
      <w:r>
        <w:rPr>
          <w:rFonts w:ascii="宋体" w:hAnsi="宋体"/>
        </w:rPr>
        <w:t>（</w:t>
      </w:r>
      <w:r>
        <w:rPr>
          <w:rFonts w:ascii="宋体" w:hAnsi="宋体"/>
          <w:lang w:val="en-US"/>
        </w:rPr>
        <w:t>5</w:t>
      </w:r>
      <w:r>
        <w:rPr>
          <w:rFonts w:ascii="宋体" w:hAnsi="宋体"/>
        </w:rPr>
        <w:t>）</w:t>
      </w:r>
      <w:r>
        <w:rPr>
          <w:rFonts w:hint="eastAsia" w:ascii="宋体" w:hAnsi="宋体"/>
        </w:rPr>
        <w:t>磋商小组认为供应商的报价明显低于其他供应商的报价，有可能影响服务质量或者不能诚信履约的，未在磋商现场合理的时间内提供书面说明或相关证明材料，不能证明其报价合理的；</w:t>
      </w:r>
    </w:p>
    <w:p w14:paraId="5B0720D0">
      <w:pPr>
        <w:pStyle w:val="91"/>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rPr>
      </w:pPr>
      <w:r>
        <w:rPr>
          <w:rFonts w:hint="eastAsia" w:ascii="宋体" w:hAnsi="宋体"/>
          <w:lang w:val="en-US"/>
        </w:rPr>
        <w:t>（</w:t>
      </w:r>
      <w:r>
        <w:rPr>
          <w:rFonts w:ascii="宋体" w:hAnsi="宋体"/>
          <w:lang w:val="en-US"/>
        </w:rPr>
        <w:t>6</w:t>
      </w:r>
      <w:r>
        <w:rPr>
          <w:rFonts w:hint="eastAsia" w:ascii="宋体" w:hAnsi="宋体"/>
          <w:lang w:val="en-US"/>
        </w:rPr>
        <w:t>）响应</w:t>
      </w:r>
      <w:r>
        <w:rPr>
          <w:rFonts w:hint="eastAsia" w:ascii="宋体" w:hAnsi="宋体"/>
        </w:rPr>
        <w:t>文件含有采购人不能接受的附加条件的；</w:t>
      </w:r>
    </w:p>
    <w:p w14:paraId="1FB3B7A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w:t>
      </w:r>
      <w:r>
        <w:rPr>
          <w:rFonts w:ascii="宋体" w:hAnsi="宋体" w:cs="宋体"/>
        </w:rPr>
        <w:t>7</w:t>
      </w:r>
      <w:r>
        <w:rPr>
          <w:rFonts w:hint="eastAsia" w:ascii="宋体" w:hAnsi="宋体" w:cs="宋体"/>
        </w:rPr>
        <w:t>）不符合法律、法规和磋商文件规定的其他实质性要求的。</w:t>
      </w:r>
    </w:p>
    <w:p w14:paraId="5E6061FC">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12.7出现下列情形之一的，磋商终止：</w:t>
      </w:r>
    </w:p>
    <w:p w14:paraId="3FACBEE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（1）因情况变化，不再符合规定的竞争性磋商采购方式适用情形的；</w:t>
      </w:r>
    </w:p>
    <w:p w14:paraId="6EF7176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（2）出现影响采购公正的违法、违规行为的；</w:t>
      </w:r>
    </w:p>
    <w:p w14:paraId="137604A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（3）所有供应商的响应文件被磋商小组认定为无效的；</w:t>
      </w:r>
    </w:p>
    <w:p w14:paraId="4F6D6C7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（4）因重大变故，采购任务取消的；</w:t>
      </w:r>
    </w:p>
    <w:p w14:paraId="6450B2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（5）采购人需求发生重大变化暂时不能确定或供应商提供的货物、服务或工程不能满足需求等。</w:t>
      </w:r>
    </w:p>
    <w:p w14:paraId="6E196C2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12.8磋商有效期为90天，磋商有效期从提交首次响应文件的截止之日起算。响应文件中承诺的磋商有效期应当不少于磋商文件中载明的磋商有效期。</w:t>
      </w:r>
    </w:p>
    <w:p w14:paraId="1280A867">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13、评定成交方法和标准</w:t>
      </w:r>
    </w:p>
    <w:p w14:paraId="0D9E019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13.1采用综合评分法。即在最大限度地满足磋商文件全部实质性要求前提下，按照磋商文件中规定的各项评审因素的量化指标进行综合评审后，以评审总得分最高的供应商作为成交候选供应商或者成交供应商的评分方法。</w:t>
      </w:r>
    </w:p>
    <w:p w14:paraId="77C50FDA">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13.2综合评分的评审因素及评分标准详见第三章。</w:t>
      </w:r>
    </w:p>
    <w:p w14:paraId="78CB46BC">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14、确定成交供应商</w:t>
      </w:r>
    </w:p>
    <w:p w14:paraId="74C09A4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14.1综合比较与评价后按照总得分高低顺序对供应商进行排列。评审得分相同的，按最后报价由低到高顺序排列。评审得分且最后报价相同的，按技术指标优劣顺序排列。磋商小组将根据综合排名，向采购人推荐成交供应商排序，由采购人确定成交供应商。</w:t>
      </w:r>
    </w:p>
    <w:p w14:paraId="576E24A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14.2成交供应商确定后将在“招投标网”进行公示，公示期为1个工作日，公示的同时向成交供应商发出成交通知书。</w:t>
      </w:r>
    </w:p>
    <w:p w14:paraId="11DA44E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14.3成交通知书对采购人和成交供应商具有同等法律效力。</w:t>
      </w:r>
    </w:p>
    <w:p w14:paraId="23D4471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14.4成交通知书发出后，采购人或成交供应商拒绝签订合同的，拒绝签订合同的一方应至少向另一方支付为磋商所发生的有关费用和双方商定的其他补偿，并承担相应的法律责任。</w:t>
      </w:r>
    </w:p>
    <w:p w14:paraId="7C0AE38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14.5成交通知书发出后，成交供应商除发生法律规定的不能预见、不能避免并不能克服的客观情况外不得放弃或拒绝签订合同的。放弃或拒绝签订合同，情节严重的提请财政部门将其列入不良行为名单，在一至三年内不得参加政府采购活动，并予以通报。</w:t>
      </w:r>
    </w:p>
    <w:p w14:paraId="14D61F9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14.6代理机构对未成交的供应商不作未成交原因的解释。</w:t>
      </w:r>
    </w:p>
    <w:p w14:paraId="3234D58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14.7所有响应文件都将作为档案保存，不论成交与否，代理机构均不退回。</w:t>
      </w:r>
    </w:p>
    <w:p w14:paraId="71C0A084">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15、编写磋商（评审）报告</w:t>
      </w:r>
    </w:p>
    <w:p w14:paraId="2792E65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15.1磋商小组根据磋商过程和结果编写磋商（评审）报告。</w:t>
      </w:r>
    </w:p>
    <w:p w14:paraId="529CC378">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16、签订合同</w:t>
      </w:r>
    </w:p>
    <w:p w14:paraId="1C5443F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16.1成交供应商应当自成交通知书发出之日起</w:t>
      </w:r>
      <w:r>
        <w:rPr>
          <w:rFonts w:hint="eastAsia" w:ascii="宋体" w:hAnsi="宋体" w:cs="宋体"/>
          <w:b/>
        </w:rPr>
        <w:t>三十日</w:t>
      </w:r>
      <w:r>
        <w:rPr>
          <w:rFonts w:hint="eastAsia" w:ascii="宋体" w:hAnsi="宋体" w:cs="宋体"/>
        </w:rPr>
        <w:t>内，与采购人签订合同，所签订的合同不得对竞争性磋商文件和竞争性磋商响应文件作实质性修改。</w:t>
      </w:r>
    </w:p>
    <w:p w14:paraId="3D13ADB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16.2采购人不得向成交供应商提出任何不合理的要求作为签订合同的条件，不得与成交供应商私下订立背离合同实质性内容的协议。</w:t>
      </w:r>
    </w:p>
    <w:p w14:paraId="546D681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16.3成交供应商拒绝签订采购合同的，或因不可抗力或者自身原因不能履行采购合同的，采购人可以视情与排位在成交供应商之后第一位的成交候选供应商签订采购合同，以此类推。也可以重新开展采购活动。</w:t>
      </w:r>
    </w:p>
    <w:p w14:paraId="036D4A6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16.4对重新开展采购活动的项目，拒绝签订合同的成交供应商不得参加。法律法规或采购文件另有规定的除外。</w:t>
      </w:r>
    </w:p>
    <w:p w14:paraId="27221910">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center"/>
        <w:textAlignment w:val="auto"/>
        <w:rPr>
          <w:rFonts w:hint="eastAsia" w:ascii="宋体" w:hAnsi="宋体" w:cs="宋体"/>
          <w:b/>
          <w:szCs w:val="18"/>
        </w:rPr>
      </w:pPr>
      <w:bookmarkStart w:id="8" w:name="_Toc514847876"/>
    </w:p>
    <w:p w14:paraId="5C1CEB7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b/>
          <w:szCs w:val="18"/>
        </w:rPr>
      </w:pPr>
      <w:r>
        <w:rPr>
          <w:rFonts w:hint="eastAsia" w:ascii="宋体" w:hAnsi="宋体" w:cs="宋体"/>
          <w:b/>
          <w:szCs w:val="18"/>
        </w:rPr>
        <w:t>五、询问、质疑和诚实信用</w:t>
      </w:r>
      <w:bookmarkEnd w:id="8"/>
    </w:p>
    <w:p w14:paraId="32DC0F2D">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17、询问</w:t>
      </w:r>
    </w:p>
    <w:p w14:paraId="5F0FC8F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w:t>
      </w:r>
      <w:r>
        <w:rPr>
          <w:rFonts w:ascii="宋体" w:hAnsi="宋体" w:cs="宋体"/>
        </w:rPr>
        <w:t>7.1</w:t>
      </w:r>
      <w:r>
        <w:rPr>
          <w:rFonts w:hint="eastAsia" w:ascii="宋体" w:hAnsi="宋体" w:cs="宋体"/>
        </w:rPr>
        <w:t>供应商对采购活动事项有疑问的，可以向代理机构提出询问，代理机构将在</w:t>
      </w:r>
      <w:r>
        <w:rPr>
          <w:rFonts w:hint="eastAsia" w:ascii="宋体" w:hAnsi="宋体" w:cs="宋体"/>
          <w:b/>
          <w:u w:val="single"/>
        </w:rPr>
        <w:t>三个工作日内</w:t>
      </w:r>
      <w:r>
        <w:rPr>
          <w:rFonts w:hint="eastAsia" w:ascii="宋体" w:hAnsi="宋体" w:cs="宋体"/>
        </w:rPr>
        <w:t>作出答复，但答复的内容不涉及商业秘密。</w:t>
      </w:r>
    </w:p>
    <w:p w14:paraId="1DD9EDE6">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18、质疑</w:t>
      </w:r>
    </w:p>
    <w:p w14:paraId="1D32E24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18.1供应商对磋商活动事项有疑问的，可以向代理机构提出询问，代理机构将依法作出答复，但答复的内容不涉及商业秘密。</w:t>
      </w:r>
    </w:p>
    <w:p w14:paraId="58C5A79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18.2供应商认为采购文件、采购过程和成交结果使自己的合法权益受到损害的，可以在知道或者应当知道其权益受到损害之日起七个工作日内，将质疑文件原件送达代理机构。</w:t>
      </w:r>
    </w:p>
    <w:p w14:paraId="156B5BD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18.3质疑文件应包括以下主要内容，并按照“谁主张、谁举证”的原则，附上相关证明材料。否则，代理机构不予受理：</w:t>
      </w:r>
    </w:p>
    <w:p w14:paraId="578A68F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（1）质疑项目名称、项目编号、包号、磋商公告发布时间、磋商时间；</w:t>
      </w:r>
    </w:p>
    <w:p w14:paraId="2C9B170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（2）具体的质疑事项及法律依据（具体条款）；</w:t>
      </w:r>
    </w:p>
    <w:p w14:paraId="51A5244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3）质疑相关证明文件或证明材料，如果涉及到产品功能或技术指标的，应出具相关制造商的证明文件（友情提示：供应商全部产品线中没有满足采购需求技术要求的产品才可以对采购产品提出质疑，并提出修改理由和修改建议）；</w:t>
      </w:r>
    </w:p>
    <w:p w14:paraId="54B8B68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（4）质疑供应商名称、地址、联系方式（包括手机、传真号码）；</w:t>
      </w:r>
    </w:p>
    <w:p w14:paraId="1FFDF24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（5）法定代表人签署本人姓名或印盖本人姓名章并加盖单位公章，或法定代表人授权委托代理人加盖单位公章，并由参加采购项目的授权委托代理人签署本人姓名或印盖本人姓名章等。</w:t>
      </w:r>
    </w:p>
    <w:p w14:paraId="3703716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18.4质疑供应商是指直接参加本项目采购活动的供应商；对采购文件提出质疑的，应自供应商获得采购文件之日起计算，且应当在递交响应文件截止之日前提出；对采购过程提出质疑的，自采购程序环节结束之日起计算；对成交结果提出质疑的，自成交结果公告之日起计算。</w:t>
      </w:r>
    </w:p>
    <w:p w14:paraId="24E50AE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18.5供应商不得虚假质疑和恶意质疑，并对质疑内容的真实性承担责任。供应商或者其他利害关系人通过捏造事实、伪造证明材料等方式提出异议或投诉，阻碍采购活动正常进行的，属于严重不良行为，代理机构将提请财政部门将其列入不良行为记录名单，并依法予以处罚。</w:t>
      </w:r>
    </w:p>
    <w:p w14:paraId="2B258FB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18.6代理机构在收到供应商的书面质疑后将及时组织调查核实，在七个工作日内作出答复，并以书面或在网站公告形式通知质疑供应商和其他有关供应商，答复的内容不涉及商业秘密。代理机构遵循“谁过错谁负担”的原则，有过错的一方承担调查论证费用。</w:t>
      </w:r>
    </w:p>
    <w:p w14:paraId="7721A132">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ascii="宋体" w:hAnsi="宋体" w:cs="宋体"/>
          <w:b/>
        </w:rPr>
        <w:t>19</w:t>
      </w:r>
      <w:r>
        <w:rPr>
          <w:rFonts w:hint="eastAsia" w:ascii="宋体" w:hAnsi="宋体" w:cs="宋体"/>
          <w:b/>
        </w:rPr>
        <w:t>、诚实信用</w:t>
      </w:r>
    </w:p>
    <w:p w14:paraId="5F10EBE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ascii="宋体" w:hAnsi="宋体" w:cs="宋体"/>
        </w:rPr>
        <w:t>19</w:t>
      </w:r>
      <w:r>
        <w:rPr>
          <w:rFonts w:hint="eastAsia" w:ascii="宋体" w:hAnsi="宋体" w:cs="宋体"/>
        </w:rPr>
        <w:t>.1供应商之间不得相互串通磋商报价，不得妨碍其他供应商的公平竞争，不得损害采购人和其他供应商的合法权益。</w:t>
      </w:r>
    </w:p>
    <w:p w14:paraId="7DA638F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ascii="宋体" w:hAnsi="宋体" w:cs="宋体"/>
        </w:rPr>
        <w:t>19</w:t>
      </w:r>
      <w:r>
        <w:rPr>
          <w:rFonts w:hint="eastAsia" w:ascii="宋体" w:hAnsi="宋体" w:cs="宋体"/>
        </w:rPr>
        <w:t>.2供应商不得以向代理机构工作人员、磋商小组成员行贿或者采取其他不正当手段谋取成交。经查实供应商有此行为的，政府采购管理部门将供应商列入不良行为记录名单，按照《中华人民共和国政府采购法》有关规定处理。</w:t>
      </w:r>
    </w:p>
    <w:p w14:paraId="5FDF654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ascii="宋体" w:hAnsi="宋体" w:cs="宋体"/>
        </w:rPr>
        <w:t>19</w:t>
      </w:r>
      <w:r>
        <w:rPr>
          <w:rFonts w:hint="eastAsia" w:ascii="宋体" w:hAnsi="宋体" w:cs="宋体"/>
        </w:rPr>
        <w:t>.3供应商提出书面质疑必须有理、有据，不得虚假质疑和恶意质疑，并对质疑内容的真实性承担责任。一经查实，代理机构有权依据政府采购的有关规定，报请政府采购监管部门对该供应商进行相应的行政处罚并在网站上予以公示。如果供应商或者其他利害关系人通过捏造事实、伪造证明材料等方式提出质疑，干扰采购活动正常进行的，属于严重不良行为，代理机构将提请财政部门将其列入不良行为记录名单，并依法予以处罚。</w:t>
      </w:r>
    </w:p>
    <w:p w14:paraId="11EB091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ascii="宋体" w:hAnsi="宋体" w:cs="宋体"/>
        </w:rPr>
        <w:t>19</w:t>
      </w:r>
      <w:r>
        <w:rPr>
          <w:rFonts w:hint="eastAsia" w:ascii="宋体" w:hAnsi="宋体" w:cs="宋体"/>
        </w:rPr>
        <w:t>.4供应商不得虚假承诺，否则，按照提供虚假材料谋取成交处理。</w:t>
      </w:r>
    </w:p>
    <w:p w14:paraId="72A0B79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ascii="宋体" w:hAnsi="宋体" w:cs="宋体"/>
        </w:rPr>
        <w:t>19</w:t>
      </w:r>
      <w:r>
        <w:rPr>
          <w:rFonts w:hint="eastAsia" w:ascii="宋体" w:hAnsi="宋体" w:cs="宋体"/>
        </w:rPr>
        <w:t>.5供应商应自觉遵守磋商纪律，扰乱磋商现场秩序的，属于失信行为，根据《江苏省政府采购供应商监督管理暂行办法》，失信行为将被记入供应商诚信档案。</w:t>
      </w:r>
    </w:p>
    <w:p w14:paraId="03AB583E">
      <w:pPr>
        <w:pStyle w:val="91"/>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cs="宋体"/>
          <w:b/>
          <w:bCs/>
          <w:szCs w:val="24"/>
          <w:lang w:val="en-US"/>
        </w:rPr>
      </w:pPr>
      <w:r>
        <w:rPr>
          <w:rFonts w:ascii="宋体" w:hAnsi="宋体" w:cs="宋体"/>
          <w:b/>
          <w:bCs/>
          <w:szCs w:val="24"/>
          <w:lang w:val="en-US"/>
        </w:rPr>
        <w:t>19</w:t>
      </w:r>
      <w:r>
        <w:rPr>
          <w:rFonts w:hint="eastAsia" w:ascii="宋体" w:hAnsi="宋体" w:cs="宋体"/>
          <w:b/>
          <w:bCs/>
          <w:szCs w:val="24"/>
          <w:lang w:val="en-US"/>
        </w:rPr>
        <w:t>.6供应商对信用承诺内容的真实性、合法性、有效性负责。如作出虚假信用承诺，视同为“提供虚假材料谋取成交”的违法行为。经调查核实后，按照《中华人民共和国政府采购法》第七十七条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4AC3251">
      <w:pPr>
        <w:pStyle w:val="37"/>
        <w:spacing w:line="360" w:lineRule="auto"/>
        <w:rPr>
          <w:rFonts w:hint="eastAsia" w:ascii="宋体" w:hAnsi="宋体" w:cs="宋体"/>
        </w:rPr>
      </w:pPr>
      <w:bookmarkStart w:id="9" w:name="_Toc531343383"/>
      <w:bookmarkStart w:id="10" w:name="_Toc515798320"/>
    </w:p>
    <w:p w14:paraId="170CBD0B">
      <w:pPr>
        <w:pStyle w:val="37"/>
        <w:spacing w:line="360" w:lineRule="auto"/>
        <w:rPr>
          <w:rFonts w:hint="eastAsia" w:ascii="宋体" w:hAnsi="宋体" w:cs="宋体"/>
        </w:rPr>
      </w:pPr>
    </w:p>
    <w:p w14:paraId="7CF65363">
      <w:pPr>
        <w:pStyle w:val="37"/>
        <w:spacing w:line="360" w:lineRule="auto"/>
        <w:rPr>
          <w:rFonts w:hint="eastAsia" w:ascii="宋体" w:hAnsi="宋体" w:cs="宋体"/>
        </w:rPr>
      </w:pPr>
    </w:p>
    <w:p w14:paraId="6367B1A9">
      <w:pPr>
        <w:pStyle w:val="37"/>
        <w:spacing w:line="360" w:lineRule="auto"/>
        <w:rPr>
          <w:rFonts w:hint="eastAsia" w:ascii="宋体" w:hAnsi="宋体" w:cs="宋体"/>
        </w:rPr>
      </w:pPr>
    </w:p>
    <w:p w14:paraId="4E464040">
      <w:pPr>
        <w:pStyle w:val="37"/>
        <w:spacing w:line="360" w:lineRule="auto"/>
        <w:rPr>
          <w:rFonts w:hint="eastAsia" w:ascii="宋体" w:hAnsi="宋体" w:cs="宋体"/>
        </w:rPr>
      </w:pPr>
    </w:p>
    <w:p w14:paraId="68AEDB7A">
      <w:pPr>
        <w:pStyle w:val="37"/>
        <w:spacing w:line="360" w:lineRule="auto"/>
        <w:rPr>
          <w:rFonts w:hint="eastAsia" w:ascii="宋体" w:hAnsi="宋体" w:cs="宋体"/>
        </w:rPr>
      </w:pPr>
    </w:p>
    <w:p w14:paraId="2638742A">
      <w:pPr>
        <w:pStyle w:val="37"/>
        <w:spacing w:line="360" w:lineRule="auto"/>
        <w:rPr>
          <w:rFonts w:hint="eastAsia" w:ascii="宋体" w:hAnsi="宋体" w:cs="宋体"/>
        </w:rPr>
      </w:pPr>
    </w:p>
    <w:p w14:paraId="4856071E">
      <w:pPr>
        <w:pStyle w:val="37"/>
        <w:spacing w:line="360" w:lineRule="auto"/>
        <w:rPr>
          <w:rFonts w:hint="eastAsia" w:ascii="宋体" w:hAnsi="宋体" w:cs="宋体"/>
        </w:rPr>
      </w:pPr>
    </w:p>
    <w:p w14:paraId="4B93E1D2">
      <w:pPr>
        <w:pStyle w:val="37"/>
        <w:spacing w:line="360" w:lineRule="auto"/>
        <w:rPr>
          <w:rFonts w:hint="eastAsia" w:ascii="宋体" w:hAnsi="宋体" w:cs="宋体"/>
        </w:rPr>
      </w:pPr>
    </w:p>
    <w:p w14:paraId="1F23F5D6">
      <w:pPr>
        <w:pStyle w:val="37"/>
        <w:spacing w:line="360" w:lineRule="auto"/>
        <w:rPr>
          <w:rFonts w:hint="eastAsia" w:ascii="宋体" w:hAnsi="宋体" w:cs="宋体"/>
        </w:rPr>
      </w:pPr>
    </w:p>
    <w:p w14:paraId="567A180C">
      <w:pPr>
        <w:pStyle w:val="37"/>
        <w:spacing w:line="360" w:lineRule="auto"/>
        <w:rPr>
          <w:rFonts w:hint="eastAsia" w:ascii="宋体" w:hAnsi="宋体" w:cs="宋体"/>
        </w:rPr>
      </w:pPr>
    </w:p>
    <w:p w14:paraId="22832549">
      <w:pPr>
        <w:pStyle w:val="37"/>
        <w:spacing w:line="360" w:lineRule="auto"/>
        <w:rPr>
          <w:rFonts w:hint="eastAsia" w:ascii="宋体" w:hAnsi="宋体" w:cs="宋体"/>
        </w:rPr>
      </w:pPr>
    </w:p>
    <w:p w14:paraId="62BAD19C">
      <w:pPr>
        <w:pStyle w:val="37"/>
        <w:spacing w:line="360" w:lineRule="auto"/>
        <w:rPr>
          <w:rFonts w:hint="eastAsia" w:ascii="宋体" w:hAnsi="宋体" w:cs="宋体"/>
        </w:rPr>
      </w:pPr>
    </w:p>
    <w:p w14:paraId="21CB67DF">
      <w:pPr>
        <w:pStyle w:val="37"/>
        <w:spacing w:line="360" w:lineRule="auto"/>
        <w:rPr>
          <w:rFonts w:hint="eastAsia" w:ascii="宋体" w:hAnsi="宋体" w:cs="宋体"/>
        </w:rPr>
      </w:pPr>
    </w:p>
    <w:p w14:paraId="1D18A6A6">
      <w:pPr>
        <w:pStyle w:val="37"/>
        <w:spacing w:line="360" w:lineRule="auto"/>
        <w:rPr>
          <w:rFonts w:hint="eastAsia" w:ascii="宋体" w:hAnsi="宋体" w:cs="宋体"/>
        </w:rPr>
      </w:pPr>
    </w:p>
    <w:p w14:paraId="054CCA4F">
      <w:pPr>
        <w:pStyle w:val="37"/>
        <w:spacing w:line="360" w:lineRule="auto"/>
        <w:rPr>
          <w:rFonts w:ascii="宋体" w:hAnsi="宋体" w:cs="宋体"/>
        </w:rPr>
      </w:pPr>
      <w:r>
        <w:rPr>
          <w:rFonts w:hint="eastAsia" w:ascii="宋体" w:hAnsi="宋体" w:cs="宋体"/>
        </w:rPr>
        <w:t>第三章 成交标准</w:t>
      </w:r>
      <w:bookmarkEnd w:id="9"/>
      <w:bookmarkEnd w:id="10"/>
    </w:p>
    <w:p w14:paraId="46E578AD">
      <w:pPr>
        <w:spacing w:line="360" w:lineRule="auto"/>
        <w:rPr>
          <w:rFonts w:ascii="宋体" w:hAnsi="宋体" w:cs="宋体"/>
          <w:b/>
        </w:rPr>
      </w:pPr>
      <w:r>
        <w:rPr>
          <w:rFonts w:hint="eastAsia" w:ascii="宋体" w:hAnsi="宋体" w:cs="宋体"/>
          <w:b/>
        </w:rPr>
        <w:t>一、成交标准</w:t>
      </w:r>
    </w:p>
    <w:p w14:paraId="0607A0BA">
      <w:pPr>
        <w:spacing w:line="360" w:lineRule="auto"/>
        <w:ind w:firstLine="420" w:firstLineChars="200"/>
        <w:rPr>
          <w:rFonts w:ascii="宋体" w:hAnsi="宋体" w:cs="宋体"/>
        </w:rPr>
      </w:pPr>
      <w:r>
        <w:rPr>
          <w:rFonts w:hint="eastAsia" w:ascii="宋体" w:hAnsi="宋体" w:cs="宋体"/>
        </w:rPr>
        <w:t>在最大限度地满足磋商文件全部实质性要求前提下，按照磋商文件中规定的各项评审因素的量化指标进行综合评审后，以评审总得分最高的供应商作为成交候选供应商或者成交供应商的评分方法。</w:t>
      </w:r>
    </w:p>
    <w:p w14:paraId="5402E937">
      <w:pPr>
        <w:spacing w:line="360" w:lineRule="auto"/>
        <w:rPr>
          <w:rFonts w:ascii="宋体" w:hAnsi="宋体" w:cs="宋体"/>
          <w:b/>
        </w:rPr>
      </w:pPr>
      <w:r>
        <w:rPr>
          <w:rFonts w:hint="eastAsia" w:ascii="宋体" w:hAnsi="宋体" w:cs="宋体"/>
          <w:b/>
        </w:rPr>
        <w:t>二、评定标准</w:t>
      </w:r>
    </w:p>
    <w:p w14:paraId="15D76C6D">
      <w:pPr>
        <w:spacing w:line="360" w:lineRule="auto"/>
        <w:ind w:firstLine="420" w:firstLineChars="200"/>
        <w:rPr>
          <w:rFonts w:ascii="宋体" w:hAnsi="宋体" w:cs="宋体"/>
        </w:rPr>
      </w:pPr>
      <w:bookmarkStart w:id="11" w:name="_Hlk516053060"/>
      <w:r>
        <w:rPr>
          <w:rFonts w:hint="eastAsia" w:ascii="宋体" w:hAnsi="宋体" w:cs="宋体"/>
        </w:rPr>
        <w:t>（1）实质性要求不得负偏离；否则，按照未实质性响应处理。</w:t>
      </w:r>
    </w:p>
    <w:p w14:paraId="5B49E18B">
      <w:pPr>
        <w:spacing w:line="360" w:lineRule="auto"/>
        <w:ind w:firstLine="420" w:firstLineChars="200"/>
        <w:rPr>
          <w:rFonts w:ascii="宋体" w:hAnsi="宋体" w:cs="宋体"/>
        </w:rPr>
      </w:pPr>
      <w:r>
        <w:rPr>
          <w:rFonts w:hint="eastAsia" w:ascii="宋体" w:hAnsi="宋体" w:cs="宋体"/>
        </w:rPr>
        <w:t>（</w:t>
      </w:r>
      <w:r>
        <w:rPr>
          <w:rFonts w:ascii="宋体" w:hAnsi="宋体" w:cs="宋体"/>
        </w:rPr>
        <w:t>2</w:t>
      </w:r>
      <w:r>
        <w:rPr>
          <w:rFonts w:hint="eastAsia" w:ascii="宋体" w:hAnsi="宋体" w:cs="宋体"/>
        </w:rPr>
        <w:t>）对小微企业给予磋商报价的10%价格扣除，用扣除后的价格参与评审。</w:t>
      </w:r>
    </w:p>
    <w:p w14:paraId="2CAD88E1">
      <w:pPr>
        <w:pStyle w:val="91"/>
        <w:spacing w:line="360" w:lineRule="auto"/>
        <w:ind w:firstLine="420"/>
        <w:rPr>
          <w:rFonts w:ascii="宋体" w:hAnsi="宋体"/>
          <w:lang w:val="en-US"/>
        </w:rPr>
      </w:pPr>
      <w:r>
        <w:rPr>
          <w:rFonts w:hint="eastAsia" w:ascii="宋体" w:hAnsi="宋体"/>
          <w:lang w:val="en-US"/>
        </w:rPr>
        <w:t>（</w:t>
      </w:r>
      <w:r>
        <w:rPr>
          <w:rFonts w:ascii="宋体" w:hAnsi="宋体"/>
          <w:lang w:val="en-US"/>
        </w:rPr>
        <w:t>3</w:t>
      </w:r>
      <w:r>
        <w:rPr>
          <w:rFonts w:hint="eastAsia" w:ascii="宋体" w:hAnsi="宋体"/>
          <w:lang w:val="en-US"/>
        </w:rPr>
        <w:t>）对残疾人福利性单位，给予磋商报价的</w:t>
      </w:r>
      <w:r>
        <w:rPr>
          <w:rFonts w:ascii="宋体" w:hAnsi="宋体"/>
          <w:lang w:val="en-US"/>
        </w:rPr>
        <w:t>10%</w:t>
      </w:r>
      <w:r>
        <w:rPr>
          <w:rFonts w:hint="eastAsia" w:ascii="宋体" w:hAnsi="宋体"/>
          <w:lang w:val="en-US"/>
        </w:rPr>
        <w:t>价格扣除，用扣除后的价格参与评审；对监狱企业，给予磋商报价的</w:t>
      </w:r>
      <w:r>
        <w:rPr>
          <w:rFonts w:ascii="宋体" w:hAnsi="宋体"/>
          <w:lang w:val="en-US"/>
        </w:rPr>
        <w:t>10%</w:t>
      </w:r>
      <w:r>
        <w:rPr>
          <w:rFonts w:hint="eastAsia" w:ascii="宋体" w:hAnsi="宋体"/>
          <w:lang w:val="en-US"/>
        </w:rPr>
        <w:t>价格扣除，用扣除后的价格参与评审。</w:t>
      </w:r>
    </w:p>
    <w:p w14:paraId="5B9DB356">
      <w:pPr>
        <w:pStyle w:val="91"/>
        <w:spacing w:line="360" w:lineRule="auto"/>
        <w:ind w:firstLine="420"/>
        <w:rPr>
          <w:rFonts w:ascii="宋体" w:hAnsi="宋体"/>
          <w:lang w:val="en-US"/>
        </w:rPr>
      </w:pPr>
      <w:r>
        <w:rPr>
          <w:rFonts w:hint="eastAsia" w:ascii="宋体" w:hAnsi="宋体"/>
        </w:rPr>
        <w:t>（4）残疾人福利性单位、监狱企业属于小微企业的，不重复享受价格折扣。</w:t>
      </w:r>
    </w:p>
    <w:bookmarkEnd w:id="11"/>
    <w:p w14:paraId="311E33B8">
      <w:pPr>
        <w:spacing w:line="360" w:lineRule="auto"/>
        <w:rPr>
          <w:rFonts w:ascii="宋体" w:hAnsi="宋体" w:cs="宋体"/>
          <w:b/>
        </w:rPr>
      </w:pPr>
      <w:r>
        <w:rPr>
          <w:rFonts w:hint="eastAsia" w:ascii="宋体" w:hAnsi="宋体" w:cs="宋体"/>
          <w:b/>
        </w:rPr>
        <w:t>三、综合评分的评审因素及评分标准</w:t>
      </w:r>
    </w:p>
    <w:tbl>
      <w:tblPr>
        <w:tblStyle w:val="151"/>
        <w:tblpPr w:leftFromText="180" w:rightFromText="180" w:vertAnchor="text" w:horzAnchor="page" w:tblpX="1278" w:tblpY="6"/>
        <w:tblOverlap w:val="never"/>
        <w:tblW w:w="98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2"/>
        <w:gridCol w:w="726"/>
        <w:gridCol w:w="864"/>
        <w:gridCol w:w="725"/>
        <w:gridCol w:w="6642"/>
      </w:tblGrid>
      <w:tr w14:paraId="1F88F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942" w:type="dxa"/>
            <w:vAlign w:val="center"/>
          </w:tcPr>
          <w:p w14:paraId="47C08A4A">
            <w:pPr>
              <w:keepNext w:val="0"/>
              <w:keepLines w:val="0"/>
              <w:pageBreakBefore w:val="0"/>
              <w:shd w:val="clear"/>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color w:val="auto"/>
                <w:spacing w:val="4"/>
                <w:kern w:val="0"/>
                <w:sz w:val="21"/>
                <w:szCs w:val="21"/>
                <w:highlight w:val="none"/>
                <w:lang w:val="en-US" w:eastAsia="zh-CN"/>
              </w:rPr>
            </w:pPr>
            <w:r>
              <w:rPr>
                <w:rFonts w:hint="eastAsia" w:ascii="宋体" w:hAnsi="宋体" w:eastAsia="宋体" w:cs="宋体"/>
                <w:b w:val="0"/>
                <w:bCs w:val="0"/>
                <w:color w:val="auto"/>
                <w:spacing w:val="6"/>
                <w:kern w:val="0"/>
                <w:position w:val="15"/>
                <w:sz w:val="21"/>
                <w:szCs w:val="21"/>
                <w:highlight w:val="none"/>
                <w:lang w:eastAsia="en-US"/>
              </w:rPr>
              <w:t>评标</w:t>
            </w:r>
            <w:r>
              <w:rPr>
                <w:rFonts w:hint="eastAsia" w:ascii="宋体" w:hAnsi="宋体" w:eastAsia="宋体" w:cs="宋体"/>
                <w:b w:val="0"/>
                <w:bCs w:val="0"/>
                <w:color w:val="auto"/>
                <w:spacing w:val="6"/>
                <w:kern w:val="0"/>
                <w:position w:val="15"/>
                <w:sz w:val="21"/>
                <w:szCs w:val="21"/>
                <w:highlight w:val="none"/>
                <w:lang w:val="en-US" w:eastAsia="zh-CN"/>
              </w:rPr>
              <w:t>项目</w:t>
            </w:r>
          </w:p>
        </w:tc>
        <w:tc>
          <w:tcPr>
            <w:tcW w:w="726" w:type="dxa"/>
            <w:vAlign w:val="center"/>
          </w:tcPr>
          <w:p w14:paraId="0E0782EA">
            <w:pPr>
              <w:keepNext w:val="0"/>
              <w:keepLines w:val="0"/>
              <w:pageBreakBefore w:val="0"/>
              <w:shd w:val="clear"/>
              <w:kinsoku/>
              <w:wordWrap/>
              <w:overflowPunct/>
              <w:topLinePunct w:val="0"/>
              <w:autoSpaceDE w:val="0"/>
              <w:autoSpaceDN w:val="0"/>
              <w:bidi w:val="0"/>
              <w:adjustRightInd/>
              <w:snapToGrid/>
              <w:spacing w:line="240" w:lineRule="auto"/>
              <w:ind w:left="0" w:firstLine="0" w:firstLineChars="0"/>
              <w:jc w:val="center"/>
              <w:textAlignment w:val="auto"/>
              <w:rPr>
                <w:rFonts w:hint="eastAsia" w:ascii="宋体" w:hAnsi="宋体" w:eastAsia="宋体" w:cs="宋体"/>
                <w:color w:val="auto"/>
                <w:spacing w:val="-11"/>
                <w:kern w:val="0"/>
                <w:sz w:val="21"/>
                <w:szCs w:val="21"/>
                <w:highlight w:val="none"/>
                <w:lang w:eastAsia="en-US"/>
              </w:rPr>
            </w:pPr>
            <w:r>
              <w:rPr>
                <w:rFonts w:hint="eastAsia" w:ascii="宋体" w:hAnsi="宋体" w:eastAsia="宋体" w:cs="宋体"/>
                <w:b w:val="0"/>
                <w:bCs w:val="0"/>
                <w:color w:val="auto"/>
                <w:spacing w:val="5"/>
                <w:kern w:val="0"/>
                <w:sz w:val="21"/>
                <w:szCs w:val="21"/>
                <w:highlight w:val="none"/>
                <w:lang w:eastAsia="en-US"/>
              </w:rPr>
              <w:t>分</w:t>
            </w:r>
            <w:r>
              <w:rPr>
                <w:rFonts w:hint="eastAsia" w:ascii="宋体" w:hAnsi="宋体" w:eastAsia="宋体" w:cs="宋体"/>
                <w:b w:val="0"/>
                <w:bCs w:val="0"/>
                <w:color w:val="auto"/>
                <w:spacing w:val="4"/>
                <w:kern w:val="0"/>
                <w:sz w:val="21"/>
                <w:szCs w:val="21"/>
                <w:highlight w:val="none"/>
                <w:lang w:eastAsia="en-US"/>
              </w:rPr>
              <w:t>值</w:t>
            </w:r>
          </w:p>
        </w:tc>
        <w:tc>
          <w:tcPr>
            <w:tcW w:w="864" w:type="dxa"/>
            <w:vAlign w:val="center"/>
          </w:tcPr>
          <w:p w14:paraId="7EB1405B">
            <w:pPr>
              <w:keepNext w:val="0"/>
              <w:keepLines w:val="0"/>
              <w:pageBreakBefore w:val="0"/>
              <w:shd w:val="clear"/>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color w:val="auto"/>
                <w:spacing w:val="9"/>
                <w:kern w:val="0"/>
                <w:sz w:val="21"/>
                <w:szCs w:val="21"/>
                <w:highlight w:val="none"/>
                <w:lang w:eastAsia="en-US"/>
              </w:rPr>
            </w:pPr>
            <w:r>
              <w:rPr>
                <w:rFonts w:hint="eastAsia" w:ascii="宋体" w:hAnsi="宋体" w:eastAsia="宋体" w:cs="宋体"/>
                <w:b w:val="0"/>
                <w:bCs w:val="0"/>
                <w:color w:val="auto"/>
                <w:spacing w:val="9"/>
                <w:kern w:val="0"/>
                <w:sz w:val="21"/>
                <w:szCs w:val="21"/>
                <w:highlight w:val="none"/>
                <w:lang w:eastAsia="en-US"/>
              </w:rPr>
              <w:t>评标分</w:t>
            </w:r>
            <w:r>
              <w:rPr>
                <w:rFonts w:hint="eastAsia" w:ascii="宋体" w:hAnsi="宋体" w:eastAsia="宋体" w:cs="宋体"/>
                <w:b w:val="0"/>
                <w:bCs w:val="0"/>
                <w:color w:val="auto"/>
                <w:spacing w:val="8"/>
                <w:kern w:val="0"/>
                <w:sz w:val="21"/>
                <w:szCs w:val="21"/>
                <w:highlight w:val="none"/>
                <w:lang w:eastAsia="en-US"/>
              </w:rPr>
              <w:t>项</w:t>
            </w:r>
          </w:p>
        </w:tc>
        <w:tc>
          <w:tcPr>
            <w:tcW w:w="725" w:type="dxa"/>
            <w:vAlign w:val="center"/>
          </w:tcPr>
          <w:p w14:paraId="489A074A">
            <w:pPr>
              <w:keepNext w:val="0"/>
              <w:keepLines w:val="0"/>
              <w:pageBreakBefore w:val="0"/>
              <w:shd w:val="clear"/>
              <w:kinsoku/>
              <w:wordWrap/>
              <w:overflowPunct/>
              <w:topLinePunct w:val="0"/>
              <w:autoSpaceDE w:val="0"/>
              <w:autoSpaceDN w:val="0"/>
              <w:bidi w:val="0"/>
              <w:adjustRightInd/>
              <w:snapToGrid/>
              <w:spacing w:line="240" w:lineRule="auto"/>
              <w:ind w:left="0" w:firstLine="0" w:firstLineChars="0"/>
              <w:jc w:val="center"/>
              <w:textAlignment w:val="auto"/>
              <w:rPr>
                <w:rFonts w:hint="eastAsia" w:ascii="宋体" w:hAnsi="宋体" w:eastAsia="宋体" w:cs="宋体"/>
                <w:color w:val="auto"/>
                <w:spacing w:val="-2"/>
                <w:kern w:val="0"/>
                <w:sz w:val="21"/>
                <w:szCs w:val="21"/>
                <w:highlight w:val="none"/>
                <w:lang w:eastAsia="en-US"/>
              </w:rPr>
            </w:pPr>
            <w:r>
              <w:rPr>
                <w:rFonts w:hint="eastAsia" w:ascii="宋体" w:hAnsi="宋体" w:eastAsia="宋体" w:cs="宋体"/>
                <w:b w:val="0"/>
                <w:bCs w:val="0"/>
                <w:color w:val="auto"/>
                <w:spacing w:val="5"/>
                <w:kern w:val="0"/>
                <w:sz w:val="21"/>
                <w:szCs w:val="21"/>
                <w:highlight w:val="none"/>
                <w:lang w:eastAsia="en-US"/>
              </w:rPr>
              <w:t>分</w:t>
            </w:r>
            <w:r>
              <w:rPr>
                <w:rFonts w:hint="eastAsia" w:ascii="宋体" w:hAnsi="宋体" w:eastAsia="宋体" w:cs="宋体"/>
                <w:b w:val="0"/>
                <w:bCs w:val="0"/>
                <w:color w:val="auto"/>
                <w:spacing w:val="4"/>
                <w:kern w:val="0"/>
                <w:sz w:val="21"/>
                <w:szCs w:val="21"/>
                <w:highlight w:val="none"/>
                <w:lang w:eastAsia="en-US"/>
              </w:rPr>
              <w:t>值</w:t>
            </w:r>
          </w:p>
        </w:tc>
        <w:tc>
          <w:tcPr>
            <w:tcW w:w="6642" w:type="dxa"/>
            <w:vAlign w:val="center"/>
          </w:tcPr>
          <w:p w14:paraId="40AB23C9">
            <w:pPr>
              <w:keepNext w:val="0"/>
              <w:keepLines w:val="0"/>
              <w:pageBreakBefore w:val="0"/>
              <w:shd w:val="clear"/>
              <w:kinsoku/>
              <w:wordWrap/>
              <w:overflowPunct/>
              <w:topLinePunct w:val="0"/>
              <w:autoSpaceDE w:val="0"/>
              <w:autoSpaceDN w:val="0"/>
              <w:bidi w:val="0"/>
              <w:adjustRightInd/>
              <w:snapToGrid/>
              <w:spacing w:line="240" w:lineRule="auto"/>
              <w:ind w:left="0" w:firstLine="0" w:firstLineChars="0"/>
              <w:jc w:val="center"/>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b w:val="0"/>
                <w:bCs w:val="0"/>
                <w:color w:val="auto"/>
                <w:spacing w:val="9"/>
                <w:kern w:val="0"/>
                <w:sz w:val="21"/>
                <w:szCs w:val="21"/>
                <w:highlight w:val="none"/>
                <w:lang w:eastAsia="en-US"/>
              </w:rPr>
              <w:t>子项目及分</w:t>
            </w:r>
            <w:r>
              <w:rPr>
                <w:rFonts w:hint="eastAsia" w:ascii="宋体" w:hAnsi="宋体" w:eastAsia="宋体" w:cs="宋体"/>
                <w:b w:val="0"/>
                <w:bCs w:val="0"/>
                <w:color w:val="auto"/>
                <w:spacing w:val="8"/>
                <w:kern w:val="0"/>
                <w:sz w:val="21"/>
                <w:szCs w:val="21"/>
                <w:highlight w:val="none"/>
                <w:lang w:eastAsia="en-US"/>
              </w:rPr>
              <w:t>值</w:t>
            </w:r>
          </w:p>
        </w:tc>
      </w:tr>
      <w:tr w14:paraId="7ADC5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42" w:type="dxa"/>
            <w:tcBorders>
              <w:bottom w:val="single" w:color="auto" w:sz="4" w:space="0"/>
            </w:tcBorders>
            <w:vAlign w:val="center"/>
          </w:tcPr>
          <w:p w14:paraId="322AF06F">
            <w:pPr>
              <w:keepNext w:val="0"/>
              <w:keepLines w:val="0"/>
              <w:pageBreakBefore w:val="0"/>
              <w:shd w:val="clear"/>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价格部分</w:t>
            </w:r>
          </w:p>
        </w:tc>
        <w:tc>
          <w:tcPr>
            <w:tcW w:w="726" w:type="dxa"/>
            <w:tcBorders>
              <w:bottom w:val="single" w:color="auto" w:sz="4" w:space="0"/>
            </w:tcBorders>
            <w:vAlign w:val="center"/>
          </w:tcPr>
          <w:p w14:paraId="7F2C0D61">
            <w:pPr>
              <w:keepNext w:val="0"/>
              <w:keepLines w:val="0"/>
              <w:pageBreakBefore w:val="0"/>
              <w:shd w:val="clear"/>
              <w:kinsoku/>
              <w:wordWrap/>
              <w:overflowPunct/>
              <w:topLinePunct w:val="0"/>
              <w:autoSpaceDE w:val="0"/>
              <w:autoSpaceDN w:val="0"/>
              <w:bidi w:val="0"/>
              <w:adjustRightInd/>
              <w:snapToGrid/>
              <w:spacing w:line="240" w:lineRule="auto"/>
              <w:ind w:left="0" w:firstLine="0" w:firstLineChars="0"/>
              <w:jc w:val="center"/>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spacing w:val="-11"/>
                <w:kern w:val="0"/>
                <w:sz w:val="21"/>
                <w:szCs w:val="21"/>
                <w:highlight w:val="none"/>
                <w:lang w:val="en-US" w:eastAsia="zh-CN"/>
              </w:rPr>
              <w:t>15</w:t>
            </w:r>
            <w:r>
              <w:rPr>
                <w:rFonts w:hint="eastAsia" w:ascii="宋体" w:hAnsi="宋体" w:eastAsia="宋体" w:cs="宋体"/>
                <w:color w:val="auto"/>
                <w:spacing w:val="-10"/>
                <w:kern w:val="0"/>
                <w:sz w:val="21"/>
                <w:szCs w:val="21"/>
                <w:highlight w:val="none"/>
                <w:lang w:eastAsia="en-US"/>
              </w:rPr>
              <w:t>分</w:t>
            </w:r>
          </w:p>
        </w:tc>
        <w:tc>
          <w:tcPr>
            <w:tcW w:w="864" w:type="dxa"/>
            <w:tcBorders>
              <w:bottom w:val="single" w:color="auto" w:sz="4" w:space="0"/>
            </w:tcBorders>
            <w:vAlign w:val="center"/>
          </w:tcPr>
          <w:p w14:paraId="2BD89653">
            <w:pPr>
              <w:keepNext w:val="0"/>
              <w:keepLines w:val="0"/>
              <w:pageBreakBefore w:val="0"/>
              <w:shd w:val="clear"/>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spacing w:val="9"/>
                <w:kern w:val="0"/>
                <w:sz w:val="21"/>
                <w:szCs w:val="21"/>
                <w:highlight w:val="none"/>
                <w:lang w:eastAsia="en-US"/>
              </w:rPr>
              <w:t>投</w:t>
            </w:r>
            <w:r>
              <w:rPr>
                <w:rFonts w:hint="eastAsia" w:ascii="宋体" w:hAnsi="宋体" w:eastAsia="宋体" w:cs="宋体"/>
                <w:color w:val="auto"/>
                <w:spacing w:val="6"/>
                <w:kern w:val="0"/>
                <w:sz w:val="21"/>
                <w:szCs w:val="21"/>
                <w:highlight w:val="none"/>
                <w:lang w:eastAsia="en-US"/>
              </w:rPr>
              <w:t>标报价</w:t>
            </w:r>
          </w:p>
        </w:tc>
        <w:tc>
          <w:tcPr>
            <w:tcW w:w="725" w:type="dxa"/>
            <w:tcBorders>
              <w:bottom w:val="single" w:color="auto" w:sz="4" w:space="0"/>
            </w:tcBorders>
            <w:vAlign w:val="center"/>
          </w:tcPr>
          <w:p w14:paraId="60B7AD72">
            <w:pPr>
              <w:keepNext w:val="0"/>
              <w:keepLines w:val="0"/>
              <w:pageBreakBefore w:val="0"/>
              <w:shd w:val="clear"/>
              <w:kinsoku/>
              <w:wordWrap/>
              <w:overflowPunct/>
              <w:topLinePunct w:val="0"/>
              <w:autoSpaceDE w:val="0"/>
              <w:autoSpaceDN w:val="0"/>
              <w:bidi w:val="0"/>
              <w:adjustRightInd/>
              <w:snapToGrid/>
              <w:spacing w:line="240" w:lineRule="auto"/>
              <w:ind w:left="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pacing w:val="-2"/>
                <w:kern w:val="0"/>
                <w:sz w:val="21"/>
                <w:szCs w:val="21"/>
                <w:highlight w:val="none"/>
                <w:lang w:val="en-US" w:eastAsia="zh-CN"/>
              </w:rPr>
              <w:t>15</w:t>
            </w:r>
            <w:r>
              <w:rPr>
                <w:rFonts w:hint="eastAsia" w:ascii="宋体" w:hAnsi="宋体" w:eastAsia="宋体" w:cs="宋体"/>
                <w:color w:val="auto"/>
                <w:spacing w:val="-1"/>
                <w:kern w:val="0"/>
                <w:sz w:val="21"/>
                <w:szCs w:val="21"/>
                <w:highlight w:val="none"/>
                <w:lang w:val="en-US" w:eastAsia="zh-CN"/>
              </w:rPr>
              <w:t>分</w:t>
            </w:r>
          </w:p>
        </w:tc>
        <w:tc>
          <w:tcPr>
            <w:tcW w:w="6642" w:type="dxa"/>
            <w:vAlign w:val="center"/>
          </w:tcPr>
          <w:p w14:paraId="2B6AAF38">
            <w:pPr>
              <w:keepNext w:val="0"/>
              <w:keepLines w:val="0"/>
              <w:pageBreakBefore w:val="0"/>
              <w:widowControl/>
              <w:shd w:val="clear"/>
              <w:kinsoku/>
              <w:wordWrap/>
              <w:overflowPunct/>
              <w:topLinePunct w:val="0"/>
              <w:autoSpaceDE w:val="0"/>
              <w:autoSpaceDN w:val="0"/>
              <w:bidi w:val="0"/>
              <w:adjustRightInd/>
              <w:snapToGrid/>
              <w:spacing w:line="240" w:lineRule="auto"/>
              <w:ind w:left="0" w:firstLine="0" w:firstLineChars="0"/>
              <w:jc w:val="left"/>
              <w:textAlignment w:val="auto"/>
              <w:rPr>
                <w:rFonts w:hint="eastAsia" w:ascii="宋体" w:hAnsi="宋体" w:eastAsia="宋体" w:cs="宋体"/>
                <w:color w:val="auto"/>
                <w:spacing w:val="14"/>
                <w:kern w:val="0"/>
                <w:sz w:val="21"/>
                <w:szCs w:val="21"/>
                <w:highlight w:val="none"/>
                <w:lang w:val="en-US" w:eastAsia="zh-CN"/>
              </w:rPr>
            </w:pPr>
            <w:r>
              <w:rPr>
                <w:rFonts w:hint="eastAsia" w:ascii="宋体" w:hAnsi="宋体" w:eastAsia="宋体" w:cs="宋体"/>
                <w:color w:val="auto"/>
                <w:spacing w:val="14"/>
                <w:kern w:val="0"/>
                <w:sz w:val="21"/>
                <w:szCs w:val="21"/>
                <w:highlight w:val="none"/>
                <w:lang w:val="en-US" w:eastAsia="zh-CN"/>
              </w:rPr>
              <w:t>价格评分的计算方法如下：</w:t>
            </w:r>
          </w:p>
          <w:p w14:paraId="779BEBED">
            <w:pPr>
              <w:keepNext w:val="0"/>
              <w:keepLines w:val="0"/>
              <w:pageBreakBefore w:val="0"/>
              <w:widowControl/>
              <w:shd w:val="clear"/>
              <w:kinsoku/>
              <w:wordWrap/>
              <w:overflowPunct/>
              <w:topLinePunct w:val="0"/>
              <w:autoSpaceDE w:val="0"/>
              <w:autoSpaceDN w:val="0"/>
              <w:bidi w:val="0"/>
              <w:adjustRightInd/>
              <w:snapToGrid/>
              <w:spacing w:line="240" w:lineRule="auto"/>
              <w:ind w:left="0" w:firstLine="0" w:firstLineChars="0"/>
              <w:jc w:val="left"/>
              <w:textAlignment w:val="auto"/>
              <w:rPr>
                <w:rFonts w:hint="eastAsia" w:ascii="宋体" w:hAnsi="宋体" w:eastAsia="宋体" w:cs="宋体"/>
                <w:color w:val="auto"/>
                <w:spacing w:val="14"/>
                <w:kern w:val="0"/>
                <w:sz w:val="21"/>
                <w:szCs w:val="21"/>
                <w:highlight w:val="none"/>
                <w:lang w:val="en-US" w:eastAsia="zh-CN"/>
              </w:rPr>
            </w:pPr>
            <w:r>
              <w:rPr>
                <w:rFonts w:hint="eastAsia" w:ascii="宋体" w:hAnsi="宋体" w:eastAsia="宋体" w:cs="宋体"/>
                <w:color w:val="auto"/>
                <w:spacing w:val="14"/>
                <w:kern w:val="0"/>
                <w:sz w:val="21"/>
                <w:szCs w:val="21"/>
                <w:highlight w:val="none"/>
                <w:lang w:val="en-US" w:eastAsia="zh-CN"/>
              </w:rPr>
              <w:t>1、满足磋商文件要求且最后磋商报价最低的报价为磋商基准价（D），其价格分为满分；</w:t>
            </w:r>
          </w:p>
          <w:p w14:paraId="75FD183A">
            <w:pPr>
              <w:keepNext w:val="0"/>
              <w:keepLines w:val="0"/>
              <w:pageBreakBefore w:val="0"/>
              <w:widowControl/>
              <w:shd w:val="clear"/>
              <w:kinsoku/>
              <w:wordWrap/>
              <w:overflowPunct/>
              <w:topLinePunct w:val="0"/>
              <w:autoSpaceDE w:val="0"/>
              <w:autoSpaceDN w:val="0"/>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spacing w:val="14"/>
                <w:kern w:val="0"/>
                <w:sz w:val="21"/>
                <w:szCs w:val="21"/>
                <w:highlight w:val="none"/>
                <w:lang w:val="en-US" w:eastAsia="zh-CN"/>
              </w:rPr>
              <w:t>2、其他合格供应商的磋商报价得分按如下公式计算：磋商报价 得分=（磋商基准价 D/最后磋商报价 V）×15</w:t>
            </w:r>
          </w:p>
        </w:tc>
      </w:tr>
      <w:tr w14:paraId="2A2B3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942" w:type="dxa"/>
            <w:vMerge w:val="restart"/>
            <w:tcBorders>
              <w:top w:val="single" w:color="auto" w:sz="4" w:space="0"/>
              <w:left w:val="single" w:color="auto" w:sz="4" w:space="0"/>
              <w:right w:val="single" w:color="auto" w:sz="4" w:space="0"/>
            </w:tcBorders>
            <w:vAlign w:val="center"/>
          </w:tcPr>
          <w:p w14:paraId="67EE2F8F">
            <w:pPr>
              <w:keepNext w:val="0"/>
              <w:keepLines w:val="0"/>
              <w:pageBreakBefore w:val="0"/>
              <w:shd w:val="clear"/>
              <w:kinsoku/>
              <w:wordWrap/>
              <w:overflowPunct/>
              <w:topLinePunct w:val="0"/>
              <w:autoSpaceDE w:val="0"/>
              <w:autoSpaceDN w:val="0"/>
              <w:bidi w:val="0"/>
              <w:adjustRightInd/>
              <w:snapToGrid/>
              <w:spacing w:line="240" w:lineRule="auto"/>
              <w:ind w:left="0" w:firstLine="0" w:firstLineChars="0"/>
              <w:jc w:val="center"/>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spacing w:val="4"/>
                <w:kern w:val="0"/>
                <w:sz w:val="21"/>
                <w:szCs w:val="21"/>
                <w:highlight w:val="none"/>
                <w:lang w:val="en-US" w:eastAsia="zh-CN"/>
              </w:rPr>
              <w:t>商务</w:t>
            </w:r>
            <w:r>
              <w:rPr>
                <w:rFonts w:hint="eastAsia" w:ascii="宋体" w:hAnsi="宋体" w:eastAsia="宋体" w:cs="宋体"/>
                <w:color w:val="auto"/>
                <w:spacing w:val="4"/>
                <w:kern w:val="0"/>
                <w:sz w:val="21"/>
                <w:szCs w:val="21"/>
                <w:highlight w:val="none"/>
                <w:lang w:eastAsia="en-US"/>
              </w:rPr>
              <w:t>部</w:t>
            </w:r>
            <w:r>
              <w:rPr>
                <w:rFonts w:hint="eastAsia" w:ascii="宋体" w:hAnsi="宋体" w:eastAsia="宋体" w:cs="宋体"/>
                <w:color w:val="auto"/>
                <w:spacing w:val="3"/>
                <w:kern w:val="0"/>
                <w:sz w:val="21"/>
                <w:szCs w:val="21"/>
                <w:highlight w:val="none"/>
                <w:lang w:eastAsia="en-US"/>
              </w:rPr>
              <w:t>分</w:t>
            </w:r>
          </w:p>
        </w:tc>
        <w:tc>
          <w:tcPr>
            <w:tcW w:w="726" w:type="dxa"/>
            <w:vMerge w:val="restart"/>
            <w:tcBorders>
              <w:top w:val="single" w:color="auto" w:sz="4" w:space="0"/>
              <w:left w:val="single" w:color="auto" w:sz="4" w:space="0"/>
              <w:right w:val="single" w:color="auto" w:sz="4" w:space="0"/>
            </w:tcBorders>
            <w:vAlign w:val="center"/>
          </w:tcPr>
          <w:p w14:paraId="5A90207A">
            <w:pPr>
              <w:keepNext w:val="0"/>
              <w:keepLines w:val="0"/>
              <w:pageBreakBefore w:val="0"/>
              <w:shd w:val="clear"/>
              <w:kinsoku/>
              <w:wordWrap/>
              <w:overflowPunct/>
              <w:topLinePunct w:val="0"/>
              <w:autoSpaceDE w:val="0"/>
              <w:autoSpaceDN w:val="0"/>
              <w:bidi w:val="0"/>
              <w:adjustRightInd/>
              <w:snapToGrid/>
              <w:spacing w:line="240" w:lineRule="auto"/>
              <w:ind w:left="0" w:firstLine="0" w:firstLineChars="0"/>
              <w:jc w:val="center"/>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spacing w:val="-13"/>
                <w:kern w:val="0"/>
                <w:sz w:val="21"/>
                <w:szCs w:val="21"/>
                <w:highlight w:val="none"/>
                <w:lang w:val="en-US" w:eastAsia="zh-CN"/>
              </w:rPr>
              <w:t>25</w:t>
            </w:r>
            <w:r>
              <w:rPr>
                <w:rFonts w:hint="eastAsia" w:ascii="宋体" w:hAnsi="宋体" w:eastAsia="宋体" w:cs="宋体"/>
                <w:color w:val="auto"/>
                <w:spacing w:val="-13"/>
                <w:kern w:val="0"/>
                <w:sz w:val="21"/>
                <w:szCs w:val="21"/>
                <w:highlight w:val="none"/>
                <w:lang w:eastAsia="en-US"/>
              </w:rPr>
              <w:t>分</w:t>
            </w:r>
          </w:p>
        </w:tc>
        <w:tc>
          <w:tcPr>
            <w:tcW w:w="864" w:type="dxa"/>
            <w:tcBorders>
              <w:top w:val="single" w:color="auto" w:sz="4" w:space="0"/>
              <w:left w:val="single" w:color="auto" w:sz="4" w:space="0"/>
              <w:bottom w:val="single" w:color="auto" w:sz="4" w:space="0"/>
              <w:right w:val="single" w:color="auto" w:sz="4" w:space="0"/>
            </w:tcBorders>
            <w:vAlign w:val="center"/>
          </w:tcPr>
          <w:p w14:paraId="412C269E">
            <w:pPr>
              <w:keepNext w:val="0"/>
              <w:keepLines w:val="0"/>
              <w:pageBreakBefore w:val="0"/>
              <w:shd w:val="clear"/>
              <w:kinsoku/>
              <w:wordWrap/>
              <w:overflowPunct/>
              <w:topLinePunct w:val="0"/>
              <w:autoSpaceDE w:val="0"/>
              <w:autoSpaceDN w:val="0"/>
              <w:bidi w:val="0"/>
              <w:adjustRightInd/>
              <w:snapToGrid/>
              <w:spacing w:line="240" w:lineRule="auto"/>
              <w:ind w:left="0" w:firstLine="0" w:firstLineChars="0"/>
              <w:jc w:val="center"/>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spacing w:val="8"/>
                <w:kern w:val="0"/>
                <w:sz w:val="21"/>
                <w:szCs w:val="21"/>
                <w:highlight w:val="none"/>
                <w:lang w:eastAsia="en-US"/>
              </w:rPr>
              <w:t>企</w:t>
            </w:r>
            <w:r>
              <w:rPr>
                <w:rFonts w:hint="eastAsia" w:ascii="宋体" w:hAnsi="宋体" w:eastAsia="宋体" w:cs="宋体"/>
                <w:color w:val="auto"/>
                <w:spacing w:val="6"/>
                <w:kern w:val="0"/>
                <w:sz w:val="21"/>
                <w:szCs w:val="21"/>
                <w:highlight w:val="none"/>
                <w:lang w:eastAsia="en-US"/>
              </w:rPr>
              <w:t>业业绩</w:t>
            </w:r>
          </w:p>
        </w:tc>
        <w:tc>
          <w:tcPr>
            <w:tcW w:w="725" w:type="dxa"/>
            <w:tcBorders>
              <w:top w:val="single" w:color="auto" w:sz="4" w:space="0"/>
              <w:left w:val="single" w:color="auto" w:sz="4" w:space="0"/>
              <w:bottom w:val="single" w:color="auto" w:sz="4" w:space="0"/>
              <w:right w:val="single" w:color="auto" w:sz="4" w:space="0"/>
            </w:tcBorders>
            <w:vAlign w:val="center"/>
          </w:tcPr>
          <w:p w14:paraId="03C30359">
            <w:pPr>
              <w:keepNext w:val="0"/>
              <w:keepLines w:val="0"/>
              <w:pageBreakBefore w:val="0"/>
              <w:shd w:val="clear"/>
              <w:kinsoku/>
              <w:wordWrap/>
              <w:overflowPunct/>
              <w:topLinePunct w:val="0"/>
              <w:autoSpaceDE w:val="0"/>
              <w:autoSpaceDN w:val="0"/>
              <w:bidi w:val="0"/>
              <w:adjustRightInd/>
              <w:snapToGrid/>
              <w:spacing w:line="240" w:lineRule="auto"/>
              <w:ind w:left="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16分</w:t>
            </w:r>
          </w:p>
        </w:tc>
        <w:tc>
          <w:tcPr>
            <w:tcW w:w="6642" w:type="dxa"/>
            <w:tcBorders>
              <w:left w:val="single" w:color="auto" w:sz="4" w:space="0"/>
            </w:tcBorders>
            <w:vAlign w:val="center"/>
          </w:tcPr>
          <w:p w14:paraId="7139901C">
            <w:pPr>
              <w:keepNext w:val="0"/>
              <w:keepLines w:val="0"/>
              <w:pageBreakBefore w:val="0"/>
              <w:widowControl/>
              <w:shd w:val="clear"/>
              <w:kinsoku/>
              <w:wordWrap/>
              <w:overflowPunct/>
              <w:topLinePunct w:val="0"/>
              <w:autoSpaceDE w:val="0"/>
              <w:autoSpaceDN w:val="0"/>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2020年1月1日至今（以签订合同日期为准）承担与智慧城管或</w:t>
            </w:r>
            <w:r>
              <w:rPr>
                <w:rFonts w:hint="eastAsia" w:ascii="宋体" w:hAnsi="宋体" w:eastAsia="宋体" w:cs="宋体"/>
                <w:color w:val="auto"/>
                <w:kern w:val="0"/>
                <w:sz w:val="21"/>
                <w:szCs w:val="21"/>
                <w:highlight w:val="none"/>
                <w:lang w:val="en-US" w:eastAsia="zh-CN"/>
              </w:rPr>
              <w:t>智慧环卫</w:t>
            </w:r>
            <w:r>
              <w:rPr>
                <w:rFonts w:hint="eastAsia" w:ascii="宋体" w:hAnsi="宋体" w:eastAsia="宋体" w:cs="宋体"/>
                <w:color w:val="auto"/>
                <w:kern w:val="0"/>
                <w:sz w:val="21"/>
                <w:szCs w:val="21"/>
                <w:highlight w:val="none"/>
                <w:lang w:eastAsia="zh-CN"/>
              </w:rPr>
              <w:t>系统类似的项目业绩（须提供合同协议书</w:t>
            </w:r>
            <w:r>
              <w:rPr>
                <w:rFonts w:hint="eastAsia" w:ascii="宋体" w:hAnsi="宋体" w:eastAsia="宋体" w:cs="宋体"/>
                <w:color w:val="auto"/>
                <w:kern w:val="0"/>
                <w:sz w:val="21"/>
                <w:szCs w:val="21"/>
                <w:highlight w:val="none"/>
                <w:lang w:val="en-US" w:eastAsia="zh-CN"/>
              </w:rPr>
              <w:t>和中标通知书</w:t>
            </w:r>
            <w:r>
              <w:rPr>
                <w:rFonts w:hint="eastAsia" w:ascii="宋体" w:hAnsi="宋体" w:eastAsia="宋体" w:cs="宋体"/>
                <w:color w:val="auto"/>
                <w:kern w:val="0"/>
                <w:sz w:val="21"/>
                <w:szCs w:val="21"/>
                <w:highlight w:val="none"/>
                <w:lang w:eastAsia="zh-CN"/>
              </w:rPr>
              <w:t>的扫描件），每有1个得</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分，总分</w:t>
            </w:r>
            <w:r>
              <w:rPr>
                <w:rFonts w:hint="eastAsia" w:ascii="宋体" w:hAnsi="宋体" w:eastAsia="宋体" w:cs="宋体"/>
                <w:color w:val="auto"/>
                <w:kern w:val="0"/>
                <w:sz w:val="21"/>
                <w:szCs w:val="21"/>
                <w:highlight w:val="none"/>
                <w:lang w:val="en-US" w:eastAsia="zh-CN"/>
              </w:rPr>
              <w:t>16</w:t>
            </w:r>
            <w:r>
              <w:rPr>
                <w:rFonts w:hint="eastAsia" w:ascii="宋体" w:hAnsi="宋体" w:eastAsia="宋体" w:cs="宋体"/>
                <w:color w:val="auto"/>
                <w:kern w:val="0"/>
                <w:sz w:val="21"/>
                <w:szCs w:val="21"/>
                <w:highlight w:val="none"/>
                <w:lang w:eastAsia="zh-CN"/>
              </w:rPr>
              <w:t>分。</w:t>
            </w:r>
          </w:p>
        </w:tc>
      </w:tr>
      <w:tr w14:paraId="6087D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942" w:type="dxa"/>
            <w:vMerge w:val="continue"/>
            <w:tcBorders>
              <w:left w:val="single" w:color="auto" w:sz="4" w:space="0"/>
              <w:bottom w:val="single" w:color="auto" w:sz="4" w:space="0"/>
              <w:right w:val="single" w:color="auto" w:sz="4" w:space="0"/>
            </w:tcBorders>
            <w:vAlign w:val="center"/>
          </w:tcPr>
          <w:p w14:paraId="4D7B8D38">
            <w:pPr>
              <w:keepNext w:val="0"/>
              <w:keepLines w:val="0"/>
              <w:pageBreakBefore w:val="0"/>
              <w:shd w:val="clear"/>
              <w:kinsoku/>
              <w:wordWrap/>
              <w:overflowPunct/>
              <w:topLinePunct w:val="0"/>
              <w:autoSpaceDE w:val="0"/>
              <w:autoSpaceDN w:val="0"/>
              <w:bidi w:val="0"/>
              <w:adjustRightInd/>
              <w:snapToGrid/>
              <w:spacing w:line="240" w:lineRule="auto"/>
              <w:ind w:left="0" w:firstLine="0" w:firstLineChars="0"/>
              <w:jc w:val="center"/>
              <w:textAlignment w:val="auto"/>
              <w:rPr>
                <w:rFonts w:hint="eastAsia" w:ascii="宋体" w:hAnsi="宋体" w:eastAsia="宋体" w:cs="宋体"/>
                <w:color w:val="auto"/>
                <w:spacing w:val="4"/>
                <w:kern w:val="0"/>
                <w:sz w:val="21"/>
                <w:szCs w:val="21"/>
                <w:highlight w:val="none"/>
                <w:lang w:val="en-US" w:eastAsia="zh-CN"/>
              </w:rPr>
            </w:pPr>
          </w:p>
        </w:tc>
        <w:tc>
          <w:tcPr>
            <w:tcW w:w="726" w:type="dxa"/>
            <w:vMerge w:val="continue"/>
            <w:tcBorders>
              <w:left w:val="single" w:color="auto" w:sz="4" w:space="0"/>
              <w:bottom w:val="single" w:color="auto" w:sz="4" w:space="0"/>
              <w:right w:val="single" w:color="auto" w:sz="4" w:space="0"/>
            </w:tcBorders>
            <w:vAlign w:val="center"/>
          </w:tcPr>
          <w:p w14:paraId="2A4324AF">
            <w:pPr>
              <w:keepNext w:val="0"/>
              <w:keepLines w:val="0"/>
              <w:pageBreakBefore w:val="0"/>
              <w:shd w:val="clear"/>
              <w:kinsoku/>
              <w:wordWrap/>
              <w:overflowPunct/>
              <w:topLinePunct w:val="0"/>
              <w:autoSpaceDE w:val="0"/>
              <w:autoSpaceDN w:val="0"/>
              <w:bidi w:val="0"/>
              <w:adjustRightInd/>
              <w:snapToGrid/>
              <w:spacing w:line="240" w:lineRule="auto"/>
              <w:ind w:left="0" w:firstLine="0" w:firstLineChars="0"/>
              <w:jc w:val="center"/>
              <w:textAlignment w:val="auto"/>
              <w:rPr>
                <w:rFonts w:hint="eastAsia" w:ascii="宋体" w:hAnsi="宋体" w:eastAsia="宋体" w:cs="宋体"/>
                <w:color w:val="auto"/>
                <w:spacing w:val="-13"/>
                <w:kern w:val="0"/>
                <w:sz w:val="21"/>
                <w:szCs w:val="21"/>
                <w:highlight w:val="none"/>
                <w:lang w:val="en-US" w:eastAsia="zh-CN"/>
              </w:rPr>
            </w:pPr>
          </w:p>
        </w:tc>
        <w:tc>
          <w:tcPr>
            <w:tcW w:w="864" w:type="dxa"/>
            <w:tcBorders>
              <w:top w:val="single" w:color="auto" w:sz="4" w:space="0"/>
              <w:left w:val="single" w:color="auto" w:sz="4" w:space="0"/>
              <w:bottom w:val="single" w:color="auto" w:sz="4" w:space="0"/>
              <w:right w:val="single" w:color="auto" w:sz="4" w:space="0"/>
            </w:tcBorders>
            <w:vAlign w:val="center"/>
          </w:tcPr>
          <w:p w14:paraId="42633AD2">
            <w:pPr>
              <w:keepNext w:val="0"/>
              <w:keepLines w:val="0"/>
              <w:pageBreakBefore w:val="0"/>
              <w:shd w:val="clear"/>
              <w:kinsoku/>
              <w:wordWrap/>
              <w:overflowPunct/>
              <w:topLinePunct w:val="0"/>
              <w:autoSpaceDE w:val="0"/>
              <w:autoSpaceDN w:val="0"/>
              <w:bidi w:val="0"/>
              <w:adjustRightInd/>
              <w:snapToGrid/>
              <w:spacing w:line="240" w:lineRule="auto"/>
              <w:ind w:left="0" w:firstLine="0" w:firstLineChars="0"/>
              <w:jc w:val="center"/>
              <w:textAlignment w:val="auto"/>
              <w:rPr>
                <w:rFonts w:hint="eastAsia" w:ascii="宋体" w:hAnsi="宋体" w:eastAsia="宋体" w:cs="宋体"/>
                <w:color w:val="auto"/>
                <w:spacing w:val="8"/>
                <w:kern w:val="0"/>
                <w:sz w:val="21"/>
                <w:szCs w:val="21"/>
                <w:highlight w:val="none"/>
                <w:lang w:val="en-US" w:eastAsia="zh-CN"/>
              </w:rPr>
            </w:pPr>
            <w:r>
              <w:rPr>
                <w:rFonts w:hint="eastAsia" w:ascii="宋体" w:hAnsi="宋体" w:eastAsia="宋体" w:cs="宋体"/>
                <w:color w:val="auto"/>
                <w:spacing w:val="8"/>
                <w:kern w:val="0"/>
                <w:sz w:val="21"/>
                <w:szCs w:val="21"/>
                <w:highlight w:val="none"/>
                <w:lang w:val="en-US" w:eastAsia="zh-CN"/>
              </w:rPr>
              <w:t>技术实力</w:t>
            </w:r>
          </w:p>
        </w:tc>
        <w:tc>
          <w:tcPr>
            <w:tcW w:w="725" w:type="dxa"/>
            <w:tcBorders>
              <w:top w:val="single" w:color="auto" w:sz="4" w:space="0"/>
              <w:left w:val="single" w:color="auto" w:sz="4" w:space="0"/>
              <w:bottom w:val="single" w:color="auto" w:sz="4" w:space="0"/>
              <w:right w:val="single" w:color="auto" w:sz="4" w:space="0"/>
            </w:tcBorders>
            <w:vAlign w:val="center"/>
          </w:tcPr>
          <w:p w14:paraId="0B538D40">
            <w:pPr>
              <w:keepNext w:val="0"/>
              <w:keepLines w:val="0"/>
              <w:pageBreakBefore w:val="0"/>
              <w:widowControl/>
              <w:shd w:val="clear"/>
              <w:kinsoku/>
              <w:wordWrap/>
              <w:overflowPunct/>
              <w:topLinePunct w:val="0"/>
              <w:autoSpaceDE w:val="0"/>
              <w:autoSpaceDN w:val="0"/>
              <w:bidi w:val="0"/>
              <w:adjustRightInd/>
              <w:snapToGrid/>
              <w:spacing w:line="240" w:lineRule="auto"/>
              <w:ind w:left="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9分</w:t>
            </w:r>
          </w:p>
        </w:tc>
        <w:tc>
          <w:tcPr>
            <w:tcW w:w="6642" w:type="dxa"/>
            <w:tcBorders>
              <w:left w:val="single" w:color="auto" w:sz="4" w:space="0"/>
            </w:tcBorders>
            <w:vAlign w:val="center"/>
          </w:tcPr>
          <w:p w14:paraId="4D57A8F4">
            <w:pPr>
              <w:keepNext w:val="0"/>
              <w:keepLines w:val="0"/>
              <w:pageBreakBefore w:val="0"/>
              <w:widowControl/>
              <w:shd w:val="clear"/>
              <w:kinsoku/>
              <w:wordWrap/>
              <w:overflowPunct/>
              <w:topLinePunct w:val="0"/>
              <w:autoSpaceDE w:val="0"/>
              <w:autoSpaceDN w:val="0"/>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1、投标人能够提供高新技术企业证书扫描件，得3分；</w:t>
            </w:r>
          </w:p>
          <w:p w14:paraId="4D0974E3">
            <w:pPr>
              <w:keepNext w:val="0"/>
              <w:keepLines w:val="0"/>
              <w:pageBreakBefore w:val="0"/>
              <w:widowControl/>
              <w:shd w:val="clear"/>
              <w:kinsoku/>
              <w:wordWrap/>
              <w:overflowPunct/>
              <w:topLinePunct w:val="0"/>
              <w:autoSpaceDE w:val="0"/>
              <w:autoSpaceDN w:val="0"/>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sz w:val="21"/>
                <w:szCs w:val="21"/>
                <w:lang w:val="en-US" w:eastAsia="zh-CN"/>
              </w:rPr>
              <w:t>2</w:t>
            </w:r>
            <w:r>
              <w:rPr>
                <w:rFonts w:hint="eastAsia" w:ascii="宋体" w:hAnsi="宋体" w:eastAsia="宋体" w:cs="宋体"/>
                <w:color w:val="auto"/>
                <w:kern w:val="0"/>
                <w:sz w:val="21"/>
                <w:szCs w:val="21"/>
                <w:highlight w:val="none"/>
                <w:lang w:val="en-US" w:eastAsia="zh-CN"/>
              </w:rPr>
              <w:t>、投标人具有有效期内的质量管理体系认证证书、环境管理体系认证证书、职业健康安全管理体系认证证书，每提供1个证书得2分，最高得6分。 注：同时提供①上述有效期内的有效认证证书扫描件；②网站查询截图（网址以http://cx.cnca.cn/CertECloud/index/index/page网站公布为准,证书状态须为“有效”。公开信息中无法查询或与公开信息不一致的，投标人必须提供发证机构出具的证明函。新设立企业如因成立时间等原因（不足3个月）未能获得的，投标人提供书面说明的，可对应得分。）。</w:t>
            </w:r>
          </w:p>
        </w:tc>
      </w:tr>
      <w:tr w14:paraId="42E48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42" w:type="dxa"/>
            <w:vMerge w:val="restart"/>
            <w:tcBorders>
              <w:top w:val="single" w:color="auto" w:sz="4" w:space="0"/>
            </w:tcBorders>
            <w:vAlign w:val="center"/>
          </w:tcPr>
          <w:p w14:paraId="607BCC55">
            <w:pPr>
              <w:keepNext w:val="0"/>
              <w:keepLines w:val="0"/>
              <w:pageBreakBefore w:val="0"/>
              <w:shd w:val="clear"/>
              <w:kinsoku/>
              <w:wordWrap/>
              <w:overflowPunct/>
              <w:topLinePunct w:val="0"/>
              <w:autoSpaceDE w:val="0"/>
              <w:autoSpaceDN w:val="0"/>
              <w:bidi w:val="0"/>
              <w:adjustRightInd/>
              <w:snapToGrid/>
              <w:spacing w:line="240" w:lineRule="auto"/>
              <w:ind w:left="0" w:firstLine="0" w:firstLineChars="0"/>
              <w:jc w:val="center"/>
              <w:textAlignment w:val="auto"/>
              <w:rPr>
                <w:rFonts w:hint="eastAsia" w:ascii="宋体" w:hAnsi="宋体" w:eastAsia="宋体" w:cs="宋体"/>
                <w:color w:val="auto"/>
                <w:spacing w:val="4"/>
                <w:kern w:val="0"/>
                <w:sz w:val="21"/>
                <w:szCs w:val="21"/>
                <w:highlight w:val="none"/>
                <w:lang w:val="en-US" w:eastAsia="zh-CN"/>
              </w:rPr>
            </w:pPr>
            <w:r>
              <w:rPr>
                <w:rFonts w:hint="eastAsia" w:ascii="宋体" w:hAnsi="宋体" w:eastAsia="宋体" w:cs="宋体"/>
                <w:color w:val="auto"/>
                <w:spacing w:val="4"/>
                <w:kern w:val="0"/>
                <w:sz w:val="21"/>
                <w:szCs w:val="21"/>
                <w:highlight w:val="none"/>
                <w:lang w:val="en-US" w:eastAsia="zh-CN"/>
              </w:rPr>
              <w:t>技术部分</w:t>
            </w:r>
          </w:p>
        </w:tc>
        <w:tc>
          <w:tcPr>
            <w:tcW w:w="726" w:type="dxa"/>
            <w:vMerge w:val="restart"/>
            <w:tcBorders>
              <w:top w:val="single" w:color="auto" w:sz="4" w:space="0"/>
            </w:tcBorders>
            <w:vAlign w:val="center"/>
          </w:tcPr>
          <w:p w14:paraId="6A9A8B1B">
            <w:pPr>
              <w:keepNext w:val="0"/>
              <w:keepLines w:val="0"/>
              <w:pageBreakBefore w:val="0"/>
              <w:shd w:val="clear"/>
              <w:kinsoku/>
              <w:wordWrap/>
              <w:overflowPunct/>
              <w:topLinePunct w:val="0"/>
              <w:autoSpaceDE w:val="0"/>
              <w:autoSpaceDN w:val="0"/>
              <w:bidi w:val="0"/>
              <w:adjustRightInd/>
              <w:snapToGrid/>
              <w:spacing w:line="240" w:lineRule="auto"/>
              <w:ind w:left="0" w:firstLine="0" w:firstLineChars="0"/>
              <w:jc w:val="center"/>
              <w:textAlignment w:val="auto"/>
              <w:rPr>
                <w:rFonts w:hint="eastAsia" w:ascii="宋体" w:hAnsi="宋体" w:eastAsia="宋体" w:cs="宋体"/>
                <w:color w:val="auto"/>
                <w:spacing w:val="-11"/>
                <w:kern w:val="0"/>
                <w:sz w:val="21"/>
                <w:szCs w:val="21"/>
                <w:highlight w:val="none"/>
                <w:lang w:val="en-US" w:eastAsia="zh-CN"/>
              </w:rPr>
            </w:pPr>
            <w:r>
              <w:rPr>
                <w:rFonts w:hint="eastAsia" w:ascii="宋体" w:hAnsi="宋体" w:eastAsia="宋体" w:cs="宋体"/>
                <w:color w:val="auto"/>
                <w:spacing w:val="-11"/>
                <w:kern w:val="0"/>
                <w:sz w:val="21"/>
                <w:szCs w:val="21"/>
                <w:highlight w:val="none"/>
                <w:lang w:val="en-US" w:eastAsia="zh-CN"/>
              </w:rPr>
              <w:t>60分</w:t>
            </w:r>
          </w:p>
        </w:tc>
        <w:tc>
          <w:tcPr>
            <w:tcW w:w="864" w:type="dxa"/>
            <w:tcBorders>
              <w:top w:val="single" w:color="auto" w:sz="4" w:space="0"/>
            </w:tcBorders>
            <w:vAlign w:val="center"/>
          </w:tcPr>
          <w:p w14:paraId="637245DE">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实施方案</w:t>
            </w:r>
          </w:p>
        </w:tc>
        <w:tc>
          <w:tcPr>
            <w:tcW w:w="725" w:type="dxa"/>
            <w:tcBorders>
              <w:top w:val="single" w:color="auto" w:sz="4" w:space="0"/>
            </w:tcBorders>
            <w:vAlign w:val="center"/>
          </w:tcPr>
          <w:p w14:paraId="4B186F39">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12分</w:t>
            </w:r>
          </w:p>
        </w:tc>
        <w:tc>
          <w:tcPr>
            <w:tcW w:w="6642" w:type="dxa"/>
            <w:vAlign w:val="center"/>
          </w:tcPr>
          <w:p w14:paraId="497A56D5">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一、评审内容：</w:t>
            </w:r>
          </w:p>
          <w:p w14:paraId="160FB490">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根据供应商提供的实施方案，内容包括但不限于:</w:t>
            </w:r>
          </w:p>
          <w:p w14:paraId="34C5DABA">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（1）实施进度计划；</w:t>
            </w:r>
          </w:p>
          <w:p w14:paraId="3BC315DE">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（2）实施保障措施；</w:t>
            </w:r>
          </w:p>
          <w:p w14:paraId="12C8AEB4">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（3）人员配备方案；</w:t>
            </w:r>
          </w:p>
          <w:p w14:paraId="1F897198">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（4）项目管理方案。</w:t>
            </w:r>
          </w:p>
          <w:p w14:paraId="1E07F38A">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二、评审标准：</w:t>
            </w:r>
          </w:p>
          <w:p w14:paraId="4261E81E">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（1）合理性：提出的方案合理、恰当；</w:t>
            </w:r>
          </w:p>
          <w:p w14:paraId="262CF117">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（2）完整性：提出的方案内容必须完整；</w:t>
            </w:r>
          </w:p>
          <w:p w14:paraId="0304F19F">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（3）简洁性：在不复杂、可理解的方式下，方案条理清晰，便于理解易读。</w:t>
            </w:r>
          </w:p>
          <w:p w14:paraId="022DC34B">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对上述 4 项评审内容进行打分，每项评审内容完全满足 3 项评审标准的得 12分，满足 2 项的得 8分，满足 1 项的得4 分，其他情况不得分。</w:t>
            </w:r>
          </w:p>
        </w:tc>
      </w:tr>
      <w:tr w14:paraId="02883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8" w:hRule="atLeast"/>
        </w:trPr>
        <w:tc>
          <w:tcPr>
            <w:tcW w:w="942" w:type="dxa"/>
            <w:vMerge w:val="continue"/>
            <w:vAlign w:val="center"/>
          </w:tcPr>
          <w:p w14:paraId="189008FF">
            <w:pPr>
              <w:keepNext w:val="0"/>
              <w:keepLines w:val="0"/>
              <w:pageBreakBefore w:val="0"/>
              <w:shd w:val="clear"/>
              <w:kinsoku/>
              <w:wordWrap/>
              <w:overflowPunct/>
              <w:topLinePunct w:val="0"/>
              <w:autoSpaceDE w:val="0"/>
              <w:autoSpaceDN w:val="0"/>
              <w:bidi w:val="0"/>
              <w:adjustRightInd/>
              <w:snapToGrid/>
              <w:spacing w:line="240" w:lineRule="auto"/>
              <w:ind w:left="0" w:firstLine="0" w:firstLineChars="0"/>
              <w:jc w:val="center"/>
              <w:textAlignment w:val="auto"/>
              <w:rPr>
                <w:rFonts w:hint="eastAsia" w:ascii="宋体" w:hAnsi="宋体" w:eastAsia="宋体" w:cs="宋体"/>
                <w:color w:val="auto"/>
                <w:spacing w:val="4"/>
                <w:kern w:val="0"/>
                <w:sz w:val="21"/>
                <w:szCs w:val="21"/>
                <w:highlight w:val="none"/>
                <w:lang w:eastAsia="en-US"/>
              </w:rPr>
            </w:pPr>
          </w:p>
        </w:tc>
        <w:tc>
          <w:tcPr>
            <w:tcW w:w="726" w:type="dxa"/>
            <w:vMerge w:val="continue"/>
            <w:vAlign w:val="center"/>
          </w:tcPr>
          <w:p w14:paraId="2A1ADD81">
            <w:pPr>
              <w:keepNext w:val="0"/>
              <w:keepLines w:val="0"/>
              <w:pageBreakBefore w:val="0"/>
              <w:shd w:val="clear"/>
              <w:kinsoku/>
              <w:wordWrap/>
              <w:overflowPunct/>
              <w:topLinePunct w:val="0"/>
              <w:autoSpaceDE w:val="0"/>
              <w:autoSpaceDN w:val="0"/>
              <w:bidi w:val="0"/>
              <w:adjustRightInd/>
              <w:snapToGrid/>
              <w:spacing w:line="240" w:lineRule="auto"/>
              <w:ind w:left="0" w:firstLine="0" w:firstLineChars="0"/>
              <w:jc w:val="center"/>
              <w:textAlignment w:val="auto"/>
              <w:rPr>
                <w:rFonts w:hint="eastAsia" w:ascii="宋体" w:hAnsi="宋体" w:eastAsia="宋体" w:cs="宋体"/>
                <w:color w:val="auto"/>
                <w:spacing w:val="-11"/>
                <w:kern w:val="0"/>
                <w:sz w:val="21"/>
                <w:szCs w:val="21"/>
                <w:highlight w:val="none"/>
                <w:lang w:val="en-US" w:eastAsia="zh-CN"/>
              </w:rPr>
            </w:pPr>
          </w:p>
        </w:tc>
        <w:tc>
          <w:tcPr>
            <w:tcW w:w="864" w:type="dxa"/>
            <w:vAlign w:val="center"/>
          </w:tcPr>
          <w:p w14:paraId="0B75C406">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质量保障</w:t>
            </w:r>
          </w:p>
        </w:tc>
        <w:tc>
          <w:tcPr>
            <w:tcW w:w="725" w:type="dxa"/>
            <w:vAlign w:val="center"/>
          </w:tcPr>
          <w:p w14:paraId="7171130E">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9分</w:t>
            </w:r>
          </w:p>
        </w:tc>
        <w:tc>
          <w:tcPr>
            <w:tcW w:w="6642" w:type="dxa"/>
            <w:vAlign w:val="center"/>
          </w:tcPr>
          <w:p w14:paraId="4BCE52AD">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一、评审内容：</w:t>
            </w:r>
          </w:p>
          <w:p w14:paraId="03ED86B6">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根据投标人提供的质量保障方案评审，内容包括但不限于:</w:t>
            </w:r>
          </w:p>
          <w:p w14:paraId="6C69ADF0">
            <w:pPr>
              <w:keepNext w:val="0"/>
              <w:keepLines w:val="0"/>
              <w:pageBreakBefore w:val="0"/>
              <w:widowControl w:val="0"/>
              <w:numPr>
                <w:ilvl w:val="0"/>
                <w:numId w:val="2"/>
              </w:numPr>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质量目标及承诺；</w:t>
            </w:r>
          </w:p>
          <w:p w14:paraId="72C8299D">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（2）采购人紧急情况需求的配送保障措施；</w:t>
            </w:r>
          </w:p>
          <w:p w14:paraId="4CA24BC8">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（3）质量控制措施。</w:t>
            </w:r>
          </w:p>
          <w:p w14:paraId="597D04C5">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二、评审标准：</w:t>
            </w:r>
          </w:p>
          <w:p w14:paraId="5857B902">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（1）合理性：提出的方案合理、恰当；</w:t>
            </w:r>
          </w:p>
          <w:p w14:paraId="1A8A2D62">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（2）完整性：提出的方案内容必须完整；</w:t>
            </w:r>
          </w:p>
          <w:p w14:paraId="35F0664A">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（3）简洁性：在不复杂、可理解的方式下，方案条理清晰，便于理解易读。</w:t>
            </w:r>
          </w:p>
          <w:p w14:paraId="59261A44">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对上述 3 项评审内容进行打分，每项评审内容完全满足3项评审标准的得 9分，满足 2 项的得 6分，满足 1 项的得2分，其他情况不得分。</w:t>
            </w:r>
          </w:p>
        </w:tc>
      </w:tr>
      <w:tr w14:paraId="79DDE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3" w:hRule="atLeast"/>
        </w:trPr>
        <w:tc>
          <w:tcPr>
            <w:tcW w:w="942" w:type="dxa"/>
            <w:vMerge w:val="continue"/>
            <w:vAlign w:val="center"/>
          </w:tcPr>
          <w:p w14:paraId="52217D42">
            <w:pPr>
              <w:keepNext w:val="0"/>
              <w:keepLines w:val="0"/>
              <w:pageBreakBefore w:val="0"/>
              <w:shd w:val="clear"/>
              <w:kinsoku/>
              <w:wordWrap/>
              <w:overflowPunct/>
              <w:topLinePunct w:val="0"/>
              <w:autoSpaceDE w:val="0"/>
              <w:autoSpaceDN w:val="0"/>
              <w:bidi w:val="0"/>
              <w:adjustRightInd/>
              <w:snapToGrid/>
              <w:spacing w:line="240" w:lineRule="auto"/>
              <w:ind w:left="0" w:firstLine="0" w:firstLineChars="0"/>
              <w:jc w:val="center"/>
              <w:textAlignment w:val="auto"/>
              <w:rPr>
                <w:rFonts w:hint="eastAsia" w:ascii="宋体" w:hAnsi="宋体" w:eastAsia="宋体" w:cs="宋体"/>
                <w:color w:val="auto"/>
                <w:spacing w:val="4"/>
                <w:kern w:val="0"/>
                <w:sz w:val="21"/>
                <w:szCs w:val="21"/>
                <w:highlight w:val="none"/>
                <w:lang w:eastAsia="en-US"/>
              </w:rPr>
            </w:pPr>
          </w:p>
        </w:tc>
        <w:tc>
          <w:tcPr>
            <w:tcW w:w="726" w:type="dxa"/>
            <w:vMerge w:val="continue"/>
            <w:vAlign w:val="center"/>
          </w:tcPr>
          <w:p w14:paraId="5D462136">
            <w:pPr>
              <w:keepNext w:val="0"/>
              <w:keepLines w:val="0"/>
              <w:pageBreakBefore w:val="0"/>
              <w:shd w:val="clear"/>
              <w:kinsoku/>
              <w:wordWrap/>
              <w:overflowPunct/>
              <w:topLinePunct w:val="0"/>
              <w:autoSpaceDE w:val="0"/>
              <w:autoSpaceDN w:val="0"/>
              <w:bidi w:val="0"/>
              <w:adjustRightInd/>
              <w:snapToGrid/>
              <w:spacing w:line="240" w:lineRule="auto"/>
              <w:ind w:left="0" w:firstLine="0" w:firstLineChars="0"/>
              <w:jc w:val="center"/>
              <w:textAlignment w:val="auto"/>
              <w:rPr>
                <w:rFonts w:hint="eastAsia" w:ascii="宋体" w:hAnsi="宋体" w:eastAsia="宋体" w:cs="宋体"/>
                <w:color w:val="auto"/>
                <w:spacing w:val="-11"/>
                <w:kern w:val="0"/>
                <w:sz w:val="21"/>
                <w:szCs w:val="21"/>
                <w:highlight w:val="none"/>
                <w:lang w:val="en-US" w:eastAsia="zh-CN"/>
              </w:rPr>
            </w:pPr>
          </w:p>
        </w:tc>
        <w:tc>
          <w:tcPr>
            <w:tcW w:w="864" w:type="dxa"/>
            <w:vAlign w:val="center"/>
          </w:tcPr>
          <w:p w14:paraId="15D64F74">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培训方案</w:t>
            </w:r>
          </w:p>
        </w:tc>
        <w:tc>
          <w:tcPr>
            <w:tcW w:w="725" w:type="dxa"/>
            <w:vAlign w:val="center"/>
          </w:tcPr>
          <w:p w14:paraId="53BA5F7F">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9分</w:t>
            </w:r>
          </w:p>
        </w:tc>
        <w:tc>
          <w:tcPr>
            <w:tcW w:w="6642" w:type="dxa"/>
            <w:vAlign w:val="center"/>
          </w:tcPr>
          <w:p w14:paraId="1EC96A0F">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一、评审内容</w:t>
            </w:r>
          </w:p>
          <w:p w14:paraId="26E1DD55">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根据供应商针对本项目提供的培训方案进行评审，内容包括但不限于:</w:t>
            </w:r>
          </w:p>
          <w:p w14:paraId="08E6EC2D">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1、培训方案:</w:t>
            </w:r>
          </w:p>
          <w:p w14:paraId="0DB93B21">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2、培训详细计划表:</w:t>
            </w:r>
          </w:p>
          <w:p w14:paraId="4EEB2739">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3、培训师资组成、培训资料安排等</w:t>
            </w:r>
          </w:p>
          <w:p w14:paraId="3A1797AF">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二、评审标准</w:t>
            </w:r>
          </w:p>
          <w:p w14:paraId="66DAE7F9">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（1）合理性：方案必须完整，设想合理、恰当；</w:t>
            </w:r>
          </w:p>
          <w:p w14:paraId="7F7E0810">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（2）科学性：方案必须切合本项目实际情况，根据招标文件要求提出操作性强的方案；</w:t>
            </w:r>
          </w:p>
          <w:p w14:paraId="45544CD4">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（3）可行性：方案必须切合本项目实际情况，根据招标文件要求提出便于实施的方案。</w:t>
            </w:r>
          </w:p>
          <w:p w14:paraId="243444F3">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对上述 3 项评审内容进行打分，每项评审内容完全满足3项评审标准的得 9分，满足 2 项的得 6分，满足 1 项的得2分，其他情况不得分。</w:t>
            </w:r>
          </w:p>
        </w:tc>
      </w:tr>
      <w:tr w14:paraId="4B46C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942" w:type="dxa"/>
            <w:vMerge w:val="continue"/>
            <w:vAlign w:val="center"/>
          </w:tcPr>
          <w:p w14:paraId="21EEB6EC">
            <w:pPr>
              <w:keepNext w:val="0"/>
              <w:keepLines w:val="0"/>
              <w:pageBreakBefore w:val="0"/>
              <w:shd w:val="clear"/>
              <w:kinsoku/>
              <w:wordWrap/>
              <w:overflowPunct/>
              <w:topLinePunct w:val="0"/>
              <w:autoSpaceDE w:val="0"/>
              <w:autoSpaceDN w:val="0"/>
              <w:bidi w:val="0"/>
              <w:adjustRightInd/>
              <w:snapToGrid/>
              <w:spacing w:line="240" w:lineRule="auto"/>
              <w:ind w:left="0" w:firstLine="0" w:firstLineChars="0"/>
              <w:jc w:val="center"/>
              <w:textAlignment w:val="auto"/>
              <w:rPr>
                <w:rFonts w:hint="eastAsia" w:ascii="宋体" w:hAnsi="宋体" w:eastAsia="宋体" w:cs="宋体"/>
                <w:color w:val="auto"/>
                <w:spacing w:val="4"/>
                <w:kern w:val="0"/>
                <w:sz w:val="21"/>
                <w:szCs w:val="21"/>
                <w:highlight w:val="none"/>
                <w:lang w:eastAsia="en-US"/>
              </w:rPr>
            </w:pPr>
          </w:p>
        </w:tc>
        <w:tc>
          <w:tcPr>
            <w:tcW w:w="726" w:type="dxa"/>
            <w:vMerge w:val="continue"/>
            <w:vAlign w:val="center"/>
          </w:tcPr>
          <w:p w14:paraId="5133D969">
            <w:pPr>
              <w:keepNext w:val="0"/>
              <w:keepLines w:val="0"/>
              <w:pageBreakBefore w:val="0"/>
              <w:shd w:val="clear"/>
              <w:kinsoku/>
              <w:wordWrap/>
              <w:overflowPunct/>
              <w:topLinePunct w:val="0"/>
              <w:autoSpaceDE w:val="0"/>
              <w:autoSpaceDN w:val="0"/>
              <w:bidi w:val="0"/>
              <w:adjustRightInd/>
              <w:snapToGrid/>
              <w:spacing w:line="240" w:lineRule="auto"/>
              <w:ind w:left="0" w:firstLine="0" w:firstLineChars="0"/>
              <w:jc w:val="center"/>
              <w:textAlignment w:val="auto"/>
              <w:rPr>
                <w:rFonts w:hint="eastAsia" w:ascii="宋体" w:hAnsi="宋体" w:eastAsia="宋体" w:cs="宋体"/>
                <w:color w:val="auto"/>
                <w:spacing w:val="-11"/>
                <w:kern w:val="0"/>
                <w:sz w:val="21"/>
                <w:szCs w:val="21"/>
                <w:highlight w:val="none"/>
                <w:lang w:val="en-US" w:eastAsia="zh-CN"/>
              </w:rPr>
            </w:pPr>
          </w:p>
        </w:tc>
        <w:tc>
          <w:tcPr>
            <w:tcW w:w="864" w:type="dxa"/>
            <w:vAlign w:val="center"/>
          </w:tcPr>
          <w:p w14:paraId="2A003BAE">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售后服务方案</w:t>
            </w:r>
          </w:p>
        </w:tc>
        <w:tc>
          <w:tcPr>
            <w:tcW w:w="725" w:type="dxa"/>
            <w:vAlign w:val="center"/>
          </w:tcPr>
          <w:p w14:paraId="0D8D5A1C">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11分</w:t>
            </w:r>
          </w:p>
        </w:tc>
        <w:tc>
          <w:tcPr>
            <w:tcW w:w="6642" w:type="dxa"/>
            <w:vAlign w:val="center"/>
          </w:tcPr>
          <w:p w14:paraId="4C5F6886">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一、评审内容</w:t>
            </w:r>
          </w:p>
          <w:p w14:paraId="5613625F">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根据投标人提供的售后服务方案评审，内容包括但不限于：</w:t>
            </w:r>
          </w:p>
          <w:p w14:paraId="7DB1C84B">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（1）售后服务体系；</w:t>
            </w:r>
          </w:p>
          <w:p w14:paraId="27794B1E">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（2）服务方式；</w:t>
            </w:r>
          </w:p>
          <w:p w14:paraId="069071BB">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（3）服务内容；</w:t>
            </w:r>
          </w:p>
          <w:p w14:paraId="41AEC113">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（4）专业技术人员保障。</w:t>
            </w:r>
          </w:p>
          <w:p w14:paraId="662C7587">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二、评审标准</w:t>
            </w:r>
          </w:p>
          <w:p w14:paraId="2983DA3D">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（1）合理性：方案必须完整，设想合理、恰当；</w:t>
            </w:r>
          </w:p>
          <w:p w14:paraId="404BD5C7">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（2）科学性：方案必须切合本项目实际情况，根据招标文件要求提出操作性强的方案；</w:t>
            </w:r>
          </w:p>
          <w:p w14:paraId="5E4B20AE">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（3）可行性：方案必须切合本项目实际情况，根据招标文件要求提出便于实施的方案。</w:t>
            </w:r>
          </w:p>
          <w:p w14:paraId="6DE9B74D">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对上述 3 项评审内容进行打分，每项评审内容完全满足3项评审标准的得 11分，满足 2 项的得8 分，满足 1 项的得5分，其他情况不得分。</w:t>
            </w:r>
          </w:p>
        </w:tc>
      </w:tr>
      <w:tr w14:paraId="472D6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942" w:type="dxa"/>
            <w:vMerge w:val="continue"/>
            <w:vAlign w:val="center"/>
          </w:tcPr>
          <w:p w14:paraId="10B25F32">
            <w:pPr>
              <w:keepNext w:val="0"/>
              <w:keepLines w:val="0"/>
              <w:pageBreakBefore w:val="0"/>
              <w:shd w:val="clear"/>
              <w:kinsoku/>
              <w:wordWrap/>
              <w:overflowPunct/>
              <w:topLinePunct w:val="0"/>
              <w:autoSpaceDE w:val="0"/>
              <w:autoSpaceDN w:val="0"/>
              <w:bidi w:val="0"/>
              <w:adjustRightInd/>
              <w:snapToGrid/>
              <w:spacing w:line="240" w:lineRule="auto"/>
              <w:ind w:left="0" w:firstLine="0" w:firstLineChars="0"/>
              <w:jc w:val="center"/>
              <w:textAlignment w:val="auto"/>
              <w:rPr>
                <w:rFonts w:hint="eastAsia" w:ascii="宋体" w:hAnsi="宋体" w:eastAsia="宋体" w:cs="宋体"/>
                <w:color w:val="auto"/>
                <w:spacing w:val="4"/>
                <w:kern w:val="0"/>
                <w:sz w:val="21"/>
                <w:szCs w:val="21"/>
                <w:highlight w:val="none"/>
                <w:lang w:eastAsia="en-US"/>
              </w:rPr>
            </w:pPr>
          </w:p>
        </w:tc>
        <w:tc>
          <w:tcPr>
            <w:tcW w:w="726" w:type="dxa"/>
            <w:vMerge w:val="continue"/>
            <w:vAlign w:val="center"/>
          </w:tcPr>
          <w:p w14:paraId="48CC6982">
            <w:pPr>
              <w:keepNext w:val="0"/>
              <w:keepLines w:val="0"/>
              <w:pageBreakBefore w:val="0"/>
              <w:shd w:val="clear"/>
              <w:kinsoku/>
              <w:wordWrap/>
              <w:overflowPunct/>
              <w:topLinePunct w:val="0"/>
              <w:autoSpaceDE w:val="0"/>
              <w:autoSpaceDN w:val="0"/>
              <w:bidi w:val="0"/>
              <w:adjustRightInd/>
              <w:snapToGrid/>
              <w:spacing w:line="240" w:lineRule="auto"/>
              <w:ind w:left="0" w:firstLine="0" w:firstLineChars="0"/>
              <w:jc w:val="center"/>
              <w:textAlignment w:val="auto"/>
              <w:rPr>
                <w:rFonts w:hint="eastAsia" w:ascii="宋体" w:hAnsi="宋体" w:eastAsia="宋体" w:cs="宋体"/>
                <w:color w:val="auto"/>
                <w:spacing w:val="-11"/>
                <w:kern w:val="0"/>
                <w:sz w:val="21"/>
                <w:szCs w:val="21"/>
                <w:highlight w:val="none"/>
                <w:lang w:val="en-US" w:eastAsia="zh-CN"/>
              </w:rPr>
            </w:pPr>
          </w:p>
        </w:tc>
        <w:tc>
          <w:tcPr>
            <w:tcW w:w="864" w:type="dxa"/>
            <w:vAlign w:val="center"/>
          </w:tcPr>
          <w:p w14:paraId="728D86A5">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应急</w:t>
            </w:r>
          </w:p>
          <w:p w14:paraId="00477190">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方案</w:t>
            </w:r>
          </w:p>
        </w:tc>
        <w:tc>
          <w:tcPr>
            <w:tcW w:w="725" w:type="dxa"/>
            <w:vAlign w:val="center"/>
          </w:tcPr>
          <w:p w14:paraId="5AF79EEE">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12分</w:t>
            </w:r>
          </w:p>
        </w:tc>
        <w:tc>
          <w:tcPr>
            <w:tcW w:w="6642" w:type="dxa"/>
            <w:vAlign w:val="center"/>
          </w:tcPr>
          <w:p w14:paraId="5469D7AC">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一、评审内容</w:t>
            </w:r>
          </w:p>
          <w:p w14:paraId="4AA47277">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根据投标人提供的项目应急方案进行评审，内容包括但不限于：</w:t>
            </w:r>
          </w:p>
          <w:p w14:paraId="709F4DA6">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（1）应急情况处理响应方案、措施；</w:t>
            </w:r>
          </w:p>
          <w:p w14:paraId="43D96083">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二、评审标准</w:t>
            </w:r>
          </w:p>
          <w:p w14:paraId="24A02975">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（1）合理性：方案必须完整，设想合理、恰当；</w:t>
            </w:r>
          </w:p>
          <w:p w14:paraId="2744AEBD">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（2）科学性：方案必须切合本项目实际情况，根据招标文件要求提出操作性强的方案；</w:t>
            </w:r>
          </w:p>
          <w:p w14:paraId="2632D2B3">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（3）可行性：方案必须切合本项目实际情况，根据招标文件要求提出便于实施的方案。</w:t>
            </w:r>
          </w:p>
          <w:p w14:paraId="4CC0E789">
            <w:pPr>
              <w:keepNext w:val="0"/>
              <w:keepLines w:val="0"/>
              <w:pageBreakBefore w:val="0"/>
              <w:widowControl w:val="0"/>
              <w:shd w:val="clea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对上述1项评审内容进行打分，评审内容完全满足3项评审标准的得 12分，满足 2 项的得 8分，满足 1 项的得4分，其他情况不得分。</w:t>
            </w:r>
          </w:p>
        </w:tc>
      </w:tr>
      <w:tr w14:paraId="40F6D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942" w:type="dxa"/>
            <w:vMerge w:val="continue"/>
            <w:tcBorders>
              <w:top w:val="nil"/>
              <w:bottom w:val="single" w:color="auto" w:sz="4" w:space="0"/>
            </w:tcBorders>
            <w:vAlign w:val="center"/>
          </w:tcPr>
          <w:p w14:paraId="276C7D1F">
            <w:pPr>
              <w:keepNext w:val="0"/>
              <w:keepLines w:val="0"/>
              <w:pageBreakBefore w:val="0"/>
              <w:shd w:val="clear"/>
              <w:kinsoku/>
              <w:wordWrap/>
              <w:overflowPunct/>
              <w:topLinePunct w:val="0"/>
              <w:autoSpaceDE w:val="0"/>
              <w:autoSpaceDN w:val="0"/>
              <w:bidi w:val="0"/>
              <w:adjustRightInd/>
              <w:snapToGrid/>
              <w:spacing w:line="240" w:lineRule="auto"/>
              <w:ind w:left="0" w:firstLine="0" w:firstLineChars="0"/>
              <w:jc w:val="center"/>
              <w:textAlignment w:val="auto"/>
              <w:rPr>
                <w:rFonts w:hint="eastAsia" w:ascii="宋体" w:hAnsi="宋体" w:eastAsia="宋体" w:cs="宋体"/>
                <w:color w:val="auto"/>
                <w:kern w:val="0"/>
                <w:sz w:val="21"/>
                <w:szCs w:val="21"/>
                <w:highlight w:val="none"/>
                <w:lang w:eastAsia="en-US"/>
              </w:rPr>
            </w:pPr>
          </w:p>
        </w:tc>
        <w:tc>
          <w:tcPr>
            <w:tcW w:w="726" w:type="dxa"/>
            <w:vMerge w:val="continue"/>
            <w:tcBorders>
              <w:top w:val="nil"/>
              <w:bottom w:val="single" w:color="auto" w:sz="4" w:space="0"/>
            </w:tcBorders>
            <w:vAlign w:val="center"/>
          </w:tcPr>
          <w:p w14:paraId="3255EE3D">
            <w:pPr>
              <w:keepNext w:val="0"/>
              <w:keepLines w:val="0"/>
              <w:pageBreakBefore w:val="0"/>
              <w:shd w:val="clear"/>
              <w:kinsoku/>
              <w:wordWrap/>
              <w:overflowPunct/>
              <w:topLinePunct w:val="0"/>
              <w:autoSpaceDE w:val="0"/>
              <w:autoSpaceDN w:val="0"/>
              <w:bidi w:val="0"/>
              <w:adjustRightInd/>
              <w:snapToGrid/>
              <w:spacing w:line="240" w:lineRule="auto"/>
              <w:ind w:left="0" w:firstLine="0" w:firstLineChars="0"/>
              <w:jc w:val="center"/>
              <w:textAlignment w:val="auto"/>
              <w:rPr>
                <w:rFonts w:hint="eastAsia" w:ascii="宋体" w:hAnsi="宋体" w:eastAsia="宋体" w:cs="宋体"/>
                <w:color w:val="auto"/>
                <w:kern w:val="0"/>
                <w:sz w:val="21"/>
                <w:szCs w:val="21"/>
                <w:highlight w:val="none"/>
                <w:lang w:eastAsia="en-US"/>
              </w:rPr>
            </w:pPr>
          </w:p>
        </w:tc>
        <w:tc>
          <w:tcPr>
            <w:tcW w:w="864" w:type="dxa"/>
            <w:tcBorders>
              <w:bottom w:val="single" w:color="auto" w:sz="4" w:space="0"/>
            </w:tcBorders>
            <w:vAlign w:val="center"/>
          </w:tcPr>
          <w:p w14:paraId="36F6A4A4">
            <w:pPr>
              <w:keepNext w:val="0"/>
              <w:keepLines w:val="0"/>
              <w:pageBreakBefore w:val="0"/>
              <w:shd w:val="clear"/>
              <w:kinsoku/>
              <w:wordWrap/>
              <w:overflowPunct/>
              <w:topLinePunct w:val="0"/>
              <w:autoSpaceDE w:val="0"/>
              <w:autoSpaceDN w:val="0"/>
              <w:bidi w:val="0"/>
              <w:adjustRightInd/>
              <w:snapToGrid/>
              <w:spacing w:line="240" w:lineRule="auto"/>
              <w:ind w:left="0" w:firstLine="0" w:firstLineChars="0"/>
              <w:jc w:val="center"/>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验收方案</w:t>
            </w:r>
          </w:p>
        </w:tc>
        <w:tc>
          <w:tcPr>
            <w:tcW w:w="725" w:type="dxa"/>
            <w:tcBorders>
              <w:bottom w:val="single" w:color="auto" w:sz="4" w:space="0"/>
            </w:tcBorders>
            <w:vAlign w:val="center"/>
          </w:tcPr>
          <w:p w14:paraId="10F14824">
            <w:pPr>
              <w:keepNext w:val="0"/>
              <w:keepLines w:val="0"/>
              <w:pageBreakBefore w:val="0"/>
              <w:shd w:val="clear"/>
              <w:kinsoku/>
              <w:wordWrap/>
              <w:overflowPunct/>
              <w:topLinePunct w:val="0"/>
              <w:autoSpaceDE w:val="0"/>
              <w:autoSpaceDN w:val="0"/>
              <w:bidi w:val="0"/>
              <w:adjustRightInd/>
              <w:snapToGrid/>
              <w:spacing w:line="240" w:lineRule="auto"/>
              <w:ind w:left="0" w:firstLine="0" w:firstLineChars="0"/>
              <w:jc w:val="center"/>
              <w:textAlignment w:val="auto"/>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7分</w:t>
            </w:r>
          </w:p>
        </w:tc>
        <w:tc>
          <w:tcPr>
            <w:tcW w:w="6642" w:type="dxa"/>
            <w:tcBorders>
              <w:bottom w:val="single" w:color="auto" w:sz="4" w:space="0"/>
            </w:tcBorders>
            <w:vAlign w:val="center"/>
          </w:tcPr>
          <w:p w14:paraId="393EC8F0">
            <w:pPr>
              <w:keepNext w:val="0"/>
              <w:keepLines w:val="0"/>
              <w:pageBreakBefore w:val="0"/>
              <w:shd w:val="clear"/>
              <w:kinsoku/>
              <w:wordWrap/>
              <w:overflowPunct/>
              <w:topLinePunct w:val="0"/>
              <w:autoSpaceDE w:val="0"/>
              <w:autoSpaceDN w:val="0"/>
              <w:bidi w:val="0"/>
              <w:adjustRightInd/>
              <w:snapToGrid/>
              <w:spacing w:line="240" w:lineRule="auto"/>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根据供应商提供的货物质检验收方案（验收依据和相关的技术标准、验收的组织程序、注意事项等）进行综合评审：验收方案完善、全面，可操作性强，得 7分；有验收方案，但不够全面，有一定的可操作性，得 4分；基本全面得 1 分；未提供或不符合项目需求得 0 分。</w:t>
            </w:r>
          </w:p>
        </w:tc>
      </w:tr>
    </w:tbl>
    <w:p w14:paraId="31301272">
      <w:pPr>
        <w:pStyle w:val="20"/>
        <w:spacing w:before="24" w:line="242" w:lineRule="auto"/>
        <w:ind w:right="22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说明</w:t>
      </w:r>
    </w:p>
    <w:p w14:paraId="1A126721">
      <w:pPr>
        <w:spacing w:line="242"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评审评分标准涉及到的所有材料需按要求提供相应的证明材料在磋商响应文件中，需提供原件核查的另需提供原件，未按要求提供的均不得分。提供的证明材料必须真实可靠，如发现弄虚作假者，将向政府采购管理部门汇报，将供应商列入不良行为记录名单，并依法予以处罚。</w:t>
      </w:r>
    </w:p>
    <w:p w14:paraId="3AFCC529">
      <w:pPr>
        <w:spacing w:line="242"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2、政策功能：</w:t>
      </w:r>
    </w:p>
    <w:p w14:paraId="72C253CA">
      <w:pPr>
        <w:spacing w:line="242"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（1）对国家认定的节能产品和环保产品分别给予投标价的10%价格扣除，用扣除后的价格参与评审。</w:t>
      </w:r>
    </w:p>
    <w:p w14:paraId="101BE193">
      <w:pPr>
        <w:spacing w:line="242"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（2）小微企业的价格扣除</w:t>
      </w:r>
    </w:p>
    <w:p w14:paraId="64762629">
      <w:pPr>
        <w:spacing w:line="242"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2.1对于专门面向中小企业或小型、微型企业的项目，只面向中小企业或小型、微型企业采购。对于非专门面向中小企业的项目，对小型和微型企业的价格给予10%的扣除，用扣除后的价格参与评审。</w:t>
      </w:r>
    </w:p>
    <w:p w14:paraId="0335B850">
      <w:pPr>
        <w:spacing w:line="242"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2.2大中型企业和其他自然人、法人或者其他组织与小型、微型企业（监狱企业、残疾人福利单位）组成联合体共同参加投标，如果联合协议中约定，小型、微型企业（监狱企业、残疾人福利单位）的协议合同金额占到联合体协议合同总金额 30%以上的，给予联合体 2%的价格扣除。联合体各方均为中小型、微型企业（监狱企业、残疾人福利单位）的，联合体视同为小型、微型企业享受10%价格扣除，用扣除后的价格参与评审。组成联合体的大中型企业和其他自然人、法人或者其他组织，与小型、微型企业之间不得存在投资关系。</w:t>
      </w:r>
    </w:p>
    <w:p w14:paraId="1F0F20FC">
      <w:pPr>
        <w:spacing w:line="242"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2.3小企业（含小型、微型企业）应当同时符合以下条件：</w:t>
      </w:r>
    </w:p>
    <w:p w14:paraId="0D8BC15C">
      <w:pPr>
        <w:spacing w:line="242"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2.3.1供应商为小企业，且符合中小企业划分标准；</w:t>
      </w:r>
    </w:p>
    <w:p w14:paraId="12DF1834">
      <w:pPr>
        <w:spacing w:line="242"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2.3.2提供本企业制造的货物、承担的工程或者服务，或者提供其他小企业制造的货物。如果提供的货物为大中型企业注册商标的货物，视同大中型企业。</w:t>
      </w:r>
    </w:p>
    <w:p w14:paraId="2EB6FB04">
      <w:pPr>
        <w:spacing w:line="242"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3、监狱和戒毒企业的价格扣除  </w:t>
      </w:r>
    </w:p>
    <w:p w14:paraId="46122FED">
      <w:pPr>
        <w:spacing w:line="242"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3.1本项目对监狱和戒毒企业（简称监狱企业）视同小型、微型企业，给予10%的价格扣除，用扣除后的价格参与评审。 </w:t>
      </w:r>
    </w:p>
    <w:p w14:paraId="0E800AA4">
      <w:pPr>
        <w:spacing w:line="242"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3.2 监狱企业需提供由省级以上监狱管理局、戒毒管理局（含新疆生产建设兵团）出具的属于监狱企业的证明文件。 </w:t>
      </w:r>
    </w:p>
    <w:p w14:paraId="4F30774E">
      <w:pPr>
        <w:spacing w:line="242"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3.3 监狱企业标准请参照《关于政府采购支持监狱企业发展有关问题的通知》（财库</w:t>
      </w:r>
      <w:r>
        <w:rPr>
          <w:rFonts w:hint="eastAsia" w:ascii="宋体" w:hAnsi="宋体" w:eastAsia="宋体" w:cs="宋体"/>
          <w:sz w:val="21"/>
          <w:szCs w:val="21"/>
          <w:highlight w:val="none"/>
          <w:lang w:eastAsia="zh-CN"/>
        </w:rPr>
        <w:t>〔2014〕</w:t>
      </w:r>
      <w:r>
        <w:rPr>
          <w:rFonts w:hint="eastAsia" w:ascii="宋体" w:hAnsi="宋体" w:eastAsia="宋体" w:cs="宋体"/>
          <w:sz w:val="21"/>
          <w:szCs w:val="21"/>
          <w:highlight w:val="none"/>
        </w:rPr>
        <w:t>68 号）。</w:t>
      </w:r>
    </w:p>
    <w:p w14:paraId="61D69B29">
      <w:pPr>
        <w:spacing w:line="242"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4、残疾人福利性单位的价格扣除 </w:t>
      </w:r>
    </w:p>
    <w:p w14:paraId="3190CC16">
      <w:pPr>
        <w:spacing w:line="242"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4.1本项目对残疾人福利性单位视同小型、微型企业，给予10%的价格扣除，用扣除后的价格参与评审。 </w:t>
      </w:r>
    </w:p>
    <w:p w14:paraId="51E47287">
      <w:pPr>
        <w:spacing w:line="242"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4.2残疾人福利单位需按照采购文件的要求提供《残疾人福利性单位声明函》。 </w:t>
      </w:r>
    </w:p>
    <w:p w14:paraId="5B694CA5">
      <w:pPr>
        <w:spacing w:line="242"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4.3残疾人福利单位标准请参照《关于促进残疾人就业政府采购政策的通知》（财库〔2017〕141 号）。</w:t>
      </w:r>
    </w:p>
    <w:p w14:paraId="2BB44709">
      <w:pPr>
        <w:spacing w:line="242" w:lineRule="auto"/>
        <w:jc w:val="both"/>
        <w:rPr>
          <w:rFonts w:hint="eastAsia" w:ascii="宋体" w:hAnsi="宋体" w:eastAsia="宋体" w:cs="宋体"/>
          <w:sz w:val="21"/>
          <w:szCs w:val="21"/>
          <w:highlight w:val="none"/>
          <w:lang w:eastAsia="zh-CN"/>
        </w:rPr>
        <w:sectPr>
          <w:pgSz w:w="11910" w:h="16840"/>
          <w:pgMar w:top="1417" w:right="1134" w:bottom="1134" w:left="1417" w:header="0" w:footer="979" w:gutter="0"/>
          <w:cols w:space="720" w:num="1"/>
        </w:sectPr>
      </w:pPr>
      <w:r>
        <w:rPr>
          <w:rFonts w:hint="eastAsia" w:ascii="宋体" w:hAnsi="宋体" w:eastAsia="宋体" w:cs="宋体"/>
          <w:sz w:val="21"/>
          <w:szCs w:val="21"/>
          <w:highlight w:val="none"/>
        </w:rPr>
        <w:t>5、监狱企业、残疾人福利单位属于小型、微型企业的，不重复享受政策</w:t>
      </w:r>
      <w:r>
        <w:rPr>
          <w:rFonts w:hint="eastAsia" w:ascii="宋体" w:hAnsi="宋体" w:eastAsia="宋体" w:cs="宋体"/>
          <w:sz w:val="21"/>
          <w:szCs w:val="21"/>
          <w:highlight w:val="none"/>
          <w:lang w:eastAsia="zh-CN"/>
        </w:rPr>
        <w:t>。</w:t>
      </w:r>
    </w:p>
    <w:p w14:paraId="29FC5341">
      <w:pPr>
        <w:pStyle w:val="37"/>
        <w:spacing w:line="360" w:lineRule="auto"/>
        <w:rPr>
          <w:rFonts w:ascii="宋体" w:hAnsi="宋体" w:cs="宋体"/>
        </w:rPr>
      </w:pPr>
      <w:bookmarkStart w:id="12" w:name="_Toc531343384"/>
      <w:bookmarkStart w:id="13" w:name="_Toc515798321"/>
      <w:bookmarkStart w:id="14" w:name="_Hlk518915652"/>
      <w:r>
        <w:rPr>
          <w:rFonts w:hint="eastAsia" w:ascii="宋体" w:hAnsi="宋体" w:cs="宋体"/>
        </w:rPr>
        <w:t xml:space="preserve">第四章 </w:t>
      </w:r>
      <w:bookmarkStart w:id="15" w:name="_Toc150538845"/>
      <w:r>
        <w:rPr>
          <w:rFonts w:hint="eastAsia" w:ascii="宋体" w:hAnsi="宋体" w:cs="宋体"/>
        </w:rPr>
        <w:t>采购需求及其它</w:t>
      </w:r>
      <w:bookmarkEnd w:id="12"/>
      <w:bookmarkEnd w:id="13"/>
      <w:bookmarkEnd w:id="15"/>
    </w:p>
    <w:bookmarkEnd w:id="14"/>
    <w:p w14:paraId="6B61F501">
      <w:pPr>
        <w:pStyle w:val="9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一、项目名称</w:t>
      </w:r>
    </w:p>
    <w:p w14:paraId="61027099">
      <w:pPr>
        <w:pStyle w:val="90"/>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兴漓路垃圾中转站环卫数字管理平台维保项目</w:t>
      </w:r>
    </w:p>
    <w:p w14:paraId="3294EDC0">
      <w:pPr>
        <w:pStyle w:val="90"/>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二、项目内容</w:t>
      </w:r>
    </w:p>
    <w:p w14:paraId="29BA9FB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本次采购项目</w:t>
      </w:r>
      <w:r>
        <w:rPr>
          <w:rFonts w:hint="eastAsia" w:ascii="宋体" w:hAnsi="宋体" w:eastAsia="宋体" w:cs="宋体"/>
          <w:color w:val="auto"/>
          <w:sz w:val="21"/>
          <w:szCs w:val="21"/>
          <w:highlight w:val="none"/>
          <w:lang w:val="en-US" w:eastAsia="zh-CN"/>
        </w:rPr>
        <w:t>最高限价</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万元</w:t>
      </w:r>
      <w:r>
        <w:rPr>
          <w:rFonts w:hint="eastAsia" w:ascii="宋体" w:hAnsi="宋体" w:eastAsia="宋体" w:cs="宋体"/>
          <w:color w:val="auto"/>
          <w:sz w:val="21"/>
          <w:szCs w:val="21"/>
          <w:highlight w:val="none"/>
        </w:rPr>
        <w:t>，</w:t>
      </w:r>
      <w:bookmarkStart w:id="16" w:name="_Toc461096448"/>
      <w:r>
        <w:rPr>
          <w:rFonts w:hint="eastAsia" w:ascii="宋体" w:hAnsi="宋体" w:eastAsia="宋体" w:cs="宋体"/>
          <w:color w:val="auto"/>
          <w:sz w:val="21"/>
          <w:szCs w:val="21"/>
          <w:highlight w:val="none"/>
        </w:rPr>
        <w:t>包括智慧环卫2026年度硬件设备维修更换、软件系统升级及维护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维护周期</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至</w:t>
      </w:r>
      <w:r>
        <w:rPr>
          <w:rFonts w:hint="eastAsia" w:ascii="宋体" w:hAnsi="宋体" w:eastAsia="宋体" w:cs="宋体"/>
          <w:color w:val="auto"/>
          <w:sz w:val="21"/>
          <w:szCs w:val="21"/>
          <w:highlight w:val="none"/>
        </w:rPr>
        <w:t>2027-03-31)；智慧环卫2026年度网络专线及流量</w:t>
      </w:r>
      <w:r>
        <w:rPr>
          <w:rFonts w:hint="eastAsia" w:ascii="宋体" w:hAnsi="宋体" w:eastAsia="宋体" w:cs="宋体"/>
          <w:color w:val="auto"/>
          <w:sz w:val="21"/>
          <w:szCs w:val="21"/>
          <w:highlight w:val="none"/>
          <w:lang w:val="en-US" w:eastAsia="zh-CN"/>
        </w:rPr>
        <w:t>维护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维护周期</w:t>
      </w:r>
      <w:r>
        <w:rPr>
          <w:rFonts w:hint="eastAsia" w:ascii="宋体" w:hAnsi="宋体" w:eastAsia="宋体" w:cs="宋体"/>
          <w:color w:val="auto"/>
          <w:sz w:val="21"/>
          <w:szCs w:val="21"/>
          <w:highlight w:val="none"/>
        </w:rPr>
        <w:t>(至2027-10-31)。</w:t>
      </w:r>
    </w:p>
    <w:p w14:paraId="735C0009">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w:t>
      </w:r>
      <w:bookmarkEnd w:id="16"/>
      <w:bookmarkStart w:id="17" w:name="_Toc461096450"/>
      <w:r>
        <w:rPr>
          <w:rFonts w:hint="eastAsia" w:ascii="宋体" w:hAnsi="宋体" w:eastAsia="宋体" w:cs="宋体"/>
          <w:b/>
          <w:color w:val="auto"/>
          <w:sz w:val="21"/>
          <w:szCs w:val="21"/>
          <w:highlight w:val="none"/>
        </w:rPr>
        <w:t>付款条件</w:t>
      </w:r>
      <w:bookmarkEnd w:id="17"/>
    </w:p>
    <w:p w14:paraId="59CBF6D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合同到期后</w:t>
      </w:r>
      <w:r>
        <w:rPr>
          <w:rFonts w:hint="eastAsia" w:ascii="宋体" w:hAnsi="宋体" w:eastAsia="宋体" w:cs="宋体"/>
          <w:color w:val="auto"/>
          <w:sz w:val="21"/>
          <w:szCs w:val="21"/>
          <w:highlight w:val="none"/>
          <w:lang w:val="en-US" w:eastAsia="zh-CN"/>
        </w:rPr>
        <w:t>一次性付清</w:t>
      </w:r>
      <w:r>
        <w:rPr>
          <w:rFonts w:hint="eastAsia" w:ascii="宋体" w:hAnsi="宋体" w:eastAsia="宋体" w:cs="宋体"/>
          <w:color w:val="auto"/>
          <w:sz w:val="21"/>
          <w:szCs w:val="21"/>
          <w:highlight w:val="none"/>
        </w:rPr>
        <w:t>。</w:t>
      </w:r>
    </w:p>
    <w:p w14:paraId="0C441D85">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四、其他</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维保清单</w:t>
      </w:r>
      <w:r>
        <w:rPr>
          <w:rFonts w:hint="eastAsia" w:ascii="宋体" w:hAnsi="宋体" w:eastAsia="宋体" w:cs="宋体"/>
          <w:b/>
          <w:color w:val="auto"/>
          <w:sz w:val="21"/>
          <w:szCs w:val="21"/>
          <w:highlight w:val="none"/>
          <w:lang w:eastAsia="zh-CN"/>
        </w:rPr>
        <w:t>）</w:t>
      </w:r>
    </w:p>
    <w:tbl>
      <w:tblPr>
        <w:tblStyle w:val="5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1"/>
        <w:gridCol w:w="3122"/>
        <w:gridCol w:w="631"/>
        <w:gridCol w:w="1046"/>
        <w:gridCol w:w="1046"/>
        <w:gridCol w:w="3486"/>
      </w:tblGrid>
      <w:tr w14:paraId="30AC5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EF77B9">
            <w:pPr>
              <w:keepNext w:val="0"/>
              <w:keepLines w:val="0"/>
              <w:widowControl/>
              <w:suppressLineNumbers w:val="0"/>
              <w:ind w:firstLineChars="2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南京经开区城管局智慧环卫2026年度维保(至2027-03-31)</w:t>
            </w:r>
          </w:p>
        </w:tc>
      </w:tr>
      <w:tr w14:paraId="03949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9" w:type="pct"/>
            <w:tcBorders>
              <w:top w:val="nil"/>
              <w:left w:val="single" w:color="000000" w:sz="8" w:space="0"/>
              <w:bottom w:val="single" w:color="000000" w:sz="8" w:space="0"/>
              <w:right w:val="single" w:color="000000" w:sz="8" w:space="0"/>
            </w:tcBorders>
            <w:shd w:val="clear" w:color="auto" w:fill="auto"/>
            <w:noWrap/>
            <w:vAlign w:val="bottom"/>
          </w:tcPr>
          <w:p w14:paraId="0F78188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654" w:type="pct"/>
            <w:tcBorders>
              <w:top w:val="nil"/>
              <w:left w:val="nil"/>
              <w:bottom w:val="single" w:color="000000" w:sz="8" w:space="0"/>
              <w:right w:val="single" w:color="000000" w:sz="8" w:space="0"/>
            </w:tcBorders>
            <w:shd w:val="clear" w:color="auto" w:fill="auto"/>
            <w:noWrap/>
            <w:vAlign w:val="bottom"/>
          </w:tcPr>
          <w:p w14:paraId="3F2A4D7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329" w:type="pct"/>
            <w:tcBorders>
              <w:top w:val="nil"/>
              <w:left w:val="nil"/>
              <w:bottom w:val="single" w:color="000000" w:sz="8" w:space="0"/>
              <w:right w:val="single" w:color="000000" w:sz="8" w:space="0"/>
            </w:tcBorders>
            <w:shd w:val="clear" w:color="auto" w:fill="auto"/>
            <w:noWrap/>
            <w:vAlign w:val="bottom"/>
          </w:tcPr>
          <w:p w14:paraId="1EE3E46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550" w:type="pct"/>
            <w:tcBorders>
              <w:top w:val="nil"/>
              <w:left w:val="nil"/>
              <w:bottom w:val="single" w:color="000000" w:sz="8" w:space="0"/>
              <w:right w:val="single" w:color="000000" w:sz="8" w:space="0"/>
            </w:tcBorders>
            <w:shd w:val="clear" w:color="auto" w:fill="auto"/>
            <w:noWrap/>
            <w:vAlign w:val="bottom"/>
          </w:tcPr>
          <w:p w14:paraId="78BD34E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550" w:type="pct"/>
            <w:tcBorders>
              <w:top w:val="nil"/>
              <w:left w:val="nil"/>
              <w:bottom w:val="single" w:color="000000" w:sz="8" w:space="0"/>
              <w:right w:val="single" w:color="000000" w:sz="8" w:space="0"/>
            </w:tcBorders>
            <w:shd w:val="clear" w:color="auto" w:fill="auto"/>
            <w:noWrap/>
            <w:vAlign w:val="bottom"/>
          </w:tcPr>
          <w:p w14:paraId="5ADFE1F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总价(元)</w:t>
            </w:r>
          </w:p>
        </w:tc>
        <w:tc>
          <w:tcPr>
            <w:tcW w:w="1587" w:type="pct"/>
            <w:tcBorders>
              <w:top w:val="nil"/>
              <w:left w:val="nil"/>
              <w:bottom w:val="single" w:color="000000" w:sz="8" w:space="0"/>
              <w:right w:val="single" w:color="000000" w:sz="8" w:space="0"/>
            </w:tcBorders>
            <w:shd w:val="clear" w:color="auto" w:fill="auto"/>
            <w:noWrap/>
            <w:vAlign w:val="bottom"/>
          </w:tcPr>
          <w:p w14:paraId="106D5F5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26FE3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12" w:type="pct"/>
            <w:gridSpan w:val="5"/>
            <w:tcBorders>
              <w:top w:val="nil"/>
              <w:left w:val="single" w:color="000000" w:sz="8" w:space="0"/>
              <w:bottom w:val="single" w:color="000000" w:sz="8" w:space="0"/>
              <w:right w:val="single" w:color="000000" w:sz="8" w:space="0"/>
            </w:tcBorders>
            <w:shd w:val="clear" w:color="auto" w:fill="auto"/>
            <w:noWrap/>
            <w:vAlign w:val="bottom"/>
          </w:tcPr>
          <w:p w14:paraId="66B81F9D">
            <w:pPr>
              <w:keepNext w:val="0"/>
              <w:keepLines w:val="0"/>
              <w:widowControl/>
              <w:suppressLineNumbers w:val="0"/>
              <w:ind w:firstLineChars="200"/>
              <w:jc w:val="left"/>
              <w:textAlignment w:val="bottom"/>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一、网络专线及流量费用</w:t>
            </w:r>
          </w:p>
        </w:tc>
        <w:tc>
          <w:tcPr>
            <w:tcW w:w="1587" w:type="pct"/>
            <w:tcBorders>
              <w:top w:val="nil"/>
              <w:left w:val="nil"/>
              <w:bottom w:val="single" w:color="000000" w:sz="8" w:space="0"/>
              <w:right w:val="single" w:color="000000" w:sz="8" w:space="0"/>
            </w:tcBorders>
            <w:shd w:val="clear" w:color="auto" w:fill="auto"/>
            <w:noWrap/>
            <w:vAlign w:val="center"/>
          </w:tcPr>
          <w:p w14:paraId="469D28CF">
            <w:pPr>
              <w:keepNext w:val="0"/>
              <w:keepLines w:val="0"/>
              <w:widowControl/>
              <w:suppressLineNumbers w:val="0"/>
              <w:ind w:firstLineChars="2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w:t>
            </w:r>
          </w:p>
        </w:tc>
      </w:tr>
      <w:tr w14:paraId="79012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9" w:type="pct"/>
            <w:tcBorders>
              <w:top w:val="nil"/>
              <w:left w:val="single" w:color="000000" w:sz="8" w:space="0"/>
              <w:bottom w:val="single" w:color="000000" w:sz="8" w:space="0"/>
              <w:right w:val="single" w:color="000000" w:sz="8" w:space="0"/>
            </w:tcBorders>
            <w:shd w:val="clear" w:color="auto" w:fill="auto"/>
            <w:noWrap/>
            <w:vAlign w:val="bottom"/>
          </w:tcPr>
          <w:p w14:paraId="0AD4892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54" w:type="pct"/>
            <w:tcBorders>
              <w:top w:val="nil"/>
              <w:left w:val="nil"/>
              <w:bottom w:val="single" w:color="000000" w:sz="8" w:space="0"/>
              <w:right w:val="single" w:color="000000" w:sz="8" w:space="0"/>
            </w:tcBorders>
            <w:shd w:val="clear" w:color="auto" w:fill="auto"/>
            <w:noWrap/>
            <w:vAlign w:val="bottom"/>
          </w:tcPr>
          <w:p w14:paraId="1685A4E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兴漓中转站30M网络专线费用</w:t>
            </w:r>
          </w:p>
        </w:tc>
        <w:tc>
          <w:tcPr>
            <w:tcW w:w="329" w:type="pct"/>
            <w:tcBorders>
              <w:top w:val="nil"/>
              <w:left w:val="nil"/>
              <w:bottom w:val="single" w:color="000000" w:sz="8" w:space="0"/>
              <w:right w:val="single" w:color="000000" w:sz="8" w:space="0"/>
            </w:tcBorders>
            <w:shd w:val="clear" w:color="auto" w:fill="auto"/>
            <w:noWrap/>
            <w:vAlign w:val="bottom"/>
          </w:tcPr>
          <w:p w14:paraId="6C7DC58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0" w:type="pct"/>
            <w:tcBorders>
              <w:top w:val="nil"/>
              <w:left w:val="nil"/>
              <w:bottom w:val="single" w:color="000000" w:sz="8" w:space="0"/>
              <w:right w:val="single" w:color="000000" w:sz="8" w:space="0"/>
            </w:tcBorders>
            <w:shd w:val="clear" w:color="auto" w:fill="auto"/>
            <w:noWrap/>
            <w:vAlign w:val="bottom"/>
          </w:tcPr>
          <w:p w14:paraId="30F5B35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550" w:type="pct"/>
            <w:tcBorders>
              <w:top w:val="nil"/>
              <w:left w:val="nil"/>
              <w:bottom w:val="single" w:color="000000" w:sz="8" w:space="0"/>
              <w:right w:val="single" w:color="000000" w:sz="8" w:space="0"/>
            </w:tcBorders>
            <w:shd w:val="clear" w:color="auto" w:fill="auto"/>
            <w:noWrap/>
            <w:vAlign w:val="bottom"/>
          </w:tcPr>
          <w:p w14:paraId="239CF6A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1587" w:type="pct"/>
            <w:tcBorders>
              <w:top w:val="nil"/>
              <w:left w:val="nil"/>
              <w:bottom w:val="single" w:color="000000" w:sz="8" w:space="0"/>
              <w:right w:val="single" w:color="000000" w:sz="8" w:space="0"/>
            </w:tcBorders>
            <w:shd w:val="clear" w:color="auto" w:fill="auto"/>
            <w:noWrap/>
            <w:vAlign w:val="bottom"/>
          </w:tcPr>
          <w:p w14:paraId="4772087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9个月(2026-6-29至2027-03-31)</w:t>
            </w:r>
          </w:p>
        </w:tc>
      </w:tr>
      <w:tr w14:paraId="11FD2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9" w:type="pct"/>
            <w:tcBorders>
              <w:top w:val="nil"/>
              <w:left w:val="single" w:color="000000" w:sz="8" w:space="0"/>
              <w:bottom w:val="single" w:color="000000" w:sz="8" w:space="0"/>
              <w:right w:val="single" w:color="000000" w:sz="8" w:space="0"/>
            </w:tcBorders>
            <w:shd w:val="clear" w:color="auto" w:fill="auto"/>
            <w:noWrap/>
            <w:vAlign w:val="bottom"/>
          </w:tcPr>
          <w:p w14:paraId="1CF537C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54" w:type="pct"/>
            <w:tcBorders>
              <w:top w:val="nil"/>
              <w:left w:val="nil"/>
              <w:bottom w:val="single" w:color="000000" w:sz="8" w:space="0"/>
              <w:right w:val="single" w:color="000000" w:sz="8" w:space="0"/>
            </w:tcBorders>
            <w:shd w:val="clear" w:color="auto" w:fill="auto"/>
            <w:noWrap/>
            <w:vAlign w:val="bottom"/>
          </w:tcPr>
          <w:p w14:paraId="1CDAB73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龙琪车场30M网络专线费用</w:t>
            </w:r>
          </w:p>
        </w:tc>
        <w:tc>
          <w:tcPr>
            <w:tcW w:w="329" w:type="pct"/>
            <w:tcBorders>
              <w:top w:val="nil"/>
              <w:left w:val="nil"/>
              <w:bottom w:val="single" w:color="000000" w:sz="8" w:space="0"/>
              <w:right w:val="single" w:color="000000" w:sz="8" w:space="0"/>
            </w:tcBorders>
            <w:shd w:val="clear" w:color="auto" w:fill="auto"/>
            <w:noWrap/>
            <w:vAlign w:val="bottom"/>
          </w:tcPr>
          <w:p w14:paraId="08ECE27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0" w:type="pct"/>
            <w:tcBorders>
              <w:top w:val="nil"/>
              <w:left w:val="nil"/>
              <w:bottom w:val="single" w:color="000000" w:sz="8" w:space="0"/>
              <w:right w:val="single" w:color="000000" w:sz="8" w:space="0"/>
            </w:tcBorders>
            <w:shd w:val="clear" w:color="auto" w:fill="auto"/>
            <w:noWrap/>
            <w:vAlign w:val="bottom"/>
          </w:tcPr>
          <w:p w14:paraId="68611DC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550" w:type="pct"/>
            <w:tcBorders>
              <w:top w:val="nil"/>
              <w:left w:val="nil"/>
              <w:bottom w:val="single" w:color="000000" w:sz="8" w:space="0"/>
              <w:right w:val="single" w:color="000000" w:sz="8" w:space="0"/>
            </w:tcBorders>
            <w:shd w:val="clear" w:color="auto" w:fill="auto"/>
            <w:noWrap/>
            <w:vAlign w:val="bottom"/>
          </w:tcPr>
          <w:p w14:paraId="1BC5088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1587" w:type="pct"/>
            <w:tcBorders>
              <w:top w:val="nil"/>
              <w:left w:val="nil"/>
              <w:bottom w:val="single" w:color="000000" w:sz="8" w:space="0"/>
              <w:right w:val="single" w:color="000000" w:sz="8" w:space="0"/>
            </w:tcBorders>
            <w:shd w:val="clear" w:color="auto" w:fill="auto"/>
            <w:noWrap/>
            <w:vAlign w:val="bottom"/>
          </w:tcPr>
          <w:p w14:paraId="04C7DF7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9个月(2026-6-29至2027-03-31)</w:t>
            </w:r>
          </w:p>
        </w:tc>
      </w:tr>
      <w:tr w14:paraId="62422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9" w:type="pct"/>
            <w:tcBorders>
              <w:top w:val="nil"/>
              <w:left w:val="single" w:color="000000" w:sz="8" w:space="0"/>
              <w:bottom w:val="single" w:color="000000" w:sz="8" w:space="0"/>
              <w:right w:val="single" w:color="000000" w:sz="8" w:space="0"/>
            </w:tcBorders>
            <w:shd w:val="clear" w:color="auto" w:fill="auto"/>
            <w:noWrap/>
            <w:vAlign w:val="bottom"/>
          </w:tcPr>
          <w:p w14:paraId="32ED7D9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54" w:type="pct"/>
            <w:tcBorders>
              <w:top w:val="nil"/>
              <w:left w:val="nil"/>
              <w:bottom w:val="single" w:color="000000" w:sz="8" w:space="0"/>
              <w:right w:val="single" w:color="000000" w:sz="8" w:space="0"/>
            </w:tcBorders>
            <w:shd w:val="clear" w:color="auto" w:fill="auto"/>
            <w:noWrap/>
            <w:vAlign w:val="bottom"/>
          </w:tcPr>
          <w:p w14:paraId="313A147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车载视频流量卡费用</w:t>
            </w:r>
          </w:p>
        </w:tc>
        <w:tc>
          <w:tcPr>
            <w:tcW w:w="329" w:type="pct"/>
            <w:tcBorders>
              <w:top w:val="nil"/>
              <w:left w:val="nil"/>
              <w:bottom w:val="single" w:color="000000" w:sz="8" w:space="0"/>
              <w:right w:val="single" w:color="000000" w:sz="8" w:space="0"/>
            </w:tcBorders>
            <w:shd w:val="clear" w:color="auto" w:fill="auto"/>
            <w:noWrap/>
            <w:vAlign w:val="bottom"/>
          </w:tcPr>
          <w:p w14:paraId="03B792C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50" w:type="pct"/>
            <w:tcBorders>
              <w:top w:val="nil"/>
              <w:left w:val="nil"/>
              <w:bottom w:val="single" w:color="000000" w:sz="8" w:space="0"/>
              <w:right w:val="single" w:color="000000" w:sz="8" w:space="0"/>
            </w:tcBorders>
            <w:shd w:val="clear" w:color="auto" w:fill="auto"/>
            <w:noWrap/>
            <w:vAlign w:val="bottom"/>
          </w:tcPr>
          <w:p w14:paraId="5B4CF4E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550" w:type="pct"/>
            <w:tcBorders>
              <w:top w:val="nil"/>
              <w:left w:val="nil"/>
              <w:bottom w:val="single" w:color="000000" w:sz="8" w:space="0"/>
              <w:right w:val="single" w:color="000000" w:sz="8" w:space="0"/>
            </w:tcBorders>
            <w:shd w:val="clear" w:color="auto" w:fill="auto"/>
            <w:noWrap/>
            <w:vAlign w:val="bottom"/>
          </w:tcPr>
          <w:p w14:paraId="223DA1C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1587" w:type="pct"/>
            <w:tcBorders>
              <w:top w:val="nil"/>
              <w:left w:val="nil"/>
              <w:bottom w:val="single" w:color="000000" w:sz="8" w:space="0"/>
              <w:right w:val="single" w:color="000000" w:sz="8" w:space="0"/>
            </w:tcBorders>
            <w:shd w:val="clear" w:color="auto" w:fill="auto"/>
            <w:vAlign w:val="center"/>
          </w:tcPr>
          <w:p w14:paraId="32D75B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20GB/月、960元/年/台(2026-6-29至2027-03-31)</w:t>
            </w:r>
          </w:p>
        </w:tc>
      </w:tr>
      <w:tr w14:paraId="521C7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9" w:type="pct"/>
            <w:tcBorders>
              <w:top w:val="nil"/>
              <w:left w:val="single" w:color="000000" w:sz="8" w:space="0"/>
              <w:bottom w:val="single" w:color="000000" w:sz="8" w:space="0"/>
              <w:right w:val="single" w:color="000000" w:sz="8" w:space="0"/>
            </w:tcBorders>
            <w:shd w:val="clear" w:color="auto" w:fill="auto"/>
            <w:noWrap/>
            <w:vAlign w:val="bottom"/>
          </w:tcPr>
          <w:p w14:paraId="3C10DF2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54" w:type="pct"/>
            <w:tcBorders>
              <w:top w:val="nil"/>
              <w:left w:val="nil"/>
              <w:bottom w:val="single" w:color="000000" w:sz="8" w:space="0"/>
              <w:right w:val="single" w:color="000000" w:sz="8" w:space="0"/>
            </w:tcBorders>
            <w:shd w:val="clear" w:color="auto" w:fill="auto"/>
            <w:noWrap/>
            <w:vAlign w:val="bottom"/>
          </w:tcPr>
          <w:p w14:paraId="04F8634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车载定位流量卡费用</w:t>
            </w:r>
          </w:p>
        </w:tc>
        <w:tc>
          <w:tcPr>
            <w:tcW w:w="329" w:type="pct"/>
            <w:tcBorders>
              <w:top w:val="nil"/>
              <w:left w:val="nil"/>
              <w:bottom w:val="single" w:color="000000" w:sz="8" w:space="0"/>
              <w:right w:val="single" w:color="000000" w:sz="8" w:space="0"/>
            </w:tcBorders>
            <w:shd w:val="clear" w:color="auto" w:fill="auto"/>
            <w:noWrap/>
            <w:vAlign w:val="bottom"/>
          </w:tcPr>
          <w:p w14:paraId="619B074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550" w:type="pct"/>
            <w:tcBorders>
              <w:top w:val="nil"/>
              <w:left w:val="nil"/>
              <w:bottom w:val="single" w:color="000000" w:sz="8" w:space="0"/>
              <w:right w:val="single" w:color="000000" w:sz="8" w:space="0"/>
            </w:tcBorders>
            <w:shd w:val="clear" w:color="auto" w:fill="auto"/>
            <w:noWrap/>
            <w:vAlign w:val="bottom"/>
          </w:tcPr>
          <w:p w14:paraId="72195A7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550" w:type="pct"/>
            <w:tcBorders>
              <w:top w:val="nil"/>
              <w:left w:val="nil"/>
              <w:bottom w:val="single" w:color="000000" w:sz="8" w:space="0"/>
              <w:right w:val="single" w:color="000000" w:sz="8" w:space="0"/>
            </w:tcBorders>
            <w:shd w:val="clear" w:color="auto" w:fill="auto"/>
            <w:noWrap/>
            <w:vAlign w:val="bottom"/>
          </w:tcPr>
          <w:p w14:paraId="397160E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1587" w:type="pct"/>
            <w:tcBorders>
              <w:top w:val="nil"/>
              <w:left w:val="nil"/>
              <w:bottom w:val="single" w:color="000000" w:sz="8" w:space="0"/>
              <w:right w:val="single" w:color="000000" w:sz="8" w:space="0"/>
            </w:tcBorders>
            <w:shd w:val="clear" w:color="auto" w:fill="auto"/>
            <w:vAlign w:val="center"/>
          </w:tcPr>
          <w:p w14:paraId="41B170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100M/月，60元/年/台(2026-6-29至2027-03-31)</w:t>
            </w:r>
          </w:p>
        </w:tc>
      </w:tr>
      <w:tr w14:paraId="383CC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12" w:type="pct"/>
            <w:gridSpan w:val="5"/>
            <w:tcBorders>
              <w:top w:val="nil"/>
              <w:left w:val="single" w:color="000000" w:sz="8" w:space="0"/>
              <w:bottom w:val="single" w:color="000000" w:sz="8" w:space="0"/>
              <w:right w:val="single" w:color="000000" w:sz="8" w:space="0"/>
            </w:tcBorders>
            <w:shd w:val="clear" w:color="auto" w:fill="auto"/>
            <w:noWrap/>
            <w:vAlign w:val="bottom"/>
          </w:tcPr>
          <w:p w14:paraId="0466C7B4">
            <w:pPr>
              <w:keepNext w:val="0"/>
              <w:keepLines w:val="0"/>
              <w:widowControl/>
              <w:suppressLineNumbers w:val="0"/>
              <w:ind w:firstLineChars="200"/>
              <w:jc w:val="left"/>
              <w:textAlignment w:val="bottom"/>
              <w:rPr>
                <w:rFonts w:hint="eastAsia" w:ascii="宋体" w:hAnsi="宋体" w:eastAsia="宋体" w:cs="宋体"/>
                <w:b/>
                <w:bCs/>
                <w:i w:val="0"/>
                <w:iCs w:val="0"/>
                <w:color w:val="000000"/>
                <w:sz w:val="21"/>
                <w:szCs w:val="21"/>
                <w:u w:val="none"/>
              </w:rPr>
            </w:pPr>
          </w:p>
        </w:tc>
        <w:tc>
          <w:tcPr>
            <w:tcW w:w="1587" w:type="pct"/>
            <w:tcBorders>
              <w:top w:val="nil"/>
              <w:left w:val="nil"/>
              <w:bottom w:val="single" w:color="000000" w:sz="8" w:space="0"/>
              <w:right w:val="single" w:color="000000" w:sz="8" w:space="0"/>
            </w:tcBorders>
            <w:shd w:val="clear" w:color="auto" w:fill="auto"/>
            <w:noWrap/>
            <w:vAlign w:val="center"/>
          </w:tcPr>
          <w:p w14:paraId="582F60B5">
            <w:pPr>
              <w:keepNext w:val="0"/>
              <w:keepLines w:val="0"/>
              <w:widowControl/>
              <w:suppressLineNumbers w:val="0"/>
              <w:ind w:firstLineChars="2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w:t>
            </w:r>
          </w:p>
        </w:tc>
      </w:tr>
      <w:tr w14:paraId="292F9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9" w:type="pct"/>
            <w:tcBorders>
              <w:top w:val="nil"/>
              <w:left w:val="single" w:color="000000" w:sz="8" w:space="0"/>
              <w:bottom w:val="single" w:color="000000" w:sz="8" w:space="0"/>
              <w:right w:val="single" w:color="000000" w:sz="8" w:space="0"/>
            </w:tcBorders>
            <w:shd w:val="clear" w:color="auto" w:fill="auto"/>
            <w:noWrap/>
            <w:vAlign w:val="bottom"/>
          </w:tcPr>
          <w:p w14:paraId="2B512CE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54" w:type="pct"/>
            <w:tcBorders>
              <w:top w:val="nil"/>
              <w:left w:val="nil"/>
              <w:bottom w:val="single" w:color="000000" w:sz="8" w:space="0"/>
              <w:right w:val="single" w:color="000000" w:sz="8" w:space="0"/>
            </w:tcBorders>
            <w:shd w:val="clear" w:color="auto" w:fill="auto"/>
            <w:noWrap/>
            <w:vAlign w:val="bottom"/>
          </w:tcPr>
          <w:p w14:paraId="5E05C20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主动安全车载视频终端巡检维修</w:t>
            </w:r>
          </w:p>
        </w:tc>
        <w:tc>
          <w:tcPr>
            <w:tcW w:w="329" w:type="pct"/>
            <w:tcBorders>
              <w:top w:val="nil"/>
              <w:left w:val="nil"/>
              <w:bottom w:val="single" w:color="000000" w:sz="8" w:space="0"/>
              <w:right w:val="single" w:color="000000" w:sz="8" w:space="0"/>
            </w:tcBorders>
            <w:shd w:val="clear" w:color="auto" w:fill="auto"/>
            <w:noWrap/>
            <w:vAlign w:val="bottom"/>
          </w:tcPr>
          <w:p w14:paraId="3400DCA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550" w:type="pct"/>
            <w:tcBorders>
              <w:top w:val="nil"/>
              <w:left w:val="nil"/>
              <w:bottom w:val="single" w:color="000000" w:sz="8" w:space="0"/>
              <w:right w:val="single" w:color="000000" w:sz="8" w:space="0"/>
            </w:tcBorders>
            <w:shd w:val="clear" w:color="auto" w:fill="auto"/>
            <w:noWrap/>
            <w:vAlign w:val="bottom"/>
          </w:tcPr>
          <w:p w14:paraId="1B4AC3E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550" w:type="pct"/>
            <w:tcBorders>
              <w:top w:val="nil"/>
              <w:left w:val="nil"/>
              <w:bottom w:val="single" w:color="000000" w:sz="8" w:space="0"/>
              <w:right w:val="single" w:color="000000" w:sz="8" w:space="0"/>
            </w:tcBorders>
            <w:shd w:val="clear" w:color="auto" w:fill="auto"/>
            <w:noWrap/>
            <w:vAlign w:val="bottom"/>
          </w:tcPr>
          <w:p w14:paraId="0E98084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1587" w:type="pct"/>
            <w:tcBorders>
              <w:top w:val="nil"/>
              <w:left w:val="nil"/>
              <w:bottom w:val="single" w:color="000000" w:sz="8" w:space="0"/>
              <w:right w:val="single" w:color="000000" w:sz="8" w:space="0"/>
            </w:tcBorders>
            <w:shd w:val="clear" w:color="auto" w:fill="auto"/>
            <w:noWrap/>
            <w:vAlign w:val="center"/>
          </w:tcPr>
          <w:p w14:paraId="550B2A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w:t>
            </w:r>
          </w:p>
        </w:tc>
      </w:tr>
      <w:tr w14:paraId="10760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9" w:type="pct"/>
            <w:tcBorders>
              <w:top w:val="nil"/>
              <w:left w:val="single" w:color="000000" w:sz="8" w:space="0"/>
              <w:bottom w:val="single" w:color="000000" w:sz="8" w:space="0"/>
              <w:right w:val="single" w:color="000000" w:sz="8" w:space="0"/>
            </w:tcBorders>
            <w:shd w:val="clear" w:color="auto" w:fill="auto"/>
            <w:noWrap/>
            <w:vAlign w:val="bottom"/>
          </w:tcPr>
          <w:p w14:paraId="2897B07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54" w:type="pct"/>
            <w:tcBorders>
              <w:top w:val="nil"/>
              <w:left w:val="nil"/>
              <w:bottom w:val="single" w:color="000000" w:sz="8" w:space="0"/>
              <w:right w:val="single" w:color="000000" w:sz="8" w:space="0"/>
            </w:tcBorders>
            <w:shd w:val="clear" w:color="auto" w:fill="auto"/>
            <w:noWrap/>
            <w:vAlign w:val="bottom"/>
          </w:tcPr>
          <w:p w14:paraId="1B6265B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主动安全车载摄像头巡检维修</w:t>
            </w:r>
          </w:p>
        </w:tc>
        <w:tc>
          <w:tcPr>
            <w:tcW w:w="329" w:type="pct"/>
            <w:tcBorders>
              <w:top w:val="nil"/>
              <w:left w:val="nil"/>
              <w:bottom w:val="single" w:color="000000" w:sz="8" w:space="0"/>
              <w:right w:val="single" w:color="000000" w:sz="8" w:space="0"/>
            </w:tcBorders>
            <w:shd w:val="clear" w:color="auto" w:fill="auto"/>
            <w:noWrap/>
            <w:vAlign w:val="bottom"/>
          </w:tcPr>
          <w:p w14:paraId="35BF26D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550" w:type="pct"/>
            <w:tcBorders>
              <w:top w:val="nil"/>
              <w:left w:val="nil"/>
              <w:bottom w:val="single" w:color="000000" w:sz="8" w:space="0"/>
              <w:right w:val="single" w:color="000000" w:sz="8" w:space="0"/>
            </w:tcBorders>
            <w:shd w:val="clear" w:color="auto" w:fill="auto"/>
            <w:noWrap/>
            <w:vAlign w:val="bottom"/>
          </w:tcPr>
          <w:p w14:paraId="3A9B431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550" w:type="pct"/>
            <w:tcBorders>
              <w:top w:val="nil"/>
              <w:left w:val="nil"/>
              <w:bottom w:val="single" w:color="000000" w:sz="8" w:space="0"/>
              <w:right w:val="single" w:color="000000" w:sz="8" w:space="0"/>
            </w:tcBorders>
            <w:shd w:val="clear" w:color="auto" w:fill="auto"/>
            <w:noWrap/>
            <w:vAlign w:val="bottom"/>
          </w:tcPr>
          <w:p w14:paraId="6213417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1587" w:type="pct"/>
            <w:tcBorders>
              <w:top w:val="nil"/>
              <w:left w:val="nil"/>
              <w:bottom w:val="single" w:color="000000" w:sz="8" w:space="0"/>
              <w:right w:val="single" w:color="000000" w:sz="8" w:space="0"/>
            </w:tcBorders>
            <w:shd w:val="clear" w:color="auto" w:fill="auto"/>
            <w:noWrap/>
            <w:vAlign w:val="center"/>
          </w:tcPr>
          <w:p w14:paraId="726588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w:t>
            </w:r>
          </w:p>
        </w:tc>
      </w:tr>
      <w:tr w14:paraId="38739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9" w:type="pct"/>
            <w:tcBorders>
              <w:top w:val="nil"/>
              <w:left w:val="single" w:color="000000" w:sz="8" w:space="0"/>
              <w:bottom w:val="single" w:color="000000" w:sz="8" w:space="0"/>
              <w:right w:val="single" w:color="000000" w:sz="8" w:space="0"/>
            </w:tcBorders>
            <w:shd w:val="clear" w:color="auto" w:fill="auto"/>
            <w:noWrap/>
            <w:vAlign w:val="bottom"/>
          </w:tcPr>
          <w:p w14:paraId="3ED24F2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54" w:type="pct"/>
            <w:tcBorders>
              <w:top w:val="nil"/>
              <w:left w:val="nil"/>
              <w:bottom w:val="single" w:color="000000" w:sz="8" w:space="0"/>
              <w:right w:val="single" w:color="000000" w:sz="8" w:space="0"/>
            </w:tcBorders>
            <w:shd w:val="clear" w:color="auto" w:fill="auto"/>
            <w:noWrap/>
            <w:vAlign w:val="bottom"/>
          </w:tcPr>
          <w:p w14:paraId="43519C3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车载定位巡检维修</w:t>
            </w:r>
          </w:p>
        </w:tc>
        <w:tc>
          <w:tcPr>
            <w:tcW w:w="329" w:type="pct"/>
            <w:tcBorders>
              <w:top w:val="nil"/>
              <w:left w:val="nil"/>
              <w:bottom w:val="single" w:color="000000" w:sz="8" w:space="0"/>
              <w:right w:val="single" w:color="000000" w:sz="8" w:space="0"/>
            </w:tcBorders>
            <w:shd w:val="clear" w:color="auto" w:fill="auto"/>
            <w:noWrap/>
            <w:vAlign w:val="bottom"/>
          </w:tcPr>
          <w:p w14:paraId="5308255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550" w:type="pct"/>
            <w:tcBorders>
              <w:top w:val="nil"/>
              <w:left w:val="nil"/>
              <w:bottom w:val="single" w:color="000000" w:sz="8" w:space="0"/>
              <w:right w:val="single" w:color="000000" w:sz="8" w:space="0"/>
            </w:tcBorders>
            <w:shd w:val="clear" w:color="auto" w:fill="auto"/>
            <w:noWrap/>
            <w:vAlign w:val="bottom"/>
          </w:tcPr>
          <w:p w14:paraId="2F329B7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550" w:type="pct"/>
            <w:tcBorders>
              <w:top w:val="nil"/>
              <w:left w:val="nil"/>
              <w:bottom w:val="single" w:color="000000" w:sz="8" w:space="0"/>
              <w:right w:val="single" w:color="000000" w:sz="8" w:space="0"/>
            </w:tcBorders>
            <w:shd w:val="clear" w:color="auto" w:fill="auto"/>
            <w:noWrap/>
            <w:vAlign w:val="bottom"/>
          </w:tcPr>
          <w:p w14:paraId="476DE54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1587" w:type="pct"/>
            <w:tcBorders>
              <w:top w:val="nil"/>
              <w:left w:val="nil"/>
              <w:bottom w:val="single" w:color="000000" w:sz="8" w:space="0"/>
              <w:right w:val="single" w:color="000000" w:sz="8" w:space="0"/>
            </w:tcBorders>
            <w:shd w:val="clear" w:color="auto" w:fill="auto"/>
            <w:noWrap/>
            <w:vAlign w:val="center"/>
          </w:tcPr>
          <w:p w14:paraId="4EE05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w:t>
            </w:r>
          </w:p>
        </w:tc>
      </w:tr>
      <w:tr w14:paraId="71989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12" w:type="pct"/>
            <w:gridSpan w:val="5"/>
            <w:tcBorders>
              <w:top w:val="nil"/>
              <w:left w:val="single" w:color="000000" w:sz="8" w:space="0"/>
              <w:bottom w:val="single" w:color="000000" w:sz="8" w:space="0"/>
              <w:right w:val="single" w:color="000000" w:sz="8" w:space="0"/>
            </w:tcBorders>
            <w:shd w:val="clear" w:color="auto" w:fill="auto"/>
            <w:noWrap/>
            <w:vAlign w:val="bottom"/>
          </w:tcPr>
          <w:p w14:paraId="3126EB42">
            <w:pPr>
              <w:keepNext w:val="0"/>
              <w:keepLines w:val="0"/>
              <w:widowControl/>
              <w:suppressLineNumbers w:val="0"/>
              <w:ind w:firstLineChars="200"/>
              <w:jc w:val="left"/>
              <w:textAlignment w:val="bottom"/>
              <w:rPr>
                <w:rFonts w:hint="eastAsia" w:ascii="宋体" w:hAnsi="宋体" w:eastAsia="宋体" w:cs="宋体"/>
                <w:b/>
                <w:bCs/>
                <w:i w:val="0"/>
                <w:iCs w:val="0"/>
                <w:color w:val="000000"/>
                <w:sz w:val="21"/>
                <w:szCs w:val="21"/>
                <w:u w:val="none"/>
              </w:rPr>
            </w:pPr>
          </w:p>
        </w:tc>
        <w:tc>
          <w:tcPr>
            <w:tcW w:w="1587" w:type="pct"/>
            <w:tcBorders>
              <w:top w:val="nil"/>
              <w:left w:val="nil"/>
              <w:bottom w:val="single" w:color="000000" w:sz="8" w:space="0"/>
              <w:right w:val="single" w:color="000000" w:sz="8" w:space="0"/>
            </w:tcBorders>
            <w:shd w:val="clear" w:color="auto" w:fill="auto"/>
            <w:noWrap/>
            <w:vAlign w:val="center"/>
          </w:tcPr>
          <w:p w14:paraId="6AE5F37E">
            <w:pPr>
              <w:keepNext w:val="0"/>
              <w:keepLines w:val="0"/>
              <w:widowControl/>
              <w:suppressLineNumbers w:val="0"/>
              <w:ind w:firstLineChars="20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w:t>
            </w:r>
          </w:p>
        </w:tc>
      </w:tr>
      <w:tr w14:paraId="6959B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9" w:type="pct"/>
            <w:tcBorders>
              <w:top w:val="nil"/>
              <w:left w:val="single" w:color="000000" w:sz="8" w:space="0"/>
              <w:bottom w:val="single" w:color="000000" w:sz="8" w:space="0"/>
              <w:right w:val="single" w:color="000000" w:sz="8" w:space="0"/>
            </w:tcBorders>
            <w:shd w:val="clear" w:color="auto" w:fill="auto"/>
            <w:noWrap/>
            <w:vAlign w:val="bottom"/>
          </w:tcPr>
          <w:p w14:paraId="02C711C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54" w:type="pct"/>
            <w:tcBorders>
              <w:top w:val="nil"/>
              <w:left w:val="nil"/>
              <w:bottom w:val="single" w:color="000000" w:sz="8" w:space="0"/>
              <w:right w:val="single" w:color="000000" w:sz="8" w:space="0"/>
            </w:tcBorders>
            <w:shd w:val="clear" w:color="auto" w:fill="auto"/>
            <w:noWrap/>
            <w:vAlign w:val="bottom"/>
          </w:tcPr>
          <w:p w14:paraId="01A61F0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年维保费用</w:t>
            </w:r>
          </w:p>
        </w:tc>
        <w:tc>
          <w:tcPr>
            <w:tcW w:w="329" w:type="pct"/>
            <w:tcBorders>
              <w:top w:val="nil"/>
              <w:left w:val="nil"/>
              <w:bottom w:val="single" w:color="000000" w:sz="8" w:space="0"/>
              <w:right w:val="single" w:color="000000" w:sz="8" w:space="0"/>
            </w:tcBorders>
            <w:shd w:val="clear" w:color="auto" w:fill="auto"/>
            <w:noWrap/>
            <w:vAlign w:val="bottom"/>
          </w:tcPr>
          <w:p w14:paraId="5DFB526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0" w:type="pct"/>
            <w:tcBorders>
              <w:top w:val="nil"/>
              <w:left w:val="nil"/>
              <w:bottom w:val="single" w:color="000000" w:sz="8" w:space="0"/>
              <w:right w:val="single" w:color="000000" w:sz="8" w:space="0"/>
            </w:tcBorders>
            <w:shd w:val="clear" w:color="auto" w:fill="auto"/>
            <w:noWrap/>
            <w:vAlign w:val="bottom"/>
          </w:tcPr>
          <w:p w14:paraId="0275180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550" w:type="pct"/>
            <w:tcBorders>
              <w:top w:val="nil"/>
              <w:left w:val="nil"/>
              <w:bottom w:val="single" w:color="000000" w:sz="8" w:space="0"/>
              <w:right w:val="single" w:color="000000" w:sz="8" w:space="0"/>
            </w:tcBorders>
            <w:shd w:val="clear" w:color="auto" w:fill="auto"/>
            <w:noWrap/>
            <w:vAlign w:val="bottom"/>
          </w:tcPr>
          <w:p w14:paraId="10D840C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1587" w:type="pct"/>
            <w:tcBorders>
              <w:top w:val="nil"/>
              <w:left w:val="nil"/>
              <w:bottom w:val="single" w:color="000000" w:sz="8" w:space="0"/>
              <w:right w:val="single" w:color="000000" w:sz="8" w:space="0"/>
            </w:tcBorders>
            <w:shd w:val="clear" w:color="auto" w:fill="auto"/>
            <w:noWrap/>
            <w:vAlign w:val="bottom"/>
          </w:tcPr>
          <w:p w14:paraId="6AE655A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9个月（2026-6-29至2027-03-31）</w:t>
            </w:r>
          </w:p>
        </w:tc>
      </w:tr>
      <w:tr w14:paraId="244D0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62" w:type="pct"/>
            <w:gridSpan w:val="4"/>
            <w:tcBorders>
              <w:top w:val="nil"/>
              <w:left w:val="single" w:color="000000" w:sz="8" w:space="0"/>
              <w:bottom w:val="single" w:color="000000" w:sz="8" w:space="0"/>
              <w:right w:val="single" w:color="000000" w:sz="8" w:space="0"/>
            </w:tcBorders>
            <w:shd w:val="clear" w:color="auto" w:fill="auto"/>
            <w:noWrap/>
            <w:vAlign w:val="bottom"/>
          </w:tcPr>
          <w:p w14:paraId="606B75F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550" w:type="pct"/>
            <w:tcBorders>
              <w:top w:val="nil"/>
              <w:left w:val="nil"/>
              <w:bottom w:val="single" w:color="000000" w:sz="8" w:space="0"/>
              <w:right w:val="single" w:color="000000" w:sz="8" w:space="0"/>
            </w:tcBorders>
            <w:shd w:val="clear" w:color="auto" w:fill="auto"/>
            <w:noWrap/>
            <w:vAlign w:val="bottom"/>
          </w:tcPr>
          <w:p w14:paraId="611EEDD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1587" w:type="pct"/>
            <w:tcBorders>
              <w:top w:val="nil"/>
              <w:left w:val="nil"/>
              <w:bottom w:val="single" w:color="000000" w:sz="8" w:space="0"/>
              <w:right w:val="single" w:color="000000" w:sz="8" w:space="0"/>
            </w:tcBorders>
            <w:shd w:val="clear" w:color="auto" w:fill="auto"/>
            <w:noWrap/>
            <w:vAlign w:val="center"/>
          </w:tcPr>
          <w:p w14:paraId="749D89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w:t>
            </w:r>
          </w:p>
        </w:tc>
      </w:tr>
      <w:tr w14:paraId="6FD30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9" w:type="pct"/>
            <w:tcBorders>
              <w:top w:val="nil"/>
              <w:left w:val="nil"/>
              <w:bottom w:val="nil"/>
              <w:right w:val="nil"/>
            </w:tcBorders>
            <w:shd w:val="clear" w:color="auto" w:fill="auto"/>
            <w:noWrap/>
            <w:vAlign w:val="center"/>
          </w:tcPr>
          <w:p w14:paraId="6F47AB48">
            <w:pPr>
              <w:rPr>
                <w:rFonts w:hint="eastAsia" w:ascii="宋体" w:hAnsi="宋体" w:eastAsia="宋体" w:cs="宋体"/>
                <w:i w:val="0"/>
                <w:iCs w:val="0"/>
                <w:color w:val="000000"/>
                <w:sz w:val="21"/>
                <w:szCs w:val="21"/>
                <w:u w:val="none"/>
              </w:rPr>
            </w:pPr>
          </w:p>
        </w:tc>
        <w:tc>
          <w:tcPr>
            <w:tcW w:w="1654" w:type="pct"/>
            <w:tcBorders>
              <w:top w:val="nil"/>
              <w:left w:val="nil"/>
              <w:bottom w:val="nil"/>
              <w:right w:val="nil"/>
            </w:tcBorders>
            <w:shd w:val="clear" w:color="auto" w:fill="auto"/>
            <w:noWrap/>
            <w:vAlign w:val="center"/>
          </w:tcPr>
          <w:p w14:paraId="021768A9">
            <w:pPr>
              <w:rPr>
                <w:rFonts w:hint="eastAsia" w:ascii="宋体" w:hAnsi="宋体" w:eastAsia="宋体" w:cs="宋体"/>
                <w:i w:val="0"/>
                <w:iCs w:val="0"/>
                <w:color w:val="000000"/>
                <w:sz w:val="21"/>
                <w:szCs w:val="21"/>
                <w:u w:val="none"/>
              </w:rPr>
            </w:pPr>
          </w:p>
        </w:tc>
        <w:tc>
          <w:tcPr>
            <w:tcW w:w="329" w:type="pct"/>
            <w:tcBorders>
              <w:top w:val="nil"/>
              <w:left w:val="nil"/>
              <w:bottom w:val="nil"/>
              <w:right w:val="nil"/>
            </w:tcBorders>
            <w:shd w:val="clear" w:color="auto" w:fill="auto"/>
            <w:noWrap/>
            <w:vAlign w:val="center"/>
          </w:tcPr>
          <w:p w14:paraId="68B8909F">
            <w:pPr>
              <w:rPr>
                <w:rFonts w:hint="eastAsia" w:ascii="宋体" w:hAnsi="宋体" w:eastAsia="宋体" w:cs="宋体"/>
                <w:i w:val="0"/>
                <w:iCs w:val="0"/>
                <w:color w:val="000000"/>
                <w:sz w:val="21"/>
                <w:szCs w:val="21"/>
                <w:u w:val="none"/>
              </w:rPr>
            </w:pPr>
          </w:p>
        </w:tc>
        <w:tc>
          <w:tcPr>
            <w:tcW w:w="550" w:type="pct"/>
            <w:tcBorders>
              <w:top w:val="nil"/>
              <w:left w:val="nil"/>
              <w:bottom w:val="nil"/>
              <w:right w:val="nil"/>
            </w:tcBorders>
            <w:shd w:val="clear" w:color="auto" w:fill="auto"/>
            <w:noWrap/>
            <w:vAlign w:val="center"/>
          </w:tcPr>
          <w:p w14:paraId="5874EFCE">
            <w:pPr>
              <w:rPr>
                <w:rFonts w:hint="eastAsia" w:ascii="宋体" w:hAnsi="宋体" w:eastAsia="宋体" w:cs="宋体"/>
                <w:i w:val="0"/>
                <w:iCs w:val="0"/>
                <w:color w:val="000000"/>
                <w:sz w:val="21"/>
                <w:szCs w:val="21"/>
                <w:u w:val="none"/>
              </w:rPr>
            </w:pPr>
          </w:p>
        </w:tc>
        <w:tc>
          <w:tcPr>
            <w:tcW w:w="550" w:type="pct"/>
            <w:tcBorders>
              <w:top w:val="nil"/>
              <w:left w:val="nil"/>
              <w:bottom w:val="nil"/>
              <w:right w:val="nil"/>
            </w:tcBorders>
            <w:shd w:val="clear" w:color="auto" w:fill="auto"/>
            <w:noWrap/>
            <w:vAlign w:val="center"/>
          </w:tcPr>
          <w:p w14:paraId="28226663">
            <w:pPr>
              <w:rPr>
                <w:rFonts w:hint="eastAsia" w:ascii="宋体" w:hAnsi="宋体" w:eastAsia="宋体" w:cs="宋体"/>
                <w:i w:val="0"/>
                <w:iCs w:val="0"/>
                <w:color w:val="000000"/>
                <w:sz w:val="21"/>
                <w:szCs w:val="21"/>
                <w:u w:val="none"/>
              </w:rPr>
            </w:pPr>
          </w:p>
        </w:tc>
        <w:tc>
          <w:tcPr>
            <w:tcW w:w="1587" w:type="pct"/>
            <w:tcBorders>
              <w:top w:val="nil"/>
              <w:left w:val="nil"/>
              <w:bottom w:val="nil"/>
              <w:right w:val="nil"/>
            </w:tcBorders>
            <w:shd w:val="clear" w:color="auto" w:fill="auto"/>
            <w:noWrap/>
            <w:vAlign w:val="center"/>
          </w:tcPr>
          <w:p w14:paraId="7D84AA4F">
            <w:pPr>
              <w:rPr>
                <w:rFonts w:hint="eastAsia" w:ascii="宋体" w:hAnsi="宋体" w:eastAsia="宋体" w:cs="宋体"/>
                <w:i w:val="0"/>
                <w:iCs w:val="0"/>
                <w:color w:val="000000"/>
                <w:sz w:val="21"/>
                <w:szCs w:val="21"/>
                <w:u w:val="none"/>
              </w:rPr>
            </w:pPr>
          </w:p>
        </w:tc>
      </w:tr>
      <w:tr w14:paraId="32106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9" w:type="pct"/>
            <w:tcBorders>
              <w:top w:val="nil"/>
              <w:left w:val="nil"/>
              <w:bottom w:val="nil"/>
              <w:right w:val="nil"/>
            </w:tcBorders>
            <w:shd w:val="clear" w:color="auto" w:fill="auto"/>
            <w:noWrap/>
            <w:vAlign w:val="center"/>
          </w:tcPr>
          <w:p w14:paraId="232DAE8F">
            <w:pPr>
              <w:rPr>
                <w:rFonts w:hint="eastAsia" w:ascii="宋体" w:hAnsi="宋体" w:eastAsia="宋体" w:cs="宋体"/>
                <w:i w:val="0"/>
                <w:iCs w:val="0"/>
                <w:color w:val="000000"/>
                <w:sz w:val="21"/>
                <w:szCs w:val="21"/>
                <w:u w:val="none"/>
              </w:rPr>
            </w:pPr>
          </w:p>
        </w:tc>
        <w:tc>
          <w:tcPr>
            <w:tcW w:w="1654" w:type="pct"/>
            <w:tcBorders>
              <w:top w:val="nil"/>
              <w:left w:val="nil"/>
              <w:bottom w:val="nil"/>
              <w:right w:val="nil"/>
            </w:tcBorders>
            <w:shd w:val="clear" w:color="auto" w:fill="auto"/>
            <w:noWrap/>
            <w:vAlign w:val="center"/>
          </w:tcPr>
          <w:p w14:paraId="2020799F">
            <w:pPr>
              <w:rPr>
                <w:rFonts w:hint="eastAsia" w:ascii="宋体" w:hAnsi="宋体" w:eastAsia="宋体" w:cs="宋体"/>
                <w:i w:val="0"/>
                <w:iCs w:val="0"/>
                <w:color w:val="000000"/>
                <w:sz w:val="21"/>
                <w:szCs w:val="21"/>
                <w:u w:val="none"/>
              </w:rPr>
            </w:pPr>
          </w:p>
        </w:tc>
        <w:tc>
          <w:tcPr>
            <w:tcW w:w="329" w:type="pct"/>
            <w:tcBorders>
              <w:top w:val="nil"/>
              <w:left w:val="nil"/>
              <w:bottom w:val="nil"/>
              <w:right w:val="nil"/>
            </w:tcBorders>
            <w:shd w:val="clear" w:color="auto" w:fill="auto"/>
            <w:noWrap/>
            <w:vAlign w:val="center"/>
          </w:tcPr>
          <w:p w14:paraId="76C7C142">
            <w:pPr>
              <w:rPr>
                <w:rFonts w:hint="eastAsia" w:ascii="宋体" w:hAnsi="宋体" w:eastAsia="宋体" w:cs="宋体"/>
                <w:i w:val="0"/>
                <w:iCs w:val="0"/>
                <w:color w:val="000000"/>
                <w:sz w:val="21"/>
                <w:szCs w:val="21"/>
                <w:u w:val="none"/>
              </w:rPr>
            </w:pPr>
          </w:p>
        </w:tc>
        <w:tc>
          <w:tcPr>
            <w:tcW w:w="550" w:type="pct"/>
            <w:tcBorders>
              <w:top w:val="nil"/>
              <w:left w:val="nil"/>
              <w:bottom w:val="nil"/>
              <w:right w:val="nil"/>
            </w:tcBorders>
            <w:shd w:val="clear" w:color="auto" w:fill="auto"/>
            <w:noWrap/>
            <w:vAlign w:val="center"/>
          </w:tcPr>
          <w:p w14:paraId="469DB20D">
            <w:pPr>
              <w:rPr>
                <w:rFonts w:hint="eastAsia" w:ascii="宋体" w:hAnsi="宋体" w:eastAsia="宋体" w:cs="宋体"/>
                <w:i w:val="0"/>
                <w:iCs w:val="0"/>
                <w:color w:val="000000"/>
                <w:sz w:val="21"/>
                <w:szCs w:val="21"/>
                <w:u w:val="none"/>
              </w:rPr>
            </w:pPr>
          </w:p>
        </w:tc>
        <w:tc>
          <w:tcPr>
            <w:tcW w:w="550" w:type="pct"/>
            <w:tcBorders>
              <w:top w:val="nil"/>
              <w:left w:val="nil"/>
              <w:bottom w:val="nil"/>
              <w:right w:val="nil"/>
            </w:tcBorders>
            <w:shd w:val="clear" w:color="auto" w:fill="auto"/>
            <w:noWrap/>
            <w:vAlign w:val="center"/>
          </w:tcPr>
          <w:p w14:paraId="09F9A255">
            <w:pPr>
              <w:rPr>
                <w:rFonts w:hint="eastAsia" w:ascii="宋体" w:hAnsi="宋体" w:eastAsia="宋体" w:cs="宋体"/>
                <w:i w:val="0"/>
                <w:iCs w:val="0"/>
                <w:color w:val="000000"/>
                <w:sz w:val="21"/>
                <w:szCs w:val="21"/>
                <w:u w:val="none"/>
              </w:rPr>
            </w:pPr>
          </w:p>
        </w:tc>
        <w:tc>
          <w:tcPr>
            <w:tcW w:w="1587" w:type="pct"/>
            <w:tcBorders>
              <w:top w:val="nil"/>
              <w:left w:val="nil"/>
              <w:bottom w:val="nil"/>
              <w:right w:val="nil"/>
            </w:tcBorders>
            <w:shd w:val="clear" w:color="auto" w:fill="auto"/>
            <w:noWrap/>
            <w:vAlign w:val="center"/>
          </w:tcPr>
          <w:p w14:paraId="23BA4651">
            <w:pPr>
              <w:rPr>
                <w:rFonts w:hint="eastAsia" w:ascii="宋体" w:hAnsi="宋体" w:eastAsia="宋体" w:cs="宋体"/>
                <w:i w:val="0"/>
                <w:iCs w:val="0"/>
                <w:color w:val="000000"/>
                <w:sz w:val="21"/>
                <w:szCs w:val="21"/>
                <w:u w:val="none"/>
              </w:rPr>
            </w:pPr>
          </w:p>
        </w:tc>
      </w:tr>
      <w:tr w14:paraId="1C150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03A061">
            <w:pPr>
              <w:keepNext w:val="0"/>
              <w:keepLines w:val="0"/>
              <w:widowControl/>
              <w:suppressLineNumbers w:val="0"/>
              <w:ind w:firstLineChars="2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南京经开区城管局智慧环卫2026年度网络维保(2027-03-31至2027-10-31)</w:t>
            </w:r>
          </w:p>
        </w:tc>
      </w:tr>
      <w:tr w14:paraId="01F5E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9" w:type="pct"/>
            <w:tcBorders>
              <w:top w:val="nil"/>
              <w:left w:val="single" w:color="000000" w:sz="8" w:space="0"/>
              <w:bottom w:val="single" w:color="000000" w:sz="8" w:space="0"/>
              <w:right w:val="single" w:color="000000" w:sz="8" w:space="0"/>
            </w:tcBorders>
            <w:shd w:val="clear" w:color="auto" w:fill="auto"/>
            <w:noWrap/>
            <w:vAlign w:val="bottom"/>
          </w:tcPr>
          <w:p w14:paraId="53B2297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654" w:type="pct"/>
            <w:tcBorders>
              <w:top w:val="nil"/>
              <w:left w:val="nil"/>
              <w:bottom w:val="single" w:color="000000" w:sz="8" w:space="0"/>
              <w:right w:val="single" w:color="000000" w:sz="8" w:space="0"/>
            </w:tcBorders>
            <w:shd w:val="clear" w:color="auto" w:fill="auto"/>
            <w:noWrap/>
            <w:vAlign w:val="bottom"/>
          </w:tcPr>
          <w:p w14:paraId="585B2B8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329" w:type="pct"/>
            <w:tcBorders>
              <w:top w:val="nil"/>
              <w:left w:val="nil"/>
              <w:bottom w:val="single" w:color="000000" w:sz="8" w:space="0"/>
              <w:right w:val="single" w:color="000000" w:sz="8" w:space="0"/>
            </w:tcBorders>
            <w:shd w:val="clear" w:color="auto" w:fill="auto"/>
            <w:noWrap/>
            <w:vAlign w:val="bottom"/>
          </w:tcPr>
          <w:p w14:paraId="0FD2FD1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550" w:type="pct"/>
            <w:tcBorders>
              <w:top w:val="nil"/>
              <w:left w:val="nil"/>
              <w:bottom w:val="single" w:color="000000" w:sz="8" w:space="0"/>
              <w:right w:val="single" w:color="000000" w:sz="8" w:space="0"/>
            </w:tcBorders>
            <w:shd w:val="clear" w:color="auto" w:fill="auto"/>
            <w:noWrap/>
            <w:vAlign w:val="bottom"/>
          </w:tcPr>
          <w:p w14:paraId="62AFB00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550" w:type="pct"/>
            <w:tcBorders>
              <w:top w:val="nil"/>
              <w:left w:val="nil"/>
              <w:bottom w:val="single" w:color="000000" w:sz="8" w:space="0"/>
              <w:right w:val="single" w:color="000000" w:sz="8" w:space="0"/>
            </w:tcBorders>
            <w:shd w:val="clear" w:color="auto" w:fill="auto"/>
            <w:noWrap/>
            <w:vAlign w:val="bottom"/>
          </w:tcPr>
          <w:p w14:paraId="1971E37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总价(元)</w:t>
            </w:r>
          </w:p>
        </w:tc>
        <w:tc>
          <w:tcPr>
            <w:tcW w:w="1587" w:type="pct"/>
            <w:tcBorders>
              <w:top w:val="nil"/>
              <w:left w:val="nil"/>
              <w:bottom w:val="single" w:color="000000" w:sz="8" w:space="0"/>
              <w:right w:val="single" w:color="000000" w:sz="8" w:space="0"/>
            </w:tcBorders>
            <w:shd w:val="clear" w:color="auto" w:fill="auto"/>
            <w:noWrap/>
            <w:vAlign w:val="bottom"/>
          </w:tcPr>
          <w:p w14:paraId="0BC099E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0EA8C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12" w:type="pct"/>
            <w:gridSpan w:val="5"/>
            <w:tcBorders>
              <w:top w:val="nil"/>
              <w:left w:val="single" w:color="000000" w:sz="8" w:space="0"/>
              <w:bottom w:val="single" w:color="000000" w:sz="8" w:space="0"/>
              <w:right w:val="single" w:color="000000" w:sz="8" w:space="0"/>
            </w:tcBorders>
            <w:shd w:val="clear" w:color="auto" w:fill="auto"/>
            <w:noWrap/>
            <w:vAlign w:val="bottom"/>
          </w:tcPr>
          <w:p w14:paraId="025BFFB8">
            <w:pPr>
              <w:keepNext w:val="0"/>
              <w:keepLines w:val="0"/>
              <w:widowControl/>
              <w:suppressLineNumbers w:val="0"/>
              <w:ind w:firstLineChars="200"/>
              <w:jc w:val="left"/>
              <w:textAlignment w:val="bottom"/>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一、网络专线及流量费用</w:t>
            </w:r>
          </w:p>
        </w:tc>
        <w:tc>
          <w:tcPr>
            <w:tcW w:w="1587" w:type="pct"/>
            <w:tcBorders>
              <w:top w:val="nil"/>
              <w:left w:val="nil"/>
              <w:bottom w:val="single" w:color="000000" w:sz="8" w:space="0"/>
              <w:right w:val="single" w:color="000000" w:sz="8" w:space="0"/>
            </w:tcBorders>
            <w:shd w:val="clear" w:color="auto" w:fill="auto"/>
            <w:noWrap/>
            <w:vAlign w:val="center"/>
          </w:tcPr>
          <w:p w14:paraId="0E4EA4B2">
            <w:pPr>
              <w:keepNext w:val="0"/>
              <w:keepLines w:val="0"/>
              <w:widowControl/>
              <w:suppressLineNumbers w:val="0"/>
              <w:ind w:firstLineChars="2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w:t>
            </w:r>
          </w:p>
        </w:tc>
      </w:tr>
      <w:tr w14:paraId="642CB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9" w:type="pct"/>
            <w:tcBorders>
              <w:top w:val="nil"/>
              <w:left w:val="single" w:color="000000" w:sz="8" w:space="0"/>
              <w:bottom w:val="single" w:color="000000" w:sz="8" w:space="0"/>
              <w:right w:val="single" w:color="000000" w:sz="8" w:space="0"/>
            </w:tcBorders>
            <w:shd w:val="clear" w:color="auto" w:fill="auto"/>
            <w:noWrap/>
            <w:vAlign w:val="bottom"/>
          </w:tcPr>
          <w:p w14:paraId="4A56315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54" w:type="pct"/>
            <w:tcBorders>
              <w:top w:val="nil"/>
              <w:left w:val="nil"/>
              <w:bottom w:val="single" w:color="000000" w:sz="8" w:space="0"/>
              <w:right w:val="single" w:color="000000" w:sz="8" w:space="0"/>
            </w:tcBorders>
            <w:shd w:val="clear" w:color="auto" w:fill="auto"/>
            <w:noWrap/>
            <w:vAlign w:val="bottom"/>
          </w:tcPr>
          <w:p w14:paraId="3E124A8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兴漓中转站30M网络专线费用</w:t>
            </w:r>
          </w:p>
        </w:tc>
        <w:tc>
          <w:tcPr>
            <w:tcW w:w="329" w:type="pct"/>
            <w:tcBorders>
              <w:top w:val="nil"/>
              <w:left w:val="nil"/>
              <w:bottom w:val="single" w:color="000000" w:sz="8" w:space="0"/>
              <w:right w:val="single" w:color="000000" w:sz="8" w:space="0"/>
            </w:tcBorders>
            <w:shd w:val="clear" w:color="auto" w:fill="auto"/>
            <w:noWrap/>
            <w:vAlign w:val="bottom"/>
          </w:tcPr>
          <w:p w14:paraId="0BB1932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0" w:type="pct"/>
            <w:tcBorders>
              <w:top w:val="nil"/>
              <w:left w:val="nil"/>
              <w:bottom w:val="single" w:color="000000" w:sz="8" w:space="0"/>
              <w:right w:val="single" w:color="000000" w:sz="8" w:space="0"/>
            </w:tcBorders>
            <w:shd w:val="clear" w:color="auto" w:fill="auto"/>
            <w:noWrap/>
            <w:vAlign w:val="bottom"/>
          </w:tcPr>
          <w:p w14:paraId="316BD47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550" w:type="pct"/>
            <w:tcBorders>
              <w:top w:val="nil"/>
              <w:left w:val="nil"/>
              <w:bottom w:val="single" w:color="000000" w:sz="8" w:space="0"/>
              <w:right w:val="single" w:color="000000" w:sz="8" w:space="0"/>
            </w:tcBorders>
            <w:shd w:val="clear" w:color="auto" w:fill="auto"/>
            <w:noWrap/>
            <w:vAlign w:val="bottom"/>
          </w:tcPr>
          <w:p w14:paraId="5313942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1587" w:type="pct"/>
            <w:tcBorders>
              <w:top w:val="nil"/>
              <w:left w:val="nil"/>
              <w:bottom w:val="single" w:color="000000" w:sz="8" w:space="0"/>
              <w:right w:val="single" w:color="000000" w:sz="8" w:space="0"/>
            </w:tcBorders>
            <w:shd w:val="clear" w:color="auto" w:fill="auto"/>
            <w:noWrap/>
            <w:vAlign w:val="bottom"/>
          </w:tcPr>
          <w:p w14:paraId="32E63AF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7个月(2027-03-31至2027-10-31)</w:t>
            </w:r>
          </w:p>
        </w:tc>
      </w:tr>
      <w:tr w14:paraId="6C76F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9" w:type="pct"/>
            <w:tcBorders>
              <w:top w:val="nil"/>
              <w:left w:val="single" w:color="000000" w:sz="8" w:space="0"/>
              <w:bottom w:val="single" w:color="000000" w:sz="8" w:space="0"/>
              <w:right w:val="single" w:color="000000" w:sz="8" w:space="0"/>
            </w:tcBorders>
            <w:shd w:val="clear" w:color="auto" w:fill="auto"/>
            <w:noWrap/>
            <w:vAlign w:val="bottom"/>
          </w:tcPr>
          <w:p w14:paraId="3D587D4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54" w:type="pct"/>
            <w:tcBorders>
              <w:top w:val="nil"/>
              <w:left w:val="nil"/>
              <w:bottom w:val="single" w:color="000000" w:sz="8" w:space="0"/>
              <w:right w:val="single" w:color="000000" w:sz="8" w:space="0"/>
            </w:tcBorders>
            <w:shd w:val="clear" w:color="auto" w:fill="auto"/>
            <w:noWrap/>
            <w:vAlign w:val="bottom"/>
          </w:tcPr>
          <w:p w14:paraId="555B831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龙琪车场30M网络专线费用</w:t>
            </w:r>
          </w:p>
        </w:tc>
        <w:tc>
          <w:tcPr>
            <w:tcW w:w="329" w:type="pct"/>
            <w:tcBorders>
              <w:top w:val="nil"/>
              <w:left w:val="nil"/>
              <w:bottom w:val="single" w:color="000000" w:sz="8" w:space="0"/>
              <w:right w:val="single" w:color="000000" w:sz="8" w:space="0"/>
            </w:tcBorders>
            <w:shd w:val="clear" w:color="auto" w:fill="auto"/>
            <w:noWrap/>
            <w:vAlign w:val="bottom"/>
          </w:tcPr>
          <w:p w14:paraId="1ABBACA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0" w:type="pct"/>
            <w:tcBorders>
              <w:top w:val="nil"/>
              <w:left w:val="nil"/>
              <w:bottom w:val="single" w:color="000000" w:sz="8" w:space="0"/>
              <w:right w:val="single" w:color="000000" w:sz="8" w:space="0"/>
            </w:tcBorders>
            <w:shd w:val="clear" w:color="auto" w:fill="auto"/>
            <w:noWrap/>
            <w:vAlign w:val="bottom"/>
          </w:tcPr>
          <w:p w14:paraId="2DB08D9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550" w:type="pct"/>
            <w:tcBorders>
              <w:top w:val="nil"/>
              <w:left w:val="nil"/>
              <w:bottom w:val="single" w:color="000000" w:sz="8" w:space="0"/>
              <w:right w:val="single" w:color="000000" w:sz="8" w:space="0"/>
            </w:tcBorders>
            <w:shd w:val="clear" w:color="auto" w:fill="auto"/>
            <w:noWrap/>
            <w:vAlign w:val="bottom"/>
          </w:tcPr>
          <w:p w14:paraId="45AE84D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1587" w:type="pct"/>
            <w:tcBorders>
              <w:top w:val="nil"/>
              <w:left w:val="nil"/>
              <w:bottom w:val="single" w:color="000000" w:sz="8" w:space="0"/>
              <w:right w:val="single" w:color="000000" w:sz="8" w:space="0"/>
            </w:tcBorders>
            <w:shd w:val="clear" w:color="auto" w:fill="auto"/>
            <w:noWrap/>
            <w:vAlign w:val="bottom"/>
          </w:tcPr>
          <w:p w14:paraId="2223E34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7个月(2027-03-31至2027-10-31)</w:t>
            </w:r>
          </w:p>
        </w:tc>
      </w:tr>
      <w:tr w14:paraId="589FD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9" w:type="pct"/>
            <w:tcBorders>
              <w:top w:val="nil"/>
              <w:left w:val="single" w:color="000000" w:sz="8" w:space="0"/>
              <w:bottom w:val="single" w:color="000000" w:sz="8" w:space="0"/>
              <w:right w:val="single" w:color="000000" w:sz="8" w:space="0"/>
            </w:tcBorders>
            <w:shd w:val="clear" w:color="auto" w:fill="auto"/>
            <w:noWrap/>
            <w:vAlign w:val="bottom"/>
          </w:tcPr>
          <w:p w14:paraId="3853E2E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54" w:type="pct"/>
            <w:tcBorders>
              <w:top w:val="nil"/>
              <w:left w:val="nil"/>
              <w:bottom w:val="single" w:color="000000" w:sz="8" w:space="0"/>
              <w:right w:val="single" w:color="000000" w:sz="8" w:space="0"/>
            </w:tcBorders>
            <w:shd w:val="clear" w:color="auto" w:fill="auto"/>
            <w:noWrap/>
            <w:vAlign w:val="bottom"/>
          </w:tcPr>
          <w:p w14:paraId="229A7FB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车载视频流量卡费用</w:t>
            </w:r>
          </w:p>
        </w:tc>
        <w:tc>
          <w:tcPr>
            <w:tcW w:w="329" w:type="pct"/>
            <w:tcBorders>
              <w:top w:val="nil"/>
              <w:left w:val="nil"/>
              <w:bottom w:val="single" w:color="000000" w:sz="8" w:space="0"/>
              <w:right w:val="single" w:color="000000" w:sz="8" w:space="0"/>
            </w:tcBorders>
            <w:shd w:val="clear" w:color="auto" w:fill="auto"/>
            <w:noWrap/>
            <w:vAlign w:val="bottom"/>
          </w:tcPr>
          <w:p w14:paraId="5AB6F6F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50" w:type="pct"/>
            <w:tcBorders>
              <w:top w:val="nil"/>
              <w:left w:val="nil"/>
              <w:bottom w:val="single" w:color="000000" w:sz="8" w:space="0"/>
              <w:right w:val="single" w:color="000000" w:sz="8" w:space="0"/>
            </w:tcBorders>
            <w:shd w:val="clear" w:color="auto" w:fill="auto"/>
            <w:noWrap/>
            <w:vAlign w:val="bottom"/>
          </w:tcPr>
          <w:p w14:paraId="23E5476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550" w:type="pct"/>
            <w:tcBorders>
              <w:top w:val="nil"/>
              <w:left w:val="nil"/>
              <w:bottom w:val="single" w:color="000000" w:sz="8" w:space="0"/>
              <w:right w:val="single" w:color="000000" w:sz="8" w:space="0"/>
            </w:tcBorders>
            <w:shd w:val="clear" w:color="auto" w:fill="auto"/>
            <w:noWrap/>
            <w:vAlign w:val="bottom"/>
          </w:tcPr>
          <w:p w14:paraId="38A452D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1587" w:type="pct"/>
            <w:tcBorders>
              <w:top w:val="nil"/>
              <w:left w:val="nil"/>
              <w:bottom w:val="single" w:color="000000" w:sz="8" w:space="0"/>
              <w:right w:val="single" w:color="000000" w:sz="8" w:space="0"/>
            </w:tcBorders>
            <w:shd w:val="clear" w:color="auto" w:fill="auto"/>
            <w:vAlign w:val="center"/>
          </w:tcPr>
          <w:p w14:paraId="410C4A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20GB/月、960元/年/台(至2027-10-31)</w:t>
            </w:r>
          </w:p>
        </w:tc>
      </w:tr>
      <w:tr w14:paraId="49F82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9" w:type="pct"/>
            <w:tcBorders>
              <w:top w:val="nil"/>
              <w:left w:val="single" w:color="000000" w:sz="8" w:space="0"/>
              <w:bottom w:val="single" w:color="000000" w:sz="8" w:space="0"/>
              <w:right w:val="single" w:color="000000" w:sz="8" w:space="0"/>
            </w:tcBorders>
            <w:shd w:val="clear" w:color="auto" w:fill="auto"/>
            <w:noWrap/>
            <w:vAlign w:val="bottom"/>
          </w:tcPr>
          <w:p w14:paraId="4609864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54" w:type="pct"/>
            <w:tcBorders>
              <w:top w:val="nil"/>
              <w:left w:val="nil"/>
              <w:bottom w:val="single" w:color="000000" w:sz="8" w:space="0"/>
              <w:right w:val="single" w:color="000000" w:sz="8" w:space="0"/>
            </w:tcBorders>
            <w:shd w:val="clear" w:color="auto" w:fill="auto"/>
            <w:noWrap/>
            <w:vAlign w:val="bottom"/>
          </w:tcPr>
          <w:p w14:paraId="271558C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车载定位流量卡费用</w:t>
            </w:r>
          </w:p>
        </w:tc>
        <w:tc>
          <w:tcPr>
            <w:tcW w:w="329" w:type="pct"/>
            <w:tcBorders>
              <w:top w:val="nil"/>
              <w:left w:val="nil"/>
              <w:bottom w:val="single" w:color="000000" w:sz="8" w:space="0"/>
              <w:right w:val="single" w:color="000000" w:sz="8" w:space="0"/>
            </w:tcBorders>
            <w:shd w:val="clear" w:color="auto" w:fill="auto"/>
            <w:noWrap/>
            <w:vAlign w:val="bottom"/>
          </w:tcPr>
          <w:p w14:paraId="3659331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550" w:type="pct"/>
            <w:tcBorders>
              <w:top w:val="nil"/>
              <w:left w:val="nil"/>
              <w:bottom w:val="single" w:color="000000" w:sz="8" w:space="0"/>
              <w:right w:val="single" w:color="000000" w:sz="8" w:space="0"/>
            </w:tcBorders>
            <w:shd w:val="clear" w:color="auto" w:fill="auto"/>
            <w:noWrap/>
            <w:vAlign w:val="bottom"/>
          </w:tcPr>
          <w:p w14:paraId="3277333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550" w:type="pct"/>
            <w:tcBorders>
              <w:top w:val="nil"/>
              <w:left w:val="nil"/>
              <w:bottom w:val="single" w:color="000000" w:sz="8" w:space="0"/>
              <w:right w:val="single" w:color="000000" w:sz="8" w:space="0"/>
            </w:tcBorders>
            <w:shd w:val="clear" w:color="auto" w:fill="auto"/>
            <w:noWrap/>
            <w:vAlign w:val="bottom"/>
          </w:tcPr>
          <w:p w14:paraId="6E700ED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1587" w:type="pct"/>
            <w:tcBorders>
              <w:top w:val="nil"/>
              <w:left w:val="nil"/>
              <w:bottom w:val="single" w:color="000000" w:sz="8" w:space="0"/>
              <w:right w:val="single" w:color="000000" w:sz="8" w:space="0"/>
            </w:tcBorders>
            <w:shd w:val="clear" w:color="auto" w:fill="auto"/>
            <w:vAlign w:val="center"/>
          </w:tcPr>
          <w:p w14:paraId="346115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100M/月，60元/年/台(至2027-10-31)</w:t>
            </w:r>
          </w:p>
        </w:tc>
      </w:tr>
      <w:tr w14:paraId="38E1E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62" w:type="pct"/>
            <w:gridSpan w:val="4"/>
            <w:tcBorders>
              <w:top w:val="nil"/>
              <w:left w:val="single" w:color="000000" w:sz="8" w:space="0"/>
              <w:bottom w:val="single" w:color="000000" w:sz="8" w:space="0"/>
              <w:right w:val="single" w:color="000000" w:sz="8" w:space="0"/>
            </w:tcBorders>
            <w:shd w:val="clear" w:color="auto" w:fill="auto"/>
            <w:noWrap/>
            <w:vAlign w:val="bottom"/>
          </w:tcPr>
          <w:p w14:paraId="17FA69B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550" w:type="pct"/>
            <w:tcBorders>
              <w:top w:val="nil"/>
              <w:left w:val="nil"/>
              <w:bottom w:val="single" w:color="000000" w:sz="8" w:space="0"/>
              <w:right w:val="single" w:color="000000" w:sz="8" w:space="0"/>
            </w:tcBorders>
            <w:shd w:val="clear" w:color="auto" w:fill="auto"/>
            <w:noWrap/>
            <w:vAlign w:val="bottom"/>
          </w:tcPr>
          <w:p w14:paraId="4DBA8F8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1587" w:type="pct"/>
            <w:tcBorders>
              <w:top w:val="nil"/>
              <w:left w:val="nil"/>
              <w:bottom w:val="single" w:color="000000" w:sz="8" w:space="0"/>
              <w:right w:val="single" w:color="000000" w:sz="8" w:space="0"/>
            </w:tcBorders>
            <w:shd w:val="clear" w:color="auto" w:fill="auto"/>
            <w:noWrap/>
            <w:vAlign w:val="center"/>
          </w:tcPr>
          <w:p w14:paraId="49EF4E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w:t>
            </w:r>
          </w:p>
        </w:tc>
      </w:tr>
    </w:tbl>
    <w:p w14:paraId="42A43AAA">
      <w:pPr>
        <w:rPr>
          <w:rFonts w:ascii="宋体" w:hAnsi="宋体" w:cs="宋体"/>
        </w:rPr>
      </w:pPr>
      <w:bookmarkStart w:id="18" w:name="_Toc531343385"/>
      <w:bookmarkStart w:id="19" w:name="_Toc515798322"/>
      <w:bookmarkStart w:id="20" w:name="_Toc29119"/>
      <w:bookmarkStart w:id="21" w:name="_Toc504044378"/>
    </w:p>
    <w:p w14:paraId="5F79ED1E">
      <w:pPr>
        <w:pStyle w:val="37"/>
        <w:numPr>
          <w:ilvl w:val="0"/>
          <w:numId w:val="3"/>
        </w:numPr>
        <w:spacing w:line="360" w:lineRule="auto"/>
        <w:rPr>
          <w:rFonts w:ascii="宋体" w:hAnsi="宋体" w:cs="宋体"/>
        </w:rPr>
      </w:pPr>
      <w:r>
        <w:rPr>
          <w:rFonts w:hint="eastAsia" w:ascii="宋体" w:hAnsi="宋体" w:cs="宋体"/>
        </w:rPr>
        <w:t>合同主要条款及格式</w:t>
      </w:r>
      <w:bookmarkEnd w:id="18"/>
      <w:bookmarkEnd w:id="19"/>
      <w:bookmarkEnd w:id="20"/>
      <w:bookmarkEnd w:id="21"/>
    </w:p>
    <w:p w14:paraId="1C3F7DDD">
      <w:pPr>
        <w:pStyle w:val="91"/>
        <w:ind w:firstLine="0" w:firstLineChars="0"/>
        <w:rPr>
          <w:rFonts w:ascii="宋体" w:hAnsi="宋体"/>
          <w:lang w:val="en-US"/>
        </w:rPr>
      </w:pPr>
    </w:p>
    <w:p w14:paraId="072CB5B7">
      <w:pPr>
        <w:jc w:val="center"/>
        <w:rPr>
          <w:rFonts w:ascii="仿宋" w:hAnsi="仿宋" w:eastAsia="仿宋" w:cs="仿宋"/>
          <w:color w:val="000000"/>
          <w:sz w:val="52"/>
          <w:highlight w:val="none"/>
        </w:rPr>
      </w:pPr>
      <w:r>
        <w:rPr>
          <w:rFonts w:hint="eastAsia" w:ascii="仿宋" w:hAnsi="仿宋" w:eastAsia="仿宋" w:cs="仿宋"/>
          <w:color w:val="000000"/>
          <w:sz w:val="52"/>
          <w:highlight w:val="none"/>
        </w:rPr>
        <w:t>南京市政府采购合同</w:t>
      </w:r>
    </w:p>
    <w:p w14:paraId="66F17595">
      <w:pPr>
        <w:ind w:firstLine="315"/>
        <w:jc w:val="center"/>
        <w:rPr>
          <w:rFonts w:ascii="仿宋" w:hAnsi="仿宋" w:eastAsia="仿宋" w:cs="仿宋"/>
          <w:color w:val="000000"/>
          <w:sz w:val="32"/>
          <w:highlight w:val="none"/>
        </w:rPr>
      </w:pPr>
      <w:r>
        <w:rPr>
          <w:rFonts w:hint="eastAsia" w:ascii="仿宋" w:hAnsi="仿宋" w:eastAsia="仿宋" w:cs="仿宋"/>
          <w:color w:val="000000"/>
          <w:sz w:val="32"/>
          <w:highlight w:val="none"/>
        </w:rPr>
        <w:t>（仅供参考）</w:t>
      </w:r>
    </w:p>
    <w:p w14:paraId="424D0F0B">
      <w:pPr>
        <w:ind w:firstLine="1600" w:firstLineChars="500"/>
        <w:rPr>
          <w:rFonts w:ascii="仿宋" w:hAnsi="仿宋" w:eastAsia="仿宋" w:cs="仿宋"/>
          <w:color w:val="000000"/>
          <w:sz w:val="32"/>
          <w:highlight w:val="none"/>
        </w:rPr>
      </w:pPr>
    </w:p>
    <w:p w14:paraId="01A26007">
      <w:pPr>
        <w:rPr>
          <w:rFonts w:ascii="仿宋" w:hAnsi="仿宋" w:eastAsia="仿宋" w:cs="仿宋"/>
          <w:color w:val="000000"/>
          <w:sz w:val="32"/>
          <w:highlight w:val="none"/>
        </w:rPr>
      </w:pPr>
    </w:p>
    <w:p w14:paraId="14FE65BF">
      <w:pPr>
        <w:rPr>
          <w:rFonts w:ascii="仿宋" w:hAnsi="仿宋" w:eastAsia="仿宋" w:cs="仿宋"/>
          <w:color w:val="000000"/>
          <w:sz w:val="36"/>
          <w:highlight w:val="none"/>
        </w:rPr>
      </w:pPr>
    </w:p>
    <w:p w14:paraId="04D0A6BC">
      <w:pPr>
        <w:rPr>
          <w:rFonts w:ascii="仿宋" w:hAnsi="仿宋" w:eastAsia="仿宋" w:cs="仿宋"/>
          <w:color w:val="000000"/>
          <w:sz w:val="36"/>
          <w:highlight w:val="none"/>
        </w:rPr>
      </w:pPr>
    </w:p>
    <w:p w14:paraId="7D0098D4">
      <w:pPr>
        <w:ind w:firstLine="1440"/>
        <w:rPr>
          <w:rFonts w:ascii="仿宋" w:hAnsi="仿宋" w:eastAsia="仿宋" w:cs="仿宋"/>
          <w:color w:val="000000"/>
          <w:sz w:val="36"/>
          <w:highlight w:val="none"/>
          <w:u w:val="single"/>
        </w:rPr>
      </w:pPr>
      <w:r>
        <w:rPr>
          <w:rFonts w:hint="eastAsia" w:ascii="仿宋" w:hAnsi="仿宋" w:eastAsia="仿宋" w:cs="仿宋"/>
          <w:color w:val="000000"/>
          <w:sz w:val="36"/>
          <w:highlight w:val="none"/>
        </w:rPr>
        <w:t>项目编号 ：</w:t>
      </w:r>
    </w:p>
    <w:p w14:paraId="64576B13">
      <w:pPr>
        <w:ind w:firstLine="1440"/>
        <w:rPr>
          <w:rFonts w:ascii="仿宋" w:hAnsi="仿宋" w:eastAsia="仿宋" w:cs="仿宋"/>
          <w:color w:val="000000"/>
          <w:sz w:val="28"/>
          <w:szCs w:val="28"/>
          <w:highlight w:val="none"/>
          <w:u w:val="single"/>
        </w:rPr>
      </w:pPr>
      <w:r>
        <w:rPr>
          <w:rFonts w:hint="eastAsia" w:ascii="仿宋" w:hAnsi="仿宋" w:eastAsia="仿宋" w:cs="仿宋"/>
          <w:color w:val="000000"/>
          <w:sz w:val="36"/>
          <w:highlight w:val="none"/>
        </w:rPr>
        <w:t>项目名称 ：</w:t>
      </w:r>
    </w:p>
    <w:p w14:paraId="30D8CBC6">
      <w:pPr>
        <w:ind w:firstLine="1440"/>
        <w:rPr>
          <w:rFonts w:ascii="仿宋" w:hAnsi="仿宋" w:eastAsia="仿宋" w:cs="仿宋"/>
          <w:color w:val="000000"/>
          <w:sz w:val="28"/>
          <w:szCs w:val="28"/>
          <w:highlight w:val="none"/>
          <w:u w:val="single"/>
        </w:rPr>
      </w:pPr>
      <w:r>
        <w:rPr>
          <w:rFonts w:hint="eastAsia" w:ascii="仿宋" w:hAnsi="仿宋" w:eastAsia="仿宋" w:cs="仿宋"/>
          <w:color w:val="000000"/>
          <w:sz w:val="36"/>
          <w:highlight w:val="none"/>
          <w:lang w:val="en-US"/>
        </w:rPr>
        <w:t>采购</w:t>
      </w:r>
      <w:r>
        <w:rPr>
          <w:rFonts w:hint="eastAsia" w:ascii="仿宋" w:hAnsi="仿宋" w:eastAsia="仿宋" w:cs="仿宋"/>
          <w:color w:val="000000"/>
          <w:sz w:val="36"/>
          <w:highlight w:val="none"/>
        </w:rPr>
        <w:t>单位 ：</w:t>
      </w:r>
    </w:p>
    <w:p w14:paraId="7E414674">
      <w:pPr>
        <w:ind w:firstLine="1440"/>
        <w:rPr>
          <w:rFonts w:ascii="仿宋" w:hAnsi="仿宋" w:eastAsia="仿宋" w:cs="仿宋"/>
          <w:color w:val="000000"/>
          <w:sz w:val="36"/>
          <w:highlight w:val="none"/>
        </w:rPr>
      </w:pPr>
      <w:r>
        <w:rPr>
          <w:rFonts w:hint="eastAsia" w:ascii="仿宋" w:hAnsi="仿宋" w:eastAsia="仿宋" w:cs="仿宋"/>
          <w:color w:val="000000"/>
          <w:sz w:val="36"/>
          <w:highlight w:val="none"/>
          <w:lang w:val="en-US"/>
        </w:rPr>
        <w:t>成交</w:t>
      </w:r>
      <w:r>
        <w:rPr>
          <w:rFonts w:hint="eastAsia" w:ascii="仿宋" w:hAnsi="仿宋" w:eastAsia="仿宋" w:cs="仿宋"/>
          <w:color w:val="000000"/>
          <w:sz w:val="36"/>
          <w:highlight w:val="none"/>
        </w:rPr>
        <w:t>单位 ：</w:t>
      </w:r>
    </w:p>
    <w:p w14:paraId="2F053937">
      <w:pPr>
        <w:ind w:firstLine="1440"/>
        <w:rPr>
          <w:rFonts w:ascii="仿宋" w:hAnsi="仿宋" w:eastAsia="仿宋" w:cs="仿宋"/>
          <w:color w:val="000000"/>
          <w:sz w:val="36"/>
          <w:highlight w:val="none"/>
        </w:rPr>
      </w:pPr>
      <w:r>
        <w:rPr>
          <w:rFonts w:hint="eastAsia" w:ascii="仿宋" w:hAnsi="仿宋" w:eastAsia="仿宋" w:cs="仿宋"/>
          <w:color w:val="000000"/>
          <w:sz w:val="36"/>
          <w:highlight w:val="none"/>
        </w:rPr>
        <w:t>签订日期 ：</w:t>
      </w:r>
    </w:p>
    <w:p w14:paraId="28342D2A">
      <w:pPr>
        <w:spacing w:line="360" w:lineRule="auto"/>
        <w:rPr>
          <w:rFonts w:ascii="仿宋" w:hAnsi="仿宋" w:eastAsia="仿宋" w:cs="仿宋"/>
          <w:color w:val="000000"/>
          <w:szCs w:val="21"/>
          <w:highlight w:val="none"/>
        </w:rPr>
      </w:pPr>
    </w:p>
    <w:p w14:paraId="24759A88">
      <w:pPr>
        <w:spacing w:line="360" w:lineRule="auto"/>
        <w:rPr>
          <w:rFonts w:ascii="仿宋" w:hAnsi="仿宋" w:eastAsia="仿宋" w:cs="仿宋"/>
          <w:color w:val="000000"/>
          <w:szCs w:val="21"/>
          <w:highlight w:val="none"/>
        </w:rPr>
      </w:pPr>
    </w:p>
    <w:p w14:paraId="5F65D241">
      <w:pPr>
        <w:spacing w:line="360" w:lineRule="auto"/>
        <w:rPr>
          <w:rFonts w:ascii="仿宋" w:hAnsi="仿宋" w:eastAsia="仿宋" w:cs="仿宋"/>
          <w:color w:val="000000"/>
          <w:szCs w:val="21"/>
          <w:highlight w:val="none"/>
        </w:rPr>
      </w:pPr>
    </w:p>
    <w:p w14:paraId="3A290907">
      <w:pPr>
        <w:spacing w:line="360" w:lineRule="auto"/>
        <w:rPr>
          <w:rFonts w:ascii="仿宋" w:hAnsi="仿宋" w:eastAsia="仿宋" w:cs="仿宋"/>
          <w:color w:val="000000"/>
          <w:szCs w:val="21"/>
          <w:highlight w:val="none"/>
        </w:rPr>
      </w:pPr>
    </w:p>
    <w:p w14:paraId="1763CF2C">
      <w:pPr>
        <w:spacing w:line="360" w:lineRule="auto"/>
        <w:rPr>
          <w:rFonts w:ascii="仿宋" w:hAnsi="仿宋" w:eastAsia="仿宋" w:cs="仿宋"/>
          <w:color w:val="000000"/>
          <w:szCs w:val="21"/>
          <w:highlight w:val="none"/>
        </w:rPr>
      </w:pPr>
    </w:p>
    <w:p w14:paraId="2AB588B7">
      <w:pPr>
        <w:spacing w:line="360" w:lineRule="auto"/>
        <w:rPr>
          <w:rFonts w:ascii="仿宋" w:hAnsi="仿宋" w:eastAsia="仿宋" w:cs="仿宋"/>
          <w:color w:val="000000"/>
          <w:szCs w:val="21"/>
          <w:highlight w:val="none"/>
        </w:rPr>
      </w:pPr>
    </w:p>
    <w:p w14:paraId="0C8EBB04">
      <w:pPr>
        <w:spacing w:line="360" w:lineRule="auto"/>
        <w:rPr>
          <w:rFonts w:ascii="仿宋" w:hAnsi="仿宋" w:eastAsia="仿宋" w:cs="仿宋"/>
          <w:color w:val="000000"/>
          <w:szCs w:val="21"/>
          <w:highlight w:val="none"/>
        </w:rPr>
      </w:pPr>
    </w:p>
    <w:p w14:paraId="76194033">
      <w:pPr>
        <w:spacing w:line="360" w:lineRule="auto"/>
        <w:rPr>
          <w:rFonts w:ascii="仿宋" w:hAnsi="仿宋" w:eastAsia="仿宋" w:cs="仿宋"/>
          <w:color w:val="000000"/>
          <w:szCs w:val="21"/>
          <w:highlight w:val="none"/>
        </w:rPr>
      </w:pPr>
    </w:p>
    <w:p w14:paraId="4F4249A6">
      <w:pPr>
        <w:spacing w:line="360" w:lineRule="auto"/>
        <w:rPr>
          <w:rFonts w:ascii="仿宋" w:hAnsi="仿宋" w:eastAsia="仿宋" w:cs="仿宋"/>
          <w:color w:val="000000"/>
          <w:szCs w:val="21"/>
          <w:highlight w:val="none"/>
        </w:rPr>
      </w:pPr>
    </w:p>
    <w:p w14:paraId="077E0698">
      <w:pPr>
        <w:spacing w:line="360" w:lineRule="auto"/>
        <w:rPr>
          <w:rFonts w:ascii="仿宋" w:hAnsi="仿宋" w:eastAsia="仿宋" w:cs="仿宋"/>
          <w:color w:val="000000"/>
          <w:szCs w:val="21"/>
          <w:highlight w:val="none"/>
        </w:rPr>
      </w:pPr>
    </w:p>
    <w:p w14:paraId="202D20E0">
      <w:pPr>
        <w:spacing w:line="360" w:lineRule="auto"/>
        <w:rPr>
          <w:rFonts w:ascii="仿宋" w:hAnsi="仿宋" w:eastAsia="仿宋" w:cs="仿宋"/>
          <w:color w:val="000000"/>
          <w:szCs w:val="21"/>
          <w:highlight w:val="none"/>
        </w:rPr>
      </w:pPr>
    </w:p>
    <w:p w14:paraId="502EDE60">
      <w:pPr>
        <w:spacing w:line="360" w:lineRule="auto"/>
        <w:rPr>
          <w:rFonts w:ascii="仿宋" w:hAnsi="仿宋" w:eastAsia="仿宋" w:cs="仿宋"/>
          <w:color w:val="000000"/>
          <w:szCs w:val="21"/>
          <w:highlight w:val="none"/>
        </w:rPr>
      </w:pPr>
    </w:p>
    <w:p w14:paraId="1690DC38">
      <w:pPr>
        <w:spacing w:before="28"/>
        <w:ind w:left="268" w:right="295"/>
        <w:jc w:val="center"/>
        <w:rPr>
          <w:rFonts w:ascii="仿宋" w:hAnsi="仿宋" w:eastAsia="仿宋" w:cs="仿宋"/>
          <w:b/>
          <w:sz w:val="32"/>
          <w:highlight w:val="none"/>
        </w:rPr>
      </w:pPr>
      <w:r>
        <w:rPr>
          <w:rFonts w:hint="eastAsia" w:ascii="仿宋" w:hAnsi="仿宋" w:eastAsia="仿宋" w:cs="仿宋"/>
          <w:b/>
          <w:sz w:val="32"/>
          <w:highlight w:val="none"/>
        </w:rPr>
        <w:t>采购合同</w:t>
      </w:r>
    </w:p>
    <w:p w14:paraId="02294455">
      <w:pPr>
        <w:pStyle w:val="20"/>
        <w:spacing w:before="127"/>
        <w:ind w:left="268" w:right="300"/>
        <w:jc w:val="center"/>
        <w:rPr>
          <w:rFonts w:ascii="仿宋" w:hAnsi="仿宋" w:eastAsia="仿宋" w:cs="仿宋"/>
          <w:highlight w:val="none"/>
        </w:rPr>
      </w:pPr>
      <w:r>
        <w:rPr>
          <w:rFonts w:hint="eastAsia" w:ascii="仿宋" w:hAnsi="仿宋" w:eastAsia="仿宋" w:cs="仿宋"/>
          <w:highlight w:val="none"/>
        </w:rPr>
        <w:t>（具体合同条款由采购人和供应商依据</w:t>
      </w:r>
      <w:r>
        <w:rPr>
          <w:rFonts w:hint="eastAsia" w:ascii="仿宋" w:hAnsi="仿宋" w:eastAsia="仿宋" w:cs="仿宋"/>
          <w:highlight w:val="none"/>
          <w:lang w:val="en-US"/>
        </w:rPr>
        <w:t>项目开展</w:t>
      </w:r>
      <w:r>
        <w:rPr>
          <w:rFonts w:hint="eastAsia" w:ascii="仿宋" w:hAnsi="仿宋" w:eastAsia="仿宋" w:cs="仿宋"/>
          <w:highlight w:val="none"/>
        </w:rPr>
        <w:t>拟定，</w:t>
      </w:r>
      <w:r>
        <w:rPr>
          <w:rFonts w:hint="eastAsia" w:ascii="仿宋" w:hAnsi="仿宋" w:eastAsia="仿宋" w:cs="仿宋"/>
          <w:highlight w:val="none"/>
          <w:lang w:val="en-US"/>
        </w:rPr>
        <w:t>本文</w:t>
      </w:r>
      <w:r>
        <w:rPr>
          <w:rFonts w:hint="eastAsia" w:ascii="仿宋" w:hAnsi="仿宋" w:eastAsia="仿宋" w:cs="仿宋"/>
          <w:highlight w:val="none"/>
        </w:rPr>
        <w:t>件仅供格式参考）</w:t>
      </w:r>
    </w:p>
    <w:p w14:paraId="76834C2E">
      <w:pPr>
        <w:pStyle w:val="20"/>
        <w:rPr>
          <w:rFonts w:ascii="仿宋" w:hAnsi="仿宋" w:eastAsia="仿宋" w:cs="仿宋"/>
          <w:sz w:val="20"/>
          <w:highlight w:val="none"/>
        </w:rPr>
      </w:pPr>
    </w:p>
    <w:p w14:paraId="6F11CA72">
      <w:pPr>
        <w:spacing w:line="360" w:lineRule="auto"/>
        <w:rPr>
          <w:rFonts w:ascii="仿宋" w:hAnsi="仿宋" w:eastAsia="仿宋" w:cs="仿宋"/>
          <w:color w:val="000000"/>
          <w:sz w:val="24"/>
          <w:highlight w:val="none"/>
          <w:u w:val="single"/>
        </w:rPr>
      </w:pPr>
      <w:r>
        <w:rPr>
          <w:rFonts w:hint="eastAsia" w:ascii="仿宋" w:hAnsi="仿宋" w:eastAsia="仿宋" w:cs="仿宋"/>
          <w:color w:val="000000"/>
          <w:sz w:val="24"/>
          <w:highlight w:val="none"/>
        </w:rPr>
        <w:t>采购人：</w:t>
      </w:r>
    </w:p>
    <w:p w14:paraId="4415FFC0">
      <w:pPr>
        <w:spacing w:line="360" w:lineRule="auto"/>
        <w:rPr>
          <w:rFonts w:ascii="仿宋" w:hAnsi="仿宋" w:eastAsia="仿宋" w:cs="仿宋"/>
          <w:color w:val="000000"/>
          <w:sz w:val="24"/>
          <w:highlight w:val="none"/>
          <w:u w:val="single"/>
        </w:rPr>
      </w:pPr>
      <w:r>
        <w:rPr>
          <w:rFonts w:hint="eastAsia" w:ascii="仿宋" w:hAnsi="仿宋" w:eastAsia="仿宋" w:cs="仿宋"/>
          <w:color w:val="000000"/>
          <w:sz w:val="24"/>
          <w:highlight w:val="none"/>
        </w:rPr>
        <w:t>供应商：</w:t>
      </w:r>
    </w:p>
    <w:p w14:paraId="641ACF25">
      <w:pPr>
        <w:spacing w:line="360" w:lineRule="auto"/>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根据《中华人民共和国政府采购法》、《</w:t>
      </w:r>
      <w:r>
        <w:rPr>
          <w:rFonts w:hint="eastAsia" w:ascii="仿宋" w:hAnsi="仿宋" w:eastAsia="仿宋" w:cs="仿宋"/>
          <w:color w:val="000000"/>
          <w:sz w:val="24"/>
          <w:highlight w:val="none"/>
          <w:lang w:eastAsia="zh-CN"/>
        </w:rPr>
        <w:t>中华人民共和国民法典</w:t>
      </w:r>
      <w:r>
        <w:rPr>
          <w:rFonts w:hint="eastAsia" w:ascii="仿宋" w:hAnsi="仿宋" w:eastAsia="仿宋" w:cs="仿宋"/>
          <w:color w:val="000000"/>
          <w:sz w:val="24"/>
          <w:highlight w:val="none"/>
        </w:rPr>
        <w:t>》等法律法规的规定，遵循平等、自愿、公平和诚实信用的原则，双方就</w:t>
      </w:r>
      <w:r>
        <w:rPr>
          <w:rFonts w:hint="eastAsia" w:ascii="仿宋" w:hAnsi="仿宋" w:eastAsia="仿宋" w:cs="仿宋"/>
          <w:color w:val="000000"/>
          <w:sz w:val="24"/>
          <w:highlight w:val="none"/>
          <w:u w:val="single"/>
        </w:rPr>
        <w:t xml:space="preserve">    （项目名称）  </w:t>
      </w:r>
      <w:r>
        <w:rPr>
          <w:rFonts w:hint="eastAsia" w:ascii="仿宋" w:hAnsi="仿宋" w:eastAsia="仿宋" w:cs="仿宋"/>
          <w:color w:val="000000"/>
          <w:sz w:val="24"/>
          <w:highlight w:val="none"/>
        </w:rPr>
        <w:t>及有关事项协商一致，共同达成如下协议：</w:t>
      </w:r>
    </w:p>
    <w:p w14:paraId="17F17B3F">
      <w:pPr>
        <w:spacing w:line="360" w:lineRule="auto"/>
        <w:rPr>
          <w:rFonts w:ascii="仿宋" w:hAnsi="仿宋" w:eastAsia="仿宋" w:cs="仿宋"/>
          <w:b/>
          <w:color w:val="000000"/>
          <w:sz w:val="24"/>
          <w:highlight w:val="none"/>
        </w:rPr>
      </w:pPr>
      <w:r>
        <w:rPr>
          <w:rFonts w:hint="eastAsia" w:ascii="仿宋" w:hAnsi="仿宋" w:eastAsia="仿宋" w:cs="仿宋"/>
          <w:b/>
          <w:color w:val="000000"/>
          <w:sz w:val="24"/>
          <w:highlight w:val="none"/>
        </w:rPr>
        <w:t>第一条：合同标的</w:t>
      </w:r>
    </w:p>
    <w:p w14:paraId="39DE4DD4">
      <w:pPr>
        <w:spacing w:line="360" w:lineRule="auto"/>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乙方根据甲方需求提供下列服务：</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rPr>
        <w:t>行数不够，自行添加）</w:t>
      </w:r>
      <w:r>
        <w:rPr>
          <w:rFonts w:hint="eastAsia" w:ascii="仿宋" w:hAnsi="仿宋" w:eastAsia="仿宋" w:cs="仿宋"/>
          <w:color w:val="000000"/>
          <w:sz w:val="24"/>
          <w:highlight w:val="none"/>
        </w:rPr>
        <w:t>，具体服务内容详见乙方响应性文件等。</w:t>
      </w:r>
    </w:p>
    <w:p w14:paraId="08543BA1">
      <w:pPr>
        <w:spacing w:line="360" w:lineRule="auto"/>
        <w:rPr>
          <w:rFonts w:ascii="仿宋" w:hAnsi="仿宋" w:eastAsia="仿宋" w:cs="仿宋"/>
          <w:b/>
          <w:color w:val="000000"/>
          <w:sz w:val="24"/>
          <w:highlight w:val="none"/>
        </w:rPr>
      </w:pPr>
      <w:r>
        <w:rPr>
          <w:rFonts w:hint="eastAsia" w:ascii="仿宋" w:hAnsi="仿宋" w:eastAsia="仿宋" w:cs="仿宋"/>
          <w:b/>
          <w:color w:val="000000"/>
          <w:sz w:val="24"/>
          <w:highlight w:val="none"/>
        </w:rPr>
        <w:t>第二条：合同总价款</w:t>
      </w:r>
    </w:p>
    <w:p w14:paraId="1BC9E765">
      <w:pPr>
        <w:spacing w:line="360" w:lineRule="auto"/>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金额（大写）(人民币)：；￥：元。</w:t>
      </w:r>
    </w:p>
    <w:p w14:paraId="4D4486D5">
      <w:pPr>
        <w:spacing w:line="360" w:lineRule="auto"/>
        <w:rPr>
          <w:rFonts w:ascii="仿宋" w:hAnsi="仿宋" w:eastAsia="仿宋" w:cs="仿宋"/>
          <w:b/>
          <w:color w:val="000000"/>
          <w:sz w:val="24"/>
          <w:highlight w:val="none"/>
        </w:rPr>
      </w:pPr>
      <w:r>
        <w:rPr>
          <w:rFonts w:hint="eastAsia" w:ascii="仿宋" w:hAnsi="仿宋" w:eastAsia="仿宋" w:cs="仿宋"/>
          <w:b/>
          <w:color w:val="000000"/>
          <w:sz w:val="24"/>
          <w:highlight w:val="none"/>
        </w:rPr>
        <w:t>第三条：组成本合同的有关文件</w:t>
      </w:r>
    </w:p>
    <w:p w14:paraId="7615784E">
      <w:pPr>
        <w:spacing w:line="360" w:lineRule="auto"/>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下列关于号标的采购文件或与本次采购活动方式相适应的文件及有关附件是本合同不可分割的组成部分，与本合同具有同等</w:t>
      </w:r>
      <w:r>
        <w:rPr>
          <w:rFonts w:hint="eastAsia" w:ascii="仿宋" w:hAnsi="仿宋" w:eastAsia="仿宋" w:cs="仿宋"/>
          <w:color w:val="000000"/>
          <w:sz w:val="24"/>
          <w:highlight w:val="none"/>
          <w:lang w:eastAsia="zh-CN"/>
        </w:rPr>
        <w:t>法律效力</w:t>
      </w:r>
      <w:r>
        <w:rPr>
          <w:rFonts w:hint="eastAsia" w:ascii="仿宋" w:hAnsi="仿宋" w:eastAsia="仿宋" w:cs="仿宋"/>
          <w:color w:val="000000"/>
          <w:sz w:val="24"/>
          <w:highlight w:val="none"/>
        </w:rPr>
        <w:t xml:space="preserve">，这些文件包括但不限于： </w:t>
      </w:r>
    </w:p>
    <w:p w14:paraId="5759D1BF">
      <w:pPr>
        <w:spacing w:line="360" w:lineRule="auto"/>
        <w:ind w:firstLine="240" w:firstLineChars="10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（1）乙方提供的磋商响应文件和磋商报价表； </w:t>
      </w:r>
    </w:p>
    <w:p w14:paraId="00CF9A80">
      <w:pPr>
        <w:spacing w:line="360" w:lineRule="auto"/>
        <w:ind w:firstLine="240" w:firstLineChars="10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（2）技术规格响应表； </w:t>
      </w:r>
    </w:p>
    <w:p w14:paraId="68E566E8">
      <w:pPr>
        <w:spacing w:line="360" w:lineRule="auto"/>
        <w:ind w:firstLine="240" w:firstLineChars="10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（3）投标承诺/服务承诺； </w:t>
      </w:r>
    </w:p>
    <w:p w14:paraId="51369BC1">
      <w:pPr>
        <w:spacing w:line="360" w:lineRule="auto"/>
        <w:ind w:firstLine="240" w:firstLineChars="10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（4）成交通知书； </w:t>
      </w:r>
    </w:p>
    <w:p w14:paraId="3A99FF89">
      <w:pPr>
        <w:spacing w:line="360" w:lineRule="auto"/>
        <w:ind w:firstLine="240" w:firstLineChars="10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（5）甲乙双方商定的其他文件等。 </w:t>
      </w:r>
    </w:p>
    <w:p w14:paraId="1E1FEB85">
      <w:pPr>
        <w:spacing w:line="360" w:lineRule="auto"/>
        <w:rPr>
          <w:rFonts w:ascii="仿宋" w:hAnsi="仿宋" w:eastAsia="仿宋" w:cs="仿宋"/>
          <w:b/>
          <w:color w:val="000000"/>
          <w:sz w:val="24"/>
          <w:highlight w:val="none"/>
        </w:rPr>
      </w:pPr>
      <w:r>
        <w:rPr>
          <w:rFonts w:hint="eastAsia" w:ascii="仿宋" w:hAnsi="仿宋" w:eastAsia="仿宋" w:cs="仿宋"/>
          <w:b/>
          <w:color w:val="000000"/>
          <w:sz w:val="24"/>
          <w:highlight w:val="none"/>
        </w:rPr>
        <w:t xml:space="preserve">第四条：权利保证 </w:t>
      </w:r>
    </w:p>
    <w:p w14:paraId="23438871">
      <w:pPr>
        <w:spacing w:line="360" w:lineRule="auto"/>
        <w:ind w:firstLine="600" w:firstLineChars="25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乙方应保证甲方在使用该服务或其任何一部分时不受第三方提出侵犯其专利权、版权、商标权或其他权利的起诉。一旦出现侵权，乙方应承担全部责任。 </w:t>
      </w:r>
    </w:p>
    <w:p w14:paraId="322046B3">
      <w:pPr>
        <w:spacing w:line="360" w:lineRule="auto"/>
        <w:rPr>
          <w:rFonts w:ascii="仿宋" w:hAnsi="仿宋" w:eastAsia="仿宋" w:cs="仿宋"/>
          <w:b/>
          <w:color w:val="000000"/>
          <w:sz w:val="24"/>
          <w:highlight w:val="none"/>
        </w:rPr>
      </w:pPr>
      <w:r>
        <w:rPr>
          <w:rFonts w:hint="eastAsia" w:ascii="仿宋" w:hAnsi="仿宋" w:eastAsia="仿宋" w:cs="仿宋"/>
          <w:b/>
          <w:color w:val="000000"/>
          <w:sz w:val="24"/>
          <w:highlight w:val="none"/>
        </w:rPr>
        <w:t xml:space="preserve">第五条：质量保证 </w:t>
      </w:r>
    </w:p>
    <w:p w14:paraId="1CDDC444">
      <w:pPr>
        <w:spacing w:line="360" w:lineRule="auto"/>
        <w:ind w:firstLine="600" w:firstLineChars="250"/>
        <w:rPr>
          <w:rFonts w:ascii="仿宋" w:hAnsi="仿宋" w:eastAsia="仿宋" w:cs="仿宋"/>
          <w:color w:val="000000"/>
          <w:sz w:val="24"/>
          <w:highlight w:val="none"/>
        </w:rPr>
      </w:pPr>
      <w:r>
        <w:rPr>
          <w:rFonts w:hint="eastAsia" w:ascii="仿宋" w:hAnsi="仿宋" w:eastAsia="仿宋" w:cs="仿宋"/>
          <w:color w:val="000000"/>
          <w:sz w:val="24"/>
          <w:highlight w:val="none"/>
        </w:rPr>
        <w:t>乙方所提供的服务的技术规格应与采购文件规定的技术规格及所附的“技术条款偏离表”相一致；若技术性能无特殊说明，则按国家有关部门最新颁布的标准及规范为准。</w:t>
      </w:r>
    </w:p>
    <w:p w14:paraId="4C480600">
      <w:pPr>
        <w:spacing w:line="360" w:lineRule="auto"/>
        <w:rPr>
          <w:rFonts w:ascii="仿宋" w:hAnsi="仿宋" w:eastAsia="仿宋" w:cs="仿宋"/>
          <w:b/>
          <w:color w:val="000000"/>
          <w:sz w:val="24"/>
          <w:highlight w:val="none"/>
        </w:rPr>
      </w:pPr>
      <w:r>
        <w:rPr>
          <w:rFonts w:hint="eastAsia" w:ascii="仿宋" w:hAnsi="仿宋" w:eastAsia="仿宋" w:cs="仿宋"/>
          <w:b/>
          <w:color w:val="000000"/>
          <w:sz w:val="24"/>
          <w:highlight w:val="none"/>
        </w:rPr>
        <w:t>第六条：交付和验收</w:t>
      </w:r>
    </w:p>
    <w:p w14:paraId="26B3359B">
      <w:pPr>
        <w:spacing w:line="360" w:lineRule="auto"/>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1、服务时间：年月日至年月日</w:t>
      </w:r>
    </w:p>
    <w:p w14:paraId="6AC4F7AD">
      <w:pPr>
        <w:spacing w:line="360" w:lineRule="auto"/>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2、乙方应当在</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完成服务事项。</w:t>
      </w:r>
    </w:p>
    <w:p w14:paraId="307770BF">
      <w:pPr>
        <w:spacing w:line="360" w:lineRule="auto"/>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3、验收标准：按行业通行标准和乙方磋商响应文件的承诺（详见合同附件载明的标准，并不低于国家相关标准）。</w:t>
      </w:r>
    </w:p>
    <w:p w14:paraId="55E2B063">
      <w:pPr>
        <w:spacing w:line="360" w:lineRule="auto"/>
        <w:rPr>
          <w:rFonts w:ascii="仿宋" w:hAnsi="仿宋" w:eastAsia="仿宋" w:cs="仿宋"/>
          <w:b/>
          <w:color w:val="000000"/>
          <w:sz w:val="24"/>
          <w:highlight w:val="none"/>
        </w:rPr>
      </w:pPr>
      <w:r>
        <w:rPr>
          <w:rFonts w:hint="eastAsia" w:ascii="仿宋" w:hAnsi="仿宋" w:eastAsia="仿宋" w:cs="仿宋"/>
          <w:b/>
          <w:color w:val="000000"/>
          <w:sz w:val="24"/>
          <w:highlight w:val="none"/>
        </w:rPr>
        <w:t>第七条：合同款支付</w:t>
      </w:r>
    </w:p>
    <w:p w14:paraId="682023E1">
      <w:pPr>
        <w:spacing w:line="360" w:lineRule="auto"/>
        <w:ind w:firstLine="360" w:firstLineChars="150"/>
        <w:rPr>
          <w:rFonts w:hint="eastAsia" w:ascii="仿宋" w:hAnsi="仿宋" w:eastAsia="仿宋" w:cs="仿宋"/>
          <w:color w:val="000000"/>
          <w:sz w:val="24"/>
          <w:highlight w:val="none"/>
        </w:rPr>
      </w:pPr>
      <w:r>
        <w:rPr>
          <w:rFonts w:hint="eastAsia" w:ascii="仿宋" w:hAnsi="仿宋" w:eastAsia="仿宋" w:cs="仿宋"/>
          <w:color w:val="000000"/>
          <w:sz w:val="24"/>
          <w:highlight w:val="none"/>
        </w:rPr>
        <w:t>1、本合同项下所有款项均以人民币支付。</w:t>
      </w:r>
    </w:p>
    <w:p w14:paraId="2AA6DEBF">
      <w:pPr>
        <w:spacing w:line="360" w:lineRule="auto"/>
        <w:ind w:firstLine="360" w:firstLineChars="150"/>
        <w:rPr>
          <w:rFonts w:hint="eastAsia" w:ascii="仿宋" w:hAnsi="仿宋" w:eastAsia="仿宋" w:cs="仿宋"/>
          <w:color w:val="000000"/>
          <w:sz w:val="24"/>
          <w:highlight w:val="none"/>
        </w:rPr>
      </w:pPr>
      <w:r>
        <w:rPr>
          <w:rFonts w:hint="eastAsia" w:ascii="仿宋" w:hAnsi="仿宋" w:eastAsia="仿宋" w:cs="仿宋"/>
          <w:color w:val="000000"/>
          <w:sz w:val="24"/>
          <w:highlight w:val="none"/>
        </w:rPr>
        <w:t>2、本合同项下的采购资金由甲方自行支付，乙方向甲方开具发票。</w:t>
      </w:r>
    </w:p>
    <w:p w14:paraId="0F0922E6">
      <w:pPr>
        <w:spacing w:line="360" w:lineRule="auto"/>
        <w:ind w:firstLine="360" w:firstLineChars="150"/>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val="en-US" w:eastAsia="zh-CN"/>
        </w:rPr>
        <w:t>付款方式：</w:t>
      </w:r>
      <w:r>
        <w:rPr>
          <w:rFonts w:hint="eastAsia" w:ascii="仿宋" w:hAnsi="仿宋" w:eastAsia="仿宋" w:cs="仿宋"/>
          <w:color w:val="000000"/>
          <w:sz w:val="24"/>
          <w:highlight w:val="none"/>
        </w:rPr>
        <w:t>合同到期后</w:t>
      </w:r>
      <w:r>
        <w:rPr>
          <w:rFonts w:hint="eastAsia" w:ascii="仿宋" w:hAnsi="仿宋" w:eastAsia="仿宋" w:cs="仿宋"/>
          <w:color w:val="000000"/>
          <w:sz w:val="24"/>
          <w:highlight w:val="none"/>
          <w:lang w:val="en-US" w:eastAsia="zh-CN"/>
        </w:rPr>
        <w:t>一次性付清</w:t>
      </w:r>
      <w:r>
        <w:rPr>
          <w:rFonts w:hint="eastAsia" w:ascii="仿宋" w:hAnsi="仿宋" w:eastAsia="仿宋" w:cs="仿宋"/>
          <w:color w:val="000000"/>
          <w:sz w:val="24"/>
          <w:highlight w:val="none"/>
        </w:rPr>
        <w:t>。</w:t>
      </w:r>
    </w:p>
    <w:p w14:paraId="72334FBE">
      <w:pPr>
        <w:spacing w:line="360" w:lineRule="auto"/>
        <w:rPr>
          <w:rFonts w:ascii="仿宋" w:hAnsi="仿宋" w:eastAsia="仿宋" w:cs="仿宋"/>
          <w:b/>
          <w:color w:val="000000"/>
          <w:sz w:val="24"/>
          <w:highlight w:val="none"/>
        </w:rPr>
      </w:pPr>
      <w:r>
        <w:rPr>
          <w:rFonts w:hint="eastAsia" w:ascii="仿宋" w:hAnsi="仿宋" w:eastAsia="仿宋" w:cs="仿宋"/>
          <w:b/>
          <w:color w:val="000000"/>
          <w:sz w:val="24"/>
          <w:highlight w:val="none"/>
        </w:rPr>
        <w:t xml:space="preserve">第八条：违约责任 </w:t>
      </w:r>
    </w:p>
    <w:p w14:paraId="4359E823">
      <w:pPr>
        <w:spacing w:line="360" w:lineRule="auto"/>
        <w:ind w:firstLine="360" w:firstLineChars="15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１、甲方无正当理由拒收服务、拒付服务款的，由甲方向乙方偿付合同总价的5%违约金。 </w:t>
      </w:r>
    </w:p>
    <w:p w14:paraId="018C16A4">
      <w:pPr>
        <w:spacing w:line="360" w:lineRule="auto"/>
        <w:ind w:firstLine="360" w:firstLineChars="15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２、甲方未按合同规定的期限向乙方支付服务款的，每逾期 1 天甲方向乙方偿付欠款总 额的 5‰滞纳金，但累计滞纳金总额不超过欠款总额的 5% 。 </w:t>
      </w:r>
    </w:p>
    <w:p w14:paraId="44FD542D">
      <w:pPr>
        <w:spacing w:line="360" w:lineRule="auto"/>
        <w:ind w:firstLine="360" w:firstLineChars="15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３、如乙方不能交付服务的，乙方应向甲方支付合同总价 5%的违约金。 </w:t>
      </w:r>
    </w:p>
    <w:p w14:paraId="3C85BAFB">
      <w:pPr>
        <w:spacing w:line="360" w:lineRule="auto"/>
        <w:ind w:firstLine="360" w:firstLineChars="150"/>
        <w:rPr>
          <w:rFonts w:ascii="仿宋" w:hAnsi="仿宋" w:eastAsia="仿宋" w:cs="仿宋"/>
          <w:color w:val="000000"/>
          <w:sz w:val="24"/>
          <w:highlight w:val="none"/>
        </w:rPr>
      </w:pPr>
      <w:r>
        <w:rPr>
          <w:rFonts w:hint="eastAsia" w:ascii="仿宋" w:hAnsi="仿宋" w:eastAsia="仿宋" w:cs="仿宋"/>
          <w:color w:val="000000"/>
          <w:sz w:val="24"/>
          <w:highlight w:val="none"/>
        </w:rPr>
        <w:t>４、乙方逾期交付的，每逾期 1 天，乙方向甲方偿付合同总额的 5‰的滞纳金。如乙方逾期交付达 10 天，甲方有权解除合同，解除合同的通知自到达乙方时生效。</w:t>
      </w:r>
    </w:p>
    <w:p w14:paraId="4757CBE0">
      <w:pPr>
        <w:spacing w:line="360" w:lineRule="auto"/>
        <w:ind w:firstLine="360" w:firstLineChars="15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５、乙方所交付的服务不符合合同规定的，甲方有权拒收。乙方应按合同规定整改，整改后仍不符合合同规定的向甲方支付合同总款 5%的违约金。 </w:t>
      </w:r>
    </w:p>
    <w:p w14:paraId="3E3953A2">
      <w:pPr>
        <w:spacing w:line="360" w:lineRule="auto"/>
        <w:ind w:firstLine="360" w:firstLineChars="150"/>
        <w:rPr>
          <w:rFonts w:ascii="仿宋" w:hAnsi="仿宋" w:eastAsia="仿宋" w:cs="仿宋"/>
          <w:color w:val="000000"/>
          <w:sz w:val="24"/>
          <w:highlight w:val="none"/>
        </w:rPr>
      </w:pPr>
      <w:r>
        <w:rPr>
          <w:rFonts w:hint="eastAsia" w:ascii="仿宋" w:hAnsi="仿宋" w:eastAsia="仿宋" w:cs="仿宋"/>
          <w:color w:val="000000"/>
          <w:sz w:val="24"/>
          <w:highlight w:val="none"/>
        </w:rPr>
        <w:t>6、乙方未按本合同的规定和“服务承诺”提供伴随服务/售后服务的，应按合同总价款的 5 %向甲方承担违约责任。</w:t>
      </w:r>
    </w:p>
    <w:p w14:paraId="4F577161">
      <w:pPr>
        <w:spacing w:line="360" w:lineRule="auto"/>
        <w:ind w:firstLine="240" w:firstLineChars="10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7、乙方在承担上述 4-6 款一项或多项违约责任后，仍应继续履行合同规定的义务（甲方解除合同的除外）。甲方未能及时追究乙方的任何一项违约责任并不表明甲方放弃追究乙方该项或其他违约责任。</w:t>
      </w:r>
    </w:p>
    <w:p w14:paraId="123EA02D">
      <w:pPr>
        <w:spacing w:line="360" w:lineRule="auto"/>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8、乙方投标属虚假承诺，或经权威部门监测提供的服务不能满足招标文件要求，或是由于乙方的过错造成合同无法继续履行的，乙方应向甲方支付不少于合同总价30%赔偿金。 </w:t>
      </w:r>
    </w:p>
    <w:p w14:paraId="4EA76083">
      <w:pPr>
        <w:spacing w:line="360" w:lineRule="auto"/>
        <w:rPr>
          <w:rFonts w:ascii="仿宋" w:hAnsi="仿宋" w:eastAsia="仿宋" w:cs="仿宋"/>
          <w:b/>
          <w:color w:val="000000"/>
          <w:sz w:val="24"/>
          <w:highlight w:val="none"/>
        </w:rPr>
      </w:pPr>
      <w:r>
        <w:rPr>
          <w:rFonts w:hint="eastAsia" w:ascii="仿宋" w:hAnsi="仿宋" w:eastAsia="仿宋" w:cs="仿宋"/>
          <w:b/>
          <w:color w:val="000000"/>
          <w:sz w:val="24"/>
          <w:highlight w:val="none"/>
        </w:rPr>
        <w:t>第九条：合同的变更和终止</w:t>
      </w:r>
    </w:p>
    <w:p w14:paraId="6779CCD2">
      <w:pPr>
        <w:spacing w:line="360" w:lineRule="auto"/>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1、除</w:t>
      </w:r>
      <w:r>
        <w:rPr>
          <w:rFonts w:hint="eastAsia" w:ascii="仿宋" w:hAnsi="仿宋" w:eastAsia="仿宋" w:cs="仿宋"/>
          <w:color w:val="000000"/>
          <w:sz w:val="24"/>
          <w:highlight w:val="none"/>
          <w:lang w:eastAsia="zh-CN"/>
        </w:rPr>
        <w:t>《中华人民共和国政府采购法》</w:t>
      </w:r>
      <w:r>
        <w:rPr>
          <w:rFonts w:hint="eastAsia" w:ascii="仿宋" w:hAnsi="仿宋" w:eastAsia="仿宋" w:cs="仿宋"/>
          <w:color w:val="000000"/>
          <w:sz w:val="24"/>
          <w:highlight w:val="none"/>
        </w:rPr>
        <w:t>第 50 条第二款规定的情形外，本合同一经签订，甲乙双方不得擅自变更、中止或终止合同。</w:t>
      </w:r>
    </w:p>
    <w:p w14:paraId="1AA2A095">
      <w:pPr>
        <w:spacing w:line="360" w:lineRule="auto"/>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2、除发生法律规定的不能预见、不能避免并不能克服的客观情况外，甲乙双方不得放弃或拒绝履行合同。乙方放弃或拒绝履行合同，保证金不予退还。 </w:t>
      </w:r>
    </w:p>
    <w:p w14:paraId="772863EF">
      <w:pPr>
        <w:spacing w:line="360" w:lineRule="auto"/>
        <w:rPr>
          <w:rFonts w:ascii="仿宋" w:hAnsi="仿宋" w:eastAsia="仿宋" w:cs="仿宋"/>
          <w:b/>
          <w:color w:val="000000"/>
          <w:sz w:val="24"/>
          <w:highlight w:val="none"/>
        </w:rPr>
      </w:pPr>
      <w:r>
        <w:rPr>
          <w:rFonts w:hint="eastAsia" w:ascii="仿宋" w:hAnsi="仿宋" w:eastAsia="仿宋" w:cs="仿宋"/>
          <w:b/>
          <w:color w:val="000000"/>
          <w:sz w:val="24"/>
          <w:highlight w:val="none"/>
        </w:rPr>
        <w:t>第十条：合同的转让</w:t>
      </w:r>
    </w:p>
    <w:p w14:paraId="2FBBE665">
      <w:pPr>
        <w:spacing w:line="360" w:lineRule="auto"/>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乙方不得擅自部分或全部转让其应履行的合同义务。 </w:t>
      </w:r>
    </w:p>
    <w:p w14:paraId="5BF6B6D1">
      <w:pPr>
        <w:spacing w:line="360" w:lineRule="auto"/>
        <w:rPr>
          <w:rFonts w:ascii="仿宋" w:hAnsi="仿宋" w:eastAsia="仿宋" w:cs="仿宋"/>
          <w:b/>
          <w:color w:val="000000"/>
          <w:sz w:val="24"/>
          <w:highlight w:val="none"/>
        </w:rPr>
      </w:pPr>
      <w:r>
        <w:rPr>
          <w:rFonts w:hint="eastAsia" w:ascii="仿宋" w:hAnsi="仿宋" w:eastAsia="仿宋" w:cs="仿宋"/>
          <w:b/>
          <w:color w:val="000000"/>
          <w:sz w:val="24"/>
          <w:highlight w:val="none"/>
        </w:rPr>
        <w:t xml:space="preserve">第十一条：争议的解决 </w:t>
      </w:r>
    </w:p>
    <w:p w14:paraId="08E3BB79">
      <w:pPr>
        <w:spacing w:line="360" w:lineRule="auto"/>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1、因服务的质量问题发生争议的，应当邀请国家认可的质量检测机构对服务质量进行鉴定。符合标准的，鉴定费由甲方承担；不符合质量标准的，鉴定费由乙方承担。</w:t>
      </w:r>
    </w:p>
    <w:p w14:paraId="39605FC4">
      <w:pPr>
        <w:spacing w:line="360" w:lineRule="auto"/>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2、因履行本合同引起的或与本合同有关的争议，甲、乙双方应首先通过友好协商解决， 如果协商不能解决争议，则采取以下第（1）种方式解决争议： </w:t>
      </w:r>
    </w:p>
    <w:p w14:paraId="74093DA7">
      <w:pPr>
        <w:spacing w:line="360" w:lineRule="auto"/>
        <w:ind w:firstLine="240" w:firstLineChars="10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（1）向甲方所在地有管辖权的人民法院提起诉讼； </w:t>
      </w:r>
    </w:p>
    <w:p w14:paraId="462E3133">
      <w:pPr>
        <w:spacing w:line="360" w:lineRule="auto"/>
        <w:ind w:firstLine="240" w:firstLineChars="10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（2）向南京仲裁委员会按其仲裁规则申请仲裁。 如没有约定，默认采取第 2 种方式解决争议。 </w:t>
      </w:r>
    </w:p>
    <w:p w14:paraId="01718C02">
      <w:pPr>
        <w:spacing w:line="360" w:lineRule="auto"/>
        <w:ind w:firstLine="360" w:firstLineChars="15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3、在仲裁期间，本合同应继续履行。 </w:t>
      </w:r>
    </w:p>
    <w:p w14:paraId="50B6725F">
      <w:pPr>
        <w:spacing w:line="360" w:lineRule="auto"/>
        <w:rPr>
          <w:rFonts w:ascii="仿宋" w:hAnsi="仿宋" w:eastAsia="仿宋" w:cs="仿宋"/>
          <w:b/>
          <w:color w:val="000000"/>
          <w:sz w:val="24"/>
          <w:highlight w:val="none"/>
        </w:rPr>
      </w:pPr>
      <w:r>
        <w:rPr>
          <w:rFonts w:hint="eastAsia" w:ascii="仿宋" w:hAnsi="仿宋" w:eastAsia="仿宋" w:cs="仿宋"/>
          <w:b/>
          <w:color w:val="000000"/>
          <w:sz w:val="24"/>
          <w:highlight w:val="none"/>
        </w:rPr>
        <w:t xml:space="preserve">第十二条：诚实信用 </w:t>
      </w:r>
    </w:p>
    <w:p w14:paraId="5ABCAE9A">
      <w:pPr>
        <w:spacing w:line="360" w:lineRule="auto"/>
        <w:ind w:firstLine="360" w:firstLineChars="15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乙方应诚实信用，严格按照招标文件要求和投标承诺履行合同，不向甲方进行商业贿赂或者提供不正当利益。 </w:t>
      </w:r>
    </w:p>
    <w:p w14:paraId="7D298FF2">
      <w:pPr>
        <w:spacing w:line="360" w:lineRule="auto"/>
        <w:rPr>
          <w:rFonts w:ascii="仿宋" w:hAnsi="仿宋" w:eastAsia="仿宋" w:cs="仿宋"/>
          <w:b/>
          <w:color w:val="000000"/>
          <w:sz w:val="24"/>
          <w:highlight w:val="none"/>
        </w:rPr>
      </w:pPr>
      <w:r>
        <w:rPr>
          <w:rFonts w:hint="eastAsia" w:ascii="仿宋" w:hAnsi="仿宋" w:eastAsia="仿宋" w:cs="仿宋"/>
          <w:b/>
          <w:color w:val="000000"/>
          <w:sz w:val="24"/>
          <w:highlight w:val="none"/>
        </w:rPr>
        <w:t xml:space="preserve">第十三条：合同生效及其他 </w:t>
      </w:r>
    </w:p>
    <w:p w14:paraId="716FA3AE">
      <w:pPr>
        <w:spacing w:line="360" w:lineRule="auto"/>
        <w:ind w:firstLine="360" w:firstLineChars="15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1、本合同自双方签字盖章之日起生效。 </w:t>
      </w:r>
    </w:p>
    <w:p w14:paraId="130472DC">
      <w:pPr>
        <w:spacing w:line="360" w:lineRule="auto"/>
        <w:ind w:firstLine="360" w:firstLineChars="150"/>
        <w:rPr>
          <w:rFonts w:ascii="仿宋" w:hAnsi="仿宋" w:eastAsia="仿宋" w:cs="仿宋"/>
          <w:color w:val="000000"/>
          <w:sz w:val="24"/>
          <w:highlight w:val="none"/>
        </w:rPr>
      </w:pPr>
      <w:r>
        <w:rPr>
          <w:rFonts w:hint="eastAsia" w:ascii="仿宋" w:hAnsi="仿宋" w:eastAsia="仿宋" w:cs="仿宋"/>
          <w:color w:val="000000"/>
          <w:sz w:val="24"/>
          <w:highlight w:val="none"/>
        </w:rPr>
        <w:t>2、本合同一式四份，甲乙双方各执贰份，具有同等法律效力。</w:t>
      </w:r>
    </w:p>
    <w:p w14:paraId="4FB03C2C">
      <w:pPr>
        <w:spacing w:line="360" w:lineRule="auto"/>
        <w:ind w:firstLine="360" w:firstLineChars="150"/>
        <w:rPr>
          <w:rFonts w:ascii="仿宋" w:hAnsi="仿宋" w:eastAsia="仿宋" w:cs="仿宋"/>
          <w:color w:val="000000"/>
          <w:sz w:val="24"/>
          <w:highlight w:val="none"/>
        </w:rPr>
      </w:pPr>
      <w:r>
        <w:rPr>
          <w:rFonts w:hint="eastAsia" w:ascii="仿宋" w:hAnsi="仿宋" w:eastAsia="仿宋" w:cs="仿宋"/>
          <w:color w:val="000000"/>
          <w:sz w:val="24"/>
          <w:highlight w:val="none"/>
        </w:rPr>
        <w:t>3、本合同应按照中华人民共和国的现行法律进行解释。</w:t>
      </w:r>
    </w:p>
    <w:p w14:paraId="09D8D61B">
      <w:pPr>
        <w:spacing w:line="360" w:lineRule="auto"/>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甲方（采购人）：（盖章）                  乙方（供应商）：（盖章） </w:t>
      </w:r>
    </w:p>
    <w:p w14:paraId="3D6ACDF8">
      <w:pPr>
        <w:spacing w:line="360" w:lineRule="auto"/>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代表人：                                  代表人： </w:t>
      </w:r>
    </w:p>
    <w:p w14:paraId="69F94334">
      <w:pPr>
        <w:spacing w:line="360" w:lineRule="auto"/>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电话：                                    电话： </w:t>
      </w:r>
    </w:p>
    <w:p w14:paraId="7EE7941D">
      <w:pPr>
        <w:spacing w:line="360" w:lineRule="auto"/>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开户银行：                                开户银行： </w:t>
      </w:r>
    </w:p>
    <w:p w14:paraId="7D6D1B55">
      <w:pPr>
        <w:spacing w:line="360" w:lineRule="auto"/>
        <w:rPr>
          <w:rFonts w:ascii="仿宋" w:hAnsi="仿宋" w:eastAsia="仿宋" w:cs="仿宋"/>
          <w:color w:val="000000"/>
          <w:sz w:val="24"/>
          <w:highlight w:val="none"/>
        </w:rPr>
      </w:pPr>
      <w:r>
        <w:rPr>
          <w:rFonts w:hint="eastAsia" w:ascii="仿宋" w:hAnsi="仿宋" w:eastAsia="仿宋" w:cs="仿宋"/>
          <w:color w:val="000000"/>
          <w:sz w:val="24"/>
          <w:highlight w:val="none"/>
          <w:lang w:eastAsia="zh-CN"/>
        </w:rPr>
        <w:t>账号</w:t>
      </w:r>
      <w:r>
        <w:rPr>
          <w:rFonts w:hint="eastAsia" w:ascii="仿宋" w:hAnsi="仿宋" w:eastAsia="仿宋" w:cs="仿宋"/>
          <w:color w:val="000000"/>
          <w:sz w:val="24"/>
          <w:highlight w:val="none"/>
        </w:rPr>
        <w:t xml:space="preserve">：                                    </w:t>
      </w:r>
      <w:r>
        <w:rPr>
          <w:rFonts w:hint="eastAsia" w:ascii="仿宋" w:hAnsi="仿宋" w:eastAsia="仿宋" w:cs="仿宋"/>
          <w:color w:val="000000"/>
          <w:sz w:val="24"/>
          <w:highlight w:val="none"/>
          <w:lang w:eastAsia="zh-CN"/>
        </w:rPr>
        <w:t>账号</w:t>
      </w:r>
      <w:r>
        <w:rPr>
          <w:rFonts w:hint="eastAsia" w:ascii="仿宋" w:hAnsi="仿宋" w:eastAsia="仿宋" w:cs="仿宋"/>
          <w:color w:val="000000"/>
          <w:sz w:val="24"/>
          <w:highlight w:val="none"/>
        </w:rPr>
        <w:t>：</w:t>
      </w:r>
    </w:p>
    <w:p w14:paraId="09DEC1DF">
      <w:pPr>
        <w:pStyle w:val="91"/>
        <w:ind w:firstLine="0" w:firstLineChars="0"/>
        <w:rPr>
          <w:rFonts w:ascii="宋体" w:hAnsi="宋体"/>
          <w:lang w:val="en-US"/>
        </w:rPr>
      </w:pPr>
    </w:p>
    <w:p w14:paraId="75A75C02">
      <w:pPr>
        <w:pStyle w:val="37"/>
        <w:spacing w:line="360" w:lineRule="auto"/>
        <w:rPr>
          <w:rFonts w:ascii="宋体" w:hAnsi="宋体" w:cs="宋体"/>
        </w:rPr>
      </w:pPr>
      <w:bookmarkStart w:id="22" w:name="_Toc515798323"/>
      <w:bookmarkStart w:id="23" w:name="_Toc531343386"/>
    </w:p>
    <w:p w14:paraId="1B68C611">
      <w:pPr>
        <w:pStyle w:val="37"/>
        <w:spacing w:line="360" w:lineRule="auto"/>
        <w:rPr>
          <w:rFonts w:hint="eastAsia" w:ascii="宋体" w:hAnsi="宋体" w:cs="宋体"/>
        </w:rPr>
      </w:pPr>
    </w:p>
    <w:p w14:paraId="4E59AC6F">
      <w:pPr>
        <w:pStyle w:val="37"/>
        <w:spacing w:line="360" w:lineRule="auto"/>
        <w:rPr>
          <w:rFonts w:hint="eastAsia" w:ascii="宋体" w:hAnsi="宋体" w:cs="宋体"/>
        </w:rPr>
      </w:pPr>
    </w:p>
    <w:p w14:paraId="7A143F59">
      <w:pPr>
        <w:pStyle w:val="37"/>
        <w:spacing w:line="360" w:lineRule="auto"/>
        <w:rPr>
          <w:rFonts w:hint="eastAsia" w:ascii="宋体" w:hAnsi="宋体" w:cs="宋体"/>
        </w:rPr>
      </w:pPr>
    </w:p>
    <w:p w14:paraId="420C1978">
      <w:pPr>
        <w:pStyle w:val="37"/>
        <w:spacing w:line="360" w:lineRule="auto"/>
        <w:rPr>
          <w:rFonts w:ascii="宋体" w:hAnsi="宋体" w:cs="宋体"/>
        </w:rPr>
      </w:pPr>
      <w:r>
        <w:rPr>
          <w:rFonts w:hint="eastAsia" w:ascii="宋体" w:hAnsi="宋体" w:cs="宋体"/>
        </w:rPr>
        <w:t>第六章 响应文件格式</w:t>
      </w:r>
      <w:bookmarkEnd w:id="22"/>
      <w:bookmarkEnd w:id="23"/>
    </w:p>
    <w:p w14:paraId="42AA611D">
      <w:pPr>
        <w:spacing w:line="360" w:lineRule="auto"/>
        <w:jc w:val="center"/>
        <w:rPr>
          <w:rFonts w:ascii="宋体" w:hAnsi="宋体" w:cs="宋体"/>
          <w:sz w:val="84"/>
          <w:szCs w:val="84"/>
        </w:rPr>
      </w:pPr>
      <w:r>
        <w:rPr>
          <w:rFonts w:hint="eastAsia" w:ascii="宋体" w:hAnsi="宋体" w:cs="宋体"/>
          <w:sz w:val="84"/>
          <w:szCs w:val="84"/>
        </w:rPr>
        <w:t>竞争性磋商响应文件</w:t>
      </w:r>
    </w:p>
    <w:p w14:paraId="664BA7F0">
      <w:pPr>
        <w:spacing w:line="360" w:lineRule="auto"/>
        <w:jc w:val="center"/>
        <w:rPr>
          <w:rFonts w:ascii="宋体" w:hAnsi="宋体" w:cs="宋体"/>
          <w:sz w:val="44"/>
        </w:rPr>
      </w:pPr>
      <w:r>
        <w:rPr>
          <w:rFonts w:hint="eastAsia" w:ascii="宋体" w:hAnsi="宋体" w:cs="宋体"/>
          <w:sz w:val="44"/>
        </w:rPr>
        <w:t>【正/副本】</w:t>
      </w:r>
    </w:p>
    <w:p w14:paraId="0AC52135">
      <w:pPr>
        <w:spacing w:line="360" w:lineRule="auto"/>
        <w:rPr>
          <w:rFonts w:ascii="宋体" w:hAnsi="宋体" w:cs="宋体"/>
        </w:rPr>
      </w:pPr>
    </w:p>
    <w:p w14:paraId="58CC4868">
      <w:pPr>
        <w:spacing w:line="360" w:lineRule="auto"/>
        <w:rPr>
          <w:rFonts w:ascii="宋体" w:hAnsi="宋体" w:cs="宋体"/>
        </w:rPr>
      </w:pPr>
    </w:p>
    <w:p w14:paraId="373B0297">
      <w:pPr>
        <w:spacing w:line="360" w:lineRule="auto"/>
        <w:rPr>
          <w:rFonts w:ascii="宋体" w:hAnsi="宋体" w:cs="宋体"/>
        </w:rPr>
      </w:pPr>
    </w:p>
    <w:p w14:paraId="3C98A7A1">
      <w:pPr>
        <w:spacing w:line="360" w:lineRule="auto"/>
        <w:rPr>
          <w:rFonts w:ascii="宋体" w:hAnsi="宋体" w:cs="宋体"/>
        </w:rPr>
      </w:pPr>
    </w:p>
    <w:p w14:paraId="4064E38D">
      <w:pPr>
        <w:spacing w:line="360" w:lineRule="auto"/>
        <w:rPr>
          <w:rFonts w:ascii="宋体" w:hAnsi="宋体" w:cs="宋体"/>
        </w:rPr>
      </w:pPr>
    </w:p>
    <w:p w14:paraId="043F480E">
      <w:pPr>
        <w:spacing w:line="360" w:lineRule="auto"/>
        <w:ind w:firstLine="440" w:firstLineChars="100"/>
        <w:jc w:val="left"/>
        <w:rPr>
          <w:rFonts w:ascii="宋体" w:hAnsi="宋体" w:cs="宋体"/>
          <w:sz w:val="44"/>
        </w:rPr>
      </w:pPr>
      <w:r>
        <w:rPr>
          <w:rFonts w:hint="eastAsia" w:ascii="宋体" w:hAnsi="宋体" w:cs="宋体"/>
          <w:sz w:val="44"/>
        </w:rPr>
        <w:t>项目编号：</w:t>
      </w:r>
    </w:p>
    <w:p w14:paraId="3F5BE4E4">
      <w:pPr>
        <w:spacing w:line="360" w:lineRule="auto"/>
        <w:ind w:firstLine="440" w:firstLineChars="100"/>
        <w:rPr>
          <w:rFonts w:ascii="宋体" w:hAnsi="宋体" w:cs="宋体"/>
          <w:sz w:val="44"/>
        </w:rPr>
      </w:pPr>
    </w:p>
    <w:p w14:paraId="56720A51">
      <w:pPr>
        <w:spacing w:line="360" w:lineRule="auto"/>
        <w:ind w:firstLine="440" w:firstLineChars="100"/>
        <w:rPr>
          <w:rFonts w:ascii="宋体" w:hAnsi="宋体" w:cs="宋体"/>
          <w:sz w:val="44"/>
        </w:rPr>
      </w:pPr>
      <w:r>
        <w:rPr>
          <w:rFonts w:hint="eastAsia" w:ascii="宋体" w:hAnsi="宋体" w:cs="宋体"/>
          <w:sz w:val="44"/>
        </w:rPr>
        <w:t>项目名称：</w:t>
      </w:r>
      <w:r>
        <w:rPr>
          <w:rFonts w:ascii="宋体" w:hAnsi="宋体" w:cs="宋体"/>
          <w:sz w:val="44"/>
        </w:rPr>
        <w:t xml:space="preserve"> </w:t>
      </w:r>
    </w:p>
    <w:p w14:paraId="19A3EF12">
      <w:pPr>
        <w:spacing w:line="360" w:lineRule="auto"/>
        <w:rPr>
          <w:rFonts w:ascii="宋体" w:hAnsi="宋体" w:cs="宋体"/>
          <w:sz w:val="44"/>
        </w:rPr>
      </w:pPr>
    </w:p>
    <w:p w14:paraId="1B815DE8">
      <w:pPr>
        <w:spacing w:line="360" w:lineRule="auto"/>
        <w:ind w:firstLine="440" w:firstLineChars="100"/>
        <w:rPr>
          <w:rFonts w:ascii="宋体" w:hAnsi="宋体" w:cs="宋体"/>
          <w:sz w:val="44"/>
        </w:rPr>
      </w:pPr>
    </w:p>
    <w:p w14:paraId="5A5DAB8F">
      <w:pPr>
        <w:spacing w:line="360" w:lineRule="auto"/>
        <w:rPr>
          <w:rFonts w:ascii="宋体" w:hAnsi="宋体" w:cs="宋体"/>
          <w:sz w:val="44"/>
        </w:rPr>
      </w:pPr>
    </w:p>
    <w:p w14:paraId="7ACE9B75">
      <w:pPr>
        <w:spacing w:line="360" w:lineRule="auto"/>
        <w:rPr>
          <w:rFonts w:ascii="宋体" w:hAnsi="宋体" w:cs="宋体"/>
          <w:sz w:val="44"/>
        </w:rPr>
      </w:pPr>
    </w:p>
    <w:p w14:paraId="248CF444">
      <w:pPr>
        <w:spacing w:line="360" w:lineRule="auto"/>
        <w:rPr>
          <w:rFonts w:ascii="宋体" w:hAnsi="宋体" w:cs="宋体"/>
          <w:sz w:val="44"/>
        </w:rPr>
      </w:pPr>
    </w:p>
    <w:p w14:paraId="4CD74779">
      <w:pPr>
        <w:spacing w:line="360" w:lineRule="auto"/>
        <w:rPr>
          <w:rFonts w:ascii="宋体" w:hAnsi="宋体" w:cs="宋体"/>
          <w:sz w:val="44"/>
        </w:rPr>
      </w:pPr>
    </w:p>
    <w:p w14:paraId="73F06F60">
      <w:pPr>
        <w:spacing w:line="360" w:lineRule="auto"/>
        <w:rPr>
          <w:rFonts w:ascii="宋体" w:hAnsi="宋体" w:cs="宋体"/>
          <w:sz w:val="32"/>
        </w:rPr>
      </w:pPr>
      <w:r>
        <w:rPr>
          <w:rFonts w:hint="eastAsia" w:ascii="宋体" w:hAnsi="宋体" w:cs="宋体"/>
          <w:sz w:val="32"/>
        </w:rPr>
        <w:t>供应商（全称）</w:t>
      </w:r>
      <w:bookmarkStart w:id="43" w:name="_GoBack"/>
      <w:r>
        <w:rPr>
          <w:rFonts w:hint="eastAsia" w:ascii="宋体" w:hAnsi="宋体" w:cs="宋体"/>
          <w:sz w:val="32"/>
        </w:rPr>
        <w:t>(</w:t>
      </w:r>
      <w:bookmarkEnd w:id="43"/>
      <w:r>
        <w:rPr>
          <w:rFonts w:hint="eastAsia" w:ascii="宋体" w:hAnsi="宋体" w:cs="宋体"/>
          <w:sz w:val="32"/>
        </w:rPr>
        <w:t>单位盖章)：</w:t>
      </w:r>
    </w:p>
    <w:p w14:paraId="26939AC4">
      <w:pPr>
        <w:spacing w:line="360" w:lineRule="auto"/>
        <w:rPr>
          <w:rFonts w:ascii="宋体" w:hAnsi="宋体" w:cs="宋体"/>
          <w:sz w:val="32"/>
        </w:rPr>
      </w:pPr>
      <w:r>
        <w:rPr>
          <w:rFonts w:hint="eastAsia" w:ascii="宋体" w:hAnsi="宋体" w:cs="宋体"/>
          <w:sz w:val="32"/>
        </w:rPr>
        <w:t xml:space="preserve"> 法定代表人（或授权代表）（签字或签章）：</w:t>
      </w:r>
    </w:p>
    <w:p w14:paraId="6E45F603">
      <w:pPr>
        <w:spacing w:line="360" w:lineRule="auto"/>
        <w:rPr>
          <w:rFonts w:ascii="宋体" w:hAnsi="宋体" w:cs="宋体"/>
          <w:sz w:val="32"/>
        </w:rPr>
      </w:pPr>
      <w:r>
        <w:rPr>
          <w:rFonts w:hint="eastAsia" w:ascii="宋体" w:hAnsi="宋体" w:cs="宋体"/>
          <w:sz w:val="32"/>
        </w:rPr>
        <w:t>联系电话：</w:t>
      </w:r>
      <w:bookmarkStart w:id="24" w:name="_Hlk120124754"/>
    </w:p>
    <w:bookmarkEnd w:id="24"/>
    <w:p w14:paraId="08C2E572">
      <w:pPr>
        <w:spacing w:line="360" w:lineRule="auto"/>
        <w:rPr>
          <w:rFonts w:ascii="宋体" w:hAnsi="宋体" w:cs="宋体"/>
          <w:sz w:val="32"/>
        </w:rPr>
      </w:pPr>
      <w:r>
        <w:rPr>
          <w:rFonts w:hint="eastAsia" w:ascii="宋体" w:hAnsi="宋体" w:cs="宋体"/>
          <w:sz w:val="32"/>
        </w:rPr>
        <w:t>日    期：</w:t>
      </w:r>
    </w:p>
    <w:p w14:paraId="0D923262">
      <w:pPr>
        <w:rPr>
          <w:rFonts w:ascii="宋体" w:hAnsi="宋体" w:cs="宋体"/>
          <w:b/>
          <w:sz w:val="28"/>
        </w:rPr>
      </w:pPr>
      <w:r>
        <w:rPr>
          <w:rFonts w:hint="eastAsia" w:ascii="宋体" w:hAnsi="宋体" w:cs="宋体"/>
          <w:sz w:val="44"/>
        </w:rPr>
        <w:br w:type="page"/>
      </w:r>
      <w:r>
        <w:rPr>
          <w:rFonts w:hint="eastAsia" w:ascii="宋体" w:hAnsi="宋体" w:cs="宋体"/>
          <w:b/>
          <w:sz w:val="28"/>
        </w:rPr>
        <w:t>根据综合评分的评审因素及评分标准编制以下格式的评分索引表格。否则，可能影响对响应文件的评价。</w:t>
      </w:r>
    </w:p>
    <w:p w14:paraId="38838B4C">
      <w:pPr>
        <w:spacing w:line="360" w:lineRule="auto"/>
        <w:jc w:val="center"/>
        <w:rPr>
          <w:rFonts w:ascii="宋体" w:hAnsi="宋体" w:cs="宋体"/>
          <w:sz w:val="36"/>
        </w:rPr>
      </w:pPr>
      <w:r>
        <w:rPr>
          <w:rFonts w:hint="eastAsia" w:ascii="宋体" w:hAnsi="宋体" w:cs="宋体"/>
          <w:sz w:val="36"/>
        </w:rPr>
        <w:t>评分索引表</w:t>
      </w:r>
    </w:p>
    <w:p w14:paraId="15C7B914">
      <w:pPr>
        <w:jc w:val="center"/>
        <w:rPr>
          <w:rFonts w:ascii="宋体" w:hAnsi="宋体" w:cs="宋体"/>
          <w:b/>
          <w:sz w:val="44"/>
        </w:rPr>
      </w:pPr>
      <w:r>
        <w:rPr>
          <w:rFonts w:hint="eastAsia" w:ascii="宋体" w:hAnsi="宋体" w:cs="宋体"/>
        </w:rPr>
        <w:br w:type="page"/>
      </w:r>
      <w:r>
        <w:rPr>
          <w:rFonts w:hint="eastAsia" w:ascii="宋体" w:hAnsi="宋体" w:cs="宋体"/>
          <w:b/>
          <w:sz w:val="44"/>
        </w:rPr>
        <w:t>目录</w:t>
      </w:r>
      <w:bookmarkStart w:id="25" w:name="_Toc264974206"/>
    </w:p>
    <w:p w14:paraId="11E715CF">
      <w:pPr>
        <w:spacing w:line="360" w:lineRule="auto"/>
        <w:jc w:val="center"/>
        <w:rPr>
          <w:rFonts w:ascii="宋体" w:hAnsi="宋体" w:cs="宋体"/>
          <w:sz w:val="28"/>
        </w:rPr>
      </w:pPr>
      <w:r>
        <w:rPr>
          <w:rFonts w:hint="eastAsia" w:ascii="宋体" w:hAnsi="宋体" w:cs="宋体"/>
          <w:sz w:val="28"/>
        </w:rPr>
        <w:t>请供应商编制目录及页码，否则可能将影响对响应文件的评价。</w:t>
      </w:r>
    </w:p>
    <w:p w14:paraId="21D76795">
      <w:pPr>
        <w:rPr>
          <w:rFonts w:ascii="宋体" w:hAnsi="宋体" w:cs="宋体"/>
        </w:rPr>
      </w:pPr>
      <w:bookmarkStart w:id="26" w:name="_Hlk120126848"/>
    </w:p>
    <w:p w14:paraId="5350C43E">
      <w:pPr>
        <w:pStyle w:val="6"/>
        <w:rPr>
          <w:rFonts w:ascii="宋体" w:hAnsi="宋体" w:cs="宋体"/>
        </w:rPr>
      </w:pPr>
    </w:p>
    <w:p w14:paraId="6BA5ADB0">
      <w:pPr>
        <w:rPr>
          <w:rFonts w:ascii="宋体" w:hAnsi="宋体" w:cs="宋体"/>
        </w:rPr>
      </w:pPr>
    </w:p>
    <w:p w14:paraId="13AFF764">
      <w:pPr>
        <w:pStyle w:val="6"/>
        <w:rPr>
          <w:rFonts w:ascii="宋体" w:hAnsi="宋体" w:cs="宋体"/>
        </w:rPr>
      </w:pPr>
    </w:p>
    <w:p w14:paraId="5FC89C15">
      <w:pPr>
        <w:rPr>
          <w:rFonts w:ascii="宋体" w:hAnsi="宋体" w:cs="宋体"/>
        </w:rPr>
      </w:pPr>
    </w:p>
    <w:p w14:paraId="357D63A9">
      <w:pPr>
        <w:pStyle w:val="6"/>
        <w:rPr>
          <w:rFonts w:ascii="宋体" w:hAnsi="宋体" w:cs="宋体"/>
        </w:rPr>
      </w:pPr>
    </w:p>
    <w:p w14:paraId="0F692B36">
      <w:pPr>
        <w:rPr>
          <w:rFonts w:ascii="宋体" w:hAnsi="宋体" w:cs="宋体"/>
        </w:rPr>
      </w:pPr>
    </w:p>
    <w:p w14:paraId="4118EB41">
      <w:pPr>
        <w:pStyle w:val="6"/>
        <w:rPr>
          <w:rFonts w:ascii="宋体" w:hAnsi="宋体" w:cs="宋体"/>
        </w:rPr>
      </w:pPr>
    </w:p>
    <w:p w14:paraId="5FEF339E">
      <w:pPr>
        <w:rPr>
          <w:rFonts w:ascii="宋体" w:hAnsi="宋体" w:cs="宋体"/>
        </w:rPr>
      </w:pPr>
    </w:p>
    <w:p w14:paraId="0389EA75">
      <w:pPr>
        <w:pStyle w:val="6"/>
        <w:rPr>
          <w:rFonts w:ascii="宋体" w:hAnsi="宋体" w:cs="宋体"/>
        </w:rPr>
      </w:pPr>
    </w:p>
    <w:p w14:paraId="6AACE219">
      <w:pPr>
        <w:rPr>
          <w:rFonts w:ascii="宋体" w:hAnsi="宋体" w:cs="宋体"/>
        </w:rPr>
      </w:pPr>
    </w:p>
    <w:p w14:paraId="1474DF1A">
      <w:pPr>
        <w:pStyle w:val="6"/>
        <w:rPr>
          <w:rFonts w:ascii="宋体" w:hAnsi="宋体" w:cs="宋体"/>
        </w:rPr>
      </w:pPr>
    </w:p>
    <w:p w14:paraId="22504DCB">
      <w:pPr>
        <w:rPr>
          <w:rFonts w:ascii="宋体" w:hAnsi="宋体" w:cs="宋体"/>
        </w:rPr>
      </w:pPr>
    </w:p>
    <w:p w14:paraId="669C9598">
      <w:pPr>
        <w:pStyle w:val="6"/>
        <w:rPr>
          <w:rFonts w:ascii="宋体" w:hAnsi="宋体" w:cs="宋体"/>
        </w:rPr>
      </w:pPr>
    </w:p>
    <w:p w14:paraId="23235D34">
      <w:pPr>
        <w:rPr>
          <w:rFonts w:ascii="宋体" w:hAnsi="宋体" w:cs="宋体"/>
        </w:rPr>
      </w:pPr>
    </w:p>
    <w:p w14:paraId="1FAA71B4">
      <w:pPr>
        <w:pStyle w:val="6"/>
        <w:rPr>
          <w:rFonts w:ascii="宋体" w:hAnsi="宋体" w:cs="宋体"/>
        </w:rPr>
      </w:pPr>
    </w:p>
    <w:p w14:paraId="73D54291">
      <w:pPr>
        <w:rPr>
          <w:rFonts w:ascii="宋体" w:hAnsi="宋体" w:cs="宋体"/>
        </w:rPr>
      </w:pPr>
    </w:p>
    <w:p w14:paraId="06C4C5AE">
      <w:pPr>
        <w:pStyle w:val="6"/>
        <w:rPr>
          <w:rFonts w:ascii="宋体" w:hAnsi="宋体" w:cs="宋体"/>
        </w:rPr>
      </w:pPr>
    </w:p>
    <w:p w14:paraId="69B53A1E">
      <w:pPr>
        <w:rPr>
          <w:rFonts w:ascii="宋体" w:hAnsi="宋体" w:cs="宋体"/>
        </w:rPr>
      </w:pPr>
    </w:p>
    <w:p w14:paraId="3F04E799">
      <w:pPr>
        <w:pStyle w:val="6"/>
        <w:rPr>
          <w:rFonts w:ascii="宋体" w:hAnsi="宋体" w:cs="宋体"/>
        </w:rPr>
      </w:pPr>
    </w:p>
    <w:p w14:paraId="03F1FC3B"/>
    <w:bookmarkEnd w:id="25"/>
    <w:bookmarkEnd w:id="26"/>
    <w:p w14:paraId="4E29148C">
      <w:pPr>
        <w:pStyle w:val="49"/>
        <w:spacing w:line="360" w:lineRule="auto"/>
        <w:rPr>
          <w:rFonts w:ascii="宋体" w:hAnsi="宋体" w:cs="宋体"/>
        </w:rPr>
      </w:pPr>
      <w:bookmarkStart w:id="27" w:name="_Toc531343387"/>
      <w:r>
        <w:rPr>
          <w:rFonts w:hint="eastAsia" w:ascii="宋体" w:hAnsi="宋体" w:cs="宋体"/>
        </w:rPr>
        <w:t>一、磋商申请及声明、报价表及项目相关文件</w:t>
      </w:r>
      <w:bookmarkEnd w:id="27"/>
    </w:p>
    <w:p w14:paraId="2F300C71">
      <w:pPr>
        <w:spacing w:line="360" w:lineRule="auto"/>
        <w:rPr>
          <w:rFonts w:ascii="宋体" w:hAnsi="宋体" w:cs="宋体"/>
          <w:sz w:val="28"/>
        </w:rPr>
      </w:pPr>
      <w:r>
        <w:rPr>
          <w:rFonts w:hint="eastAsia" w:ascii="宋体" w:hAnsi="宋体" w:cs="宋体"/>
          <w:sz w:val="28"/>
        </w:rPr>
        <w:t>1、磋商申请及声明</w:t>
      </w:r>
    </w:p>
    <w:p w14:paraId="029F6E41">
      <w:pPr>
        <w:spacing w:line="360" w:lineRule="auto"/>
        <w:jc w:val="center"/>
        <w:rPr>
          <w:rFonts w:ascii="宋体" w:hAnsi="宋体" w:cs="宋体"/>
          <w:b/>
          <w:sz w:val="32"/>
        </w:rPr>
      </w:pPr>
      <w:r>
        <w:rPr>
          <w:rFonts w:hint="eastAsia" w:ascii="宋体" w:hAnsi="宋体" w:cs="宋体"/>
          <w:b/>
          <w:sz w:val="32"/>
        </w:rPr>
        <w:t>磋商申请及声明</w:t>
      </w:r>
    </w:p>
    <w:p w14:paraId="72662784">
      <w:pPr>
        <w:spacing w:line="360" w:lineRule="auto"/>
        <w:rPr>
          <w:rFonts w:ascii="宋体" w:hAnsi="宋体" w:cs="宋体"/>
        </w:rPr>
      </w:pPr>
    </w:p>
    <w:p w14:paraId="2EA59207">
      <w:pPr>
        <w:spacing w:line="360" w:lineRule="auto"/>
        <w:rPr>
          <w:rFonts w:ascii="宋体" w:hAnsi="宋体" w:cs="宋体"/>
        </w:rPr>
      </w:pPr>
      <w:r>
        <w:rPr>
          <w:rFonts w:hint="eastAsia" w:ascii="宋体" w:hAnsi="宋体" w:cs="宋体"/>
        </w:rPr>
        <w:t>致：江苏金合信项目管理有限公司</w:t>
      </w:r>
    </w:p>
    <w:p w14:paraId="7283C190">
      <w:pPr>
        <w:spacing w:line="360" w:lineRule="auto"/>
        <w:ind w:firstLine="420"/>
        <w:rPr>
          <w:rFonts w:ascii="宋体" w:hAnsi="宋体" w:cs="宋体"/>
        </w:rPr>
      </w:pPr>
      <w:r>
        <w:rPr>
          <w:rFonts w:hint="eastAsia" w:ascii="宋体" w:hAnsi="宋体" w:cs="宋体"/>
          <w:lang w:eastAsia="zh-CN"/>
        </w:rPr>
        <w:t>南京市栖霞区城市管理局</w:t>
      </w:r>
      <w:r>
        <w:rPr>
          <w:rFonts w:hint="eastAsia" w:ascii="宋体" w:hAnsi="宋体" w:cs="宋体"/>
        </w:rPr>
        <w:t>：</w:t>
      </w:r>
    </w:p>
    <w:p w14:paraId="4DFEBD6C">
      <w:pPr>
        <w:spacing w:line="360" w:lineRule="auto"/>
        <w:ind w:firstLine="420" w:firstLineChars="200"/>
        <w:rPr>
          <w:rFonts w:ascii="宋体" w:hAnsi="宋体" w:cs="宋体"/>
        </w:rPr>
      </w:pPr>
      <w:r>
        <w:rPr>
          <w:rFonts w:hint="eastAsia" w:ascii="宋体" w:hAnsi="宋体" w:cs="宋体"/>
        </w:rPr>
        <w:t>根据贵方</w:t>
      </w:r>
      <w:r>
        <w:rPr>
          <w:rFonts w:hint="eastAsia" w:ascii="宋体" w:hAnsi="宋体" w:cs="宋体"/>
          <w:u w:val="single"/>
          <w:lang w:eastAsia="zh-CN"/>
        </w:rPr>
        <w:t>兴漓路垃圾中转站环卫数字管理平台维保项目</w:t>
      </w:r>
      <w:r>
        <w:rPr>
          <w:rFonts w:hint="eastAsia" w:ascii="宋体" w:hAnsi="宋体" w:cs="宋体"/>
        </w:rPr>
        <w:t>（项目名称）</w:t>
      </w:r>
      <w:r>
        <w:rPr>
          <w:rFonts w:hint="eastAsia" w:ascii="宋体" w:hAnsi="宋体" w:cs="宋体"/>
          <w:u w:val="single"/>
          <w:lang w:eastAsia="zh-CN"/>
        </w:rPr>
        <w:t>JSJHX-2026-S-005</w:t>
      </w:r>
      <w:r>
        <w:rPr>
          <w:rFonts w:ascii="宋体" w:hAnsi="宋体" w:cs="宋体"/>
          <w:u w:val="single"/>
        </w:rPr>
        <w:t xml:space="preserve"> </w:t>
      </w:r>
      <w:r>
        <w:rPr>
          <w:rFonts w:hint="eastAsia" w:ascii="宋体" w:hAnsi="宋体" w:cs="宋体"/>
        </w:rPr>
        <w:t>（项目编号）磋商邀请，正式授权下述签字人</w:t>
      </w:r>
      <w:r>
        <w:rPr>
          <w:rFonts w:hint="eastAsia" w:ascii="宋体" w:hAnsi="宋体" w:cs="宋体"/>
          <w:u w:val="single"/>
        </w:rPr>
        <w:t xml:space="preserve">        </w:t>
      </w:r>
      <w:r>
        <w:rPr>
          <w:rFonts w:hint="eastAsia" w:ascii="宋体" w:hAnsi="宋体" w:cs="宋体"/>
        </w:rPr>
        <w:t>（姓名和职务）代表</w:t>
      </w:r>
      <w:r>
        <w:rPr>
          <w:rFonts w:hint="eastAsia" w:ascii="宋体" w:hAnsi="宋体" w:cs="宋体"/>
          <w:u w:val="single"/>
        </w:rPr>
        <w:t xml:space="preserve">                       </w:t>
      </w:r>
      <w:r>
        <w:rPr>
          <w:rFonts w:hint="eastAsia" w:ascii="宋体" w:hAnsi="宋体" w:cs="宋体"/>
        </w:rPr>
        <w:t>（供应商名称），提交响应文件并参加磋商。</w:t>
      </w:r>
    </w:p>
    <w:p w14:paraId="5F631072">
      <w:pPr>
        <w:spacing w:line="360" w:lineRule="auto"/>
        <w:ind w:firstLine="420" w:firstLineChars="200"/>
        <w:rPr>
          <w:rFonts w:ascii="宋体" w:hAnsi="宋体" w:cs="宋体"/>
        </w:rPr>
      </w:pPr>
      <w:r>
        <w:rPr>
          <w:rFonts w:hint="eastAsia" w:ascii="宋体" w:hAnsi="宋体" w:cs="宋体"/>
        </w:rPr>
        <w:t>据此函，签字人兹宣布同意如下：</w:t>
      </w:r>
    </w:p>
    <w:p w14:paraId="54AB9D83">
      <w:pPr>
        <w:spacing w:line="360" w:lineRule="auto"/>
        <w:ind w:firstLine="420" w:firstLineChars="200"/>
        <w:rPr>
          <w:rFonts w:ascii="宋体" w:hAnsi="宋体" w:cs="宋体"/>
        </w:rPr>
      </w:pPr>
      <w:r>
        <w:rPr>
          <w:rFonts w:hint="eastAsia" w:ascii="宋体" w:hAnsi="宋体" w:cs="宋体"/>
        </w:rPr>
        <w:t>1、</w:t>
      </w:r>
      <w:r>
        <w:rPr>
          <w:rFonts w:hint="eastAsia" w:ascii="宋体" w:hAnsi="宋体" w:cs="宋体"/>
          <w:b/>
        </w:rPr>
        <w:t>我方的资格条件完全符合采购法和本次采购要求</w:t>
      </w:r>
      <w:r>
        <w:rPr>
          <w:rFonts w:hint="eastAsia" w:ascii="宋体" w:hAnsi="宋体" w:cs="宋体"/>
        </w:rPr>
        <w:t>，我方同意并向贵方提供了与本次采购活动有关的所有证据和资料。</w:t>
      </w:r>
    </w:p>
    <w:p w14:paraId="21573CEA">
      <w:pPr>
        <w:spacing w:line="360" w:lineRule="auto"/>
        <w:ind w:firstLine="420" w:firstLineChars="200"/>
        <w:rPr>
          <w:rFonts w:ascii="宋体" w:hAnsi="宋体" w:cs="宋体"/>
        </w:rPr>
      </w:pPr>
      <w:r>
        <w:rPr>
          <w:rFonts w:hint="eastAsia" w:ascii="宋体" w:hAnsi="宋体" w:cs="宋体"/>
        </w:rPr>
        <w:t>2、我方的总报价为</w:t>
      </w:r>
      <w:bookmarkStart w:id="28" w:name="_Hlk527622185"/>
      <w:r>
        <w:rPr>
          <w:rFonts w:hint="eastAsia" w:ascii="宋体" w:hAnsi="宋体" w:cs="宋体"/>
        </w:rPr>
        <w:t>人民币（大写）（¥元）。</w:t>
      </w:r>
      <w:bookmarkEnd w:id="28"/>
    </w:p>
    <w:p w14:paraId="57EBBAFD">
      <w:pPr>
        <w:spacing w:line="360" w:lineRule="auto"/>
        <w:ind w:firstLine="420" w:firstLineChars="200"/>
        <w:rPr>
          <w:rFonts w:ascii="宋体" w:hAnsi="宋体" w:cs="宋体"/>
        </w:rPr>
      </w:pPr>
      <w:r>
        <w:rPr>
          <w:rFonts w:hint="eastAsia" w:ascii="宋体" w:hAnsi="宋体" w:cs="宋体"/>
        </w:rPr>
        <w:t>3、我方已详细审核全部磋商文件及其有效补充文件，我方放弃对磋商文件任何误解的权利，提交响应文件后，</w:t>
      </w:r>
      <w:r>
        <w:rPr>
          <w:rFonts w:hint="eastAsia" w:ascii="宋体" w:hAnsi="宋体" w:cs="宋体"/>
          <w:b/>
        </w:rPr>
        <w:t>不对磋商文件本身提出质疑</w:t>
      </w:r>
      <w:r>
        <w:rPr>
          <w:rFonts w:hint="eastAsia" w:ascii="宋体" w:hAnsi="宋体" w:cs="宋体"/>
        </w:rPr>
        <w:t>。否则，属于不诚信和故意扰乱采购活动行为，我方将无条件接受处罚。</w:t>
      </w:r>
    </w:p>
    <w:p w14:paraId="32C4BA41">
      <w:pPr>
        <w:spacing w:line="360" w:lineRule="auto"/>
        <w:ind w:firstLine="420" w:firstLineChars="200"/>
        <w:rPr>
          <w:rFonts w:ascii="宋体" w:hAnsi="宋体" w:cs="宋体"/>
        </w:rPr>
      </w:pPr>
      <w:r>
        <w:rPr>
          <w:rFonts w:hint="eastAsia" w:ascii="宋体" w:hAnsi="宋体" w:cs="宋体"/>
        </w:rPr>
        <w:t>4、响应文件有效期为从递交响应文件截止时间起计算的九十天，在此期间，本响应文件将始终对我方具有约束力，并可随时被接受。如果我方成交，本响应文件在此期间之后将继续保持有效。</w:t>
      </w:r>
    </w:p>
    <w:p w14:paraId="7AF68AB6">
      <w:pPr>
        <w:spacing w:line="360" w:lineRule="auto"/>
        <w:ind w:firstLine="420" w:firstLineChars="200"/>
        <w:rPr>
          <w:rFonts w:ascii="宋体" w:hAnsi="宋体" w:cs="宋体"/>
        </w:rPr>
      </w:pPr>
      <w:r>
        <w:rPr>
          <w:rFonts w:hint="eastAsia" w:ascii="宋体" w:hAnsi="宋体" w:cs="宋体"/>
        </w:rPr>
        <w:t>5、一旦我方成交，我方将根据磋商文件的规定，严格履行合同，保证于承诺的时间完成本项目规定的服务内容。</w:t>
      </w:r>
    </w:p>
    <w:p w14:paraId="6D5E2297">
      <w:pPr>
        <w:spacing w:line="360" w:lineRule="auto"/>
        <w:ind w:firstLine="420" w:firstLineChars="200"/>
        <w:rPr>
          <w:rFonts w:ascii="宋体" w:hAnsi="宋体" w:cs="宋体"/>
        </w:rPr>
      </w:pPr>
      <w:r>
        <w:rPr>
          <w:rFonts w:hint="eastAsia" w:ascii="宋体" w:hAnsi="宋体" w:cs="宋体"/>
        </w:rPr>
        <w:t>6、我方决不提供虚假材料谋取成交、决不采取不正当手段诋毁、排挤其他供应商、决不与采购人、其它供应商或者代理机构恶意串通、决不向采购人、代理机构工作人员和磋商小组成员进行商业贿赂、决不拒绝有关部门监督检查或提供虚假情况，如有违反，无条件接受贵方及相关管理部门的处罚。</w:t>
      </w:r>
    </w:p>
    <w:p w14:paraId="4A62ED28">
      <w:pPr>
        <w:spacing w:line="360" w:lineRule="auto"/>
        <w:ind w:firstLine="420" w:firstLineChars="200"/>
        <w:rPr>
          <w:rFonts w:ascii="宋体" w:hAnsi="宋体" w:cs="宋体"/>
        </w:rPr>
      </w:pPr>
    </w:p>
    <w:p w14:paraId="7E9248F5">
      <w:pPr>
        <w:spacing w:line="360" w:lineRule="auto"/>
        <w:ind w:firstLine="420" w:firstLineChars="200"/>
        <w:rPr>
          <w:rFonts w:ascii="宋体" w:hAnsi="宋体" w:cs="宋体"/>
        </w:rPr>
      </w:pPr>
      <w:r>
        <w:rPr>
          <w:rFonts w:hint="eastAsia" w:ascii="宋体" w:hAnsi="宋体" w:cs="宋体"/>
        </w:rPr>
        <w:t>7、我方正式通讯方式为：</w:t>
      </w:r>
    </w:p>
    <w:p w14:paraId="06CD7699">
      <w:pPr>
        <w:spacing w:line="360" w:lineRule="auto"/>
        <w:ind w:firstLine="420" w:firstLineChars="200"/>
        <w:rPr>
          <w:rFonts w:ascii="宋体" w:hAnsi="宋体" w:cs="宋体"/>
        </w:rPr>
      </w:pPr>
      <w:r>
        <w:rPr>
          <w:rFonts w:hint="eastAsia" w:ascii="宋体" w:hAnsi="宋体" w:cs="宋体"/>
        </w:rPr>
        <w:t>地  址：</w:t>
      </w:r>
    </w:p>
    <w:p w14:paraId="0DCA59EB">
      <w:pPr>
        <w:spacing w:line="360" w:lineRule="auto"/>
        <w:ind w:firstLine="420" w:firstLineChars="200"/>
        <w:rPr>
          <w:rFonts w:ascii="宋体" w:hAnsi="宋体" w:cs="宋体"/>
        </w:rPr>
      </w:pPr>
      <w:r>
        <w:rPr>
          <w:rFonts w:hint="eastAsia" w:ascii="宋体" w:hAnsi="宋体" w:cs="宋体"/>
        </w:rPr>
        <w:t>电  话：</w:t>
      </w:r>
    </w:p>
    <w:p w14:paraId="5B2C5B45">
      <w:pPr>
        <w:spacing w:line="360" w:lineRule="auto"/>
        <w:ind w:firstLine="420" w:firstLineChars="200"/>
        <w:rPr>
          <w:rFonts w:ascii="宋体" w:hAnsi="宋体" w:cs="宋体"/>
        </w:rPr>
      </w:pPr>
      <w:r>
        <w:rPr>
          <w:rFonts w:hint="eastAsia" w:ascii="宋体" w:hAnsi="宋体" w:cs="宋体"/>
        </w:rPr>
        <w:t>传  真：</w:t>
      </w:r>
    </w:p>
    <w:p w14:paraId="19C1288C">
      <w:pPr>
        <w:spacing w:line="360" w:lineRule="auto"/>
        <w:ind w:firstLine="420" w:firstLineChars="200"/>
        <w:rPr>
          <w:rFonts w:ascii="宋体" w:hAnsi="宋体" w:cs="宋体"/>
        </w:rPr>
      </w:pPr>
      <w:r>
        <w:rPr>
          <w:rFonts w:hint="eastAsia" w:ascii="宋体" w:hAnsi="宋体" w:cs="宋体"/>
        </w:rPr>
        <w:t>8、我方正式开户银行和账号为：</w:t>
      </w:r>
    </w:p>
    <w:p w14:paraId="7F7B4FAB">
      <w:pPr>
        <w:spacing w:line="360" w:lineRule="auto"/>
        <w:ind w:firstLine="420" w:firstLineChars="200"/>
        <w:rPr>
          <w:rFonts w:ascii="宋体" w:hAnsi="宋体" w:cs="宋体"/>
        </w:rPr>
      </w:pPr>
      <w:r>
        <w:rPr>
          <w:rFonts w:hint="eastAsia" w:ascii="宋体" w:hAnsi="宋体" w:cs="宋体"/>
        </w:rPr>
        <w:t>开户银行：</w:t>
      </w:r>
      <w:r>
        <w:rPr>
          <w:rFonts w:ascii="宋体" w:hAnsi="宋体" w:cs="宋体"/>
        </w:rPr>
        <w:t xml:space="preserve"> </w:t>
      </w:r>
    </w:p>
    <w:p w14:paraId="33E9F6B5">
      <w:pPr>
        <w:spacing w:line="360" w:lineRule="auto"/>
        <w:ind w:firstLine="420" w:firstLineChars="200"/>
        <w:rPr>
          <w:rFonts w:ascii="宋体" w:hAnsi="宋体" w:cs="宋体"/>
        </w:rPr>
      </w:pPr>
      <w:r>
        <w:rPr>
          <w:rFonts w:hint="eastAsia" w:ascii="宋体" w:hAnsi="宋体" w:cs="宋体"/>
        </w:rPr>
        <w:t>账  号：</w:t>
      </w:r>
    </w:p>
    <w:p w14:paraId="3989D984">
      <w:pPr>
        <w:spacing w:line="360" w:lineRule="auto"/>
        <w:ind w:firstLine="420" w:firstLineChars="200"/>
        <w:rPr>
          <w:rFonts w:ascii="宋体" w:hAnsi="宋体" w:cs="宋体"/>
        </w:rPr>
      </w:pPr>
      <w:r>
        <w:rPr>
          <w:rFonts w:hint="eastAsia" w:ascii="宋体" w:hAnsi="宋体" w:cs="宋体"/>
        </w:rPr>
        <w:t>供应商授权代表姓名（签字）：</w:t>
      </w:r>
    </w:p>
    <w:p w14:paraId="7E31F845">
      <w:pPr>
        <w:spacing w:line="360" w:lineRule="auto"/>
        <w:ind w:firstLine="420" w:firstLineChars="200"/>
        <w:rPr>
          <w:rFonts w:ascii="宋体" w:hAnsi="宋体" w:cs="宋体"/>
        </w:rPr>
      </w:pPr>
      <w:r>
        <w:rPr>
          <w:rFonts w:hint="eastAsia" w:ascii="宋体" w:hAnsi="宋体" w:cs="宋体"/>
        </w:rPr>
        <w:t>供应商名称（公章）：</w:t>
      </w:r>
      <w:r>
        <w:rPr>
          <w:rFonts w:ascii="宋体" w:hAnsi="宋体" w:cs="宋体"/>
        </w:rPr>
        <w:t xml:space="preserve"> </w:t>
      </w:r>
    </w:p>
    <w:p w14:paraId="29408087">
      <w:pPr>
        <w:spacing w:line="360" w:lineRule="auto"/>
        <w:ind w:firstLine="420" w:firstLineChars="200"/>
        <w:rPr>
          <w:rFonts w:ascii="宋体" w:hAnsi="宋体" w:cs="宋体"/>
        </w:rPr>
      </w:pPr>
      <w:r>
        <w:rPr>
          <w:rFonts w:hint="eastAsia" w:ascii="宋体" w:hAnsi="宋体" w:cs="宋体"/>
        </w:rPr>
        <w:t>日  期：年  月  日</w:t>
      </w:r>
    </w:p>
    <w:p w14:paraId="29FEAAA3">
      <w:pPr>
        <w:rPr>
          <w:rFonts w:ascii="宋体" w:hAnsi="宋体" w:cs="宋体"/>
          <w:sz w:val="28"/>
        </w:rPr>
      </w:pPr>
      <w:r>
        <w:rPr>
          <w:rFonts w:hint="eastAsia" w:ascii="宋体" w:hAnsi="宋体" w:cs="宋体"/>
        </w:rPr>
        <w:br w:type="page"/>
      </w:r>
      <w:r>
        <w:rPr>
          <w:rFonts w:hint="eastAsia" w:ascii="宋体" w:hAnsi="宋体" w:cs="宋体"/>
          <w:sz w:val="28"/>
        </w:rPr>
        <w:t>2、法定代表人授权书</w:t>
      </w:r>
    </w:p>
    <w:p w14:paraId="30BA0D51">
      <w:pPr>
        <w:spacing w:line="360" w:lineRule="auto"/>
        <w:jc w:val="center"/>
        <w:rPr>
          <w:rFonts w:ascii="宋体" w:hAnsi="宋体" w:cs="宋体"/>
          <w:b/>
          <w:sz w:val="32"/>
        </w:rPr>
      </w:pPr>
      <w:r>
        <w:rPr>
          <w:rFonts w:hint="eastAsia" w:ascii="宋体" w:hAnsi="宋体" w:cs="宋体"/>
          <w:b/>
          <w:sz w:val="32"/>
        </w:rPr>
        <w:t>法定代表人授权书</w:t>
      </w:r>
    </w:p>
    <w:p w14:paraId="25A5C21C">
      <w:pPr>
        <w:spacing w:line="360" w:lineRule="auto"/>
        <w:rPr>
          <w:rFonts w:ascii="宋体" w:hAnsi="宋体" w:cs="宋体"/>
        </w:rPr>
      </w:pPr>
    </w:p>
    <w:p w14:paraId="19E8D4F9">
      <w:pPr>
        <w:spacing w:line="360" w:lineRule="auto"/>
        <w:ind w:firstLine="420" w:firstLineChars="200"/>
        <w:jc w:val="left"/>
        <w:rPr>
          <w:rFonts w:ascii="宋体" w:hAnsi="宋体" w:cs="宋体"/>
        </w:rPr>
      </w:pPr>
      <w:r>
        <w:rPr>
          <w:rFonts w:hint="eastAsia" w:ascii="宋体" w:hAnsi="宋体" w:cs="宋体"/>
        </w:rPr>
        <w:t>本授权书声明：注册于</w:t>
      </w:r>
      <w:r>
        <w:rPr>
          <w:rFonts w:hint="eastAsia" w:ascii="宋体" w:hAnsi="宋体" w:cs="宋体"/>
          <w:u w:val="single"/>
        </w:rPr>
        <w:t xml:space="preserve">                  </w:t>
      </w:r>
      <w:r>
        <w:rPr>
          <w:rFonts w:hint="eastAsia" w:ascii="宋体" w:hAnsi="宋体" w:cs="宋体"/>
        </w:rPr>
        <w:t>（供应商住址）的</w:t>
      </w:r>
      <w:r>
        <w:rPr>
          <w:rFonts w:hint="eastAsia" w:ascii="宋体" w:hAnsi="宋体" w:cs="宋体"/>
          <w:u w:val="single"/>
        </w:rPr>
        <w:t xml:space="preserve">             </w:t>
      </w:r>
      <w:r>
        <w:rPr>
          <w:rFonts w:hint="eastAsia" w:ascii="宋体" w:hAnsi="宋体" w:cs="宋体"/>
        </w:rPr>
        <w:t>（供应商名称）法定代表人（法定代表人姓名、职务）代表本公司授权在下面签字的（供应商代表姓名、职务）为本单位的合法代理人（即授权代表），以本单位的名义参加</w:t>
      </w:r>
      <w:r>
        <w:rPr>
          <w:rFonts w:hint="eastAsia" w:ascii="宋体" w:hAnsi="宋体" w:cs="宋体"/>
          <w:u w:val="single"/>
        </w:rPr>
        <w:t>江苏金合信项目管理有限公司</w:t>
      </w:r>
      <w:r>
        <w:rPr>
          <w:rFonts w:hint="eastAsia" w:ascii="宋体" w:hAnsi="宋体" w:cs="宋体"/>
        </w:rPr>
        <w:t>组织的</w:t>
      </w:r>
      <w:r>
        <w:rPr>
          <w:rFonts w:hint="eastAsia" w:ascii="宋体" w:hAnsi="宋体" w:cs="宋体"/>
          <w:u w:val="single"/>
        </w:rPr>
        <w:t xml:space="preserve">  </w:t>
      </w:r>
      <w:r>
        <w:rPr>
          <w:rFonts w:hint="eastAsia" w:ascii="宋体" w:hAnsi="宋体" w:cs="宋体"/>
          <w:u w:val="single"/>
          <w:lang w:eastAsia="zh-CN"/>
        </w:rPr>
        <w:t>兴漓路垃圾中转站环卫数字管理平台维保项目</w:t>
      </w:r>
      <w:r>
        <w:rPr>
          <w:rFonts w:hint="eastAsia" w:ascii="宋体" w:hAnsi="宋体" w:cs="宋体"/>
          <w:u w:val="single"/>
        </w:rPr>
        <w:t xml:space="preserve">  </w:t>
      </w:r>
      <w:r>
        <w:rPr>
          <w:rFonts w:hint="eastAsia" w:ascii="宋体" w:hAnsi="宋体" w:cs="宋体"/>
        </w:rPr>
        <w:t>（项目名称）</w:t>
      </w:r>
      <w:r>
        <w:rPr>
          <w:rFonts w:hint="eastAsia" w:ascii="宋体" w:hAnsi="宋体" w:cs="宋体"/>
          <w:u w:val="single"/>
          <w:lang w:eastAsia="zh-CN"/>
        </w:rPr>
        <w:t>JSJHX-2026-S-005</w:t>
      </w:r>
      <w:r>
        <w:rPr>
          <w:rFonts w:hint="eastAsia" w:ascii="宋体" w:hAnsi="宋体" w:cs="宋体"/>
        </w:rPr>
        <w:t>（项目编号）的磋商，授权代表签署的一切文件和处理与之有关的一切事务，我均予以承认。</w:t>
      </w:r>
    </w:p>
    <w:p w14:paraId="42C7595F">
      <w:pPr>
        <w:spacing w:line="360" w:lineRule="auto"/>
        <w:ind w:firstLine="420" w:firstLineChars="200"/>
        <w:rPr>
          <w:rFonts w:ascii="宋体" w:hAnsi="宋体" w:cs="宋体"/>
        </w:rPr>
      </w:pPr>
      <w:r>
        <w:rPr>
          <w:rFonts w:hint="eastAsia" w:ascii="宋体" w:hAnsi="宋体" w:cs="宋体"/>
        </w:rPr>
        <w:t>授权日期自     年   月   日始，到委托项目全部完成止。授权代表无权就以上事项再授权。特此委托。</w:t>
      </w:r>
    </w:p>
    <w:p w14:paraId="3E8452A4">
      <w:pPr>
        <w:spacing w:line="360" w:lineRule="auto"/>
        <w:rPr>
          <w:rFonts w:ascii="宋体" w:hAnsi="宋体" w:cs="宋体"/>
        </w:rPr>
      </w:pPr>
    </w:p>
    <w:p w14:paraId="3A0324C2">
      <w:pPr>
        <w:spacing w:line="360" w:lineRule="auto"/>
        <w:rPr>
          <w:rFonts w:ascii="宋体" w:hAnsi="宋体" w:cs="宋体"/>
        </w:rPr>
      </w:pPr>
    </w:p>
    <w:p w14:paraId="39F364B2">
      <w:pPr>
        <w:spacing w:line="360" w:lineRule="auto"/>
        <w:rPr>
          <w:rFonts w:ascii="宋体" w:hAnsi="宋体" w:cs="宋体"/>
        </w:rPr>
      </w:pPr>
      <w:r>
        <w:rPr>
          <w:rFonts w:hint="eastAsia" w:ascii="宋体" w:hAnsi="宋体" w:cs="宋体"/>
        </w:rPr>
        <w:t>授权代表（签字）：                    性  别：</w:t>
      </w:r>
    </w:p>
    <w:p w14:paraId="6B567B27">
      <w:pPr>
        <w:spacing w:line="360" w:lineRule="auto"/>
        <w:rPr>
          <w:rFonts w:ascii="宋体" w:hAnsi="宋体" w:cs="宋体"/>
        </w:rPr>
      </w:pPr>
      <w:r>
        <w:rPr>
          <w:rFonts w:hint="eastAsia" w:ascii="宋体" w:hAnsi="宋体" w:cs="宋体"/>
        </w:rPr>
        <w:t>身份证号码：</w:t>
      </w:r>
    </w:p>
    <w:p w14:paraId="17AB20DD">
      <w:pPr>
        <w:spacing w:line="360" w:lineRule="auto"/>
        <w:rPr>
          <w:rFonts w:ascii="宋体" w:hAnsi="宋体" w:cs="宋体"/>
        </w:rPr>
      </w:pPr>
      <w:r>
        <w:rPr>
          <w:rFonts w:hint="eastAsia" w:ascii="宋体" w:hAnsi="宋体" w:cs="宋体"/>
        </w:rPr>
        <w:t>委托代理人身份证复印件：</w:t>
      </w:r>
    </w:p>
    <w:p w14:paraId="41ACB4E1">
      <w:pPr>
        <w:spacing w:line="360" w:lineRule="auto"/>
        <w:rPr>
          <w:rFonts w:ascii="宋体" w:hAnsi="宋体" w:cs="宋体"/>
        </w:rPr>
      </w:pPr>
    </w:p>
    <w:p w14:paraId="462782DA">
      <w:pPr>
        <w:spacing w:line="360" w:lineRule="auto"/>
        <w:rPr>
          <w:rFonts w:ascii="宋体" w:hAnsi="宋体" w:cs="宋体"/>
        </w:rPr>
      </w:pPr>
    </w:p>
    <w:p w14:paraId="58FC3625">
      <w:pPr>
        <w:spacing w:line="360" w:lineRule="auto"/>
        <w:rPr>
          <w:rFonts w:ascii="宋体" w:hAnsi="宋体" w:cs="宋体"/>
        </w:rPr>
      </w:pPr>
    </w:p>
    <w:p w14:paraId="682B10AE">
      <w:pPr>
        <w:spacing w:line="360" w:lineRule="auto"/>
        <w:rPr>
          <w:rFonts w:ascii="宋体" w:hAnsi="宋体" w:cs="宋体"/>
        </w:rPr>
      </w:pPr>
    </w:p>
    <w:p w14:paraId="7954D80E">
      <w:pPr>
        <w:spacing w:line="360" w:lineRule="auto"/>
        <w:rPr>
          <w:rFonts w:ascii="宋体" w:hAnsi="宋体" w:cs="宋体"/>
        </w:rPr>
      </w:pPr>
    </w:p>
    <w:p w14:paraId="0593E4A7">
      <w:pPr>
        <w:spacing w:line="360" w:lineRule="auto"/>
        <w:rPr>
          <w:rFonts w:ascii="宋体" w:hAnsi="宋体" w:cs="宋体"/>
        </w:rPr>
      </w:pPr>
      <w:r>
        <w:rPr>
          <w:rFonts w:hint="eastAsia" w:ascii="宋体" w:hAnsi="宋体" w:cs="宋体"/>
        </w:rPr>
        <w:t>法定代表人（签字或盖章）：</w:t>
      </w:r>
    </w:p>
    <w:p w14:paraId="539FEA1A">
      <w:pPr>
        <w:spacing w:line="360" w:lineRule="auto"/>
        <w:rPr>
          <w:rFonts w:ascii="宋体" w:hAnsi="宋体" w:cs="宋体"/>
        </w:rPr>
      </w:pPr>
      <w:r>
        <w:rPr>
          <w:rFonts w:hint="eastAsia" w:ascii="宋体" w:hAnsi="宋体" w:cs="宋体"/>
        </w:rPr>
        <w:t>供应商单位（盖章）：</w:t>
      </w:r>
    </w:p>
    <w:p w14:paraId="1B0DD433">
      <w:pPr>
        <w:spacing w:line="360" w:lineRule="auto"/>
        <w:rPr>
          <w:rFonts w:ascii="宋体" w:hAnsi="宋体" w:cs="宋体"/>
        </w:rPr>
      </w:pPr>
      <w:r>
        <w:rPr>
          <w:rFonts w:hint="eastAsia" w:ascii="宋体" w:hAnsi="宋体" w:cs="宋体"/>
        </w:rPr>
        <w:t>法人代表身份证复印件：</w:t>
      </w:r>
    </w:p>
    <w:p w14:paraId="124229C0">
      <w:pPr>
        <w:pStyle w:val="91"/>
        <w:ind w:firstLine="420"/>
        <w:rPr>
          <w:lang w:val="en-US"/>
        </w:rPr>
      </w:pPr>
    </w:p>
    <w:p w14:paraId="13E1C242">
      <w:pPr>
        <w:spacing w:line="360" w:lineRule="auto"/>
        <w:rPr>
          <w:rFonts w:ascii="宋体" w:hAnsi="宋体" w:cs="宋体"/>
        </w:rPr>
      </w:pPr>
    </w:p>
    <w:p w14:paraId="017F2FD2">
      <w:pPr>
        <w:spacing w:line="360" w:lineRule="auto"/>
        <w:rPr>
          <w:rFonts w:ascii="宋体" w:hAnsi="宋体" w:cs="宋体"/>
        </w:rPr>
      </w:pPr>
      <w:r>
        <w:rPr>
          <w:rFonts w:hint="eastAsia" w:ascii="宋体" w:hAnsi="宋体" w:cs="宋体"/>
        </w:rPr>
        <w:t>日期：  年   月  日</w:t>
      </w:r>
    </w:p>
    <w:p w14:paraId="46B403FA">
      <w:pPr>
        <w:spacing w:line="360" w:lineRule="auto"/>
        <w:rPr>
          <w:rFonts w:ascii="宋体" w:hAnsi="宋体" w:cs="宋体"/>
        </w:rPr>
      </w:pPr>
      <w:r>
        <w:rPr>
          <w:rFonts w:hint="eastAsia" w:ascii="宋体" w:hAnsi="宋体" w:cs="宋体"/>
        </w:rPr>
        <w:t>（说明：如是法定代表人参加磋商，本格式不需提供，但须附法定代表人身份证明复印件。如是非法人的其他组织参加磋商，参照本格式执行。）</w:t>
      </w:r>
    </w:p>
    <w:p w14:paraId="4E7844D1">
      <w:pPr>
        <w:spacing w:line="360" w:lineRule="auto"/>
        <w:rPr>
          <w:rFonts w:ascii="宋体" w:hAnsi="宋体" w:cs="宋体"/>
          <w:sz w:val="28"/>
        </w:rPr>
      </w:pPr>
      <w:r>
        <w:rPr>
          <w:rFonts w:hint="eastAsia" w:ascii="宋体" w:hAnsi="宋体" w:cs="宋体"/>
          <w:sz w:val="28"/>
        </w:rPr>
        <w:t>3、企业声明函格式</w:t>
      </w:r>
    </w:p>
    <w:p w14:paraId="3EC0E1E3">
      <w:pPr>
        <w:spacing w:line="360" w:lineRule="auto"/>
        <w:jc w:val="center"/>
        <w:rPr>
          <w:rFonts w:ascii="宋体" w:hAnsi="宋体" w:cs="宋体"/>
          <w:b/>
          <w:sz w:val="32"/>
        </w:rPr>
      </w:pPr>
      <w:r>
        <w:rPr>
          <w:rFonts w:hint="eastAsia" w:ascii="宋体" w:hAnsi="宋体" w:cs="宋体"/>
          <w:b/>
          <w:sz w:val="32"/>
        </w:rPr>
        <w:t>中小企业声明函</w:t>
      </w:r>
    </w:p>
    <w:p w14:paraId="263CE026">
      <w:pPr>
        <w:spacing w:line="360" w:lineRule="auto"/>
        <w:rPr>
          <w:rFonts w:ascii="宋体" w:hAnsi="宋体" w:cs="宋体"/>
          <w:b/>
          <w:sz w:val="32"/>
        </w:rPr>
      </w:pPr>
    </w:p>
    <w:p w14:paraId="5432BB38">
      <w:pPr>
        <w:spacing w:line="360" w:lineRule="auto"/>
        <w:ind w:firstLine="420" w:firstLineChars="200"/>
        <w:rPr>
          <w:rFonts w:ascii="宋体" w:hAnsi="宋体" w:cs="宋体"/>
        </w:rPr>
      </w:pPr>
      <w:bookmarkStart w:id="29" w:name="_Hlk532213289"/>
      <w:r>
        <w:rPr>
          <w:rFonts w:hint="eastAsia" w:ascii="宋体" w:hAnsi="宋体" w:cs="宋体"/>
        </w:rPr>
        <w:t>本公司郑重声明，根据《政府采购促进中小企业发展管理办法》（财库﹝2020﹞46号）的规定，本公司参加</w:t>
      </w:r>
      <w:r>
        <w:rPr>
          <w:rFonts w:hint="eastAsia" w:ascii="宋体" w:hAnsi="宋体" w:cs="宋体"/>
          <w:u w:val="single"/>
        </w:rPr>
        <w:t xml:space="preserve"> </w:t>
      </w:r>
      <w:r>
        <w:rPr>
          <w:rFonts w:hint="eastAsia" w:ascii="宋体" w:hAnsi="宋体" w:cs="宋体"/>
          <w:u w:val="single"/>
          <w:lang w:eastAsia="zh-CN"/>
        </w:rPr>
        <w:t>南京市栖霞区城市管理局</w:t>
      </w:r>
      <w:r>
        <w:rPr>
          <w:rFonts w:hint="eastAsia" w:ascii="宋体" w:hAnsi="宋体" w:cs="宋体"/>
          <w:u w:val="single"/>
        </w:rPr>
        <w:t xml:space="preserve"> </w:t>
      </w:r>
      <w:r>
        <w:rPr>
          <w:rFonts w:hint="eastAsia" w:ascii="宋体" w:hAnsi="宋体" w:cs="宋体"/>
        </w:rPr>
        <w:t>的</w:t>
      </w:r>
      <w:r>
        <w:rPr>
          <w:rFonts w:ascii="宋体" w:hAnsi="宋体" w:cs="宋体"/>
          <w:u w:val="single"/>
        </w:rPr>
        <w:t xml:space="preserve"> </w:t>
      </w:r>
      <w:r>
        <w:rPr>
          <w:rFonts w:hint="eastAsia" w:ascii="宋体" w:hAnsi="宋体" w:cs="宋体"/>
          <w:u w:val="single"/>
          <w:lang w:eastAsia="zh-CN"/>
        </w:rPr>
        <w:t>兴漓路垃圾中转站环卫数字管理平台维保项目</w:t>
      </w:r>
      <w:r>
        <w:rPr>
          <w:rFonts w:hint="eastAsia" w:ascii="宋体" w:hAnsi="宋体" w:cs="宋体"/>
        </w:rPr>
        <w:t>采购活动，服务全部由符合政策要求的中小企业承接。企业的具体情况如下：</w:t>
      </w:r>
    </w:p>
    <w:p w14:paraId="61DF90B9">
      <w:pPr>
        <w:spacing w:line="360" w:lineRule="auto"/>
        <w:ind w:firstLine="420" w:firstLineChars="200"/>
        <w:rPr>
          <w:rFonts w:ascii="宋体" w:hAnsi="宋体" w:cs="宋体"/>
        </w:rPr>
      </w:pPr>
      <w:r>
        <w:rPr>
          <w:rFonts w:hint="eastAsia" w:ascii="宋体" w:hAnsi="宋体" w:cs="宋体"/>
          <w:u w:val="single"/>
          <w:lang w:eastAsia="zh-CN"/>
        </w:rPr>
        <w:t>兴漓路垃圾中转站环卫数字管理平台维保项目</w:t>
      </w:r>
      <w:r>
        <w:rPr>
          <w:rFonts w:hint="eastAsia" w:ascii="宋体" w:hAnsi="宋体" w:cs="宋体"/>
        </w:rPr>
        <w:t>（项目名称），属于</w:t>
      </w:r>
      <w:r>
        <w:rPr>
          <w:rFonts w:hint="eastAsia" w:ascii="宋体" w:hAnsi="宋体" w:cs="宋体"/>
          <w:u w:val="single"/>
        </w:rPr>
        <w:t xml:space="preserve">            </w:t>
      </w:r>
      <w:r>
        <w:rPr>
          <w:rFonts w:hint="eastAsia" w:ascii="宋体" w:hAnsi="宋体" w:cs="宋体"/>
        </w:rPr>
        <w:t>（所属行业）；承接企业为</w:t>
      </w:r>
      <w:r>
        <w:rPr>
          <w:rFonts w:hint="eastAsia" w:ascii="宋体" w:hAnsi="宋体" w:cs="宋体"/>
          <w:u w:val="single"/>
        </w:rPr>
        <w:t xml:space="preserve">             </w:t>
      </w:r>
      <w:r>
        <w:rPr>
          <w:rFonts w:hint="eastAsia" w:ascii="宋体" w:hAnsi="宋体" w:cs="宋体"/>
        </w:rPr>
        <w:t>（企业名称），从业人员</w:t>
      </w:r>
      <w:r>
        <w:rPr>
          <w:rFonts w:ascii="宋体" w:hAnsi="宋体" w:cs="宋体"/>
          <w:u w:val="single"/>
        </w:rPr>
        <w:t>5</w:t>
      </w:r>
      <w:r>
        <w:rPr>
          <w:rFonts w:hint="eastAsia" w:ascii="宋体" w:hAnsi="宋体" w:cs="宋体"/>
        </w:rPr>
        <w:t>人，营业收入为</w:t>
      </w:r>
      <w:r>
        <w:rPr>
          <w:rFonts w:hint="eastAsia" w:ascii="宋体" w:hAnsi="宋体" w:cs="宋体"/>
          <w:u w:val="single"/>
        </w:rPr>
        <w:t xml:space="preserve">    </w:t>
      </w:r>
      <w:r>
        <w:rPr>
          <w:rFonts w:hint="eastAsia" w:ascii="宋体" w:hAnsi="宋体" w:cs="宋体"/>
        </w:rPr>
        <w:t>万元，资产总额为</w:t>
      </w:r>
      <w:r>
        <w:rPr>
          <w:rFonts w:hint="eastAsia" w:ascii="宋体" w:hAnsi="宋体" w:cs="宋体"/>
          <w:u w:val="single"/>
        </w:rPr>
        <w:t xml:space="preserve">      </w:t>
      </w:r>
      <w:r>
        <w:rPr>
          <w:rFonts w:hint="eastAsia" w:ascii="宋体" w:hAnsi="宋体" w:cs="宋体"/>
        </w:rPr>
        <w:t>万元，属于</w:t>
      </w:r>
      <w:r>
        <w:rPr>
          <w:rFonts w:hint="eastAsia" w:ascii="宋体" w:hAnsi="宋体" w:cs="宋体"/>
          <w:u w:val="single"/>
        </w:rPr>
        <w:t xml:space="preserve">        企业</w:t>
      </w:r>
      <w:r>
        <w:rPr>
          <w:rFonts w:hint="eastAsia" w:ascii="宋体" w:hAnsi="宋体" w:cs="宋体"/>
        </w:rPr>
        <w:t>（请填写：中型企业、小型企业、微型企业）；</w:t>
      </w:r>
    </w:p>
    <w:p w14:paraId="6250B3C4">
      <w:pPr>
        <w:spacing w:line="360" w:lineRule="auto"/>
        <w:ind w:firstLine="420" w:firstLineChars="200"/>
        <w:rPr>
          <w:rFonts w:ascii="宋体" w:hAnsi="宋体" w:cs="宋体"/>
        </w:rPr>
      </w:pPr>
      <w:r>
        <w:rPr>
          <w:rFonts w:hint="eastAsia" w:ascii="宋体" w:hAnsi="宋体" w:cs="宋体"/>
        </w:rPr>
        <w:t>企业不属于大企业的分支机构，不存在控股股东为大企业的情形，也不存在与大企业的负责人为同一人的情形。</w:t>
      </w:r>
    </w:p>
    <w:p w14:paraId="3225F4E9">
      <w:pPr>
        <w:spacing w:line="360" w:lineRule="auto"/>
        <w:ind w:firstLine="420" w:firstLineChars="200"/>
        <w:rPr>
          <w:rFonts w:ascii="宋体" w:hAnsi="宋体" w:cs="宋体"/>
        </w:rPr>
      </w:pPr>
      <w:r>
        <w:rPr>
          <w:rFonts w:hint="eastAsia" w:ascii="宋体" w:hAnsi="宋体" w:cs="宋体"/>
        </w:rPr>
        <w:t>本企业对上述声明内容的真实性负责。如有虚假，将依法承担相应责任。</w:t>
      </w:r>
    </w:p>
    <w:p w14:paraId="2EAE9E5D">
      <w:pPr>
        <w:spacing w:line="360" w:lineRule="auto"/>
        <w:rPr>
          <w:rFonts w:ascii="宋体" w:hAnsi="宋体" w:cs="宋体"/>
        </w:rPr>
      </w:pPr>
    </w:p>
    <w:p w14:paraId="5527C8BC">
      <w:pPr>
        <w:spacing w:line="360" w:lineRule="auto"/>
        <w:ind w:right="1680" w:firstLine="5040" w:firstLineChars="2400"/>
        <w:rPr>
          <w:rFonts w:ascii="宋体" w:hAnsi="宋体" w:cs="宋体"/>
        </w:rPr>
      </w:pPr>
      <w:r>
        <w:rPr>
          <w:rFonts w:hint="eastAsia" w:ascii="宋体" w:hAnsi="宋体" w:cs="宋体"/>
        </w:rPr>
        <w:t>企业名称（盖章）：</w:t>
      </w:r>
    </w:p>
    <w:p w14:paraId="56B01F06">
      <w:pPr>
        <w:spacing w:line="360" w:lineRule="auto"/>
        <w:ind w:right="1680"/>
        <w:jc w:val="right"/>
        <w:rPr>
          <w:rFonts w:ascii="宋体" w:hAnsi="宋体" w:cs="宋体"/>
        </w:rPr>
      </w:pPr>
      <w:r>
        <w:rPr>
          <w:rFonts w:hint="eastAsia" w:ascii="宋体" w:hAnsi="宋体" w:cs="宋体"/>
        </w:rPr>
        <w:t>日  期：</w:t>
      </w:r>
    </w:p>
    <w:p w14:paraId="370C2710">
      <w:pPr>
        <w:spacing w:line="360" w:lineRule="auto"/>
        <w:ind w:right="1680"/>
        <w:rPr>
          <w:rFonts w:ascii="宋体" w:hAnsi="宋体" w:cs="宋体"/>
        </w:rPr>
      </w:pPr>
    </w:p>
    <w:bookmarkEnd w:id="29"/>
    <w:p w14:paraId="74DD77EF">
      <w:pPr>
        <w:spacing w:line="360" w:lineRule="auto"/>
        <w:rPr>
          <w:rFonts w:ascii="宋体" w:hAnsi="宋体" w:cs="宋体"/>
        </w:rPr>
      </w:pPr>
      <w:r>
        <w:rPr>
          <w:rFonts w:hint="eastAsia" w:ascii="宋体" w:hAnsi="宋体" w:cs="宋体"/>
        </w:rPr>
        <w:t>（说明:从业人员、营业收入、资产总额填报上一年度数据，无上一年度数据的新成立企业可不填报。）</w:t>
      </w:r>
    </w:p>
    <w:p w14:paraId="0BF8750D">
      <w:pPr>
        <w:rPr>
          <w:rFonts w:ascii="宋体" w:hAnsi="宋体" w:cs="宋体"/>
        </w:rPr>
      </w:pPr>
      <w:r>
        <w:rPr>
          <w:rFonts w:hint="eastAsia" w:ascii="宋体" w:hAnsi="宋体" w:cs="宋体"/>
        </w:rPr>
        <w:br w:type="page"/>
      </w:r>
    </w:p>
    <w:p w14:paraId="3D41B24E">
      <w:pPr>
        <w:spacing w:line="360" w:lineRule="auto"/>
        <w:jc w:val="center"/>
        <w:rPr>
          <w:rFonts w:ascii="宋体" w:hAnsi="宋体" w:cs="宋体"/>
          <w:b/>
          <w:sz w:val="32"/>
        </w:rPr>
      </w:pPr>
      <w:bookmarkStart w:id="30" w:name="OLE_LINK14"/>
      <w:bookmarkStart w:id="31" w:name="OLE_LINK13"/>
      <w:r>
        <w:rPr>
          <w:rFonts w:hint="eastAsia" w:ascii="宋体" w:hAnsi="宋体" w:cs="宋体"/>
          <w:b/>
          <w:sz w:val="32"/>
        </w:rPr>
        <w:t>残疾人福利性单位声明函</w:t>
      </w:r>
    </w:p>
    <w:p w14:paraId="6696CC55">
      <w:pPr>
        <w:spacing w:line="360" w:lineRule="auto"/>
        <w:rPr>
          <w:rFonts w:ascii="宋体" w:hAnsi="宋体" w:cs="宋体"/>
          <w:b/>
          <w:sz w:val="32"/>
        </w:rPr>
      </w:pPr>
    </w:p>
    <w:bookmarkEnd w:id="30"/>
    <w:bookmarkEnd w:id="31"/>
    <w:p w14:paraId="09472BAC">
      <w:pPr>
        <w:spacing w:line="360" w:lineRule="auto"/>
        <w:ind w:firstLine="420" w:firstLineChars="200"/>
        <w:rPr>
          <w:rFonts w:ascii="宋体" w:hAnsi="宋体" w:cs="宋体"/>
        </w:rPr>
      </w:pPr>
      <w:r>
        <w:rPr>
          <w:rFonts w:hint="eastAsia" w:ascii="宋体" w:hAnsi="宋体" w:cs="宋体"/>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u w:val="single"/>
          <w:lang w:eastAsia="zh-CN"/>
        </w:rPr>
        <w:t>南京市栖霞区城市管理局</w:t>
      </w:r>
      <w:r>
        <w:rPr>
          <w:rFonts w:hint="eastAsia" w:ascii="宋体" w:hAnsi="宋体" w:cs="宋体"/>
          <w:u w:val="single"/>
        </w:rPr>
        <w:t xml:space="preserve">  </w:t>
      </w:r>
      <w:r>
        <w:rPr>
          <w:rFonts w:hint="eastAsia" w:ascii="宋体" w:hAnsi="宋体" w:cs="宋体"/>
        </w:rPr>
        <w:t>的</w:t>
      </w:r>
      <w:r>
        <w:rPr>
          <w:rFonts w:hint="eastAsia" w:ascii="宋体" w:hAnsi="宋体" w:cs="宋体"/>
          <w:u w:val="single"/>
        </w:rPr>
        <w:t xml:space="preserve">                             </w:t>
      </w:r>
      <w:r>
        <w:rPr>
          <w:rFonts w:hint="eastAsia" w:ascii="宋体" w:hAnsi="宋体" w:cs="宋体"/>
        </w:rPr>
        <w:t>采购活动由本单位提供服务。</w:t>
      </w:r>
    </w:p>
    <w:p w14:paraId="27841856">
      <w:pPr>
        <w:spacing w:line="360" w:lineRule="auto"/>
        <w:ind w:firstLine="420" w:firstLineChars="200"/>
        <w:rPr>
          <w:rFonts w:ascii="宋体" w:hAnsi="宋体" w:cs="宋体"/>
        </w:rPr>
      </w:pPr>
      <w:r>
        <w:rPr>
          <w:rFonts w:hint="eastAsia" w:ascii="宋体" w:hAnsi="宋体" w:cs="宋体"/>
        </w:rPr>
        <w:t>本单位对上述声明的真实性负责。如有虚假，将依法承担相应责任。</w:t>
      </w:r>
    </w:p>
    <w:p w14:paraId="3C795415">
      <w:pPr>
        <w:spacing w:line="360" w:lineRule="auto"/>
        <w:rPr>
          <w:rFonts w:ascii="宋体" w:hAnsi="宋体" w:cs="宋体"/>
        </w:rPr>
      </w:pPr>
    </w:p>
    <w:p w14:paraId="0418C44E">
      <w:pPr>
        <w:spacing w:line="360" w:lineRule="auto"/>
        <w:ind w:firstLine="3990" w:firstLineChars="1900"/>
        <w:rPr>
          <w:rFonts w:ascii="宋体" w:hAnsi="宋体" w:cs="宋体"/>
        </w:rPr>
      </w:pPr>
      <w:r>
        <w:rPr>
          <w:rFonts w:hint="eastAsia" w:ascii="宋体" w:hAnsi="宋体" w:cs="宋体"/>
        </w:rPr>
        <w:t>单位名称（盖章）：</w:t>
      </w:r>
    </w:p>
    <w:p w14:paraId="5EAF899F">
      <w:pPr>
        <w:spacing w:line="360" w:lineRule="auto"/>
        <w:ind w:firstLine="3990" w:firstLineChars="1900"/>
        <w:rPr>
          <w:rFonts w:ascii="宋体" w:hAnsi="宋体" w:cs="宋体"/>
        </w:rPr>
      </w:pPr>
      <w:r>
        <w:rPr>
          <w:rFonts w:hint="eastAsia" w:ascii="宋体" w:hAnsi="宋体" w:cs="宋体"/>
        </w:rPr>
        <w:t>日  期：</w:t>
      </w:r>
    </w:p>
    <w:p w14:paraId="49640C13">
      <w:pPr>
        <w:spacing w:line="360" w:lineRule="auto"/>
        <w:rPr>
          <w:rFonts w:ascii="宋体" w:hAnsi="宋体" w:cs="宋体"/>
        </w:rPr>
      </w:pPr>
    </w:p>
    <w:p w14:paraId="7E6B6206">
      <w:pPr>
        <w:spacing w:line="360" w:lineRule="auto"/>
        <w:jc w:val="center"/>
        <w:rPr>
          <w:rFonts w:ascii="宋体" w:hAnsi="宋体" w:cs="宋体"/>
          <w:b/>
          <w:sz w:val="32"/>
        </w:rPr>
      </w:pPr>
      <w:r>
        <w:rPr>
          <w:rFonts w:hint="eastAsia" w:ascii="宋体" w:hAnsi="宋体" w:cs="宋体"/>
          <w:b/>
          <w:sz w:val="32"/>
        </w:rPr>
        <w:t>属于监狱企业的证明文件</w:t>
      </w:r>
    </w:p>
    <w:p w14:paraId="1BF0746A">
      <w:pPr>
        <w:spacing w:line="360" w:lineRule="auto"/>
        <w:rPr>
          <w:rFonts w:ascii="宋体" w:hAnsi="宋体" w:cs="宋体"/>
        </w:rPr>
      </w:pPr>
      <w:r>
        <w:rPr>
          <w:rFonts w:hint="eastAsia" w:ascii="宋体" w:hAnsi="宋体" w:cs="宋体"/>
        </w:rPr>
        <w:t>（提供由省级以上监狱管理局、戒毒管理局（含新疆生产建设兵团）出具的属于监狱企业的证明文件）</w:t>
      </w:r>
    </w:p>
    <w:p w14:paraId="2B067696">
      <w:pPr>
        <w:rPr>
          <w:rFonts w:ascii="宋体" w:hAnsi="宋体" w:cs="宋体"/>
          <w:sz w:val="28"/>
        </w:rPr>
      </w:pPr>
      <w:r>
        <w:rPr>
          <w:rFonts w:hint="eastAsia" w:ascii="宋体" w:hAnsi="宋体" w:cs="宋体"/>
        </w:rPr>
        <w:br w:type="page"/>
      </w:r>
      <w:r>
        <w:rPr>
          <w:rFonts w:hint="eastAsia" w:ascii="宋体" w:hAnsi="宋体" w:cs="宋体"/>
          <w:sz w:val="28"/>
        </w:rPr>
        <w:t>4、报价表</w:t>
      </w:r>
    </w:p>
    <w:p w14:paraId="7D0CA140">
      <w:pPr>
        <w:spacing w:line="360" w:lineRule="auto"/>
        <w:jc w:val="center"/>
        <w:rPr>
          <w:rFonts w:hint="eastAsia" w:ascii="宋体" w:hAnsi="宋体" w:cs="宋体"/>
          <w:b/>
          <w:sz w:val="32"/>
          <w:lang w:val="en-US" w:eastAsia="zh-CN"/>
        </w:rPr>
      </w:pPr>
      <w:r>
        <w:rPr>
          <w:rFonts w:hint="eastAsia" w:ascii="宋体" w:hAnsi="宋体" w:cs="宋体"/>
          <w:b/>
          <w:sz w:val="32"/>
          <w:lang w:val="en-US" w:eastAsia="zh-CN"/>
        </w:rPr>
        <w:t>报价一览表</w:t>
      </w:r>
    </w:p>
    <w:p w14:paraId="402D28C6">
      <w:pPr>
        <w:spacing w:line="360" w:lineRule="auto"/>
        <w:jc w:val="center"/>
        <w:rPr>
          <w:rFonts w:hint="default" w:ascii="宋体" w:hAnsi="宋体" w:cs="宋体"/>
          <w:b/>
          <w:sz w:val="32"/>
          <w:lang w:val="en-US" w:eastAsia="zh-CN"/>
        </w:rPr>
      </w:pPr>
      <w:r>
        <w:rPr>
          <w:rFonts w:hint="eastAsia" w:ascii="宋体" w:hAnsi="宋体" w:cs="宋体"/>
          <w:b/>
          <w:sz w:val="32"/>
          <w:lang w:val="en-US" w:eastAsia="zh-CN"/>
        </w:rPr>
        <w:t>（第1轮）</w:t>
      </w:r>
    </w:p>
    <w:p w14:paraId="0966EFC6">
      <w:pPr>
        <w:spacing w:line="360" w:lineRule="auto"/>
        <w:jc w:val="left"/>
        <w:rPr>
          <w:rFonts w:ascii="宋体" w:hAnsi="宋体" w:cs="宋体"/>
        </w:rPr>
      </w:pPr>
      <w:r>
        <w:rPr>
          <w:rFonts w:hint="eastAsia" w:ascii="宋体" w:hAnsi="宋体" w:cs="宋体"/>
        </w:rPr>
        <w:t xml:space="preserve">项目名称：                      </w:t>
      </w:r>
    </w:p>
    <w:p w14:paraId="7BD69219">
      <w:pPr>
        <w:spacing w:line="360" w:lineRule="auto"/>
        <w:jc w:val="left"/>
        <w:rPr>
          <w:rFonts w:ascii="宋体" w:hAnsi="宋体" w:cs="宋体"/>
        </w:rPr>
      </w:pPr>
      <w:r>
        <w:rPr>
          <w:rFonts w:hint="eastAsia" w:ascii="宋体" w:hAnsi="宋体" w:cs="宋体"/>
        </w:rPr>
        <w:t xml:space="preserve">项目编号： </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1163"/>
        <w:gridCol w:w="4059"/>
        <w:gridCol w:w="1074"/>
      </w:tblGrid>
      <w:tr w14:paraId="74982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jc w:val="center"/>
        </w:trPr>
        <w:tc>
          <w:tcPr>
            <w:tcW w:w="1903" w:type="dxa"/>
            <w:noWrap w:val="0"/>
            <w:vAlign w:val="center"/>
          </w:tcPr>
          <w:p w14:paraId="76797511">
            <w:pPr>
              <w:jc w:val="center"/>
              <w:rPr>
                <w:rFonts w:ascii="宋体" w:hAnsi="宋体" w:cs="宋体"/>
                <w:b/>
              </w:rPr>
            </w:pPr>
            <w:r>
              <w:rPr>
                <w:rFonts w:hint="eastAsia" w:ascii="宋体" w:hAnsi="宋体" w:cs="宋体"/>
                <w:b/>
              </w:rPr>
              <w:t>总报价</w:t>
            </w:r>
          </w:p>
        </w:tc>
        <w:tc>
          <w:tcPr>
            <w:tcW w:w="1163" w:type="dxa"/>
            <w:tcBorders>
              <w:bottom w:val="single" w:color="auto" w:sz="4" w:space="0"/>
            </w:tcBorders>
            <w:noWrap w:val="0"/>
            <w:vAlign w:val="center"/>
          </w:tcPr>
          <w:p w14:paraId="68293CD8">
            <w:pPr>
              <w:jc w:val="center"/>
              <w:rPr>
                <w:rFonts w:ascii="宋体" w:hAnsi="宋体" w:cs="宋体"/>
              </w:rPr>
            </w:pPr>
            <w:r>
              <w:rPr>
                <w:rFonts w:hint="eastAsia" w:ascii="宋体" w:hAnsi="宋体" w:cs="宋体"/>
              </w:rPr>
              <w:t>合计</w:t>
            </w:r>
          </w:p>
        </w:tc>
        <w:tc>
          <w:tcPr>
            <w:tcW w:w="4059" w:type="dxa"/>
            <w:tcBorders>
              <w:bottom w:val="single" w:color="auto" w:sz="4" w:space="0"/>
            </w:tcBorders>
            <w:noWrap w:val="0"/>
            <w:vAlign w:val="center"/>
          </w:tcPr>
          <w:p w14:paraId="65119A0B">
            <w:pPr>
              <w:rPr>
                <w:rFonts w:ascii="宋体" w:hAnsi="宋体" w:cs="宋体"/>
              </w:rPr>
            </w:pPr>
            <w:r>
              <w:rPr>
                <w:rFonts w:hint="eastAsia" w:ascii="宋体" w:hAnsi="宋体" w:cs="宋体"/>
              </w:rPr>
              <w:t xml:space="preserve">小写： </w:t>
            </w:r>
          </w:p>
          <w:p w14:paraId="1E9F6F16">
            <w:pPr>
              <w:rPr>
                <w:rFonts w:ascii="宋体" w:hAnsi="宋体" w:cs="宋体"/>
              </w:rPr>
            </w:pPr>
          </w:p>
          <w:p w14:paraId="7DEC9C8B">
            <w:pPr>
              <w:rPr>
                <w:rFonts w:ascii="宋体" w:hAnsi="宋体" w:cs="宋体"/>
              </w:rPr>
            </w:pPr>
            <w:r>
              <w:rPr>
                <w:rFonts w:hint="eastAsia" w:ascii="宋体" w:hAnsi="宋体" w:cs="宋体"/>
              </w:rPr>
              <w:t>大写：</w:t>
            </w:r>
          </w:p>
        </w:tc>
        <w:tc>
          <w:tcPr>
            <w:tcW w:w="1074" w:type="dxa"/>
            <w:tcBorders>
              <w:bottom w:val="single" w:color="auto" w:sz="4" w:space="0"/>
            </w:tcBorders>
            <w:noWrap w:val="0"/>
            <w:vAlign w:val="center"/>
          </w:tcPr>
          <w:p w14:paraId="7D9679C3">
            <w:pPr>
              <w:jc w:val="center"/>
              <w:rPr>
                <w:rFonts w:ascii="宋体" w:hAnsi="宋体" w:cs="宋体"/>
              </w:rPr>
            </w:pPr>
            <w:r>
              <w:rPr>
                <w:rFonts w:hint="eastAsia" w:ascii="宋体" w:hAnsi="宋体" w:cs="宋体"/>
              </w:rPr>
              <w:t>备注</w:t>
            </w:r>
          </w:p>
        </w:tc>
      </w:tr>
      <w:tr w14:paraId="36D8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903" w:type="dxa"/>
            <w:noWrap w:val="0"/>
            <w:vAlign w:val="center"/>
          </w:tcPr>
          <w:p w14:paraId="2C0BB894">
            <w:pPr>
              <w:jc w:val="center"/>
              <w:rPr>
                <w:rFonts w:ascii="宋体" w:hAnsi="宋体" w:cs="宋体"/>
                <w:b/>
              </w:rPr>
            </w:pPr>
            <w:r>
              <w:rPr>
                <w:rFonts w:hint="eastAsia" w:ascii="宋体" w:hAnsi="宋体" w:cs="宋体"/>
                <w:b/>
              </w:rPr>
              <w:t>供应商是否属于小、微型企业</w:t>
            </w:r>
          </w:p>
        </w:tc>
        <w:tc>
          <w:tcPr>
            <w:tcW w:w="5222" w:type="dxa"/>
            <w:gridSpan w:val="2"/>
            <w:noWrap w:val="0"/>
            <w:vAlign w:val="center"/>
          </w:tcPr>
          <w:p w14:paraId="74DE8955">
            <w:pPr>
              <w:ind w:firstLine="420" w:firstLineChars="200"/>
              <w:rPr>
                <w:rFonts w:ascii="宋体" w:hAnsi="宋体" w:cs="宋体"/>
              </w:rPr>
            </w:pPr>
            <w:r>
              <w:rPr>
                <w:rFonts w:hint="eastAsia" w:ascii="宋体" w:hAnsi="宋体" w:cs="宋体"/>
                <w:u w:val="single"/>
                <w:lang w:val="en-US" w:eastAsia="zh-CN"/>
              </w:rPr>
              <w:t xml:space="preserve">   </w:t>
            </w:r>
            <w:r>
              <w:rPr>
                <w:rFonts w:hint="eastAsia" w:ascii="宋体" w:hAnsi="宋体" w:cs="宋体"/>
              </w:rPr>
              <w:t>（填写“是”或“否）</w:t>
            </w:r>
          </w:p>
        </w:tc>
        <w:tc>
          <w:tcPr>
            <w:tcW w:w="1074" w:type="dxa"/>
            <w:noWrap w:val="0"/>
            <w:vAlign w:val="center"/>
          </w:tcPr>
          <w:p w14:paraId="7F9B3E44">
            <w:pPr>
              <w:jc w:val="center"/>
              <w:rPr>
                <w:rFonts w:ascii="宋体" w:hAnsi="宋体" w:cs="宋体"/>
              </w:rPr>
            </w:pPr>
          </w:p>
        </w:tc>
      </w:tr>
      <w:tr w14:paraId="223D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903" w:type="dxa"/>
            <w:noWrap w:val="0"/>
            <w:vAlign w:val="center"/>
          </w:tcPr>
          <w:p w14:paraId="40B813BE">
            <w:pPr>
              <w:jc w:val="center"/>
              <w:rPr>
                <w:rFonts w:ascii="宋体" w:hAnsi="宋体" w:cs="宋体"/>
                <w:b/>
              </w:rPr>
            </w:pPr>
            <w:r>
              <w:rPr>
                <w:rFonts w:hint="eastAsia" w:ascii="宋体" w:hAnsi="宋体" w:cs="宋体"/>
                <w:b/>
              </w:rPr>
              <w:t>供应商是否属于残疾人福利性单位</w:t>
            </w:r>
          </w:p>
        </w:tc>
        <w:tc>
          <w:tcPr>
            <w:tcW w:w="5222" w:type="dxa"/>
            <w:gridSpan w:val="2"/>
            <w:noWrap w:val="0"/>
            <w:vAlign w:val="center"/>
          </w:tcPr>
          <w:p w14:paraId="119A1ABC">
            <w:pPr>
              <w:ind w:firstLine="420" w:firstLineChars="200"/>
              <w:rPr>
                <w:rFonts w:ascii="宋体" w:hAnsi="宋体" w:cs="宋体"/>
                <w:u w:val="single"/>
              </w:rPr>
            </w:pPr>
            <w:r>
              <w:rPr>
                <w:rFonts w:hint="eastAsia" w:ascii="宋体" w:hAnsi="宋体" w:cs="宋体"/>
                <w:u w:val="single"/>
                <w:lang w:val="en-US" w:eastAsia="zh-CN"/>
              </w:rPr>
              <w:t xml:space="preserve">   </w:t>
            </w:r>
            <w:r>
              <w:rPr>
                <w:rFonts w:hint="eastAsia" w:ascii="宋体" w:hAnsi="宋体" w:cs="宋体"/>
              </w:rPr>
              <w:t>（填写“是”或“否）</w:t>
            </w:r>
          </w:p>
        </w:tc>
        <w:tc>
          <w:tcPr>
            <w:tcW w:w="1074" w:type="dxa"/>
            <w:noWrap w:val="0"/>
            <w:vAlign w:val="center"/>
          </w:tcPr>
          <w:p w14:paraId="2F4907AA">
            <w:pPr>
              <w:jc w:val="center"/>
              <w:rPr>
                <w:rFonts w:ascii="宋体" w:hAnsi="宋体" w:cs="宋体"/>
              </w:rPr>
            </w:pPr>
          </w:p>
        </w:tc>
      </w:tr>
      <w:tr w14:paraId="3AF0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903" w:type="dxa"/>
            <w:noWrap w:val="0"/>
            <w:vAlign w:val="center"/>
          </w:tcPr>
          <w:p w14:paraId="7F06C28B">
            <w:pPr>
              <w:jc w:val="center"/>
              <w:rPr>
                <w:rFonts w:ascii="宋体" w:hAnsi="宋体" w:cs="宋体"/>
                <w:b/>
              </w:rPr>
            </w:pPr>
            <w:r>
              <w:rPr>
                <w:rFonts w:hint="eastAsia" w:ascii="宋体" w:hAnsi="宋体" w:cs="宋体"/>
                <w:b/>
              </w:rPr>
              <w:t>供应商是否属于监狱企业</w:t>
            </w:r>
          </w:p>
        </w:tc>
        <w:tc>
          <w:tcPr>
            <w:tcW w:w="5222" w:type="dxa"/>
            <w:gridSpan w:val="2"/>
            <w:noWrap w:val="0"/>
            <w:vAlign w:val="center"/>
          </w:tcPr>
          <w:p w14:paraId="3F18FD54">
            <w:pPr>
              <w:ind w:firstLine="420" w:firstLineChars="200"/>
              <w:rPr>
                <w:rFonts w:ascii="宋体" w:hAnsi="宋体" w:cs="宋体"/>
                <w:u w:val="single"/>
              </w:rPr>
            </w:pPr>
            <w:r>
              <w:rPr>
                <w:rFonts w:hint="eastAsia" w:ascii="宋体" w:hAnsi="宋体" w:cs="宋体"/>
                <w:u w:val="single"/>
                <w:lang w:val="en-US" w:eastAsia="zh-CN"/>
              </w:rPr>
              <w:t xml:space="preserve">   </w:t>
            </w:r>
            <w:r>
              <w:rPr>
                <w:rFonts w:hint="eastAsia" w:ascii="宋体" w:hAnsi="宋体" w:cs="宋体"/>
              </w:rPr>
              <w:t>（填写“是”或“否）</w:t>
            </w:r>
          </w:p>
        </w:tc>
        <w:tc>
          <w:tcPr>
            <w:tcW w:w="1074" w:type="dxa"/>
            <w:noWrap w:val="0"/>
            <w:vAlign w:val="center"/>
          </w:tcPr>
          <w:p w14:paraId="65AB050D">
            <w:pPr>
              <w:jc w:val="center"/>
              <w:rPr>
                <w:rFonts w:ascii="宋体" w:hAnsi="宋体" w:cs="宋体"/>
              </w:rPr>
            </w:pPr>
          </w:p>
        </w:tc>
      </w:tr>
    </w:tbl>
    <w:p w14:paraId="20729CB7">
      <w:pPr>
        <w:spacing w:line="360" w:lineRule="auto"/>
        <w:rPr>
          <w:rFonts w:ascii="宋体" w:hAnsi="宋体" w:cs="宋体"/>
        </w:rPr>
      </w:pPr>
    </w:p>
    <w:p w14:paraId="05104EB4">
      <w:pPr>
        <w:spacing w:line="360" w:lineRule="auto"/>
        <w:rPr>
          <w:rFonts w:ascii="宋体" w:hAnsi="宋体" w:cs="宋体"/>
        </w:rPr>
      </w:pPr>
      <w:r>
        <w:rPr>
          <w:rFonts w:hint="eastAsia" w:ascii="宋体" w:hAnsi="宋体" w:cs="宋体"/>
        </w:rPr>
        <w:t>供应商名称：</w:t>
      </w:r>
      <w:r>
        <w:rPr>
          <w:rFonts w:hint="eastAsia" w:ascii="宋体" w:hAnsi="宋体" w:cs="宋体"/>
          <w:u w:val="single"/>
        </w:rPr>
        <w:t xml:space="preserve">                            </w:t>
      </w:r>
      <w:r>
        <w:rPr>
          <w:rFonts w:hint="eastAsia" w:ascii="宋体" w:hAnsi="宋体" w:cs="宋体"/>
        </w:rPr>
        <w:t>（加盖公章）</w:t>
      </w:r>
    </w:p>
    <w:p w14:paraId="5AFA1D2F">
      <w:pPr>
        <w:spacing w:line="360" w:lineRule="auto"/>
        <w:rPr>
          <w:rFonts w:ascii="宋体" w:hAnsi="宋体" w:cs="宋体"/>
        </w:rPr>
      </w:pPr>
    </w:p>
    <w:p w14:paraId="79887BC0">
      <w:pPr>
        <w:spacing w:line="360" w:lineRule="auto"/>
        <w:rPr>
          <w:rFonts w:ascii="宋体" w:hAnsi="宋体" w:cs="宋体"/>
        </w:rPr>
      </w:pPr>
      <w:r>
        <w:rPr>
          <w:rFonts w:hint="eastAsia" w:ascii="宋体" w:hAnsi="宋体" w:cs="宋体"/>
        </w:rPr>
        <w:t>法定代表人（或授权代表）签名：</w:t>
      </w:r>
    </w:p>
    <w:p w14:paraId="2F12453E">
      <w:pPr>
        <w:spacing w:line="360" w:lineRule="auto"/>
        <w:rPr>
          <w:rFonts w:ascii="宋体" w:hAnsi="宋体" w:cs="宋体"/>
        </w:rPr>
      </w:pPr>
    </w:p>
    <w:p w14:paraId="6A8B447C">
      <w:pPr>
        <w:spacing w:line="360" w:lineRule="auto"/>
        <w:rPr>
          <w:rFonts w:ascii="宋体" w:hAnsi="宋体" w:cs="宋体"/>
        </w:rPr>
      </w:pPr>
      <w:r>
        <w:rPr>
          <w:rFonts w:hint="eastAsia" w:ascii="宋体" w:hAnsi="宋体" w:cs="宋体"/>
        </w:rPr>
        <w:t>说明：</w:t>
      </w:r>
    </w:p>
    <w:p w14:paraId="0F28C639">
      <w:pPr>
        <w:spacing w:line="360" w:lineRule="auto"/>
        <w:rPr>
          <w:rFonts w:ascii="宋体" w:hAnsi="宋体" w:cs="宋体"/>
        </w:rPr>
      </w:pPr>
      <w:r>
        <w:rPr>
          <w:rFonts w:hint="eastAsia" w:ascii="宋体" w:hAnsi="宋体" w:cs="宋体"/>
        </w:rPr>
        <w:t>1、在“供应商是否属于小、微型企业”栏填“是”或“否”。</w:t>
      </w:r>
    </w:p>
    <w:p w14:paraId="4C6B7651">
      <w:pPr>
        <w:spacing w:line="360" w:lineRule="auto"/>
        <w:rPr>
          <w:rFonts w:ascii="宋体" w:hAnsi="宋体" w:cs="宋体"/>
        </w:rPr>
      </w:pPr>
      <w:r>
        <w:rPr>
          <w:rFonts w:ascii="宋体" w:hAnsi="宋体" w:cs="宋体"/>
        </w:rPr>
        <w:t>2</w:t>
      </w:r>
      <w:r>
        <w:rPr>
          <w:rFonts w:hint="eastAsia" w:ascii="宋体" w:hAnsi="宋体" w:cs="宋体"/>
        </w:rPr>
        <w:t>、在“供应商是否属于残疾人福利性单位”栏填“是”或“否”。</w:t>
      </w:r>
    </w:p>
    <w:p w14:paraId="496E9978">
      <w:pPr>
        <w:spacing w:line="360" w:lineRule="auto"/>
        <w:rPr>
          <w:rFonts w:ascii="宋体" w:hAnsi="宋体" w:cs="宋体"/>
        </w:rPr>
      </w:pPr>
      <w:r>
        <w:rPr>
          <w:rFonts w:ascii="宋体" w:hAnsi="宋体" w:cs="宋体"/>
        </w:rPr>
        <w:t>3</w:t>
      </w:r>
      <w:r>
        <w:rPr>
          <w:rFonts w:hint="eastAsia" w:ascii="宋体" w:hAnsi="宋体" w:cs="宋体"/>
        </w:rPr>
        <w:t>、在“供应商是否属于监狱企业”栏填“是”或“否”。</w:t>
      </w:r>
    </w:p>
    <w:p w14:paraId="23EA5D26">
      <w:pPr>
        <w:spacing w:line="360" w:lineRule="auto"/>
        <w:rPr>
          <w:rFonts w:ascii="宋体" w:hAnsi="宋体" w:cs="宋体"/>
        </w:rPr>
      </w:pPr>
      <w:r>
        <w:rPr>
          <w:rFonts w:ascii="宋体" w:hAnsi="宋体" w:cs="宋体"/>
        </w:rPr>
        <w:t>4</w:t>
      </w:r>
      <w:r>
        <w:rPr>
          <w:rFonts w:hint="eastAsia" w:ascii="宋体" w:hAnsi="宋体" w:cs="宋体"/>
        </w:rPr>
        <w:t>、报价应包括采购文件所规定的采购范围的全部内容。</w:t>
      </w:r>
    </w:p>
    <w:p w14:paraId="2BED80F4">
      <w:pPr>
        <w:spacing w:line="360" w:lineRule="auto"/>
        <w:rPr>
          <w:rFonts w:ascii="宋体" w:hAnsi="宋体" w:cs="宋体"/>
        </w:rPr>
      </w:pPr>
      <w:r>
        <w:rPr>
          <w:rFonts w:ascii="宋体" w:hAnsi="宋体" w:cs="宋体"/>
        </w:rPr>
        <w:t>5</w:t>
      </w:r>
      <w:r>
        <w:rPr>
          <w:rFonts w:hint="eastAsia" w:ascii="宋体" w:hAnsi="宋体" w:cs="宋体"/>
        </w:rPr>
        <w:t>、报价表格式及内容不得自行改动。</w:t>
      </w:r>
    </w:p>
    <w:p w14:paraId="5D938480">
      <w:pPr>
        <w:rPr>
          <w:rFonts w:ascii="宋体" w:hAnsi="宋体" w:cs="宋体"/>
          <w:sz w:val="28"/>
        </w:rPr>
      </w:pPr>
      <w:r>
        <w:rPr>
          <w:rFonts w:hint="eastAsia" w:ascii="宋体" w:hAnsi="宋体" w:cs="宋体"/>
        </w:rPr>
        <w:br w:type="page"/>
      </w:r>
      <w:r>
        <w:rPr>
          <w:rFonts w:hint="eastAsia" w:ascii="宋体" w:hAnsi="宋体" w:cs="宋体"/>
          <w:sz w:val="28"/>
        </w:rPr>
        <w:t>5、分项报价表</w:t>
      </w:r>
    </w:p>
    <w:p w14:paraId="08919DFE">
      <w:pPr>
        <w:spacing w:line="360" w:lineRule="auto"/>
        <w:jc w:val="center"/>
        <w:rPr>
          <w:rFonts w:hint="eastAsia" w:ascii="宋体" w:hAnsi="宋体" w:eastAsia="宋体" w:cs="宋体"/>
          <w:b/>
          <w:sz w:val="32"/>
          <w:lang w:eastAsia="zh-CN"/>
        </w:rPr>
      </w:pPr>
      <w:r>
        <w:rPr>
          <w:rFonts w:hint="eastAsia" w:ascii="宋体" w:hAnsi="宋体" w:cs="宋体"/>
          <w:b/>
          <w:sz w:val="32"/>
        </w:rPr>
        <w:t>分项报价表</w:t>
      </w:r>
      <w:r>
        <w:rPr>
          <w:rFonts w:hint="eastAsia" w:ascii="宋体" w:hAnsi="宋体" w:cs="宋体"/>
          <w:b/>
          <w:sz w:val="32"/>
          <w:lang w:eastAsia="zh-CN"/>
        </w:rPr>
        <w:t>（</w:t>
      </w:r>
      <w:r>
        <w:rPr>
          <w:rFonts w:hint="eastAsia" w:ascii="宋体" w:hAnsi="宋体" w:cs="宋体"/>
          <w:b/>
          <w:sz w:val="32"/>
          <w:lang w:val="en-US" w:eastAsia="zh-CN"/>
        </w:rPr>
        <w:t>格式自拟</w:t>
      </w:r>
      <w:r>
        <w:rPr>
          <w:rFonts w:hint="eastAsia" w:ascii="宋体" w:hAnsi="宋体" w:cs="宋体"/>
          <w:b/>
          <w:sz w:val="32"/>
          <w:lang w:eastAsia="zh-CN"/>
        </w:rPr>
        <w:t>）</w:t>
      </w:r>
    </w:p>
    <w:p w14:paraId="48A51F20">
      <w:pPr>
        <w:spacing w:line="360" w:lineRule="auto"/>
        <w:jc w:val="left"/>
        <w:rPr>
          <w:rFonts w:ascii="宋体" w:hAnsi="宋体" w:cs="宋体"/>
        </w:rPr>
      </w:pPr>
      <w:r>
        <w:rPr>
          <w:rFonts w:hint="eastAsia" w:ascii="宋体" w:hAnsi="宋体" w:cs="宋体"/>
        </w:rPr>
        <w:t xml:space="preserve">项目名称：                      </w:t>
      </w:r>
    </w:p>
    <w:tbl>
      <w:tblPr>
        <w:tblStyle w:val="53"/>
        <w:tblpPr w:leftFromText="180" w:rightFromText="180" w:vertAnchor="text" w:horzAnchor="page" w:tblpX="1077" w:tblpY="448"/>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6"/>
        <w:gridCol w:w="3088"/>
        <w:gridCol w:w="626"/>
        <w:gridCol w:w="1036"/>
        <w:gridCol w:w="1036"/>
        <w:gridCol w:w="3550"/>
      </w:tblGrid>
      <w:tr w14:paraId="4B717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DC0222">
            <w:pPr>
              <w:keepNext w:val="0"/>
              <w:keepLines w:val="0"/>
              <w:widowControl/>
              <w:suppressLineNumbers w:val="0"/>
              <w:ind w:firstLineChars="20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南京经开区城管局智慧环卫2026年度维保(至2027-03-31)</w:t>
            </w:r>
          </w:p>
        </w:tc>
      </w:tr>
      <w:tr w14:paraId="4AD66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1" w:type="pct"/>
            <w:tcBorders>
              <w:top w:val="nil"/>
              <w:left w:val="single" w:color="000000" w:sz="8" w:space="0"/>
              <w:bottom w:val="single" w:color="000000" w:sz="8" w:space="0"/>
              <w:right w:val="single" w:color="000000" w:sz="8" w:space="0"/>
            </w:tcBorders>
            <w:shd w:val="clear" w:color="auto" w:fill="auto"/>
            <w:noWrap/>
            <w:vAlign w:val="bottom"/>
          </w:tcPr>
          <w:p w14:paraId="198001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32" w:type="pct"/>
            <w:tcBorders>
              <w:top w:val="nil"/>
              <w:left w:val="nil"/>
              <w:bottom w:val="single" w:color="000000" w:sz="8" w:space="0"/>
              <w:right w:val="single" w:color="000000" w:sz="8" w:space="0"/>
            </w:tcBorders>
            <w:shd w:val="clear" w:color="auto" w:fill="auto"/>
            <w:noWrap/>
            <w:vAlign w:val="bottom"/>
          </w:tcPr>
          <w:p w14:paraId="361105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311" w:type="pct"/>
            <w:tcBorders>
              <w:top w:val="nil"/>
              <w:left w:val="nil"/>
              <w:bottom w:val="single" w:color="000000" w:sz="8" w:space="0"/>
              <w:right w:val="single" w:color="000000" w:sz="8" w:space="0"/>
            </w:tcBorders>
            <w:shd w:val="clear" w:color="auto" w:fill="auto"/>
            <w:noWrap/>
            <w:vAlign w:val="bottom"/>
          </w:tcPr>
          <w:p w14:paraId="67EDC6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15" w:type="pct"/>
            <w:tcBorders>
              <w:top w:val="nil"/>
              <w:left w:val="nil"/>
              <w:bottom w:val="single" w:color="000000" w:sz="8" w:space="0"/>
              <w:right w:val="single" w:color="000000" w:sz="8" w:space="0"/>
            </w:tcBorders>
            <w:shd w:val="clear" w:color="auto" w:fill="auto"/>
            <w:noWrap/>
            <w:vAlign w:val="bottom"/>
          </w:tcPr>
          <w:p w14:paraId="5849B8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515" w:type="pct"/>
            <w:tcBorders>
              <w:top w:val="nil"/>
              <w:left w:val="nil"/>
              <w:bottom w:val="single" w:color="000000" w:sz="8" w:space="0"/>
              <w:right w:val="single" w:color="000000" w:sz="8" w:space="0"/>
            </w:tcBorders>
            <w:shd w:val="clear" w:color="auto" w:fill="auto"/>
            <w:noWrap/>
            <w:vAlign w:val="bottom"/>
          </w:tcPr>
          <w:p w14:paraId="38EBD5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w:t>
            </w:r>
          </w:p>
        </w:tc>
        <w:tc>
          <w:tcPr>
            <w:tcW w:w="1812" w:type="pct"/>
            <w:tcBorders>
              <w:top w:val="nil"/>
              <w:left w:val="nil"/>
              <w:bottom w:val="single" w:color="000000" w:sz="8" w:space="0"/>
              <w:right w:val="single" w:color="000000" w:sz="8" w:space="0"/>
            </w:tcBorders>
            <w:shd w:val="clear" w:color="auto" w:fill="auto"/>
            <w:noWrap/>
            <w:vAlign w:val="bottom"/>
          </w:tcPr>
          <w:p w14:paraId="05F57C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19C32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87" w:type="pct"/>
            <w:gridSpan w:val="5"/>
            <w:tcBorders>
              <w:top w:val="nil"/>
              <w:left w:val="single" w:color="000000" w:sz="8" w:space="0"/>
              <w:bottom w:val="single" w:color="000000" w:sz="8" w:space="0"/>
              <w:right w:val="single" w:color="000000" w:sz="8" w:space="0"/>
            </w:tcBorders>
            <w:shd w:val="clear" w:color="auto" w:fill="auto"/>
            <w:noWrap/>
            <w:vAlign w:val="bottom"/>
          </w:tcPr>
          <w:p w14:paraId="23BA2489">
            <w:pPr>
              <w:keepNext w:val="0"/>
              <w:keepLines w:val="0"/>
              <w:widowControl/>
              <w:suppressLineNumbers w:val="0"/>
              <w:ind w:firstLineChars="200"/>
              <w:jc w:val="left"/>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一、网络专线及流量费用</w:t>
            </w:r>
          </w:p>
        </w:tc>
        <w:tc>
          <w:tcPr>
            <w:tcW w:w="1812" w:type="pct"/>
            <w:tcBorders>
              <w:top w:val="nil"/>
              <w:left w:val="nil"/>
              <w:bottom w:val="single" w:color="000000" w:sz="8" w:space="0"/>
              <w:right w:val="single" w:color="000000" w:sz="8" w:space="0"/>
            </w:tcBorders>
            <w:shd w:val="clear" w:color="auto" w:fill="auto"/>
            <w:noWrap/>
            <w:vAlign w:val="center"/>
          </w:tcPr>
          <w:p w14:paraId="5A0FA2FE">
            <w:pPr>
              <w:keepNext w:val="0"/>
              <w:keepLines w:val="0"/>
              <w:widowControl/>
              <w:suppressLineNumbers w:val="0"/>
              <w:ind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72FE1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1" w:type="pct"/>
            <w:tcBorders>
              <w:top w:val="nil"/>
              <w:left w:val="single" w:color="000000" w:sz="8" w:space="0"/>
              <w:bottom w:val="single" w:color="000000" w:sz="8" w:space="0"/>
              <w:right w:val="single" w:color="000000" w:sz="8" w:space="0"/>
            </w:tcBorders>
            <w:shd w:val="clear" w:color="auto" w:fill="auto"/>
            <w:noWrap/>
            <w:vAlign w:val="bottom"/>
          </w:tcPr>
          <w:p w14:paraId="232861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32" w:type="pct"/>
            <w:tcBorders>
              <w:top w:val="nil"/>
              <w:left w:val="nil"/>
              <w:bottom w:val="single" w:color="000000" w:sz="8" w:space="0"/>
              <w:right w:val="single" w:color="000000" w:sz="8" w:space="0"/>
            </w:tcBorders>
            <w:shd w:val="clear" w:color="auto" w:fill="auto"/>
            <w:noWrap/>
            <w:vAlign w:val="bottom"/>
          </w:tcPr>
          <w:p w14:paraId="7E1E0F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兴漓中转站30M网络专线费用</w:t>
            </w:r>
          </w:p>
        </w:tc>
        <w:tc>
          <w:tcPr>
            <w:tcW w:w="311" w:type="pct"/>
            <w:tcBorders>
              <w:top w:val="nil"/>
              <w:left w:val="nil"/>
              <w:bottom w:val="single" w:color="000000" w:sz="8" w:space="0"/>
              <w:right w:val="single" w:color="000000" w:sz="8" w:space="0"/>
            </w:tcBorders>
            <w:shd w:val="clear" w:color="auto" w:fill="auto"/>
            <w:noWrap/>
            <w:vAlign w:val="bottom"/>
          </w:tcPr>
          <w:p w14:paraId="703085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5" w:type="pct"/>
            <w:tcBorders>
              <w:top w:val="nil"/>
              <w:left w:val="nil"/>
              <w:bottom w:val="single" w:color="000000" w:sz="8" w:space="0"/>
              <w:right w:val="single" w:color="000000" w:sz="8" w:space="0"/>
            </w:tcBorders>
            <w:shd w:val="clear" w:color="auto" w:fill="auto"/>
            <w:noWrap/>
            <w:vAlign w:val="bottom"/>
          </w:tcPr>
          <w:p w14:paraId="1F9711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515" w:type="pct"/>
            <w:tcBorders>
              <w:top w:val="nil"/>
              <w:left w:val="nil"/>
              <w:bottom w:val="single" w:color="000000" w:sz="8" w:space="0"/>
              <w:right w:val="single" w:color="000000" w:sz="8" w:space="0"/>
            </w:tcBorders>
            <w:shd w:val="clear" w:color="auto" w:fill="auto"/>
            <w:noWrap/>
            <w:vAlign w:val="bottom"/>
          </w:tcPr>
          <w:p w14:paraId="772AFB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812" w:type="pct"/>
            <w:tcBorders>
              <w:top w:val="nil"/>
              <w:left w:val="nil"/>
              <w:bottom w:val="single" w:color="000000" w:sz="8" w:space="0"/>
              <w:right w:val="single" w:color="000000" w:sz="8" w:space="0"/>
            </w:tcBorders>
            <w:shd w:val="clear" w:color="auto" w:fill="auto"/>
            <w:noWrap/>
            <w:vAlign w:val="bottom"/>
          </w:tcPr>
          <w:p w14:paraId="10EF73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个月(2026-06-</w:t>
            </w:r>
            <w:r>
              <w:rPr>
                <w:rFonts w:hint="eastAsia" w:ascii="宋体" w:hAnsi="宋体" w:cs="宋体"/>
                <w:i w:val="0"/>
                <w:iCs w:val="0"/>
                <w:color w:val="000000"/>
                <w:kern w:val="0"/>
                <w:sz w:val="22"/>
                <w:szCs w:val="22"/>
                <w:u w:val="none"/>
                <w:lang w:val="en-US" w:eastAsia="zh-CN" w:bidi="ar"/>
              </w:rPr>
              <w:t>29</w:t>
            </w:r>
            <w:r>
              <w:rPr>
                <w:rFonts w:hint="eastAsia" w:ascii="宋体" w:hAnsi="宋体" w:eastAsia="宋体" w:cs="宋体"/>
                <w:i w:val="0"/>
                <w:iCs w:val="0"/>
                <w:color w:val="000000"/>
                <w:kern w:val="0"/>
                <w:sz w:val="22"/>
                <w:szCs w:val="22"/>
                <w:u w:val="none"/>
                <w:lang w:val="en-US" w:eastAsia="zh-CN" w:bidi="ar"/>
              </w:rPr>
              <w:t>至2027-03-31)</w:t>
            </w:r>
          </w:p>
        </w:tc>
      </w:tr>
      <w:tr w14:paraId="0BA1C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1" w:type="pct"/>
            <w:tcBorders>
              <w:top w:val="nil"/>
              <w:left w:val="single" w:color="000000" w:sz="8" w:space="0"/>
              <w:bottom w:val="single" w:color="000000" w:sz="8" w:space="0"/>
              <w:right w:val="single" w:color="000000" w:sz="8" w:space="0"/>
            </w:tcBorders>
            <w:shd w:val="clear" w:color="auto" w:fill="auto"/>
            <w:noWrap/>
            <w:vAlign w:val="bottom"/>
          </w:tcPr>
          <w:p w14:paraId="43D47E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32" w:type="pct"/>
            <w:tcBorders>
              <w:top w:val="nil"/>
              <w:left w:val="nil"/>
              <w:bottom w:val="single" w:color="000000" w:sz="8" w:space="0"/>
              <w:right w:val="single" w:color="000000" w:sz="8" w:space="0"/>
            </w:tcBorders>
            <w:shd w:val="clear" w:color="auto" w:fill="auto"/>
            <w:noWrap/>
            <w:vAlign w:val="bottom"/>
          </w:tcPr>
          <w:p w14:paraId="41DD7A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龙琪车场30M网络专线费用</w:t>
            </w:r>
          </w:p>
        </w:tc>
        <w:tc>
          <w:tcPr>
            <w:tcW w:w="311" w:type="pct"/>
            <w:tcBorders>
              <w:top w:val="nil"/>
              <w:left w:val="nil"/>
              <w:bottom w:val="single" w:color="000000" w:sz="8" w:space="0"/>
              <w:right w:val="single" w:color="000000" w:sz="8" w:space="0"/>
            </w:tcBorders>
            <w:shd w:val="clear" w:color="auto" w:fill="auto"/>
            <w:noWrap/>
            <w:vAlign w:val="bottom"/>
          </w:tcPr>
          <w:p w14:paraId="4D25FD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5" w:type="pct"/>
            <w:tcBorders>
              <w:top w:val="nil"/>
              <w:left w:val="nil"/>
              <w:bottom w:val="single" w:color="000000" w:sz="8" w:space="0"/>
              <w:right w:val="single" w:color="000000" w:sz="8" w:space="0"/>
            </w:tcBorders>
            <w:shd w:val="clear" w:color="auto" w:fill="auto"/>
            <w:noWrap/>
            <w:vAlign w:val="bottom"/>
          </w:tcPr>
          <w:p w14:paraId="011E42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515" w:type="pct"/>
            <w:tcBorders>
              <w:top w:val="nil"/>
              <w:left w:val="nil"/>
              <w:bottom w:val="single" w:color="000000" w:sz="8" w:space="0"/>
              <w:right w:val="single" w:color="000000" w:sz="8" w:space="0"/>
            </w:tcBorders>
            <w:shd w:val="clear" w:color="auto" w:fill="auto"/>
            <w:noWrap/>
            <w:vAlign w:val="bottom"/>
          </w:tcPr>
          <w:p w14:paraId="72073A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812" w:type="pct"/>
            <w:tcBorders>
              <w:top w:val="nil"/>
              <w:left w:val="nil"/>
              <w:bottom w:val="single" w:color="000000" w:sz="8" w:space="0"/>
              <w:right w:val="single" w:color="000000" w:sz="8" w:space="0"/>
            </w:tcBorders>
            <w:shd w:val="clear" w:color="auto" w:fill="auto"/>
            <w:noWrap/>
            <w:vAlign w:val="bottom"/>
          </w:tcPr>
          <w:p w14:paraId="724D59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个月(2026-06-</w:t>
            </w:r>
            <w:r>
              <w:rPr>
                <w:rFonts w:hint="eastAsia" w:ascii="宋体" w:hAnsi="宋体" w:cs="宋体"/>
                <w:i w:val="0"/>
                <w:iCs w:val="0"/>
                <w:color w:val="000000"/>
                <w:kern w:val="0"/>
                <w:sz w:val="22"/>
                <w:szCs w:val="22"/>
                <w:u w:val="none"/>
                <w:lang w:val="en-US" w:eastAsia="zh-CN" w:bidi="ar"/>
              </w:rPr>
              <w:t>29</w:t>
            </w:r>
            <w:r>
              <w:rPr>
                <w:rFonts w:hint="eastAsia" w:ascii="宋体" w:hAnsi="宋体" w:eastAsia="宋体" w:cs="宋体"/>
                <w:i w:val="0"/>
                <w:iCs w:val="0"/>
                <w:color w:val="000000"/>
                <w:kern w:val="0"/>
                <w:sz w:val="22"/>
                <w:szCs w:val="22"/>
                <w:u w:val="none"/>
                <w:lang w:val="en-US" w:eastAsia="zh-CN" w:bidi="ar"/>
              </w:rPr>
              <w:t>至2027-03-31)</w:t>
            </w:r>
          </w:p>
        </w:tc>
      </w:tr>
      <w:tr w14:paraId="76F4B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1" w:type="pct"/>
            <w:tcBorders>
              <w:top w:val="nil"/>
              <w:left w:val="single" w:color="000000" w:sz="8" w:space="0"/>
              <w:bottom w:val="single" w:color="000000" w:sz="8" w:space="0"/>
              <w:right w:val="single" w:color="000000" w:sz="8" w:space="0"/>
            </w:tcBorders>
            <w:shd w:val="clear" w:color="auto" w:fill="auto"/>
            <w:noWrap/>
            <w:vAlign w:val="bottom"/>
          </w:tcPr>
          <w:p w14:paraId="2BBEB2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32" w:type="pct"/>
            <w:tcBorders>
              <w:top w:val="nil"/>
              <w:left w:val="nil"/>
              <w:bottom w:val="single" w:color="000000" w:sz="8" w:space="0"/>
              <w:right w:val="single" w:color="000000" w:sz="8" w:space="0"/>
            </w:tcBorders>
            <w:shd w:val="clear" w:color="auto" w:fill="auto"/>
            <w:noWrap/>
            <w:vAlign w:val="bottom"/>
          </w:tcPr>
          <w:p w14:paraId="1FEB12A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车载视频流量卡费用</w:t>
            </w:r>
          </w:p>
        </w:tc>
        <w:tc>
          <w:tcPr>
            <w:tcW w:w="311" w:type="pct"/>
            <w:tcBorders>
              <w:top w:val="nil"/>
              <w:left w:val="nil"/>
              <w:bottom w:val="single" w:color="000000" w:sz="8" w:space="0"/>
              <w:right w:val="single" w:color="000000" w:sz="8" w:space="0"/>
            </w:tcBorders>
            <w:shd w:val="clear" w:color="auto" w:fill="auto"/>
            <w:noWrap/>
            <w:vAlign w:val="bottom"/>
          </w:tcPr>
          <w:p w14:paraId="72D074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15" w:type="pct"/>
            <w:tcBorders>
              <w:top w:val="nil"/>
              <w:left w:val="nil"/>
              <w:bottom w:val="single" w:color="000000" w:sz="8" w:space="0"/>
              <w:right w:val="single" w:color="000000" w:sz="8" w:space="0"/>
            </w:tcBorders>
            <w:shd w:val="clear" w:color="auto" w:fill="auto"/>
            <w:noWrap/>
            <w:vAlign w:val="bottom"/>
          </w:tcPr>
          <w:p w14:paraId="3647E4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515" w:type="pct"/>
            <w:tcBorders>
              <w:top w:val="nil"/>
              <w:left w:val="nil"/>
              <w:bottom w:val="single" w:color="000000" w:sz="8" w:space="0"/>
              <w:right w:val="single" w:color="000000" w:sz="8" w:space="0"/>
            </w:tcBorders>
            <w:shd w:val="clear" w:color="auto" w:fill="auto"/>
            <w:noWrap/>
            <w:vAlign w:val="bottom"/>
          </w:tcPr>
          <w:p w14:paraId="144D40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812" w:type="pct"/>
            <w:tcBorders>
              <w:top w:val="nil"/>
              <w:left w:val="nil"/>
              <w:bottom w:val="single" w:color="000000" w:sz="8" w:space="0"/>
              <w:right w:val="single" w:color="000000" w:sz="8" w:space="0"/>
            </w:tcBorders>
            <w:shd w:val="clear" w:color="auto" w:fill="auto"/>
            <w:vAlign w:val="center"/>
          </w:tcPr>
          <w:p w14:paraId="21F33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20GB/月、960元/年/台(2026-06-</w:t>
            </w:r>
            <w:r>
              <w:rPr>
                <w:rFonts w:hint="eastAsia" w:ascii="宋体" w:hAnsi="宋体" w:cs="宋体"/>
                <w:i w:val="0"/>
                <w:iCs w:val="0"/>
                <w:color w:val="000000"/>
                <w:kern w:val="0"/>
                <w:sz w:val="22"/>
                <w:szCs w:val="22"/>
                <w:u w:val="none"/>
                <w:lang w:val="en-US" w:eastAsia="zh-CN" w:bidi="ar"/>
              </w:rPr>
              <w:t>29</w:t>
            </w:r>
            <w:r>
              <w:rPr>
                <w:rFonts w:hint="eastAsia" w:ascii="宋体" w:hAnsi="宋体" w:eastAsia="宋体" w:cs="宋体"/>
                <w:i w:val="0"/>
                <w:iCs w:val="0"/>
                <w:color w:val="000000"/>
                <w:kern w:val="0"/>
                <w:sz w:val="22"/>
                <w:szCs w:val="22"/>
                <w:u w:val="none"/>
                <w:lang w:val="en-US" w:eastAsia="zh-CN" w:bidi="ar"/>
              </w:rPr>
              <w:t>至2027-03-31)</w:t>
            </w:r>
          </w:p>
        </w:tc>
      </w:tr>
      <w:tr w14:paraId="15A49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1" w:type="pct"/>
            <w:tcBorders>
              <w:top w:val="nil"/>
              <w:left w:val="single" w:color="000000" w:sz="8" w:space="0"/>
              <w:bottom w:val="single" w:color="000000" w:sz="8" w:space="0"/>
              <w:right w:val="single" w:color="000000" w:sz="8" w:space="0"/>
            </w:tcBorders>
            <w:shd w:val="clear" w:color="auto" w:fill="auto"/>
            <w:noWrap/>
            <w:vAlign w:val="bottom"/>
          </w:tcPr>
          <w:p w14:paraId="11E4B4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32" w:type="pct"/>
            <w:tcBorders>
              <w:top w:val="nil"/>
              <w:left w:val="nil"/>
              <w:bottom w:val="single" w:color="000000" w:sz="8" w:space="0"/>
              <w:right w:val="single" w:color="000000" w:sz="8" w:space="0"/>
            </w:tcBorders>
            <w:shd w:val="clear" w:color="auto" w:fill="auto"/>
            <w:noWrap/>
            <w:vAlign w:val="bottom"/>
          </w:tcPr>
          <w:p w14:paraId="2D91B8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车载定位流量卡费用</w:t>
            </w:r>
          </w:p>
        </w:tc>
        <w:tc>
          <w:tcPr>
            <w:tcW w:w="311" w:type="pct"/>
            <w:tcBorders>
              <w:top w:val="nil"/>
              <w:left w:val="nil"/>
              <w:bottom w:val="single" w:color="000000" w:sz="8" w:space="0"/>
              <w:right w:val="single" w:color="000000" w:sz="8" w:space="0"/>
            </w:tcBorders>
            <w:shd w:val="clear" w:color="auto" w:fill="auto"/>
            <w:noWrap/>
            <w:vAlign w:val="bottom"/>
          </w:tcPr>
          <w:p w14:paraId="3042BE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515" w:type="pct"/>
            <w:tcBorders>
              <w:top w:val="nil"/>
              <w:left w:val="nil"/>
              <w:bottom w:val="single" w:color="000000" w:sz="8" w:space="0"/>
              <w:right w:val="single" w:color="000000" w:sz="8" w:space="0"/>
            </w:tcBorders>
            <w:shd w:val="clear" w:color="auto" w:fill="auto"/>
            <w:noWrap/>
            <w:vAlign w:val="bottom"/>
          </w:tcPr>
          <w:p w14:paraId="1A1691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515" w:type="pct"/>
            <w:tcBorders>
              <w:top w:val="nil"/>
              <w:left w:val="nil"/>
              <w:bottom w:val="single" w:color="000000" w:sz="8" w:space="0"/>
              <w:right w:val="single" w:color="000000" w:sz="8" w:space="0"/>
            </w:tcBorders>
            <w:shd w:val="clear" w:color="auto" w:fill="auto"/>
            <w:noWrap/>
            <w:vAlign w:val="bottom"/>
          </w:tcPr>
          <w:p w14:paraId="7BBF69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812" w:type="pct"/>
            <w:tcBorders>
              <w:top w:val="nil"/>
              <w:left w:val="nil"/>
              <w:bottom w:val="single" w:color="000000" w:sz="8" w:space="0"/>
              <w:right w:val="single" w:color="000000" w:sz="8" w:space="0"/>
            </w:tcBorders>
            <w:shd w:val="clear" w:color="auto" w:fill="auto"/>
            <w:vAlign w:val="center"/>
          </w:tcPr>
          <w:p w14:paraId="016CB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100M/月，60元/年/台(2026-06-</w:t>
            </w:r>
            <w:r>
              <w:rPr>
                <w:rFonts w:hint="eastAsia" w:ascii="宋体" w:hAnsi="宋体" w:cs="宋体"/>
                <w:i w:val="0"/>
                <w:iCs w:val="0"/>
                <w:color w:val="000000"/>
                <w:kern w:val="0"/>
                <w:sz w:val="22"/>
                <w:szCs w:val="22"/>
                <w:u w:val="none"/>
                <w:lang w:val="en-US" w:eastAsia="zh-CN" w:bidi="ar"/>
              </w:rPr>
              <w:t>29</w:t>
            </w:r>
            <w:r>
              <w:rPr>
                <w:rFonts w:hint="eastAsia" w:ascii="宋体" w:hAnsi="宋体" w:eastAsia="宋体" w:cs="宋体"/>
                <w:i w:val="0"/>
                <w:iCs w:val="0"/>
                <w:color w:val="000000"/>
                <w:kern w:val="0"/>
                <w:sz w:val="22"/>
                <w:szCs w:val="22"/>
                <w:u w:val="none"/>
                <w:lang w:val="en-US" w:eastAsia="zh-CN" w:bidi="ar"/>
              </w:rPr>
              <w:t>至2027-03-31)</w:t>
            </w:r>
          </w:p>
        </w:tc>
      </w:tr>
      <w:tr w14:paraId="60EDD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87" w:type="pct"/>
            <w:gridSpan w:val="5"/>
            <w:tcBorders>
              <w:top w:val="nil"/>
              <w:left w:val="single" w:color="000000" w:sz="8" w:space="0"/>
              <w:bottom w:val="single" w:color="000000" w:sz="8" w:space="0"/>
              <w:right w:val="single" w:color="000000" w:sz="8" w:space="0"/>
            </w:tcBorders>
            <w:shd w:val="clear" w:color="auto" w:fill="auto"/>
            <w:noWrap/>
            <w:vAlign w:val="bottom"/>
          </w:tcPr>
          <w:p w14:paraId="44C29FC4">
            <w:pPr>
              <w:keepNext w:val="0"/>
              <w:keepLines w:val="0"/>
              <w:widowControl/>
              <w:suppressLineNumbers w:val="0"/>
              <w:ind w:firstLineChars="200"/>
              <w:jc w:val="left"/>
              <w:textAlignment w:val="bottom"/>
              <w:rPr>
                <w:rFonts w:hint="eastAsia" w:ascii="宋体" w:hAnsi="宋体" w:eastAsia="宋体" w:cs="宋体"/>
                <w:b/>
                <w:bCs/>
                <w:i w:val="0"/>
                <w:iCs w:val="0"/>
                <w:color w:val="000000"/>
                <w:sz w:val="22"/>
                <w:szCs w:val="22"/>
                <w:u w:val="none"/>
              </w:rPr>
            </w:pPr>
          </w:p>
        </w:tc>
        <w:tc>
          <w:tcPr>
            <w:tcW w:w="1812" w:type="pct"/>
            <w:tcBorders>
              <w:top w:val="nil"/>
              <w:left w:val="nil"/>
              <w:bottom w:val="single" w:color="000000" w:sz="8" w:space="0"/>
              <w:right w:val="single" w:color="000000" w:sz="8" w:space="0"/>
            </w:tcBorders>
            <w:shd w:val="clear" w:color="auto" w:fill="auto"/>
            <w:noWrap/>
            <w:vAlign w:val="center"/>
          </w:tcPr>
          <w:p w14:paraId="0B8C466B">
            <w:pPr>
              <w:keepNext w:val="0"/>
              <w:keepLines w:val="0"/>
              <w:widowControl/>
              <w:suppressLineNumbers w:val="0"/>
              <w:ind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382E5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1" w:type="pct"/>
            <w:tcBorders>
              <w:top w:val="nil"/>
              <w:left w:val="single" w:color="000000" w:sz="8" w:space="0"/>
              <w:bottom w:val="single" w:color="000000" w:sz="8" w:space="0"/>
              <w:right w:val="single" w:color="000000" w:sz="8" w:space="0"/>
            </w:tcBorders>
            <w:shd w:val="clear" w:color="auto" w:fill="auto"/>
            <w:noWrap/>
            <w:vAlign w:val="bottom"/>
          </w:tcPr>
          <w:p w14:paraId="794484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32" w:type="pct"/>
            <w:tcBorders>
              <w:top w:val="nil"/>
              <w:left w:val="nil"/>
              <w:bottom w:val="single" w:color="000000" w:sz="8" w:space="0"/>
              <w:right w:val="single" w:color="000000" w:sz="8" w:space="0"/>
            </w:tcBorders>
            <w:shd w:val="clear" w:color="auto" w:fill="auto"/>
            <w:noWrap/>
            <w:vAlign w:val="bottom"/>
          </w:tcPr>
          <w:p w14:paraId="0222D9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主动安全车载视频终端巡检维修</w:t>
            </w:r>
          </w:p>
        </w:tc>
        <w:tc>
          <w:tcPr>
            <w:tcW w:w="311" w:type="pct"/>
            <w:tcBorders>
              <w:top w:val="nil"/>
              <w:left w:val="nil"/>
              <w:bottom w:val="single" w:color="000000" w:sz="8" w:space="0"/>
              <w:right w:val="single" w:color="000000" w:sz="8" w:space="0"/>
            </w:tcBorders>
            <w:shd w:val="clear" w:color="auto" w:fill="auto"/>
            <w:noWrap/>
            <w:vAlign w:val="bottom"/>
          </w:tcPr>
          <w:p w14:paraId="2E43A5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15" w:type="pct"/>
            <w:tcBorders>
              <w:top w:val="nil"/>
              <w:left w:val="nil"/>
              <w:bottom w:val="single" w:color="000000" w:sz="8" w:space="0"/>
              <w:right w:val="single" w:color="000000" w:sz="8" w:space="0"/>
            </w:tcBorders>
            <w:shd w:val="clear" w:color="auto" w:fill="auto"/>
            <w:noWrap/>
            <w:vAlign w:val="bottom"/>
          </w:tcPr>
          <w:p w14:paraId="27460B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515" w:type="pct"/>
            <w:tcBorders>
              <w:top w:val="nil"/>
              <w:left w:val="nil"/>
              <w:bottom w:val="single" w:color="000000" w:sz="8" w:space="0"/>
              <w:right w:val="single" w:color="000000" w:sz="8" w:space="0"/>
            </w:tcBorders>
            <w:shd w:val="clear" w:color="auto" w:fill="auto"/>
            <w:noWrap/>
            <w:vAlign w:val="bottom"/>
          </w:tcPr>
          <w:p w14:paraId="15E22B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812" w:type="pct"/>
            <w:tcBorders>
              <w:top w:val="nil"/>
              <w:left w:val="nil"/>
              <w:bottom w:val="single" w:color="000000" w:sz="8" w:space="0"/>
              <w:right w:val="single" w:color="000000" w:sz="8" w:space="0"/>
            </w:tcBorders>
            <w:shd w:val="clear" w:color="auto" w:fill="auto"/>
            <w:noWrap/>
            <w:vAlign w:val="center"/>
          </w:tcPr>
          <w:p w14:paraId="51ED6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7DF32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1" w:type="pct"/>
            <w:tcBorders>
              <w:top w:val="nil"/>
              <w:left w:val="single" w:color="000000" w:sz="8" w:space="0"/>
              <w:bottom w:val="single" w:color="000000" w:sz="8" w:space="0"/>
              <w:right w:val="single" w:color="000000" w:sz="8" w:space="0"/>
            </w:tcBorders>
            <w:shd w:val="clear" w:color="auto" w:fill="auto"/>
            <w:noWrap/>
            <w:vAlign w:val="bottom"/>
          </w:tcPr>
          <w:p w14:paraId="680195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32" w:type="pct"/>
            <w:tcBorders>
              <w:top w:val="nil"/>
              <w:left w:val="nil"/>
              <w:bottom w:val="single" w:color="000000" w:sz="8" w:space="0"/>
              <w:right w:val="single" w:color="000000" w:sz="8" w:space="0"/>
            </w:tcBorders>
            <w:shd w:val="clear" w:color="auto" w:fill="auto"/>
            <w:noWrap/>
            <w:vAlign w:val="bottom"/>
          </w:tcPr>
          <w:p w14:paraId="545B92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主动安全车载摄像头巡检维修</w:t>
            </w:r>
          </w:p>
        </w:tc>
        <w:tc>
          <w:tcPr>
            <w:tcW w:w="311" w:type="pct"/>
            <w:tcBorders>
              <w:top w:val="nil"/>
              <w:left w:val="nil"/>
              <w:bottom w:val="single" w:color="000000" w:sz="8" w:space="0"/>
              <w:right w:val="single" w:color="000000" w:sz="8" w:space="0"/>
            </w:tcBorders>
            <w:shd w:val="clear" w:color="auto" w:fill="auto"/>
            <w:noWrap/>
            <w:vAlign w:val="bottom"/>
          </w:tcPr>
          <w:p w14:paraId="32462A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15" w:type="pct"/>
            <w:tcBorders>
              <w:top w:val="nil"/>
              <w:left w:val="nil"/>
              <w:bottom w:val="single" w:color="000000" w:sz="8" w:space="0"/>
              <w:right w:val="single" w:color="000000" w:sz="8" w:space="0"/>
            </w:tcBorders>
            <w:shd w:val="clear" w:color="auto" w:fill="auto"/>
            <w:noWrap/>
            <w:vAlign w:val="bottom"/>
          </w:tcPr>
          <w:p w14:paraId="3680FD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515" w:type="pct"/>
            <w:tcBorders>
              <w:top w:val="nil"/>
              <w:left w:val="nil"/>
              <w:bottom w:val="single" w:color="000000" w:sz="8" w:space="0"/>
              <w:right w:val="single" w:color="000000" w:sz="8" w:space="0"/>
            </w:tcBorders>
            <w:shd w:val="clear" w:color="auto" w:fill="auto"/>
            <w:noWrap/>
            <w:vAlign w:val="bottom"/>
          </w:tcPr>
          <w:p w14:paraId="4F6749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812" w:type="pct"/>
            <w:tcBorders>
              <w:top w:val="nil"/>
              <w:left w:val="nil"/>
              <w:bottom w:val="single" w:color="000000" w:sz="8" w:space="0"/>
              <w:right w:val="single" w:color="000000" w:sz="8" w:space="0"/>
            </w:tcBorders>
            <w:shd w:val="clear" w:color="auto" w:fill="auto"/>
            <w:noWrap/>
            <w:vAlign w:val="center"/>
          </w:tcPr>
          <w:p w14:paraId="7193F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53952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1" w:type="pct"/>
            <w:tcBorders>
              <w:top w:val="nil"/>
              <w:left w:val="single" w:color="000000" w:sz="8" w:space="0"/>
              <w:bottom w:val="single" w:color="000000" w:sz="8" w:space="0"/>
              <w:right w:val="single" w:color="000000" w:sz="8" w:space="0"/>
            </w:tcBorders>
            <w:shd w:val="clear" w:color="auto" w:fill="auto"/>
            <w:noWrap/>
            <w:vAlign w:val="bottom"/>
          </w:tcPr>
          <w:p w14:paraId="1CDDEC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32" w:type="pct"/>
            <w:tcBorders>
              <w:top w:val="nil"/>
              <w:left w:val="nil"/>
              <w:bottom w:val="single" w:color="000000" w:sz="8" w:space="0"/>
              <w:right w:val="single" w:color="000000" w:sz="8" w:space="0"/>
            </w:tcBorders>
            <w:shd w:val="clear" w:color="auto" w:fill="auto"/>
            <w:noWrap/>
            <w:vAlign w:val="bottom"/>
          </w:tcPr>
          <w:p w14:paraId="3A2129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车载定位巡检维修</w:t>
            </w:r>
          </w:p>
        </w:tc>
        <w:tc>
          <w:tcPr>
            <w:tcW w:w="311" w:type="pct"/>
            <w:tcBorders>
              <w:top w:val="nil"/>
              <w:left w:val="nil"/>
              <w:bottom w:val="single" w:color="000000" w:sz="8" w:space="0"/>
              <w:right w:val="single" w:color="000000" w:sz="8" w:space="0"/>
            </w:tcBorders>
            <w:shd w:val="clear" w:color="auto" w:fill="auto"/>
            <w:noWrap/>
            <w:vAlign w:val="bottom"/>
          </w:tcPr>
          <w:p w14:paraId="7DE13E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15" w:type="pct"/>
            <w:tcBorders>
              <w:top w:val="nil"/>
              <w:left w:val="nil"/>
              <w:bottom w:val="single" w:color="000000" w:sz="8" w:space="0"/>
              <w:right w:val="single" w:color="000000" w:sz="8" w:space="0"/>
            </w:tcBorders>
            <w:shd w:val="clear" w:color="auto" w:fill="auto"/>
            <w:noWrap/>
            <w:vAlign w:val="bottom"/>
          </w:tcPr>
          <w:p w14:paraId="0649ED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515" w:type="pct"/>
            <w:tcBorders>
              <w:top w:val="nil"/>
              <w:left w:val="nil"/>
              <w:bottom w:val="single" w:color="000000" w:sz="8" w:space="0"/>
              <w:right w:val="single" w:color="000000" w:sz="8" w:space="0"/>
            </w:tcBorders>
            <w:shd w:val="clear" w:color="auto" w:fill="auto"/>
            <w:noWrap/>
            <w:vAlign w:val="bottom"/>
          </w:tcPr>
          <w:p w14:paraId="74B804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812" w:type="pct"/>
            <w:tcBorders>
              <w:top w:val="nil"/>
              <w:left w:val="nil"/>
              <w:bottom w:val="single" w:color="000000" w:sz="8" w:space="0"/>
              <w:right w:val="single" w:color="000000" w:sz="8" w:space="0"/>
            </w:tcBorders>
            <w:shd w:val="clear" w:color="auto" w:fill="auto"/>
            <w:noWrap/>
            <w:vAlign w:val="center"/>
          </w:tcPr>
          <w:p w14:paraId="713A5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0D749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87" w:type="pct"/>
            <w:gridSpan w:val="5"/>
            <w:tcBorders>
              <w:top w:val="nil"/>
              <w:left w:val="single" w:color="000000" w:sz="8" w:space="0"/>
              <w:bottom w:val="single" w:color="000000" w:sz="8" w:space="0"/>
              <w:right w:val="single" w:color="000000" w:sz="8" w:space="0"/>
            </w:tcBorders>
            <w:shd w:val="clear" w:color="auto" w:fill="auto"/>
            <w:noWrap/>
            <w:vAlign w:val="bottom"/>
          </w:tcPr>
          <w:p w14:paraId="23EA029F">
            <w:pPr>
              <w:keepNext w:val="0"/>
              <w:keepLines w:val="0"/>
              <w:widowControl/>
              <w:suppressLineNumbers w:val="0"/>
              <w:ind w:firstLineChars="200"/>
              <w:jc w:val="left"/>
              <w:textAlignment w:val="bottom"/>
              <w:rPr>
                <w:rFonts w:hint="eastAsia" w:ascii="宋体" w:hAnsi="宋体" w:eastAsia="宋体" w:cs="宋体"/>
                <w:b/>
                <w:bCs/>
                <w:i w:val="0"/>
                <w:iCs w:val="0"/>
                <w:color w:val="000000"/>
                <w:sz w:val="22"/>
                <w:szCs w:val="22"/>
                <w:u w:val="none"/>
              </w:rPr>
            </w:pPr>
          </w:p>
        </w:tc>
        <w:tc>
          <w:tcPr>
            <w:tcW w:w="1812" w:type="pct"/>
            <w:tcBorders>
              <w:top w:val="nil"/>
              <w:left w:val="nil"/>
              <w:bottom w:val="single" w:color="000000" w:sz="8" w:space="0"/>
              <w:right w:val="single" w:color="000000" w:sz="8" w:space="0"/>
            </w:tcBorders>
            <w:shd w:val="clear" w:color="auto" w:fill="auto"/>
            <w:noWrap/>
            <w:vAlign w:val="center"/>
          </w:tcPr>
          <w:p w14:paraId="292B4095">
            <w:pPr>
              <w:keepNext w:val="0"/>
              <w:keepLines w:val="0"/>
              <w:widowControl/>
              <w:suppressLineNumbers w:val="0"/>
              <w:ind w:firstLineChars="20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w:t>
            </w:r>
          </w:p>
        </w:tc>
      </w:tr>
      <w:tr w14:paraId="1761D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1" w:type="pct"/>
            <w:tcBorders>
              <w:top w:val="nil"/>
              <w:left w:val="single" w:color="000000" w:sz="8" w:space="0"/>
              <w:bottom w:val="single" w:color="000000" w:sz="8" w:space="0"/>
              <w:right w:val="single" w:color="000000" w:sz="8" w:space="0"/>
            </w:tcBorders>
            <w:shd w:val="clear" w:color="auto" w:fill="auto"/>
            <w:noWrap/>
            <w:vAlign w:val="bottom"/>
          </w:tcPr>
          <w:p w14:paraId="604AE9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32" w:type="pct"/>
            <w:tcBorders>
              <w:top w:val="nil"/>
              <w:left w:val="nil"/>
              <w:bottom w:val="single" w:color="000000" w:sz="8" w:space="0"/>
              <w:right w:val="single" w:color="000000" w:sz="8" w:space="0"/>
            </w:tcBorders>
            <w:shd w:val="clear" w:color="auto" w:fill="auto"/>
            <w:noWrap/>
            <w:vAlign w:val="bottom"/>
          </w:tcPr>
          <w:p w14:paraId="38AA62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年维保费用</w:t>
            </w:r>
          </w:p>
        </w:tc>
        <w:tc>
          <w:tcPr>
            <w:tcW w:w="311" w:type="pct"/>
            <w:tcBorders>
              <w:top w:val="nil"/>
              <w:left w:val="nil"/>
              <w:bottom w:val="single" w:color="000000" w:sz="8" w:space="0"/>
              <w:right w:val="single" w:color="000000" w:sz="8" w:space="0"/>
            </w:tcBorders>
            <w:shd w:val="clear" w:color="auto" w:fill="auto"/>
            <w:noWrap/>
            <w:vAlign w:val="bottom"/>
          </w:tcPr>
          <w:p w14:paraId="7CBADB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5" w:type="pct"/>
            <w:tcBorders>
              <w:top w:val="nil"/>
              <w:left w:val="nil"/>
              <w:bottom w:val="single" w:color="000000" w:sz="8" w:space="0"/>
              <w:right w:val="single" w:color="000000" w:sz="8" w:space="0"/>
            </w:tcBorders>
            <w:shd w:val="clear" w:color="auto" w:fill="auto"/>
            <w:noWrap/>
            <w:vAlign w:val="bottom"/>
          </w:tcPr>
          <w:p w14:paraId="2B7830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515" w:type="pct"/>
            <w:tcBorders>
              <w:top w:val="nil"/>
              <w:left w:val="nil"/>
              <w:bottom w:val="single" w:color="000000" w:sz="8" w:space="0"/>
              <w:right w:val="single" w:color="000000" w:sz="8" w:space="0"/>
            </w:tcBorders>
            <w:shd w:val="clear" w:color="auto" w:fill="auto"/>
            <w:noWrap/>
            <w:vAlign w:val="bottom"/>
          </w:tcPr>
          <w:p w14:paraId="25A961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812" w:type="pct"/>
            <w:tcBorders>
              <w:top w:val="nil"/>
              <w:left w:val="nil"/>
              <w:bottom w:val="single" w:color="000000" w:sz="8" w:space="0"/>
              <w:right w:val="single" w:color="000000" w:sz="8" w:space="0"/>
            </w:tcBorders>
            <w:shd w:val="clear" w:color="auto" w:fill="auto"/>
            <w:noWrap/>
            <w:vAlign w:val="bottom"/>
          </w:tcPr>
          <w:p w14:paraId="2E48DD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个月（2026-06-</w:t>
            </w:r>
            <w:r>
              <w:rPr>
                <w:rFonts w:hint="eastAsia" w:ascii="宋体" w:hAnsi="宋体" w:cs="宋体"/>
                <w:i w:val="0"/>
                <w:iCs w:val="0"/>
                <w:color w:val="000000"/>
                <w:kern w:val="0"/>
                <w:sz w:val="22"/>
                <w:szCs w:val="22"/>
                <w:u w:val="none"/>
                <w:lang w:val="en-US" w:eastAsia="zh-CN" w:bidi="ar"/>
              </w:rPr>
              <w:t>29</w:t>
            </w:r>
            <w:r>
              <w:rPr>
                <w:rFonts w:hint="eastAsia" w:ascii="宋体" w:hAnsi="宋体" w:eastAsia="宋体" w:cs="宋体"/>
                <w:i w:val="0"/>
                <w:iCs w:val="0"/>
                <w:color w:val="000000"/>
                <w:kern w:val="0"/>
                <w:sz w:val="22"/>
                <w:szCs w:val="22"/>
                <w:u w:val="none"/>
                <w:lang w:val="en-US" w:eastAsia="zh-CN" w:bidi="ar"/>
              </w:rPr>
              <w:t>至2027-03-31）</w:t>
            </w:r>
          </w:p>
        </w:tc>
      </w:tr>
      <w:tr w14:paraId="09C7A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71" w:type="pct"/>
            <w:gridSpan w:val="4"/>
            <w:tcBorders>
              <w:top w:val="nil"/>
              <w:left w:val="single" w:color="000000" w:sz="8" w:space="0"/>
              <w:bottom w:val="single" w:color="000000" w:sz="8" w:space="0"/>
              <w:right w:val="single" w:color="000000" w:sz="8" w:space="0"/>
            </w:tcBorders>
            <w:shd w:val="clear" w:color="auto" w:fill="auto"/>
            <w:noWrap/>
            <w:vAlign w:val="bottom"/>
          </w:tcPr>
          <w:p w14:paraId="23366B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15" w:type="pct"/>
            <w:tcBorders>
              <w:top w:val="nil"/>
              <w:left w:val="nil"/>
              <w:bottom w:val="single" w:color="000000" w:sz="8" w:space="0"/>
              <w:right w:val="single" w:color="000000" w:sz="8" w:space="0"/>
            </w:tcBorders>
            <w:shd w:val="clear" w:color="auto" w:fill="auto"/>
            <w:noWrap/>
            <w:vAlign w:val="bottom"/>
          </w:tcPr>
          <w:p w14:paraId="03CA28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812" w:type="pct"/>
            <w:tcBorders>
              <w:top w:val="nil"/>
              <w:left w:val="nil"/>
              <w:bottom w:val="single" w:color="000000" w:sz="8" w:space="0"/>
              <w:right w:val="single" w:color="000000" w:sz="8" w:space="0"/>
            </w:tcBorders>
            <w:shd w:val="clear" w:color="auto" w:fill="auto"/>
            <w:noWrap/>
            <w:vAlign w:val="center"/>
          </w:tcPr>
          <w:p w14:paraId="6C02FD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49302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1" w:type="pct"/>
            <w:tcBorders>
              <w:top w:val="nil"/>
              <w:left w:val="nil"/>
              <w:bottom w:val="nil"/>
              <w:right w:val="nil"/>
            </w:tcBorders>
            <w:shd w:val="clear" w:color="auto" w:fill="auto"/>
            <w:noWrap/>
            <w:vAlign w:val="center"/>
          </w:tcPr>
          <w:p w14:paraId="3ACF4609">
            <w:pPr>
              <w:rPr>
                <w:rFonts w:hint="eastAsia" w:ascii="宋体" w:hAnsi="宋体" w:eastAsia="宋体" w:cs="宋体"/>
                <w:i w:val="0"/>
                <w:iCs w:val="0"/>
                <w:color w:val="000000"/>
                <w:sz w:val="22"/>
                <w:szCs w:val="22"/>
                <w:u w:val="none"/>
              </w:rPr>
            </w:pPr>
          </w:p>
        </w:tc>
        <w:tc>
          <w:tcPr>
            <w:tcW w:w="1532" w:type="pct"/>
            <w:tcBorders>
              <w:top w:val="nil"/>
              <w:left w:val="nil"/>
              <w:bottom w:val="nil"/>
              <w:right w:val="nil"/>
            </w:tcBorders>
            <w:shd w:val="clear" w:color="auto" w:fill="auto"/>
            <w:noWrap/>
            <w:vAlign w:val="center"/>
          </w:tcPr>
          <w:p w14:paraId="43D8BAE1">
            <w:pPr>
              <w:rPr>
                <w:rFonts w:hint="eastAsia" w:ascii="宋体" w:hAnsi="宋体" w:eastAsia="宋体" w:cs="宋体"/>
                <w:i w:val="0"/>
                <w:iCs w:val="0"/>
                <w:color w:val="000000"/>
                <w:sz w:val="22"/>
                <w:szCs w:val="22"/>
                <w:u w:val="none"/>
              </w:rPr>
            </w:pPr>
          </w:p>
        </w:tc>
        <w:tc>
          <w:tcPr>
            <w:tcW w:w="311" w:type="pct"/>
            <w:tcBorders>
              <w:top w:val="nil"/>
              <w:left w:val="nil"/>
              <w:bottom w:val="nil"/>
              <w:right w:val="nil"/>
            </w:tcBorders>
            <w:shd w:val="clear" w:color="auto" w:fill="auto"/>
            <w:noWrap/>
            <w:vAlign w:val="center"/>
          </w:tcPr>
          <w:p w14:paraId="23FFB7E7">
            <w:pPr>
              <w:rPr>
                <w:rFonts w:hint="eastAsia" w:ascii="宋体" w:hAnsi="宋体" w:eastAsia="宋体" w:cs="宋体"/>
                <w:i w:val="0"/>
                <w:iCs w:val="0"/>
                <w:color w:val="000000"/>
                <w:sz w:val="22"/>
                <w:szCs w:val="22"/>
                <w:u w:val="none"/>
              </w:rPr>
            </w:pPr>
          </w:p>
        </w:tc>
        <w:tc>
          <w:tcPr>
            <w:tcW w:w="515" w:type="pct"/>
            <w:tcBorders>
              <w:top w:val="nil"/>
              <w:left w:val="nil"/>
              <w:bottom w:val="nil"/>
              <w:right w:val="nil"/>
            </w:tcBorders>
            <w:shd w:val="clear" w:color="auto" w:fill="auto"/>
            <w:noWrap/>
            <w:vAlign w:val="center"/>
          </w:tcPr>
          <w:p w14:paraId="4B8D0854">
            <w:pPr>
              <w:rPr>
                <w:rFonts w:hint="eastAsia" w:ascii="宋体" w:hAnsi="宋体" w:eastAsia="宋体" w:cs="宋体"/>
                <w:i w:val="0"/>
                <w:iCs w:val="0"/>
                <w:color w:val="000000"/>
                <w:sz w:val="22"/>
                <w:szCs w:val="22"/>
                <w:u w:val="none"/>
              </w:rPr>
            </w:pPr>
          </w:p>
        </w:tc>
        <w:tc>
          <w:tcPr>
            <w:tcW w:w="515" w:type="pct"/>
            <w:tcBorders>
              <w:top w:val="nil"/>
              <w:left w:val="nil"/>
              <w:bottom w:val="nil"/>
              <w:right w:val="nil"/>
            </w:tcBorders>
            <w:shd w:val="clear" w:color="auto" w:fill="auto"/>
            <w:noWrap/>
            <w:vAlign w:val="center"/>
          </w:tcPr>
          <w:p w14:paraId="590C62B5">
            <w:pPr>
              <w:rPr>
                <w:rFonts w:hint="eastAsia" w:ascii="宋体" w:hAnsi="宋体" w:eastAsia="宋体" w:cs="宋体"/>
                <w:i w:val="0"/>
                <w:iCs w:val="0"/>
                <w:color w:val="000000"/>
                <w:sz w:val="22"/>
                <w:szCs w:val="22"/>
                <w:u w:val="none"/>
              </w:rPr>
            </w:pPr>
          </w:p>
        </w:tc>
        <w:tc>
          <w:tcPr>
            <w:tcW w:w="1812" w:type="pct"/>
            <w:tcBorders>
              <w:top w:val="nil"/>
              <w:left w:val="nil"/>
              <w:bottom w:val="nil"/>
              <w:right w:val="nil"/>
            </w:tcBorders>
            <w:shd w:val="clear" w:color="auto" w:fill="auto"/>
            <w:noWrap/>
            <w:vAlign w:val="center"/>
          </w:tcPr>
          <w:p w14:paraId="7B1C80D7">
            <w:pPr>
              <w:rPr>
                <w:rFonts w:hint="eastAsia" w:ascii="宋体" w:hAnsi="宋体" w:eastAsia="宋体" w:cs="宋体"/>
                <w:i w:val="0"/>
                <w:iCs w:val="0"/>
                <w:color w:val="000000"/>
                <w:sz w:val="22"/>
                <w:szCs w:val="22"/>
                <w:u w:val="none"/>
              </w:rPr>
            </w:pPr>
          </w:p>
        </w:tc>
      </w:tr>
      <w:tr w14:paraId="4B17E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1" w:type="pct"/>
            <w:tcBorders>
              <w:top w:val="nil"/>
              <w:left w:val="nil"/>
              <w:bottom w:val="nil"/>
              <w:right w:val="nil"/>
            </w:tcBorders>
            <w:shd w:val="clear" w:color="auto" w:fill="auto"/>
            <w:noWrap/>
            <w:vAlign w:val="center"/>
          </w:tcPr>
          <w:p w14:paraId="65A037BC">
            <w:pPr>
              <w:rPr>
                <w:rFonts w:hint="eastAsia" w:ascii="宋体" w:hAnsi="宋体" w:eastAsia="宋体" w:cs="宋体"/>
                <w:i w:val="0"/>
                <w:iCs w:val="0"/>
                <w:color w:val="000000"/>
                <w:sz w:val="22"/>
                <w:szCs w:val="22"/>
                <w:u w:val="none"/>
              </w:rPr>
            </w:pPr>
          </w:p>
        </w:tc>
        <w:tc>
          <w:tcPr>
            <w:tcW w:w="1532" w:type="pct"/>
            <w:tcBorders>
              <w:top w:val="nil"/>
              <w:left w:val="nil"/>
              <w:bottom w:val="nil"/>
              <w:right w:val="nil"/>
            </w:tcBorders>
            <w:shd w:val="clear" w:color="auto" w:fill="auto"/>
            <w:noWrap/>
            <w:vAlign w:val="center"/>
          </w:tcPr>
          <w:p w14:paraId="398D250A">
            <w:pPr>
              <w:rPr>
                <w:rFonts w:hint="eastAsia" w:ascii="宋体" w:hAnsi="宋体" w:eastAsia="宋体" w:cs="宋体"/>
                <w:i w:val="0"/>
                <w:iCs w:val="0"/>
                <w:color w:val="000000"/>
                <w:sz w:val="22"/>
                <w:szCs w:val="22"/>
                <w:u w:val="none"/>
              </w:rPr>
            </w:pPr>
          </w:p>
        </w:tc>
        <w:tc>
          <w:tcPr>
            <w:tcW w:w="311" w:type="pct"/>
            <w:tcBorders>
              <w:top w:val="nil"/>
              <w:left w:val="nil"/>
              <w:bottom w:val="nil"/>
              <w:right w:val="nil"/>
            </w:tcBorders>
            <w:shd w:val="clear" w:color="auto" w:fill="auto"/>
            <w:noWrap/>
            <w:vAlign w:val="center"/>
          </w:tcPr>
          <w:p w14:paraId="51689675">
            <w:pPr>
              <w:rPr>
                <w:rFonts w:hint="eastAsia" w:ascii="宋体" w:hAnsi="宋体" w:eastAsia="宋体" w:cs="宋体"/>
                <w:i w:val="0"/>
                <w:iCs w:val="0"/>
                <w:color w:val="000000"/>
                <w:sz w:val="22"/>
                <w:szCs w:val="22"/>
                <w:u w:val="none"/>
              </w:rPr>
            </w:pPr>
          </w:p>
        </w:tc>
        <w:tc>
          <w:tcPr>
            <w:tcW w:w="515" w:type="pct"/>
            <w:tcBorders>
              <w:top w:val="nil"/>
              <w:left w:val="nil"/>
              <w:bottom w:val="nil"/>
              <w:right w:val="nil"/>
            </w:tcBorders>
            <w:shd w:val="clear" w:color="auto" w:fill="auto"/>
            <w:noWrap/>
            <w:vAlign w:val="center"/>
          </w:tcPr>
          <w:p w14:paraId="3E1D2AC2">
            <w:pPr>
              <w:rPr>
                <w:rFonts w:hint="eastAsia" w:ascii="宋体" w:hAnsi="宋体" w:eastAsia="宋体" w:cs="宋体"/>
                <w:i w:val="0"/>
                <w:iCs w:val="0"/>
                <w:color w:val="000000"/>
                <w:sz w:val="22"/>
                <w:szCs w:val="22"/>
                <w:u w:val="none"/>
              </w:rPr>
            </w:pPr>
          </w:p>
        </w:tc>
        <w:tc>
          <w:tcPr>
            <w:tcW w:w="515" w:type="pct"/>
            <w:tcBorders>
              <w:top w:val="nil"/>
              <w:left w:val="nil"/>
              <w:bottom w:val="nil"/>
              <w:right w:val="nil"/>
            </w:tcBorders>
            <w:shd w:val="clear" w:color="auto" w:fill="auto"/>
            <w:noWrap/>
            <w:vAlign w:val="center"/>
          </w:tcPr>
          <w:p w14:paraId="57D3CAC0">
            <w:pPr>
              <w:rPr>
                <w:rFonts w:hint="eastAsia" w:ascii="宋体" w:hAnsi="宋体" w:eastAsia="宋体" w:cs="宋体"/>
                <w:i w:val="0"/>
                <w:iCs w:val="0"/>
                <w:color w:val="000000"/>
                <w:sz w:val="22"/>
                <w:szCs w:val="22"/>
                <w:u w:val="none"/>
              </w:rPr>
            </w:pPr>
          </w:p>
        </w:tc>
        <w:tc>
          <w:tcPr>
            <w:tcW w:w="1812" w:type="pct"/>
            <w:tcBorders>
              <w:top w:val="nil"/>
              <w:left w:val="nil"/>
              <w:bottom w:val="nil"/>
              <w:right w:val="nil"/>
            </w:tcBorders>
            <w:shd w:val="clear" w:color="auto" w:fill="auto"/>
            <w:noWrap/>
            <w:vAlign w:val="center"/>
          </w:tcPr>
          <w:p w14:paraId="12CF6471">
            <w:pPr>
              <w:rPr>
                <w:rFonts w:hint="eastAsia" w:ascii="宋体" w:hAnsi="宋体" w:eastAsia="宋体" w:cs="宋体"/>
                <w:i w:val="0"/>
                <w:iCs w:val="0"/>
                <w:color w:val="000000"/>
                <w:sz w:val="22"/>
                <w:szCs w:val="22"/>
                <w:u w:val="none"/>
              </w:rPr>
            </w:pPr>
          </w:p>
        </w:tc>
      </w:tr>
      <w:tr w14:paraId="2BCAC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1" w:type="pct"/>
            <w:tcBorders>
              <w:top w:val="nil"/>
              <w:left w:val="nil"/>
              <w:bottom w:val="nil"/>
              <w:right w:val="nil"/>
            </w:tcBorders>
            <w:shd w:val="clear" w:color="auto" w:fill="auto"/>
            <w:noWrap/>
            <w:vAlign w:val="center"/>
          </w:tcPr>
          <w:p w14:paraId="6C92B148">
            <w:pPr>
              <w:rPr>
                <w:rFonts w:hint="eastAsia" w:ascii="宋体" w:hAnsi="宋体" w:eastAsia="宋体" w:cs="宋体"/>
                <w:i w:val="0"/>
                <w:iCs w:val="0"/>
                <w:color w:val="000000"/>
                <w:sz w:val="22"/>
                <w:szCs w:val="22"/>
                <w:u w:val="none"/>
              </w:rPr>
            </w:pPr>
          </w:p>
        </w:tc>
        <w:tc>
          <w:tcPr>
            <w:tcW w:w="1532" w:type="pct"/>
            <w:tcBorders>
              <w:top w:val="nil"/>
              <w:left w:val="nil"/>
              <w:bottom w:val="nil"/>
              <w:right w:val="nil"/>
            </w:tcBorders>
            <w:shd w:val="clear" w:color="auto" w:fill="auto"/>
            <w:noWrap/>
            <w:vAlign w:val="center"/>
          </w:tcPr>
          <w:p w14:paraId="5070EBED">
            <w:pPr>
              <w:rPr>
                <w:rFonts w:hint="eastAsia" w:ascii="宋体" w:hAnsi="宋体" w:eastAsia="宋体" w:cs="宋体"/>
                <w:i w:val="0"/>
                <w:iCs w:val="0"/>
                <w:color w:val="000000"/>
                <w:sz w:val="22"/>
                <w:szCs w:val="22"/>
                <w:u w:val="none"/>
              </w:rPr>
            </w:pPr>
          </w:p>
        </w:tc>
        <w:tc>
          <w:tcPr>
            <w:tcW w:w="311" w:type="pct"/>
            <w:tcBorders>
              <w:top w:val="nil"/>
              <w:left w:val="nil"/>
              <w:bottom w:val="nil"/>
              <w:right w:val="nil"/>
            </w:tcBorders>
            <w:shd w:val="clear" w:color="auto" w:fill="auto"/>
            <w:noWrap/>
            <w:vAlign w:val="center"/>
          </w:tcPr>
          <w:p w14:paraId="0ADA4193">
            <w:pPr>
              <w:rPr>
                <w:rFonts w:hint="eastAsia" w:ascii="宋体" w:hAnsi="宋体" w:eastAsia="宋体" w:cs="宋体"/>
                <w:i w:val="0"/>
                <w:iCs w:val="0"/>
                <w:color w:val="000000"/>
                <w:sz w:val="22"/>
                <w:szCs w:val="22"/>
                <w:u w:val="none"/>
              </w:rPr>
            </w:pPr>
          </w:p>
        </w:tc>
        <w:tc>
          <w:tcPr>
            <w:tcW w:w="515" w:type="pct"/>
            <w:tcBorders>
              <w:top w:val="nil"/>
              <w:left w:val="nil"/>
              <w:bottom w:val="nil"/>
              <w:right w:val="nil"/>
            </w:tcBorders>
            <w:shd w:val="clear" w:color="auto" w:fill="auto"/>
            <w:noWrap/>
            <w:vAlign w:val="center"/>
          </w:tcPr>
          <w:p w14:paraId="1B3E5629">
            <w:pPr>
              <w:rPr>
                <w:rFonts w:hint="eastAsia" w:ascii="宋体" w:hAnsi="宋体" w:eastAsia="宋体" w:cs="宋体"/>
                <w:i w:val="0"/>
                <w:iCs w:val="0"/>
                <w:color w:val="000000"/>
                <w:sz w:val="22"/>
                <w:szCs w:val="22"/>
                <w:u w:val="none"/>
              </w:rPr>
            </w:pPr>
          </w:p>
        </w:tc>
        <w:tc>
          <w:tcPr>
            <w:tcW w:w="515" w:type="pct"/>
            <w:tcBorders>
              <w:top w:val="nil"/>
              <w:left w:val="nil"/>
              <w:bottom w:val="nil"/>
              <w:right w:val="nil"/>
            </w:tcBorders>
            <w:shd w:val="clear" w:color="auto" w:fill="auto"/>
            <w:noWrap/>
            <w:vAlign w:val="center"/>
          </w:tcPr>
          <w:p w14:paraId="661D70AF">
            <w:pPr>
              <w:rPr>
                <w:rFonts w:hint="eastAsia" w:ascii="宋体" w:hAnsi="宋体" w:eastAsia="宋体" w:cs="宋体"/>
                <w:i w:val="0"/>
                <w:iCs w:val="0"/>
                <w:color w:val="000000"/>
                <w:sz w:val="22"/>
                <w:szCs w:val="22"/>
                <w:u w:val="none"/>
              </w:rPr>
            </w:pPr>
          </w:p>
        </w:tc>
        <w:tc>
          <w:tcPr>
            <w:tcW w:w="1812" w:type="pct"/>
            <w:tcBorders>
              <w:top w:val="nil"/>
              <w:left w:val="nil"/>
              <w:bottom w:val="nil"/>
              <w:right w:val="nil"/>
            </w:tcBorders>
            <w:shd w:val="clear" w:color="auto" w:fill="auto"/>
            <w:noWrap/>
            <w:vAlign w:val="center"/>
          </w:tcPr>
          <w:p w14:paraId="12E33C70">
            <w:pPr>
              <w:rPr>
                <w:rFonts w:hint="eastAsia" w:ascii="宋体" w:hAnsi="宋体" w:eastAsia="宋体" w:cs="宋体"/>
                <w:i w:val="0"/>
                <w:iCs w:val="0"/>
                <w:color w:val="000000"/>
                <w:sz w:val="22"/>
                <w:szCs w:val="22"/>
                <w:u w:val="none"/>
              </w:rPr>
            </w:pPr>
          </w:p>
        </w:tc>
      </w:tr>
      <w:tr w14:paraId="1019A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FECCB8">
            <w:pPr>
              <w:keepNext w:val="0"/>
              <w:keepLines w:val="0"/>
              <w:widowControl/>
              <w:suppressLineNumbers w:val="0"/>
              <w:ind w:firstLineChars="20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南京经开区城管局智慧环卫2026年度网络维保(2027-04-01至2027-10-31)</w:t>
            </w:r>
          </w:p>
        </w:tc>
      </w:tr>
      <w:tr w14:paraId="1361C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1" w:type="pct"/>
            <w:tcBorders>
              <w:top w:val="nil"/>
              <w:left w:val="single" w:color="000000" w:sz="8" w:space="0"/>
              <w:bottom w:val="single" w:color="000000" w:sz="8" w:space="0"/>
              <w:right w:val="single" w:color="000000" w:sz="8" w:space="0"/>
            </w:tcBorders>
            <w:shd w:val="clear" w:color="auto" w:fill="auto"/>
            <w:noWrap/>
            <w:vAlign w:val="bottom"/>
          </w:tcPr>
          <w:p w14:paraId="46B418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32" w:type="pct"/>
            <w:tcBorders>
              <w:top w:val="nil"/>
              <w:left w:val="nil"/>
              <w:bottom w:val="single" w:color="000000" w:sz="8" w:space="0"/>
              <w:right w:val="single" w:color="000000" w:sz="8" w:space="0"/>
            </w:tcBorders>
            <w:shd w:val="clear" w:color="auto" w:fill="auto"/>
            <w:noWrap/>
            <w:vAlign w:val="bottom"/>
          </w:tcPr>
          <w:p w14:paraId="68823F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311" w:type="pct"/>
            <w:tcBorders>
              <w:top w:val="nil"/>
              <w:left w:val="nil"/>
              <w:bottom w:val="single" w:color="000000" w:sz="8" w:space="0"/>
              <w:right w:val="single" w:color="000000" w:sz="8" w:space="0"/>
            </w:tcBorders>
            <w:shd w:val="clear" w:color="auto" w:fill="auto"/>
            <w:noWrap/>
            <w:vAlign w:val="bottom"/>
          </w:tcPr>
          <w:p w14:paraId="69F0D0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15" w:type="pct"/>
            <w:tcBorders>
              <w:top w:val="nil"/>
              <w:left w:val="nil"/>
              <w:bottom w:val="single" w:color="000000" w:sz="8" w:space="0"/>
              <w:right w:val="single" w:color="000000" w:sz="8" w:space="0"/>
            </w:tcBorders>
            <w:shd w:val="clear" w:color="auto" w:fill="auto"/>
            <w:noWrap/>
            <w:vAlign w:val="bottom"/>
          </w:tcPr>
          <w:p w14:paraId="6D9347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515" w:type="pct"/>
            <w:tcBorders>
              <w:top w:val="nil"/>
              <w:left w:val="nil"/>
              <w:bottom w:val="single" w:color="000000" w:sz="8" w:space="0"/>
              <w:right w:val="single" w:color="000000" w:sz="8" w:space="0"/>
            </w:tcBorders>
            <w:shd w:val="clear" w:color="auto" w:fill="auto"/>
            <w:noWrap/>
            <w:vAlign w:val="bottom"/>
          </w:tcPr>
          <w:p w14:paraId="74ED36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w:t>
            </w:r>
          </w:p>
        </w:tc>
        <w:tc>
          <w:tcPr>
            <w:tcW w:w="1812" w:type="pct"/>
            <w:tcBorders>
              <w:top w:val="nil"/>
              <w:left w:val="nil"/>
              <w:bottom w:val="single" w:color="000000" w:sz="8" w:space="0"/>
              <w:right w:val="single" w:color="000000" w:sz="8" w:space="0"/>
            </w:tcBorders>
            <w:shd w:val="clear" w:color="auto" w:fill="auto"/>
            <w:noWrap/>
            <w:vAlign w:val="bottom"/>
          </w:tcPr>
          <w:p w14:paraId="28E5D3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15D7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87" w:type="pct"/>
            <w:gridSpan w:val="5"/>
            <w:tcBorders>
              <w:top w:val="nil"/>
              <w:left w:val="single" w:color="000000" w:sz="8" w:space="0"/>
              <w:bottom w:val="single" w:color="000000" w:sz="8" w:space="0"/>
              <w:right w:val="single" w:color="000000" w:sz="8" w:space="0"/>
            </w:tcBorders>
            <w:shd w:val="clear" w:color="auto" w:fill="auto"/>
            <w:noWrap/>
            <w:vAlign w:val="bottom"/>
          </w:tcPr>
          <w:p w14:paraId="224C0860">
            <w:pPr>
              <w:keepNext w:val="0"/>
              <w:keepLines w:val="0"/>
              <w:widowControl/>
              <w:suppressLineNumbers w:val="0"/>
              <w:ind w:firstLineChars="200"/>
              <w:jc w:val="left"/>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一、网络专线及流量费用</w:t>
            </w:r>
          </w:p>
        </w:tc>
        <w:tc>
          <w:tcPr>
            <w:tcW w:w="1812" w:type="pct"/>
            <w:tcBorders>
              <w:top w:val="nil"/>
              <w:left w:val="nil"/>
              <w:bottom w:val="single" w:color="000000" w:sz="8" w:space="0"/>
              <w:right w:val="single" w:color="000000" w:sz="8" w:space="0"/>
            </w:tcBorders>
            <w:shd w:val="clear" w:color="auto" w:fill="auto"/>
            <w:noWrap/>
            <w:vAlign w:val="center"/>
          </w:tcPr>
          <w:p w14:paraId="42D4B03D">
            <w:pPr>
              <w:keepNext w:val="0"/>
              <w:keepLines w:val="0"/>
              <w:widowControl/>
              <w:suppressLineNumbers w:val="0"/>
              <w:ind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28114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1" w:type="pct"/>
            <w:tcBorders>
              <w:top w:val="nil"/>
              <w:left w:val="single" w:color="000000" w:sz="8" w:space="0"/>
              <w:bottom w:val="single" w:color="000000" w:sz="8" w:space="0"/>
              <w:right w:val="single" w:color="000000" w:sz="8" w:space="0"/>
            </w:tcBorders>
            <w:shd w:val="clear" w:color="auto" w:fill="auto"/>
            <w:noWrap/>
            <w:vAlign w:val="bottom"/>
          </w:tcPr>
          <w:p w14:paraId="42C5F37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32" w:type="pct"/>
            <w:tcBorders>
              <w:top w:val="nil"/>
              <w:left w:val="nil"/>
              <w:bottom w:val="single" w:color="000000" w:sz="8" w:space="0"/>
              <w:right w:val="single" w:color="000000" w:sz="8" w:space="0"/>
            </w:tcBorders>
            <w:shd w:val="clear" w:color="auto" w:fill="auto"/>
            <w:noWrap/>
            <w:vAlign w:val="bottom"/>
          </w:tcPr>
          <w:p w14:paraId="78A4D4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兴漓中转站30M网络专线费用</w:t>
            </w:r>
          </w:p>
        </w:tc>
        <w:tc>
          <w:tcPr>
            <w:tcW w:w="311" w:type="pct"/>
            <w:tcBorders>
              <w:top w:val="nil"/>
              <w:left w:val="nil"/>
              <w:bottom w:val="single" w:color="000000" w:sz="8" w:space="0"/>
              <w:right w:val="single" w:color="000000" w:sz="8" w:space="0"/>
            </w:tcBorders>
            <w:shd w:val="clear" w:color="auto" w:fill="auto"/>
            <w:noWrap/>
            <w:vAlign w:val="bottom"/>
          </w:tcPr>
          <w:p w14:paraId="79DA12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5" w:type="pct"/>
            <w:tcBorders>
              <w:top w:val="nil"/>
              <w:left w:val="nil"/>
              <w:bottom w:val="single" w:color="000000" w:sz="8" w:space="0"/>
              <w:right w:val="single" w:color="000000" w:sz="8" w:space="0"/>
            </w:tcBorders>
            <w:shd w:val="clear" w:color="auto" w:fill="auto"/>
            <w:noWrap/>
            <w:vAlign w:val="bottom"/>
          </w:tcPr>
          <w:p w14:paraId="51390C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515" w:type="pct"/>
            <w:tcBorders>
              <w:top w:val="nil"/>
              <w:left w:val="nil"/>
              <w:bottom w:val="single" w:color="000000" w:sz="8" w:space="0"/>
              <w:right w:val="single" w:color="000000" w:sz="8" w:space="0"/>
            </w:tcBorders>
            <w:shd w:val="clear" w:color="auto" w:fill="auto"/>
            <w:noWrap/>
            <w:vAlign w:val="bottom"/>
          </w:tcPr>
          <w:p w14:paraId="10F545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812" w:type="pct"/>
            <w:tcBorders>
              <w:top w:val="nil"/>
              <w:left w:val="nil"/>
              <w:bottom w:val="single" w:color="000000" w:sz="8" w:space="0"/>
              <w:right w:val="single" w:color="000000" w:sz="8" w:space="0"/>
            </w:tcBorders>
            <w:shd w:val="clear" w:color="auto" w:fill="auto"/>
            <w:noWrap/>
            <w:vAlign w:val="bottom"/>
          </w:tcPr>
          <w:p w14:paraId="49F8B5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7个月(2027-04-01至2027-10-31)</w:t>
            </w:r>
          </w:p>
        </w:tc>
      </w:tr>
      <w:tr w14:paraId="42CBF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1" w:type="pct"/>
            <w:tcBorders>
              <w:top w:val="nil"/>
              <w:left w:val="single" w:color="000000" w:sz="8" w:space="0"/>
              <w:bottom w:val="single" w:color="000000" w:sz="8" w:space="0"/>
              <w:right w:val="single" w:color="000000" w:sz="8" w:space="0"/>
            </w:tcBorders>
            <w:shd w:val="clear" w:color="auto" w:fill="auto"/>
            <w:noWrap/>
            <w:vAlign w:val="bottom"/>
          </w:tcPr>
          <w:p w14:paraId="6F5F8D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32" w:type="pct"/>
            <w:tcBorders>
              <w:top w:val="nil"/>
              <w:left w:val="nil"/>
              <w:bottom w:val="single" w:color="000000" w:sz="8" w:space="0"/>
              <w:right w:val="single" w:color="000000" w:sz="8" w:space="0"/>
            </w:tcBorders>
            <w:shd w:val="clear" w:color="auto" w:fill="auto"/>
            <w:noWrap/>
            <w:vAlign w:val="bottom"/>
          </w:tcPr>
          <w:p w14:paraId="78FF2F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龙琪车场30M网络专线费用</w:t>
            </w:r>
          </w:p>
        </w:tc>
        <w:tc>
          <w:tcPr>
            <w:tcW w:w="311" w:type="pct"/>
            <w:tcBorders>
              <w:top w:val="nil"/>
              <w:left w:val="nil"/>
              <w:bottom w:val="single" w:color="000000" w:sz="8" w:space="0"/>
              <w:right w:val="single" w:color="000000" w:sz="8" w:space="0"/>
            </w:tcBorders>
            <w:shd w:val="clear" w:color="auto" w:fill="auto"/>
            <w:noWrap/>
            <w:vAlign w:val="bottom"/>
          </w:tcPr>
          <w:p w14:paraId="210247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5" w:type="pct"/>
            <w:tcBorders>
              <w:top w:val="nil"/>
              <w:left w:val="nil"/>
              <w:bottom w:val="single" w:color="000000" w:sz="8" w:space="0"/>
              <w:right w:val="single" w:color="000000" w:sz="8" w:space="0"/>
            </w:tcBorders>
            <w:shd w:val="clear" w:color="auto" w:fill="auto"/>
            <w:noWrap/>
            <w:vAlign w:val="bottom"/>
          </w:tcPr>
          <w:p w14:paraId="4BD441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515" w:type="pct"/>
            <w:tcBorders>
              <w:top w:val="nil"/>
              <w:left w:val="nil"/>
              <w:bottom w:val="single" w:color="000000" w:sz="8" w:space="0"/>
              <w:right w:val="single" w:color="000000" w:sz="8" w:space="0"/>
            </w:tcBorders>
            <w:shd w:val="clear" w:color="auto" w:fill="auto"/>
            <w:noWrap/>
            <w:vAlign w:val="bottom"/>
          </w:tcPr>
          <w:p w14:paraId="7C4047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812" w:type="pct"/>
            <w:tcBorders>
              <w:top w:val="nil"/>
              <w:left w:val="nil"/>
              <w:bottom w:val="single" w:color="000000" w:sz="8" w:space="0"/>
              <w:right w:val="single" w:color="000000" w:sz="8" w:space="0"/>
            </w:tcBorders>
            <w:shd w:val="clear" w:color="auto" w:fill="auto"/>
            <w:noWrap/>
            <w:vAlign w:val="bottom"/>
          </w:tcPr>
          <w:p w14:paraId="02FFD0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7个月(2027-04-01至2027-10-31)</w:t>
            </w:r>
          </w:p>
        </w:tc>
      </w:tr>
      <w:tr w14:paraId="64412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1" w:type="pct"/>
            <w:tcBorders>
              <w:top w:val="nil"/>
              <w:left w:val="single" w:color="000000" w:sz="8" w:space="0"/>
              <w:bottom w:val="single" w:color="000000" w:sz="8" w:space="0"/>
              <w:right w:val="single" w:color="000000" w:sz="8" w:space="0"/>
            </w:tcBorders>
            <w:shd w:val="clear" w:color="auto" w:fill="auto"/>
            <w:noWrap/>
            <w:vAlign w:val="bottom"/>
          </w:tcPr>
          <w:p w14:paraId="576040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32" w:type="pct"/>
            <w:tcBorders>
              <w:top w:val="nil"/>
              <w:left w:val="nil"/>
              <w:bottom w:val="single" w:color="000000" w:sz="8" w:space="0"/>
              <w:right w:val="single" w:color="000000" w:sz="8" w:space="0"/>
            </w:tcBorders>
            <w:shd w:val="clear" w:color="auto" w:fill="auto"/>
            <w:noWrap/>
            <w:vAlign w:val="bottom"/>
          </w:tcPr>
          <w:p w14:paraId="341B82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车载视频流量卡费用</w:t>
            </w:r>
          </w:p>
        </w:tc>
        <w:tc>
          <w:tcPr>
            <w:tcW w:w="311" w:type="pct"/>
            <w:tcBorders>
              <w:top w:val="nil"/>
              <w:left w:val="nil"/>
              <w:bottom w:val="single" w:color="000000" w:sz="8" w:space="0"/>
              <w:right w:val="single" w:color="000000" w:sz="8" w:space="0"/>
            </w:tcBorders>
            <w:shd w:val="clear" w:color="auto" w:fill="auto"/>
            <w:noWrap/>
            <w:vAlign w:val="bottom"/>
          </w:tcPr>
          <w:p w14:paraId="397656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15" w:type="pct"/>
            <w:tcBorders>
              <w:top w:val="nil"/>
              <w:left w:val="nil"/>
              <w:bottom w:val="single" w:color="000000" w:sz="8" w:space="0"/>
              <w:right w:val="single" w:color="000000" w:sz="8" w:space="0"/>
            </w:tcBorders>
            <w:shd w:val="clear" w:color="auto" w:fill="auto"/>
            <w:noWrap/>
            <w:vAlign w:val="bottom"/>
          </w:tcPr>
          <w:p w14:paraId="4A9E4D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515" w:type="pct"/>
            <w:tcBorders>
              <w:top w:val="nil"/>
              <w:left w:val="nil"/>
              <w:bottom w:val="single" w:color="000000" w:sz="8" w:space="0"/>
              <w:right w:val="single" w:color="000000" w:sz="8" w:space="0"/>
            </w:tcBorders>
            <w:shd w:val="clear" w:color="auto" w:fill="auto"/>
            <w:noWrap/>
            <w:vAlign w:val="bottom"/>
          </w:tcPr>
          <w:p w14:paraId="00978B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812" w:type="pct"/>
            <w:tcBorders>
              <w:top w:val="nil"/>
              <w:left w:val="nil"/>
              <w:bottom w:val="single" w:color="000000" w:sz="8" w:space="0"/>
              <w:right w:val="single" w:color="000000" w:sz="8" w:space="0"/>
            </w:tcBorders>
            <w:shd w:val="clear" w:color="auto" w:fill="auto"/>
            <w:vAlign w:val="center"/>
          </w:tcPr>
          <w:p w14:paraId="475F4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20GB/月、960元/年/台(2027-04-01至2027-10-31)</w:t>
            </w:r>
          </w:p>
        </w:tc>
      </w:tr>
      <w:tr w14:paraId="2D406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1" w:type="pct"/>
            <w:tcBorders>
              <w:top w:val="nil"/>
              <w:left w:val="single" w:color="000000" w:sz="8" w:space="0"/>
              <w:bottom w:val="single" w:color="000000" w:sz="8" w:space="0"/>
              <w:right w:val="single" w:color="000000" w:sz="8" w:space="0"/>
            </w:tcBorders>
            <w:shd w:val="clear" w:color="auto" w:fill="auto"/>
            <w:noWrap/>
            <w:vAlign w:val="bottom"/>
          </w:tcPr>
          <w:p w14:paraId="7BAF77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32" w:type="pct"/>
            <w:tcBorders>
              <w:top w:val="nil"/>
              <w:left w:val="nil"/>
              <w:bottom w:val="single" w:color="000000" w:sz="8" w:space="0"/>
              <w:right w:val="single" w:color="000000" w:sz="8" w:space="0"/>
            </w:tcBorders>
            <w:shd w:val="clear" w:color="auto" w:fill="auto"/>
            <w:noWrap/>
            <w:vAlign w:val="bottom"/>
          </w:tcPr>
          <w:p w14:paraId="30ABC4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车载定位流量卡费用</w:t>
            </w:r>
          </w:p>
        </w:tc>
        <w:tc>
          <w:tcPr>
            <w:tcW w:w="311" w:type="pct"/>
            <w:tcBorders>
              <w:top w:val="nil"/>
              <w:left w:val="nil"/>
              <w:bottom w:val="single" w:color="000000" w:sz="8" w:space="0"/>
              <w:right w:val="single" w:color="000000" w:sz="8" w:space="0"/>
            </w:tcBorders>
            <w:shd w:val="clear" w:color="auto" w:fill="auto"/>
            <w:noWrap/>
            <w:vAlign w:val="bottom"/>
          </w:tcPr>
          <w:p w14:paraId="45A1EF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515" w:type="pct"/>
            <w:tcBorders>
              <w:top w:val="nil"/>
              <w:left w:val="nil"/>
              <w:bottom w:val="single" w:color="000000" w:sz="8" w:space="0"/>
              <w:right w:val="single" w:color="000000" w:sz="8" w:space="0"/>
            </w:tcBorders>
            <w:shd w:val="clear" w:color="auto" w:fill="auto"/>
            <w:noWrap/>
            <w:vAlign w:val="bottom"/>
          </w:tcPr>
          <w:p w14:paraId="6C4F6B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515" w:type="pct"/>
            <w:tcBorders>
              <w:top w:val="nil"/>
              <w:left w:val="nil"/>
              <w:bottom w:val="single" w:color="000000" w:sz="8" w:space="0"/>
              <w:right w:val="single" w:color="000000" w:sz="8" w:space="0"/>
            </w:tcBorders>
            <w:shd w:val="clear" w:color="auto" w:fill="auto"/>
            <w:noWrap/>
            <w:vAlign w:val="bottom"/>
          </w:tcPr>
          <w:p w14:paraId="75AA88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812" w:type="pct"/>
            <w:tcBorders>
              <w:top w:val="nil"/>
              <w:left w:val="nil"/>
              <w:bottom w:val="single" w:color="000000" w:sz="8" w:space="0"/>
              <w:right w:val="single" w:color="000000" w:sz="8" w:space="0"/>
            </w:tcBorders>
            <w:shd w:val="clear" w:color="auto" w:fill="auto"/>
            <w:vAlign w:val="center"/>
          </w:tcPr>
          <w:p w14:paraId="49897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100M/月，60元/年/台(2027-04-01至2027-10-31)</w:t>
            </w:r>
          </w:p>
        </w:tc>
      </w:tr>
      <w:tr w14:paraId="365C8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71" w:type="pct"/>
            <w:gridSpan w:val="4"/>
            <w:tcBorders>
              <w:top w:val="nil"/>
              <w:left w:val="single" w:color="000000" w:sz="8" w:space="0"/>
              <w:bottom w:val="single" w:color="000000" w:sz="8" w:space="0"/>
              <w:right w:val="single" w:color="000000" w:sz="8" w:space="0"/>
            </w:tcBorders>
            <w:shd w:val="clear" w:color="auto" w:fill="auto"/>
            <w:noWrap/>
            <w:vAlign w:val="bottom"/>
          </w:tcPr>
          <w:p w14:paraId="3CDAFF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15" w:type="pct"/>
            <w:tcBorders>
              <w:top w:val="nil"/>
              <w:left w:val="nil"/>
              <w:bottom w:val="single" w:color="000000" w:sz="8" w:space="0"/>
              <w:right w:val="single" w:color="000000" w:sz="8" w:space="0"/>
            </w:tcBorders>
            <w:shd w:val="clear" w:color="auto" w:fill="auto"/>
            <w:noWrap/>
            <w:vAlign w:val="bottom"/>
          </w:tcPr>
          <w:p w14:paraId="17DAC3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812" w:type="pct"/>
            <w:tcBorders>
              <w:top w:val="nil"/>
              <w:left w:val="nil"/>
              <w:bottom w:val="single" w:color="000000" w:sz="8" w:space="0"/>
              <w:right w:val="single" w:color="000000" w:sz="8" w:space="0"/>
            </w:tcBorders>
            <w:shd w:val="clear" w:color="auto" w:fill="auto"/>
            <w:noWrap/>
            <w:vAlign w:val="center"/>
          </w:tcPr>
          <w:p w14:paraId="4BB016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bl>
    <w:p w14:paraId="0AA5130F">
      <w:pPr>
        <w:spacing w:line="360" w:lineRule="auto"/>
        <w:jc w:val="left"/>
        <w:rPr>
          <w:rFonts w:ascii="宋体" w:hAnsi="宋体" w:cs="宋体"/>
        </w:rPr>
      </w:pPr>
      <w:r>
        <w:rPr>
          <w:rFonts w:hint="eastAsia" w:ascii="宋体" w:hAnsi="宋体" w:cs="宋体"/>
        </w:rPr>
        <w:t xml:space="preserve">项目编号： </w:t>
      </w:r>
    </w:p>
    <w:p w14:paraId="1B1DD541">
      <w:pPr>
        <w:pStyle w:val="91"/>
        <w:ind w:firstLine="420"/>
        <w:rPr>
          <w:lang w:val="en-US"/>
        </w:rPr>
      </w:pPr>
    </w:p>
    <w:p w14:paraId="71560BA4">
      <w:pPr>
        <w:spacing w:line="360" w:lineRule="auto"/>
        <w:rPr>
          <w:rFonts w:ascii="宋体" w:hAnsi="宋体" w:cs="宋体"/>
        </w:rPr>
      </w:pPr>
      <w:r>
        <w:rPr>
          <w:rFonts w:hint="eastAsia" w:ascii="宋体" w:hAnsi="宋体" w:cs="宋体"/>
        </w:rPr>
        <w:t>供应商名称：</w:t>
      </w:r>
      <w:r>
        <w:rPr>
          <w:rFonts w:hint="eastAsia" w:ascii="宋体" w:hAnsi="宋体" w:cs="宋体"/>
          <w:u w:val="single"/>
        </w:rPr>
        <w:t xml:space="preserve">                       </w:t>
      </w:r>
      <w:r>
        <w:rPr>
          <w:rFonts w:hint="eastAsia" w:ascii="宋体" w:hAnsi="宋体" w:cs="宋体"/>
        </w:rPr>
        <w:t>（盖章）</w:t>
      </w:r>
    </w:p>
    <w:p w14:paraId="76D72F87">
      <w:pPr>
        <w:spacing w:line="360" w:lineRule="auto"/>
        <w:rPr>
          <w:rFonts w:ascii="宋体" w:hAnsi="宋体" w:cs="宋体"/>
        </w:rPr>
      </w:pPr>
      <w:r>
        <w:rPr>
          <w:rFonts w:hint="eastAsia" w:ascii="宋体" w:hAnsi="宋体" w:cs="宋体"/>
        </w:rPr>
        <w:t>说明：</w:t>
      </w:r>
    </w:p>
    <w:p w14:paraId="3090DC75">
      <w:pPr>
        <w:spacing w:line="360" w:lineRule="auto"/>
        <w:rPr>
          <w:rFonts w:ascii="宋体" w:hAnsi="宋体" w:cs="宋体"/>
        </w:rPr>
      </w:pPr>
      <w:r>
        <w:rPr>
          <w:rFonts w:hint="eastAsia" w:ascii="宋体" w:hAnsi="宋体" w:cs="宋体"/>
        </w:rPr>
        <w:t>1、此表仅供参考，可根据需要自行调整。</w:t>
      </w:r>
    </w:p>
    <w:p w14:paraId="3A1DB961">
      <w:pPr>
        <w:spacing w:line="360" w:lineRule="auto"/>
        <w:rPr>
          <w:rFonts w:ascii="宋体" w:hAnsi="宋体" w:cs="宋体"/>
          <w:b/>
        </w:rPr>
      </w:pPr>
      <w:r>
        <w:rPr>
          <w:rFonts w:hint="eastAsia" w:ascii="宋体" w:hAnsi="宋体" w:cs="宋体"/>
        </w:rPr>
        <w:t>2、</w:t>
      </w:r>
      <w:r>
        <w:rPr>
          <w:rFonts w:hint="eastAsia" w:ascii="宋体" w:hAnsi="宋体" w:cs="宋体"/>
          <w:b/>
        </w:rPr>
        <w:t>经磋商后，如果成交价低于供应商在响应文件中的首次报价，分项报价同比例调整。</w:t>
      </w:r>
    </w:p>
    <w:p w14:paraId="58A113D5">
      <w:pPr>
        <w:rPr>
          <w:rFonts w:ascii="宋体" w:hAnsi="宋体" w:cs="宋体"/>
          <w:sz w:val="28"/>
        </w:rPr>
      </w:pPr>
      <w:r>
        <w:rPr>
          <w:rFonts w:hint="eastAsia" w:ascii="宋体" w:hAnsi="宋体" w:cs="宋体"/>
          <w:sz w:val="28"/>
        </w:rPr>
        <w:br w:type="page"/>
      </w:r>
      <w:r>
        <w:rPr>
          <w:rFonts w:hint="eastAsia" w:ascii="宋体" w:hAnsi="宋体" w:cs="宋体"/>
          <w:sz w:val="28"/>
        </w:rPr>
        <w:t>6、技术条款偏离表</w:t>
      </w:r>
      <w:bookmarkStart w:id="32" w:name="_Toc514847877"/>
      <w:bookmarkStart w:id="33" w:name="_Toc514848662"/>
    </w:p>
    <w:p w14:paraId="1E5F622A">
      <w:pPr>
        <w:spacing w:line="360" w:lineRule="auto"/>
        <w:jc w:val="center"/>
        <w:rPr>
          <w:rFonts w:ascii="宋体" w:hAnsi="宋体" w:cs="宋体"/>
          <w:b/>
          <w:sz w:val="32"/>
        </w:rPr>
      </w:pPr>
      <w:r>
        <w:rPr>
          <w:rFonts w:hint="eastAsia" w:ascii="宋体" w:hAnsi="宋体" w:cs="宋体"/>
          <w:b/>
          <w:sz w:val="32"/>
        </w:rPr>
        <w:t>技术条款偏离表</w:t>
      </w:r>
      <w:bookmarkEnd w:id="32"/>
      <w:bookmarkEnd w:id="33"/>
    </w:p>
    <w:tbl>
      <w:tblPr>
        <w:tblStyle w:val="5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5"/>
        <w:gridCol w:w="1843"/>
        <w:gridCol w:w="3402"/>
        <w:gridCol w:w="1387"/>
        <w:gridCol w:w="881"/>
      </w:tblGrid>
      <w:tr w14:paraId="71323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685" w:type="dxa"/>
            <w:noWrap w:val="0"/>
            <w:vAlign w:val="center"/>
          </w:tcPr>
          <w:p w14:paraId="5DF65AA5">
            <w:pPr>
              <w:jc w:val="center"/>
              <w:rPr>
                <w:rFonts w:ascii="宋体" w:hAnsi="宋体" w:cs="宋体"/>
                <w:b/>
              </w:rPr>
            </w:pPr>
            <w:r>
              <w:rPr>
                <w:rFonts w:hint="eastAsia" w:ascii="宋体" w:hAnsi="宋体" w:cs="宋体"/>
                <w:b/>
              </w:rPr>
              <w:t>序号</w:t>
            </w:r>
          </w:p>
        </w:tc>
        <w:tc>
          <w:tcPr>
            <w:tcW w:w="1843" w:type="dxa"/>
            <w:noWrap w:val="0"/>
            <w:vAlign w:val="center"/>
          </w:tcPr>
          <w:p w14:paraId="4623E1E7">
            <w:pPr>
              <w:jc w:val="center"/>
              <w:rPr>
                <w:rFonts w:ascii="宋体" w:hAnsi="宋体" w:cs="宋体"/>
                <w:b/>
              </w:rPr>
            </w:pPr>
            <w:r>
              <w:rPr>
                <w:rFonts w:hint="eastAsia" w:ascii="宋体" w:hAnsi="宋体" w:cs="宋体"/>
                <w:b/>
              </w:rPr>
              <w:t>磋商文件条目号</w:t>
            </w:r>
          </w:p>
        </w:tc>
        <w:tc>
          <w:tcPr>
            <w:tcW w:w="3402" w:type="dxa"/>
            <w:noWrap w:val="0"/>
            <w:vAlign w:val="center"/>
          </w:tcPr>
          <w:p w14:paraId="654DFCBD">
            <w:pPr>
              <w:jc w:val="center"/>
              <w:rPr>
                <w:rFonts w:ascii="宋体" w:hAnsi="宋体" w:cs="宋体"/>
                <w:b/>
              </w:rPr>
            </w:pPr>
            <w:r>
              <w:rPr>
                <w:rFonts w:hint="eastAsia" w:ascii="宋体" w:hAnsi="宋体" w:cs="宋体"/>
                <w:b/>
              </w:rPr>
              <w:t>磋商文件要求的主要技术条款描述</w:t>
            </w:r>
          </w:p>
        </w:tc>
        <w:tc>
          <w:tcPr>
            <w:tcW w:w="1387" w:type="dxa"/>
            <w:noWrap w:val="0"/>
            <w:vAlign w:val="center"/>
          </w:tcPr>
          <w:p w14:paraId="3F28A357">
            <w:pPr>
              <w:jc w:val="center"/>
              <w:rPr>
                <w:rFonts w:ascii="宋体" w:hAnsi="宋体" w:cs="宋体"/>
                <w:b/>
              </w:rPr>
            </w:pPr>
            <w:r>
              <w:rPr>
                <w:rFonts w:hint="eastAsia" w:ascii="宋体" w:hAnsi="宋体" w:cs="宋体"/>
                <w:b/>
              </w:rPr>
              <w:t>响应描述</w:t>
            </w:r>
          </w:p>
        </w:tc>
        <w:tc>
          <w:tcPr>
            <w:tcW w:w="881" w:type="dxa"/>
            <w:noWrap w:val="0"/>
            <w:vAlign w:val="center"/>
          </w:tcPr>
          <w:p w14:paraId="21961AD6">
            <w:pPr>
              <w:jc w:val="center"/>
              <w:rPr>
                <w:rFonts w:ascii="宋体" w:hAnsi="宋体" w:cs="宋体"/>
                <w:b/>
              </w:rPr>
            </w:pPr>
            <w:r>
              <w:rPr>
                <w:rFonts w:hint="eastAsia" w:ascii="宋体" w:hAnsi="宋体" w:cs="宋体"/>
                <w:b/>
              </w:rPr>
              <w:t>偏离情况</w:t>
            </w:r>
          </w:p>
        </w:tc>
      </w:tr>
      <w:tr w14:paraId="5A726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685" w:type="dxa"/>
            <w:noWrap w:val="0"/>
            <w:vAlign w:val="center"/>
          </w:tcPr>
          <w:p w14:paraId="0037043C">
            <w:pPr>
              <w:jc w:val="center"/>
              <w:rPr>
                <w:rFonts w:ascii="宋体" w:hAnsi="宋体" w:cs="宋体"/>
              </w:rPr>
            </w:pPr>
            <w:r>
              <w:rPr>
                <w:rFonts w:hint="eastAsia" w:ascii="宋体" w:hAnsi="宋体" w:cs="宋体"/>
              </w:rPr>
              <w:t>1</w:t>
            </w:r>
          </w:p>
        </w:tc>
        <w:tc>
          <w:tcPr>
            <w:tcW w:w="1843" w:type="dxa"/>
            <w:noWrap w:val="0"/>
            <w:vAlign w:val="center"/>
          </w:tcPr>
          <w:p w14:paraId="65704406">
            <w:pPr>
              <w:jc w:val="center"/>
              <w:rPr>
                <w:rFonts w:ascii="宋体" w:hAnsi="宋体" w:cs="宋体"/>
              </w:rPr>
            </w:pPr>
          </w:p>
        </w:tc>
        <w:tc>
          <w:tcPr>
            <w:tcW w:w="3402" w:type="dxa"/>
            <w:tcBorders>
              <w:top w:val="single" w:color="auto" w:sz="4" w:space="0"/>
              <w:left w:val="single" w:color="auto" w:sz="4" w:space="0"/>
              <w:bottom w:val="single" w:color="auto" w:sz="4" w:space="0"/>
              <w:right w:val="single" w:color="000000" w:sz="4" w:space="0"/>
            </w:tcBorders>
            <w:noWrap w:val="0"/>
            <w:vAlign w:val="center"/>
          </w:tcPr>
          <w:p w14:paraId="70B58C2C">
            <w:pPr>
              <w:widowControl/>
              <w:jc w:val="left"/>
              <w:rPr>
                <w:rFonts w:ascii="微软雅黑" w:hAnsi="微软雅黑" w:eastAsia="微软雅黑"/>
                <w:color w:val="000000"/>
                <w:kern w:val="0"/>
                <w:sz w:val="18"/>
                <w:szCs w:val="18"/>
              </w:rPr>
            </w:pPr>
          </w:p>
        </w:tc>
        <w:tc>
          <w:tcPr>
            <w:tcW w:w="1387" w:type="dxa"/>
            <w:noWrap w:val="0"/>
            <w:vAlign w:val="center"/>
          </w:tcPr>
          <w:p w14:paraId="10F0AE7F">
            <w:pPr>
              <w:jc w:val="center"/>
              <w:rPr>
                <w:rFonts w:ascii="宋体" w:hAnsi="宋体" w:cs="宋体"/>
              </w:rPr>
            </w:pPr>
          </w:p>
        </w:tc>
        <w:tc>
          <w:tcPr>
            <w:tcW w:w="881" w:type="dxa"/>
            <w:noWrap w:val="0"/>
            <w:vAlign w:val="center"/>
          </w:tcPr>
          <w:p w14:paraId="02BEC573">
            <w:pPr>
              <w:jc w:val="center"/>
              <w:rPr>
                <w:rFonts w:ascii="宋体" w:hAnsi="宋体" w:cs="宋体"/>
              </w:rPr>
            </w:pPr>
          </w:p>
        </w:tc>
      </w:tr>
      <w:tr w14:paraId="090FE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685" w:type="dxa"/>
            <w:noWrap w:val="0"/>
            <w:vAlign w:val="center"/>
          </w:tcPr>
          <w:p w14:paraId="33C116F8">
            <w:pPr>
              <w:jc w:val="center"/>
              <w:rPr>
                <w:rFonts w:ascii="宋体" w:hAnsi="宋体" w:cs="宋体"/>
              </w:rPr>
            </w:pPr>
            <w:r>
              <w:rPr>
                <w:rFonts w:hint="eastAsia" w:ascii="宋体" w:hAnsi="宋体" w:cs="宋体"/>
              </w:rPr>
              <w:t>2</w:t>
            </w:r>
          </w:p>
        </w:tc>
        <w:tc>
          <w:tcPr>
            <w:tcW w:w="1843" w:type="dxa"/>
            <w:noWrap w:val="0"/>
            <w:vAlign w:val="center"/>
          </w:tcPr>
          <w:p w14:paraId="36089246">
            <w:pPr>
              <w:jc w:val="center"/>
              <w:rPr>
                <w:rFonts w:ascii="宋体" w:hAnsi="宋体" w:cs="宋体"/>
              </w:rPr>
            </w:pPr>
          </w:p>
        </w:tc>
        <w:tc>
          <w:tcPr>
            <w:tcW w:w="3402" w:type="dxa"/>
            <w:tcBorders>
              <w:top w:val="single" w:color="auto" w:sz="4" w:space="0"/>
              <w:left w:val="single" w:color="auto" w:sz="4" w:space="0"/>
              <w:bottom w:val="single" w:color="auto" w:sz="4" w:space="0"/>
              <w:right w:val="single" w:color="000000" w:sz="4" w:space="0"/>
            </w:tcBorders>
            <w:noWrap w:val="0"/>
            <w:vAlign w:val="center"/>
          </w:tcPr>
          <w:p w14:paraId="39089DA4">
            <w:pPr>
              <w:rPr>
                <w:rFonts w:ascii="微软雅黑" w:hAnsi="微软雅黑" w:eastAsia="微软雅黑"/>
                <w:color w:val="000000"/>
                <w:sz w:val="18"/>
                <w:szCs w:val="18"/>
              </w:rPr>
            </w:pPr>
          </w:p>
        </w:tc>
        <w:tc>
          <w:tcPr>
            <w:tcW w:w="1387" w:type="dxa"/>
            <w:noWrap w:val="0"/>
            <w:vAlign w:val="center"/>
          </w:tcPr>
          <w:p w14:paraId="6789FFB6">
            <w:pPr>
              <w:jc w:val="center"/>
              <w:rPr>
                <w:rFonts w:ascii="宋体" w:hAnsi="宋体" w:cs="宋体"/>
              </w:rPr>
            </w:pPr>
          </w:p>
        </w:tc>
        <w:tc>
          <w:tcPr>
            <w:tcW w:w="881" w:type="dxa"/>
            <w:noWrap w:val="0"/>
            <w:vAlign w:val="center"/>
          </w:tcPr>
          <w:p w14:paraId="5D361AE8">
            <w:pPr>
              <w:jc w:val="center"/>
              <w:rPr>
                <w:rFonts w:ascii="宋体" w:hAnsi="宋体" w:cs="宋体"/>
              </w:rPr>
            </w:pPr>
          </w:p>
        </w:tc>
      </w:tr>
      <w:tr w14:paraId="3F7DA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685" w:type="dxa"/>
            <w:noWrap w:val="0"/>
            <w:vAlign w:val="center"/>
          </w:tcPr>
          <w:p w14:paraId="550A24C2">
            <w:pPr>
              <w:jc w:val="center"/>
              <w:rPr>
                <w:rFonts w:ascii="宋体" w:hAnsi="宋体" w:cs="宋体"/>
              </w:rPr>
            </w:pPr>
            <w:r>
              <w:rPr>
                <w:rFonts w:hint="eastAsia" w:ascii="宋体" w:hAnsi="宋体" w:cs="宋体"/>
              </w:rPr>
              <w:t>3</w:t>
            </w:r>
          </w:p>
        </w:tc>
        <w:tc>
          <w:tcPr>
            <w:tcW w:w="1843" w:type="dxa"/>
            <w:noWrap w:val="0"/>
            <w:vAlign w:val="center"/>
          </w:tcPr>
          <w:p w14:paraId="58775BE8">
            <w:pPr>
              <w:jc w:val="center"/>
              <w:rPr>
                <w:rFonts w:ascii="宋体" w:hAnsi="宋体" w:cs="宋体"/>
              </w:rPr>
            </w:pPr>
          </w:p>
        </w:tc>
        <w:tc>
          <w:tcPr>
            <w:tcW w:w="3402" w:type="dxa"/>
            <w:tcBorders>
              <w:top w:val="single" w:color="auto" w:sz="4" w:space="0"/>
              <w:left w:val="single" w:color="auto" w:sz="4" w:space="0"/>
              <w:bottom w:val="single" w:color="auto" w:sz="4" w:space="0"/>
              <w:right w:val="single" w:color="000000" w:sz="4" w:space="0"/>
            </w:tcBorders>
            <w:noWrap w:val="0"/>
            <w:vAlign w:val="center"/>
          </w:tcPr>
          <w:p w14:paraId="13DB61E2">
            <w:pPr>
              <w:rPr>
                <w:rFonts w:ascii="微软雅黑" w:hAnsi="微软雅黑" w:eastAsia="微软雅黑"/>
                <w:color w:val="000000"/>
                <w:sz w:val="18"/>
                <w:szCs w:val="18"/>
              </w:rPr>
            </w:pPr>
          </w:p>
        </w:tc>
        <w:tc>
          <w:tcPr>
            <w:tcW w:w="1387" w:type="dxa"/>
            <w:noWrap w:val="0"/>
            <w:vAlign w:val="center"/>
          </w:tcPr>
          <w:p w14:paraId="71C031CC">
            <w:pPr>
              <w:jc w:val="center"/>
              <w:rPr>
                <w:rFonts w:ascii="宋体" w:hAnsi="宋体" w:cs="宋体"/>
              </w:rPr>
            </w:pPr>
          </w:p>
        </w:tc>
        <w:tc>
          <w:tcPr>
            <w:tcW w:w="881" w:type="dxa"/>
            <w:noWrap w:val="0"/>
            <w:vAlign w:val="center"/>
          </w:tcPr>
          <w:p w14:paraId="0C8E12BF">
            <w:pPr>
              <w:jc w:val="center"/>
              <w:rPr>
                <w:rFonts w:ascii="宋体" w:hAnsi="宋体" w:cs="宋体"/>
              </w:rPr>
            </w:pPr>
          </w:p>
        </w:tc>
      </w:tr>
      <w:tr w14:paraId="1385B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685" w:type="dxa"/>
            <w:noWrap w:val="0"/>
            <w:vAlign w:val="center"/>
          </w:tcPr>
          <w:p w14:paraId="396E9367">
            <w:pPr>
              <w:jc w:val="center"/>
              <w:rPr>
                <w:rFonts w:ascii="宋体" w:hAnsi="宋体" w:cs="宋体"/>
              </w:rPr>
            </w:pPr>
            <w:r>
              <w:rPr>
                <w:rFonts w:hint="eastAsia" w:ascii="宋体" w:hAnsi="宋体" w:cs="宋体"/>
              </w:rPr>
              <w:t>4</w:t>
            </w:r>
          </w:p>
        </w:tc>
        <w:tc>
          <w:tcPr>
            <w:tcW w:w="1843" w:type="dxa"/>
            <w:noWrap w:val="0"/>
            <w:vAlign w:val="center"/>
          </w:tcPr>
          <w:p w14:paraId="43CEF230">
            <w:pPr>
              <w:jc w:val="center"/>
              <w:rPr>
                <w:rFonts w:ascii="宋体" w:hAnsi="宋体" w:cs="宋体"/>
              </w:rPr>
            </w:pPr>
          </w:p>
        </w:tc>
        <w:tc>
          <w:tcPr>
            <w:tcW w:w="3402" w:type="dxa"/>
            <w:tcBorders>
              <w:top w:val="single" w:color="auto" w:sz="4" w:space="0"/>
              <w:left w:val="single" w:color="auto" w:sz="4" w:space="0"/>
              <w:bottom w:val="single" w:color="auto" w:sz="4" w:space="0"/>
              <w:right w:val="single" w:color="000000" w:sz="4" w:space="0"/>
            </w:tcBorders>
            <w:noWrap w:val="0"/>
            <w:vAlign w:val="center"/>
          </w:tcPr>
          <w:p w14:paraId="6247940A">
            <w:pPr>
              <w:rPr>
                <w:rFonts w:ascii="微软雅黑" w:hAnsi="微软雅黑" w:eastAsia="微软雅黑"/>
                <w:color w:val="000000"/>
                <w:sz w:val="18"/>
                <w:szCs w:val="18"/>
              </w:rPr>
            </w:pPr>
          </w:p>
        </w:tc>
        <w:tc>
          <w:tcPr>
            <w:tcW w:w="1387" w:type="dxa"/>
            <w:noWrap w:val="0"/>
            <w:vAlign w:val="center"/>
          </w:tcPr>
          <w:p w14:paraId="6BAB6A8E">
            <w:pPr>
              <w:jc w:val="center"/>
              <w:rPr>
                <w:rFonts w:ascii="宋体" w:hAnsi="宋体" w:cs="宋体"/>
              </w:rPr>
            </w:pPr>
          </w:p>
        </w:tc>
        <w:tc>
          <w:tcPr>
            <w:tcW w:w="881" w:type="dxa"/>
            <w:noWrap w:val="0"/>
            <w:vAlign w:val="center"/>
          </w:tcPr>
          <w:p w14:paraId="7164A731">
            <w:pPr>
              <w:jc w:val="center"/>
              <w:rPr>
                <w:rFonts w:ascii="宋体" w:hAnsi="宋体" w:cs="宋体"/>
              </w:rPr>
            </w:pPr>
          </w:p>
        </w:tc>
      </w:tr>
      <w:tr w14:paraId="04006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685" w:type="dxa"/>
            <w:tcBorders>
              <w:bottom w:val="single" w:color="000000" w:sz="4" w:space="0"/>
            </w:tcBorders>
            <w:noWrap w:val="0"/>
            <w:vAlign w:val="center"/>
          </w:tcPr>
          <w:p w14:paraId="31F358ED">
            <w:pPr>
              <w:jc w:val="center"/>
              <w:rPr>
                <w:rFonts w:ascii="宋体" w:hAnsi="宋体" w:cs="宋体"/>
              </w:rPr>
            </w:pPr>
            <w:r>
              <w:rPr>
                <w:rFonts w:hint="eastAsia" w:ascii="宋体" w:hAnsi="宋体" w:cs="宋体"/>
              </w:rPr>
              <w:t>5</w:t>
            </w:r>
          </w:p>
        </w:tc>
        <w:tc>
          <w:tcPr>
            <w:tcW w:w="1843" w:type="dxa"/>
            <w:tcBorders>
              <w:bottom w:val="single" w:color="000000" w:sz="4" w:space="0"/>
            </w:tcBorders>
            <w:noWrap w:val="0"/>
            <w:vAlign w:val="center"/>
          </w:tcPr>
          <w:p w14:paraId="771C7B1D">
            <w:pPr>
              <w:jc w:val="center"/>
              <w:rPr>
                <w:rFonts w:ascii="宋体" w:hAnsi="宋体" w:cs="宋体"/>
              </w:rPr>
            </w:pPr>
          </w:p>
        </w:tc>
        <w:tc>
          <w:tcPr>
            <w:tcW w:w="3402" w:type="dxa"/>
            <w:tcBorders>
              <w:top w:val="single" w:color="auto" w:sz="4" w:space="0"/>
              <w:left w:val="single" w:color="auto" w:sz="4" w:space="0"/>
              <w:bottom w:val="single" w:color="auto" w:sz="4" w:space="0"/>
              <w:right w:val="single" w:color="000000" w:sz="4" w:space="0"/>
            </w:tcBorders>
            <w:noWrap w:val="0"/>
            <w:vAlign w:val="center"/>
          </w:tcPr>
          <w:p w14:paraId="7E5D60BE">
            <w:pPr>
              <w:rPr>
                <w:rFonts w:ascii="微软雅黑" w:hAnsi="微软雅黑" w:eastAsia="微软雅黑"/>
                <w:color w:val="000000"/>
                <w:sz w:val="18"/>
                <w:szCs w:val="18"/>
              </w:rPr>
            </w:pPr>
          </w:p>
        </w:tc>
        <w:tc>
          <w:tcPr>
            <w:tcW w:w="1387" w:type="dxa"/>
            <w:tcBorders>
              <w:bottom w:val="single" w:color="000000" w:sz="4" w:space="0"/>
            </w:tcBorders>
            <w:noWrap w:val="0"/>
            <w:vAlign w:val="center"/>
          </w:tcPr>
          <w:p w14:paraId="5D39F003">
            <w:pPr>
              <w:jc w:val="center"/>
              <w:rPr>
                <w:rFonts w:ascii="宋体" w:hAnsi="宋体" w:cs="宋体"/>
              </w:rPr>
            </w:pPr>
          </w:p>
        </w:tc>
        <w:tc>
          <w:tcPr>
            <w:tcW w:w="881" w:type="dxa"/>
            <w:tcBorders>
              <w:bottom w:val="single" w:color="000000" w:sz="4" w:space="0"/>
            </w:tcBorders>
            <w:noWrap w:val="0"/>
            <w:vAlign w:val="center"/>
          </w:tcPr>
          <w:p w14:paraId="4C82234A">
            <w:pPr>
              <w:jc w:val="center"/>
              <w:rPr>
                <w:rFonts w:ascii="宋体" w:hAnsi="宋体" w:cs="宋体"/>
              </w:rPr>
            </w:pPr>
          </w:p>
        </w:tc>
      </w:tr>
      <w:tr w14:paraId="020EB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685" w:type="dxa"/>
            <w:tcBorders>
              <w:bottom w:val="single" w:color="auto" w:sz="4" w:space="0"/>
            </w:tcBorders>
            <w:noWrap w:val="0"/>
            <w:vAlign w:val="center"/>
          </w:tcPr>
          <w:p w14:paraId="43E6FA07">
            <w:pPr>
              <w:jc w:val="center"/>
              <w:rPr>
                <w:rFonts w:ascii="宋体" w:hAnsi="宋体" w:cs="宋体"/>
              </w:rPr>
            </w:pPr>
            <w:r>
              <w:rPr>
                <w:rFonts w:hint="eastAsia" w:ascii="宋体" w:hAnsi="宋体" w:cs="宋体"/>
              </w:rPr>
              <w:t>6</w:t>
            </w:r>
          </w:p>
        </w:tc>
        <w:tc>
          <w:tcPr>
            <w:tcW w:w="1843" w:type="dxa"/>
            <w:tcBorders>
              <w:bottom w:val="single" w:color="auto" w:sz="4" w:space="0"/>
            </w:tcBorders>
            <w:noWrap w:val="0"/>
            <w:vAlign w:val="center"/>
          </w:tcPr>
          <w:p w14:paraId="0E5BBEBA">
            <w:pPr>
              <w:jc w:val="center"/>
              <w:rPr>
                <w:rFonts w:ascii="宋体" w:hAnsi="宋体" w:cs="宋体"/>
              </w:rPr>
            </w:pPr>
          </w:p>
        </w:tc>
        <w:tc>
          <w:tcPr>
            <w:tcW w:w="3402" w:type="dxa"/>
            <w:tcBorders>
              <w:bottom w:val="single" w:color="auto" w:sz="4" w:space="0"/>
            </w:tcBorders>
            <w:noWrap w:val="0"/>
            <w:vAlign w:val="center"/>
          </w:tcPr>
          <w:p w14:paraId="585D86FD">
            <w:pPr>
              <w:jc w:val="center"/>
              <w:rPr>
                <w:rFonts w:ascii="宋体" w:hAnsi="宋体" w:cs="宋体"/>
              </w:rPr>
            </w:pPr>
          </w:p>
        </w:tc>
        <w:tc>
          <w:tcPr>
            <w:tcW w:w="1387" w:type="dxa"/>
            <w:tcBorders>
              <w:bottom w:val="single" w:color="auto" w:sz="4" w:space="0"/>
            </w:tcBorders>
            <w:noWrap w:val="0"/>
            <w:vAlign w:val="center"/>
          </w:tcPr>
          <w:p w14:paraId="52BBFCE4">
            <w:pPr>
              <w:jc w:val="center"/>
              <w:rPr>
                <w:rFonts w:ascii="宋体" w:hAnsi="宋体" w:cs="宋体"/>
              </w:rPr>
            </w:pPr>
          </w:p>
        </w:tc>
        <w:tc>
          <w:tcPr>
            <w:tcW w:w="881" w:type="dxa"/>
            <w:tcBorders>
              <w:bottom w:val="single" w:color="auto" w:sz="4" w:space="0"/>
            </w:tcBorders>
            <w:noWrap w:val="0"/>
            <w:vAlign w:val="center"/>
          </w:tcPr>
          <w:p w14:paraId="160C4069">
            <w:pPr>
              <w:jc w:val="center"/>
              <w:rPr>
                <w:rFonts w:ascii="宋体" w:hAnsi="宋体" w:cs="宋体"/>
              </w:rPr>
            </w:pPr>
          </w:p>
        </w:tc>
      </w:tr>
    </w:tbl>
    <w:p w14:paraId="45C4B472">
      <w:pPr>
        <w:spacing w:line="360" w:lineRule="auto"/>
        <w:rPr>
          <w:rFonts w:ascii="宋体" w:hAnsi="宋体" w:cs="宋体"/>
        </w:rPr>
      </w:pPr>
    </w:p>
    <w:p w14:paraId="7A5CFA19">
      <w:pPr>
        <w:spacing w:line="360" w:lineRule="auto"/>
        <w:rPr>
          <w:rFonts w:ascii="宋体" w:hAnsi="宋体" w:cs="宋体"/>
        </w:rPr>
      </w:pPr>
      <w:r>
        <w:rPr>
          <w:rFonts w:hint="eastAsia" w:ascii="宋体" w:hAnsi="宋体" w:cs="宋体"/>
        </w:rPr>
        <w:t>供应商名称：</w:t>
      </w:r>
      <w:r>
        <w:rPr>
          <w:rFonts w:hint="eastAsia" w:ascii="宋体" w:hAnsi="宋体" w:cs="宋体"/>
          <w:u w:val="single"/>
        </w:rPr>
        <w:t xml:space="preserve">                      </w:t>
      </w:r>
      <w:r>
        <w:rPr>
          <w:rFonts w:hint="eastAsia" w:ascii="宋体" w:hAnsi="宋体" w:cs="宋体"/>
        </w:rPr>
        <w:t>盖章）</w:t>
      </w:r>
    </w:p>
    <w:p w14:paraId="2C9C14B0">
      <w:pPr>
        <w:spacing w:line="360" w:lineRule="auto"/>
        <w:rPr>
          <w:rFonts w:ascii="宋体" w:hAnsi="宋体" w:cs="宋体"/>
        </w:rPr>
      </w:pPr>
    </w:p>
    <w:p w14:paraId="5D381B79">
      <w:pPr>
        <w:spacing w:line="360" w:lineRule="auto"/>
        <w:rPr>
          <w:rFonts w:ascii="宋体" w:hAnsi="宋体" w:cs="宋体"/>
        </w:rPr>
      </w:pPr>
      <w:r>
        <w:rPr>
          <w:rFonts w:hint="eastAsia" w:ascii="宋体" w:hAnsi="宋体" w:cs="宋体"/>
        </w:rPr>
        <w:t>说明：</w:t>
      </w:r>
    </w:p>
    <w:p w14:paraId="7E52FA3C">
      <w:pPr>
        <w:spacing w:line="360" w:lineRule="auto"/>
        <w:rPr>
          <w:rFonts w:ascii="宋体" w:hAnsi="宋体" w:cs="宋体"/>
        </w:rPr>
      </w:pPr>
      <w:r>
        <w:rPr>
          <w:rFonts w:hint="eastAsia" w:ascii="宋体" w:hAnsi="宋体" w:cs="宋体"/>
        </w:rPr>
        <w:t>1、此表为样表，如果行数不够请自行增加。</w:t>
      </w:r>
    </w:p>
    <w:p w14:paraId="1890D63D">
      <w:pPr>
        <w:spacing w:line="360" w:lineRule="auto"/>
        <w:rPr>
          <w:rFonts w:ascii="宋体" w:hAnsi="宋体" w:cs="宋体"/>
        </w:rPr>
      </w:pPr>
      <w:r>
        <w:rPr>
          <w:rFonts w:hint="eastAsia" w:ascii="宋体" w:hAnsi="宋体" w:cs="宋体"/>
        </w:rPr>
        <w:t>2、供应商应逐一说明提供的产品和服务响应，供应商根据技术方案添加的设备、材料等也请列出。</w:t>
      </w:r>
      <w:r>
        <w:rPr>
          <w:rFonts w:hint="eastAsia" w:ascii="宋体" w:hAnsi="宋体" w:cs="宋体"/>
        </w:rPr>
        <w:tab/>
      </w:r>
    </w:p>
    <w:p w14:paraId="281926EC">
      <w:pPr>
        <w:spacing w:line="360" w:lineRule="auto"/>
        <w:rPr>
          <w:rFonts w:ascii="宋体" w:hAnsi="宋体" w:cs="宋体"/>
        </w:rPr>
      </w:pPr>
      <w:r>
        <w:rPr>
          <w:rFonts w:ascii="宋体" w:hAnsi="宋体" w:cs="宋体"/>
        </w:rPr>
        <w:t>3</w:t>
      </w:r>
      <w:r>
        <w:rPr>
          <w:rFonts w:hint="eastAsia" w:ascii="宋体" w:hAnsi="宋体" w:cs="宋体"/>
        </w:rPr>
        <w:t>、供应商必须仔细阅读本采购文件中所有技术规范条款和相关功能要求，并对技术参数和功能出现正负偏离的条目列入上表，未列入上表的视为完全响应磋商文件要求。供应商必须按实际情况如实填写，磋商小组如发现有虚假描述的，该响应文件视为无效。</w:t>
      </w:r>
    </w:p>
    <w:p w14:paraId="0A9B16CA">
      <w:pPr>
        <w:spacing w:line="360" w:lineRule="auto"/>
        <w:rPr>
          <w:rFonts w:ascii="宋体" w:hAnsi="宋体" w:cs="宋体"/>
        </w:rPr>
      </w:pPr>
      <w:r>
        <w:rPr>
          <w:rFonts w:ascii="宋体" w:hAnsi="宋体" w:cs="宋体"/>
        </w:rPr>
        <w:t>4</w:t>
      </w:r>
      <w:r>
        <w:rPr>
          <w:rFonts w:hint="eastAsia" w:ascii="宋体" w:hAnsi="宋体" w:cs="宋体"/>
        </w:rPr>
        <w:t>、若响应文件中出现技术参数和功能与此表表述不一致的，以此表为准。</w:t>
      </w:r>
    </w:p>
    <w:p w14:paraId="79244135">
      <w:pPr>
        <w:rPr>
          <w:rFonts w:ascii="宋体" w:hAnsi="宋体" w:cs="宋体"/>
          <w:sz w:val="28"/>
        </w:rPr>
      </w:pPr>
      <w:r>
        <w:rPr>
          <w:rFonts w:hint="eastAsia" w:ascii="宋体" w:hAnsi="宋体" w:cs="宋体"/>
        </w:rPr>
        <w:br w:type="page"/>
      </w:r>
      <w:r>
        <w:rPr>
          <w:rFonts w:ascii="宋体" w:hAnsi="宋体" w:cs="宋体"/>
          <w:sz w:val="28"/>
        </w:rPr>
        <w:t>7</w:t>
      </w:r>
      <w:r>
        <w:rPr>
          <w:rFonts w:hint="eastAsia" w:ascii="宋体" w:hAnsi="宋体" w:cs="宋体"/>
          <w:sz w:val="28"/>
        </w:rPr>
        <w:t>、商务条款偏离表</w:t>
      </w:r>
      <w:bookmarkStart w:id="34" w:name="_Toc514848663"/>
      <w:bookmarkStart w:id="35" w:name="_Toc514847878"/>
    </w:p>
    <w:p w14:paraId="6E5F8674">
      <w:pPr>
        <w:spacing w:line="360" w:lineRule="auto"/>
        <w:jc w:val="center"/>
        <w:rPr>
          <w:rFonts w:ascii="宋体" w:hAnsi="宋体" w:cs="宋体"/>
          <w:b/>
          <w:sz w:val="32"/>
        </w:rPr>
      </w:pPr>
      <w:r>
        <w:rPr>
          <w:rFonts w:hint="eastAsia" w:ascii="宋体" w:hAnsi="宋体" w:cs="宋体"/>
          <w:b/>
          <w:sz w:val="32"/>
        </w:rPr>
        <w:t>商务条款偏离表</w:t>
      </w:r>
      <w:bookmarkEnd w:id="34"/>
      <w:bookmarkEnd w:id="35"/>
      <w:bookmarkStart w:id="36" w:name="_Hlk41918791"/>
    </w:p>
    <w:tbl>
      <w:tblPr>
        <w:tblStyle w:val="5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1"/>
        <w:gridCol w:w="1695"/>
        <w:gridCol w:w="3402"/>
        <w:gridCol w:w="1269"/>
        <w:gridCol w:w="1150"/>
      </w:tblGrid>
      <w:tr w14:paraId="1C24C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641" w:type="dxa"/>
            <w:noWrap w:val="0"/>
            <w:vAlign w:val="center"/>
          </w:tcPr>
          <w:p w14:paraId="0E64BE07">
            <w:pPr>
              <w:jc w:val="center"/>
              <w:rPr>
                <w:rFonts w:ascii="宋体" w:hAnsi="宋体" w:cs="宋体"/>
                <w:b/>
              </w:rPr>
            </w:pPr>
            <w:r>
              <w:rPr>
                <w:rFonts w:hint="eastAsia" w:ascii="宋体" w:hAnsi="宋体" w:cs="宋体"/>
                <w:b/>
              </w:rPr>
              <w:t>序号</w:t>
            </w:r>
          </w:p>
        </w:tc>
        <w:tc>
          <w:tcPr>
            <w:tcW w:w="1695" w:type="dxa"/>
            <w:noWrap w:val="0"/>
            <w:vAlign w:val="center"/>
          </w:tcPr>
          <w:p w14:paraId="7B7E2F5F">
            <w:pPr>
              <w:jc w:val="center"/>
              <w:rPr>
                <w:rFonts w:ascii="宋体" w:hAnsi="宋体" w:cs="宋体"/>
                <w:b/>
              </w:rPr>
            </w:pPr>
            <w:r>
              <w:rPr>
                <w:rFonts w:hint="eastAsia" w:ascii="宋体" w:hAnsi="宋体" w:cs="宋体"/>
                <w:b/>
              </w:rPr>
              <w:t>磋商文件条目号</w:t>
            </w:r>
          </w:p>
        </w:tc>
        <w:tc>
          <w:tcPr>
            <w:tcW w:w="3402" w:type="dxa"/>
            <w:noWrap w:val="0"/>
            <w:vAlign w:val="center"/>
          </w:tcPr>
          <w:p w14:paraId="50A360A5">
            <w:pPr>
              <w:jc w:val="center"/>
              <w:rPr>
                <w:rFonts w:ascii="宋体" w:hAnsi="宋体" w:cs="宋体"/>
                <w:b/>
              </w:rPr>
            </w:pPr>
            <w:r>
              <w:rPr>
                <w:rFonts w:hint="eastAsia" w:ascii="宋体" w:hAnsi="宋体" w:cs="宋体"/>
                <w:b/>
              </w:rPr>
              <w:t>磋商文件要求的主要商务条款描述</w:t>
            </w:r>
          </w:p>
        </w:tc>
        <w:tc>
          <w:tcPr>
            <w:tcW w:w="1269" w:type="dxa"/>
            <w:noWrap w:val="0"/>
            <w:vAlign w:val="center"/>
          </w:tcPr>
          <w:p w14:paraId="2F5B8DF7">
            <w:pPr>
              <w:jc w:val="center"/>
              <w:rPr>
                <w:rFonts w:ascii="宋体" w:hAnsi="宋体" w:cs="宋体"/>
                <w:b/>
              </w:rPr>
            </w:pPr>
            <w:r>
              <w:rPr>
                <w:rFonts w:hint="eastAsia" w:ascii="宋体" w:hAnsi="宋体" w:cs="宋体"/>
                <w:b/>
              </w:rPr>
              <w:t>响应描述</w:t>
            </w:r>
          </w:p>
        </w:tc>
        <w:tc>
          <w:tcPr>
            <w:tcW w:w="1150" w:type="dxa"/>
            <w:noWrap w:val="0"/>
            <w:vAlign w:val="center"/>
          </w:tcPr>
          <w:p w14:paraId="100856A1">
            <w:pPr>
              <w:jc w:val="center"/>
              <w:rPr>
                <w:rFonts w:ascii="宋体" w:hAnsi="宋体" w:cs="宋体"/>
                <w:b/>
              </w:rPr>
            </w:pPr>
            <w:r>
              <w:rPr>
                <w:rFonts w:hint="eastAsia" w:ascii="宋体" w:hAnsi="宋体" w:cs="宋体"/>
                <w:b/>
              </w:rPr>
              <w:t>偏离情况</w:t>
            </w:r>
          </w:p>
        </w:tc>
      </w:tr>
      <w:tr w14:paraId="63A91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641" w:type="dxa"/>
            <w:noWrap w:val="0"/>
            <w:vAlign w:val="center"/>
          </w:tcPr>
          <w:p w14:paraId="4DD7CDCE">
            <w:pPr>
              <w:jc w:val="center"/>
              <w:rPr>
                <w:rFonts w:ascii="宋体" w:hAnsi="宋体" w:cs="宋体"/>
              </w:rPr>
            </w:pPr>
            <w:r>
              <w:rPr>
                <w:rFonts w:hint="eastAsia" w:ascii="宋体" w:hAnsi="宋体" w:cs="宋体"/>
              </w:rPr>
              <w:t>1</w:t>
            </w:r>
          </w:p>
        </w:tc>
        <w:tc>
          <w:tcPr>
            <w:tcW w:w="1695" w:type="dxa"/>
            <w:noWrap w:val="0"/>
            <w:vAlign w:val="center"/>
          </w:tcPr>
          <w:p w14:paraId="603CC35C">
            <w:pPr>
              <w:jc w:val="center"/>
              <w:rPr>
                <w:rFonts w:ascii="宋体" w:hAnsi="宋体" w:cs="宋体"/>
              </w:rPr>
            </w:pPr>
          </w:p>
        </w:tc>
        <w:tc>
          <w:tcPr>
            <w:tcW w:w="3402" w:type="dxa"/>
            <w:noWrap w:val="0"/>
            <w:vAlign w:val="center"/>
          </w:tcPr>
          <w:p w14:paraId="15F1E702">
            <w:pPr>
              <w:jc w:val="center"/>
              <w:rPr>
                <w:rFonts w:ascii="宋体" w:hAnsi="宋体" w:cs="宋体"/>
              </w:rPr>
            </w:pPr>
          </w:p>
        </w:tc>
        <w:tc>
          <w:tcPr>
            <w:tcW w:w="1269" w:type="dxa"/>
            <w:noWrap w:val="0"/>
            <w:vAlign w:val="center"/>
          </w:tcPr>
          <w:p w14:paraId="0CAAFEBE">
            <w:pPr>
              <w:jc w:val="center"/>
              <w:rPr>
                <w:rFonts w:ascii="宋体" w:hAnsi="宋体" w:cs="宋体"/>
              </w:rPr>
            </w:pPr>
          </w:p>
        </w:tc>
        <w:tc>
          <w:tcPr>
            <w:tcW w:w="1150" w:type="dxa"/>
            <w:noWrap w:val="0"/>
            <w:vAlign w:val="center"/>
          </w:tcPr>
          <w:p w14:paraId="682D6D4E">
            <w:pPr>
              <w:jc w:val="center"/>
              <w:rPr>
                <w:rFonts w:ascii="宋体" w:hAnsi="宋体" w:cs="宋体"/>
              </w:rPr>
            </w:pPr>
          </w:p>
        </w:tc>
      </w:tr>
      <w:tr w14:paraId="2A777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641" w:type="dxa"/>
            <w:noWrap w:val="0"/>
            <w:vAlign w:val="center"/>
          </w:tcPr>
          <w:p w14:paraId="4663D285">
            <w:pPr>
              <w:jc w:val="center"/>
              <w:rPr>
                <w:rFonts w:ascii="宋体" w:hAnsi="宋体" w:cs="宋体"/>
              </w:rPr>
            </w:pPr>
            <w:r>
              <w:rPr>
                <w:rFonts w:hint="eastAsia" w:ascii="宋体" w:hAnsi="宋体" w:cs="宋体"/>
              </w:rPr>
              <w:t>2</w:t>
            </w:r>
          </w:p>
        </w:tc>
        <w:tc>
          <w:tcPr>
            <w:tcW w:w="1695" w:type="dxa"/>
            <w:noWrap w:val="0"/>
            <w:vAlign w:val="center"/>
          </w:tcPr>
          <w:p w14:paraId="3DDBE604">
            <w:pPr>
              <w:jc w:val="center"/>
              <w:rPr>
                <w:rFonts w:ascii="宋体" w:hAnsi="宋体" w:cs="宋体"/>
              </w:rPr>
            </w:pPr>
          </w:p>
        </w:tc>
        <w:tc>
          <w:tcPr>
            <w:tcW w:w="3402" w:type="dxa"/>
            <w:noWrap w:val="0"/>
            <w:vAlign w:val="center"/>
          </w:tcPr>
          <w:p w14:paraId="3065E392">
            <w:pPr>
              <w:jc w:val="center"/>
              <w:rPr>
                <w:rFonts w:ascii="宋体" w:hAnsi="宋体" w:cs="宋体"/>
              </w:rPr>
            </w:pPr>
          </w:p>
        </w:tc>
        <w:tc>
          <w:tcPr>
            <w:tcW w:w="1269" w:type="dxa"/>
            <w:noWrap w:val="0"/>
            <w:vAlign w:val="center"/>
          </w:tcPr>
          <w:p w14:paraId="2C7A455E">
            <w:pPr>
              <w:jc w:val="center"/>
              <w:rPr>
                <w:rFonts w:ascii="宋体" w:hAnsi="宋体" w:cs="宋体"/>
              </w:rPr>
            </w:pPr>
          </w:p>
        </w:tc>
        <w:tc>
          <w:tcPr>
            <w:tcW w:w="1150" w:type="dxa"/>
            <w:noWrap w:val="0"/>
            <w:vAlign w:val="center"/>
          </w:tcPr>
          <w:p w14:paraId="7471C568">
            <w:pPr>
              <w:jc w:val="center"/>
              <w:rPr>
                <w:rFonts w:ascii="宋体" w:hAnsi="宋体" w:cs="宋体"/>
              </w:rPr>
            </w:pPr>
          </w:p>
        </w:tc>
      </w:tr>
      <w:tr w14:paraId="69A9C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641" w:type="dxa"/>
            <w:noWrap w:val="0"/>
            <w:vAlign w:val="center"/>
          </w:tcPr>
          <w:p w14:paraId="35414755">
            <w:pPr>
              <w:jc w:val="center"/>
              <w:rPr>
                <w:rFonts w:ascii="宋体" w:hAnsi="宋体" w:cs="宋体"/>
              </w:rPr>
            </w:pPr>
            <w:r>
              <w:rPr>
                <w:rFonts w:hint="eastAsia" w:ascii="宋体" w:hAnsi="宋体" w:cs="宋体"/>
              </w:rPr>
              <w:t>3</w:t>
            </w:r>
          </w:p>
        </w:tc>
        <w:tc>
          <w:tcPr>
            <w:tcW w:w="1695" w:type="dxa"/>
            <w:noWrap w:val="0"/>
            <w:vAlign w:val="center"/>
          </w:tcPr>
          <w:p w14:paraId="5C8D4F43">
            <w:pPr>
              <w:jc w:val="center"/>
              <w:rPr>
                <w:rFonts w:ascii="宋体" w:hAnsi="宋体" w:cs="宋体"/>
              </w:rPr>
            </w:pPr>
          </w:p>
        </w:tc>
        <w:tc>
          <w:tcPr>
            <w:tcW w:w="3402" w:type="dxa"/>
            <w:noWrap w:val="0"/>
            <w:vAlign w:val="center"/>
          </w:tcPr>
          <w:p w14:paraId="60CB1859">
            <w:pPr>
              <w:jc w:val="center"/>
              <w:rPr>
                <w:rFonts w:ascii="宋体" w:hAnsi="宋体" w:cs="宋体"/>
              </w:rPr>
            </w:pPr>
          </w:p>
        </w:tc>
        <w:tc>
          <w:tcPr>
            <w:tcW w:w="1269" w:type="dxa"/>
            <w:noWrap w:val="0"/>
            <w:vAlign w:val="center"/>
          </w:tcPr>
          <w:p w14:paraId="6845386B">
            <w:pPr>
              <w:jc w:val="center"/>
              <w:rPr>
                <w:rFonts w:ascii="宋体" w:hAnsi="宋体" w:cs="宋体"/>
              </w:rPr>
            </w:pPr>
          </w:p>
        </w:tc>
        <w:tc>
          <w:tcPr>
            <w:tcW w:w="1150" w:type="dxa"/>
            <w:noWrap w:val="0"/>
            <w:vAlign w:val="center"/>
          </w:tcPr>
          <w:p w14:paraId="2B770373">
            <w:pPr>
              <w:jc w:val="center"/>
              <w:rPr>
                <w:rFonts w:ascii="宋体" w:hAnsi="宋体" w:cs="宋体"/>
              </w:rPr>
            </w:pPr>
          </w:p>
        </w:tc>
      </w:tr>
      <w:tr w14:paraId="4CCCB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641" w:type="dxa"/>
            <w:noWrap w:val="0"/>
            <w:vAlign w:val="center"/>
          </w:tcPr>
          <w:p w14:paraId="2FB94819">
            <w:pPr>
              <w:jc w:val="center"/>
              <w:rPr>
                <w:rFonts w:ascii="宋体" w:hAnsi="宋体" w:cs="宋体"/>
              </w:rPr>
            </w:pPr>
          </w:p>
        </w:tc>
        <w:tc>
          <w:tcPr>
            <w:tcW w:w="1695" w:type="dxa"/>
            <w:noWrap w:val="0"/>
            <w:vAlign w:val="center"/>
          </w:tcPr>
          <w:p w14:paraId="2793A9F1">
            <w:pPr>
              <w:jc w:val="center"/>
              <w:rPr>
                <w:rFonts w:ascii="宋体" w:hAnsi="宋体" w:cs="宋体"/>
              </w:rPr>
            </w:pPr>
          </w:p>
        </w:tc>
        <w:tc>
          <w:tcPr>
            <w:tcW w:w="3402" w:type="dxa"/>
            <w:noWrap w:val="0"/>
            <w:vAlign w:val="center"/>
          </w:tcPr>
          <w:p w14:paraId="5C579128">
            <w:pPr>
              <w:jc w:val="center"/>
              <w:rPr>
                <w:rFonts w:ascii="宋体" w:hAnsi="宋体" w:cs="宋体"/>
              </w:rPr>
            </w:pPr>
          </w:p>
        </w:tc>
        <w:tc>
          <w:tcPr>
            <w:tcW w:w="1269" w:type="dxa"/>
            <w:noWrap w:val="0"/>
            <w:vAlign w:val="center"/>
          </w:tcPr>
          <w:p w14:paraId="20562D93">
            <w:pPr>
              <w:jc w:val="center"/>
              <w:rPr>
                <w:rFonts w:ascii="宋体" w:hAnsi="宋体" w:cs="宋体"/>
              </w:rPr>
            </w:pPr>
          </w:p>
        </w:tc>
        <w:tc>
          <w:tcPr>
            <w:tcW w:w="1150" w:type="dxa"/>
            <w:noWrap w:val="0"/>
            <w:vAlign w:val="center"/>
          </w:tcPr>
          <w:p w14:paraId="724785AE">
            <w:pPr>
              <w:jc w:val="center"/>
              <w:rPr>
                <w:rFonts w:ascii="宋体" w:hAnsi="宋体" w:cs="宋体"/>
              </w:rPr>
            </w:pPr>
          </w:p>
        </w:tc>
      </w:tr>
      <w:tr w14:paraId="11B81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641" w:type="dxa"/>
            <w:noWrap w:val="0"/>
            <w:vAlign w:val="center"/>
          </w:tcPr>
          <w:p w14:paraId="2DC77E40">
            <w:pPr>
              <w:jc w:val="center"/>
              <w:rPr>
                <w:rFonts w:ascii="宋体" w:hAnsi="宋体" w:cs="宋体"/>
              </w:rPr>
            </w:pPr>
          </w:p>
        </w:tc>
        <w:tc>
          <w:tcPr>
            <w:tcW w:w="1695" w:type="dxa"/>
            <w:noWrap w:val="0"/>
            <w:vAlign w:val="center"/>
          </w:tcPr>
          <w:p w14:paraId="36ABCD82">
            <w:pPr>
              <w:jc w:val="center"/>
              <w:rPr>
                <w:rFonts w:ascii="宋体" w:hAnsi="宋体" w:cs="宋体"/>
              </w:rPr>
            </w:pPr>
          </w:p>
        </w:tc>
        <w:tc>
          <w:tcPr>
            <w:tcW w:w="3402" w:type="dxa"/>
            <w:noWrap w:val="0"/>
            <w:vAlign w:val="center"/>
          </w:tcPr>
          <w:p w14:paraId="56A7FA27">
            <w:pPr>
              <w:jc w:val="center"/>
              <w:rPr>
                <w:rFonts w:ascii="宋体" w:hAnsi="宋体" w:cs="宋体"/>
              </w:rPr>
            </w:pPr>
          </w:p>
        </w:tc>
        <w:tc>
          <w:tcPr>
            <w:tcW w:w="1269" w:type="dxa"/>
            <w:noWrap w:val="0"/>
            <w:vAlign w:val="center"/>
          </w:tcPr>
          <w:p w14:paraId="71640B76">
            <w:pPr>
              <w:jc w:val="center"/>
              <w:rPr>
                <w:rFonts w:ascii="宋体" w:hAnsi="宋体" w:cs="宋体"/>
              </w:rPr>
            </w:pPr>
          </w:p>
        </w:tc>
        <w:tc>
          <w:tcPr>
            <w:tcW w:w="1150" w:type="dxa"/>
            <w:noWrap w:val="0"/>
            <w:vAlign w:val="center"/>
          </w:tcPr>
          <w:p w14:paraId="185C02A1">
            <w:pPr>
              <w:jc w:val="center"/>
              <w:rPr>
                <w:rFonts w:ascii="宋体" w:hAnsi="宋体" w:cs="宋体"/>
              </w:rPr>
            </w:pPr>
          </w:p>
        </w:tc>
      </w:tr>
      <w:tr w14:paraId="3E196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41" w:type="dxa"/>
            <w:noWrap w:val="0"/>
            <w:vAlign w:val="center"/>
          </w:tcPr>
          <w:p w14:paraId="20A15E51">
            <w:pPr>
              <w:jc w:val="center"/>
              <w:rPr>
                <w:rFonts w:ascii="宋体" w:hAnsi="宋体" w:cs="宋体"/>
              </w:rPr>
            </w:pPr>
          </w:p>
        </w:tc>
        <w:tc>
          <w:tcPr>
            <w:tcW w:w="1695" w:type="dxa"/>
            <w:noWrap w:val="0"/>
            <w:vAlign w:val="center"/>
          </w:tcPr>
          <w:p w14:paraId="44BA522D">
            <w:pPr>
              <w:jc w:val="center"/>
              <w:rPr>
                <w:rFonts w:ascii="宋体" w:hAnsi="宋体" w:cs="宋体"/>
              </w:rPr>
            </w:pPr>
          </w:p>
        </w:tc>
        <w:tc>
          <w:tcPr>
            <w:tcW w:w="3402" w:type="dxa"/>
            <w:noWrap w:val="0"/>
            <w:vAlign w:val="center"/>
          </w:tcPr>
          <w:p w14:paraId="20CDBF0B">
            <w:pPr>
              <w:jc w:val="center"/>
              <w:rPr>
                <w:rFonts w:ascii="宋体" w:hAnsi="宋体" w:cs="宋体"/>
              </w:rPr>
            </w:pPr>
          </w:p>
        </w:tc>
        <w:tc>
          <w:tcPr>
            <w:tcW w:w="1269" w:type="dxa"/>
            <w:noWrap w:val="0"/>
            <w:vAlign w:val="center"/>
          </w:tcPr>
          <w:p w14:paraId="636E60F3">
            <w:pPr>
              <w:jc w:val="center"/>
              <w:rPr>
                <w:rFonts w:ascii="宋体" w:hAnsi="宋体" w:cs="宋体"/>
              </w:rPr>
            </w:pPr>
          </w:p>
        </w:tc>
        <w:tc>
          <w:tcPr>
            <w:tcW w:w="1150" w:type="dxa"/>
            <w:noWrap w:val="0"/>
            <w:vAlign w:val="center"/>
          </w:tcPr>
          <w:p w14:paraId="1D2BD0E8">
            <w:pPr>
              <w:jc w:val="center"/>
              <w:rPr>
                <w:rFonts w:ascii="宋体" w:hAnsi="宋体" w:cs="宋体"/>
              </w:rPr>
            </w:pPr>
          </w:p>
        </w:tc>
      </w:tr>
      <w:bookmarkEnd w:id="36"/>
    </w:tbl>
    <w:p w14:paraId="3F5CB988">
      <w:pPr>
        <w:spacing w:line="360" w:lineRule="auto"/>
        <w:rPr>
          <w:rFonts w:ascii="宋体" w:hAnsi="宋体" w:cs="宋体"/>
        </w:rPr>
      </w:pPr>
    </w:p>
    <w:p w14:paraId="6A14CBFE">
      <w:pPr>
        <w:spacing w:line="360" w:lineRule="auto"/>
        <w:rPr>
          <w:rFonts w:ascii="宋体" w:hAnsi="宋体" w:cs="宋体"/>
        </w:rPr>
      </w:pPr>
      <w:r>
        <w:rPr>
          <w:rFonts w:hint="eastAsia" w:ascii="宋体" w:hAnsi="宋体" w:cs="宋体"/>
        </w:rPr>
        <w:t>供应商名称：</w:t>
      </w:r>
      <w:r>
        <w:rPr>
          <w:rFonts w:hint="eastAsia" w:ascii="宋体" w:hAnsi="宋体" w:cs="宋体"/>
          <w:u w:val="single"/>
          <w:lang w:val="en-US" w:eastAsia="zh-CN"/>
        </w:rPr>
        <w:t xml:space="preserve">                                    </w:t>
      </w:r>
      <w:r>
        <w:rPr>
          <w:rFonts w:hint="eastAsia" w:ascii="宋体" w:hAnsi="宋体" w:cs="宋体"/>
          <w:u w:val="single"/>
        </w:rPr>
        <w:t xml:space="preserve"> </w:t>
      </w:r>
      <w:r>
        <w:rPr>
          <w:rFonts w:hint="eastAsia" w:ascii="宋体" w:hAnsi="宋体" w:cs="宋体"/>
        </w:rPr>
        <w:t>（盖章）</w:t>
      </w:r>
    </w:p>
    <w:p w14:paraId="2464C4D0">
      <w:pPr>
        <w:spacing w:line="360" w:lineRule="auto"/>
        <w:rPr>
          <w:rFonts w:ascii="宋体" w:hAnsi="宋体" w:cs="宋体"/>
        </w:rPr>
      </w:pPr>
    </w:p>
    <w:p w14:paraId="43BF4EF3">
      <w:pPr>
        <w:spacing w:line="360" w:lineRule="auto"/>
        <w:rPr>
          <w:rFonts w:ascii="宋体" w:hAnsi="宋体" w:cs="宋体"/>
        </w:rPr>
      </w:pPr>
      <w:r>
        <w:rPr>
          <w:rFonts w:hint="eastAsia" w:ascii="宋体" w:hAnsi="宋体" w:cs="宋体"/>
        </w:rPr>
        <w:t>说明：</w:t>
      </w:r>
    </w:p>
    <w:p w14:paraId="7F944C2E">
      <w:pPr>
        <w:spacing w:line="360" w:lineRule="auto"/>
        <w:rPr>
          <w:rFonts w:ascii="宋体" w:hAnsi="宋体" w:cs="宋体"/>
        </w:rPr>
      </w:pPr>
      <w:r>
        <w:rPr>
          <w:rFonts w:hint="eastAsia" w:ascii="宋体" w:hAnsi="宋体" w:cs="宋体"/>
        </w:rPr>
        <w:t>1、此表为样表，如果行数不够请自行增加。</w:t>
      </w:r>
    </w:p>
    <w:p w14:paraId="4C24B294">
      <w:pPr>
        <w:spacing w:line="360" w:lineRule="auto"/>
        <w:rPr>
          <w:rFonts w:ascii="宋体" w:hAnsi="宋体" w:cs="宋体"/>
        </w:rPr>
      </w:pPr>
      <w:r>
        <w:rPr>
          <w:rFonts w:hint="eastAsia" w:ascii="宋体" w:hAnsi="宋体" w:cs="宋体"/>
        </w:rPr>
        <w:t>2、供应商根据项目添加的服务承诺、培训等也请列出。</w:t>
      </w:r>
    </w:p>
    <w:p w14:paraId="64B7ED43">
      <w:pPr>
        <w:spacing w:line="360" w:lineRule="auto"/>
        <w:rPr>
          <w:rFonts w:ascii="宋体" w:hAnsi="宋体" w:cs="宋体"/>
        </w:rPr>
      </w:pPr>
      <w:r>
        <w:rPr>
          <w:rFonts w:ascii="宋体" w:hAnsi="宋体" w:cs="宋体"/>
        </w:rPr>
        <w:t>3</w:t>
      </w:r>
      <w:r>
        <w:rPr>
          <w:rFonts w:hint="eastAsia" w:ascii="宋体" w:hAnsi="宋体" w:cs="宋体"/>
        </w:rPr>
        <w:t>、供应商必须仔细阅读本采购文件中所有商务条款和相关服务要求，并对所有商务条款和服务要求偏离的条目列入上表，未列入上表的视为完全响应磋商文件要求。供应商必须按实际情况如实填写，磋商小组如发现有虚假描述的，该响应文件视为无效。</w:t>
      </w:r>
    </w:p>
    <w:p w14:paraId="0B90D5BF">
      <w:pPr>
        <w:rPr>
          <w:rFonts w:ascii="宋体" w:hAnsi="宋体" w:cs="宋体"/>
          <w:sz w:val="28"/>
        </w:rPr>
      </w:pPr>
      <w:r>
        <w:rPr>
          <w:rFonts w:hint="eastAsia" w:ascii="宋体" w:hAnsi="宋体" w:cs="宋体"/>
        </w:rPr>
        <w:br w:type="page"/>
      </w:r>
      <w:bookmarkStart w:id="37" w:name="_Toc351731631"/>
      <w:r>
        <w:rPr>
          <w:rFonts w:ascii="宋体" w:hAnsi="宋体" w:cs="宋体"/>
          <w:sz w:val="28"/>
        </w:rPr>
        <w:t>8</w:t>
      </w:r>
      <w:r>
        <w:rPr>
          <w:rFonts w:hint="eastAsia" w:ascii="宋体" w:hAnsi="宋体" w:cs="宋体"/>
          <w:sz w:val="28"/>
        </w:rPr>
        <w:t>、</w:t>
      </w:r>
      <w:bookmarkEnd w:id="37"/>
      <w:r>
        <w:rPr>
          <w:rFonts w:hint="eastAsia" w:ascii="宋体" w:hAnsi="宋体" w:cs="宋体"/>
          <w:sz w:val="28"/>
        </w:rPr>
        <w:t>项目实施方案（自拟）</w:t>
      </w:r>
    </w:p>
    <w:p w14:paraId="07C06F46">
      <w:pPr>
        <w:spacing w:line="360" w:lineRule="auto"/>
        <w:ind w:firstLine="420" w:firstLineChars="200"/>
        <w:rPr>
          <w:rFonts w:ascii="宋体" w:hAnsi="宋体" w:cs="宋体"/>
        </w:rPr>
      </w:pPr>
      <w:r>
        <w:rPr>
          <w:rFonts w:hint="eastAsia" w:ascii="宋体" w:hAnsi="宋体" w:cs="宋体"/>
        </w:rPr>
        <w:t>供应商应针对本项目采购需求特点，自行编制包含但不限于以下内容的项目实施方案：项目实施的总体方案、技术服务实施方案、质量保障方案、进度计划安排、项目验收方案、采购需求章节中要求的具体实施方案、服务承诺及供应商认为需要提供的其它方案。</w:t>
      </w:r>
    </w:p>
    <w:p w14:paraId="42CB466B">
      <w:pPr>
        <w:spacing w:line="360" w:lineRule="auto"/>
        <w:rPr>
          <w:rFonts w:ascii="宋体" w:hAnsi="宋体" w:cs="宋体"/>
        </w:rPr>
      </w:pPr>
    </w:p>
    <w:p w14:paraId="2C1EBF99">
      <w:pPr>
        <w:spacing w:line="360" w:lineRule="auto"/>
        <w:rPr>
          <w:rFonts w:ascii="宋体" w:hAnsi="宋体" w:cs="宋体"/>
        </w:rPr>
      </w:pPr>
    </w:p>
    <w:p w14:paraId="02197D20">
      <w:pPr>
        <w:spacing w:line="360" w:lineRule="auto"/>
        <w:rPr>
          <w:rFonts w:ascii="宋体" w:hAnsi="宋体" w:cs="宋体"/>
        </w:rPr>
      </w:pPr>
    </w:p>
    <w:p w14:paraId="2C206CEF">
      <w:pPr>
        <w:spacing w:line="360" w:lineRule="auto"/>
        <w:rPr>
          <w:rFonts w:ascii="宋体" w:hAnsi="宋体" w:cs="宋体"/>
        </w:rPr>
      </w:pPr>
    </w:p>
    <w:p w14:paraId="09F5018E">
      <w:pPr>
        <w:spacing w:line="360" w:lineRule="auto"/>
        <w:rPr>
          <w:rFonts w:ascii="宋体" w:hAnsi="宋体" w:cs="宋体"/>
        </w:rPr>
      </w:pPr>
    </w:p>
    <w:p w14:paraId="2A95BB17">
      <w:pPr>
        <w:spacing w:line="360" w:lineRule="auto"/>
        <w:rPr>
          <w:rFonts w:ascii="宋体" w:hAnsi="宋体" w:cs="宋体"/>
        </w:rPr>
      </w:pPr>
    </w:p>
    <w:p w14:paraId="35FECD22">
      <w:pPr>
        <w:spacing w:line="360" w:lineRule="auto"/>
        <w:rPr>
          <w:rFonts w:ascii="宋体" w:hAnsi="宋体" w:cs="宋体"/>
          <w:sz w:val="28"/>
        </w:rPr>
      </w:pPr>
      <w:r>
        <w:rPr>
          <w:rFonts w:hint="eastAsia" w:ascii="宋体" w:hAnsi="宋体" w:cs="宋体"/>
          <w:sz w:val="28"/>
        </w:rPr>
        <w:t>供应商名称：</w:t>
      </w:r>
      <w:r>
        <w:rPr>
          <w:rFonts w:hint="eastAsia" w:ascii="宋体" w:hAnsi="宋体" w:cs="宋体"/>
          <w:sz w:val="28"/>
          <w:u w:val="single"/>
        </w:rPr>
        <w:t xml:space="preserve">                             </w:t>
      </w:r>
      <w:r>
        <w:rPr>
          <w:rFonts w:hint="eastAsia" w:ascii="宋体" w:hAnsi="宋体" w:cs="宋体"/>
          <w:sz w:val="28"/>
        </w:rPr>
        <w:t>（盖章）</w:t>
      </w:r>
    </w:p>
    <w:p w14:paraId="053344A4">
      <w:pPr>
        <w:rPr>
          <w:rFonts w:ascii="宋体" w:hAnsi="宋体" w:cs="宋体"/>
          <w:sz w:val="28"/>
        </w:rPr>
      </w:pPr>
      <w:r>
        <w:rPr>
          <w:rFonts w:hint="eastAsia" w:ascii="宋体" w:hAnsi="宋体" w:cs="宋体"/>
        </w:rPr>
        <w:br w:type="page"/>
      </w:r>
      <w:r>
        <w:rPr>
          <w:rFonts w:ascii="宋体" w:hAnsi="宋体" w:cs="宋体"/>
          <w:sz w:val="28"/>
        </w:rPr>
        <w:t>9</w:t>
      </w:r>
      <w:r>
        <w:rPr>
          <w:rFonts w:hint="eastAsia" w:ascii="宋体" w:hAnsi="宋体" w:cs="宋体"/>
          <w:sz w:val="28"/>
        </w:rPr>
        <w:t>、拟参与本项目人员一览表及证明材料</w:t>
      </w:r>
      <w:bookmarkStart w:id="38" w:name="_Hlk515436025"/>
    </w:p>
    <w:p w14:paraId="334A3B29">
      <w:pPr>
        <w:spacing w:line="360" w:lineRule="auto"/>
        <w:jc w:val="center"/>
        <w:rPr>
          <w:rFonts w:ascii="宋体" w:hAnsi="宋体" w:cs="宋体"/>
          <w:b/>
          <w:sz w:val="32"/>
        </w:rPr>
      </w:pPr>
      <w:r>
        <w:rPr>
          <w:rFonts w:hint="eastAsia" w:ascii="宋体" w:hAnsi="宋体" w:cs="宋体"/>
          <w:b/>
          <w:sz w:val="32"/>
        </w:rPr>
        <w:t>拟参与本项目人员一览表</w:t>
      </w:r>
    </w:p>
    <w:tbl>
      <w:tblPr>
        <w:tblStyle w:val="53"/>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465"/>
        <w:gridCol w:w="1071"/>
        <w:gridCol w:w="520"/>
        <w:gridCol w:w="822"/>
        <w:gridCol w:w="931"/>
        <w:gridCol w:w="777"/>
        <w:gridCol w:w="1244"/>
        <w:gridCol w:w="683"/>
      </w:tblGrid>
      <w:tr w14:paraId="6674E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657" w:type="dxa"/>
            <w:noWrap w:val="0"/>
            <w:vAlign w:val="center"/>
          </w:tcPr>
          <w:p w14:paraId="0A3A3D06">
            <w:pPr>
              <w:jc w:val="center"/>
              <w:rPr>
                <w:rFonts w:ascii="宋体" w:hAnsi="宋体" w:cs="宋体"/>
                <w:b/>
              </w:rPr>
            </w:pPr>
            <w:r>
              <w:rPr>
                <w:rFonts w:hint="eastAsia" w:ascii="宋体" w:hAnsi="宋体" w:cs="宋体"/>
                <w:b/>
              </w:rPr>
              <w:t>序号</w:t>
            </w:r>
          </w:p>
        </w:tc>
        <w:tc>
          <w:tcPr>
            <w:tcW w:w="1465" w:type="dxa"/>
            <w:noWrap w:val="0"/>
            <w:vAlign w:val="center"/>
          </w:tcPr>
          <w:p w14:paraId="5D9944ED">
            <w:pPr>
              <w:jc w:val="center"/>
              <w:rPr>
                <w:rFonts w:ascii="宋体" w:hAnsi="宋体" w:cs="宋体"/>
                <w:b/>
              </w:rPr>
            </w:pPr>
            <w:r>
              <w:rPr>
                <w:rFonts w:hint="eastAsia" w:ascii="宋体" w:hAnsi="宋体" w:cs="宋体"/>
                <w:b/>
              </w:rPr>
              <w:t>拟担任本项目何种工作</w:t>
            </w:r>
          </w:p>
        </w:tc>
        <w:tc>
          <w:tcPr>
            <w:tcW w:w="1071" w:type="dxa"/>
            <w:noWrap w:val="0"/>
            <w:vAlign w:val="center"/>
          </w:tcPr>
          <w:p w14:paraId="57057C22">
            <w:pPr>
              <w:jc w:val="center"/>
              <w:rPr>
                <w:rFonts w:ascii="宋体" w:hAnsi="宋体" w:cs="宋体"/>
                <w:b/>
              </w:rPr>
            </w:pPr>
            <w:r>
              <w:rPr>
                <w:rFonts w:hint="eastAsia" w:ascii="宋体" w:hAnsi="宋体" w:cs="宋体"/>
                <w:b/>
              </w:rPr>
              <w:t>姓名</w:t>
            </w:r>
          </w:p>
        </w:tc>
        <w:tc>
          <w:tcPr>
            <w:tcW w:w="520" w:type="dxa"/>
            <w:noWrap w:val="0"/>
            <w:vAlign w:val="center"/>
          </w:tcPr>
          <w:p w14:paraId="1071B39A">
            <w:pPr>
              <w:jc w:val="center"/>
              <w:rPr>
                <w:rFonts w:ascii="宋体" w:hAnsi="宋体" w:cs="宋体"/>
                <w:b/>
              </w:rPr>
            </w:pPr>
            <w:r>
              <w:rPr>
                <w:rFonts w:hint="eastAsia" w:ascii="宋体" w:hAnsi="宋体" w:cs="宋体"/>
                <w:b/>
              </w:rPr>
              <w:t>年龄</w:t>
            </w:r>
          </w:p>
        </w:tc>
        <w:tc>
          <w:tcPr>
            <w:tcW w:w="822" w:type="dxa"/>
            <w:noWrap w:val="0"/>
            <w:vAlign w:val="center"/>
          </w:tcPr>
          <w:p w14:paraId="627F7079">
            <w:pPr>
              <w:jc w:val="center"/>
              <w:rPr>
                <w:rFonts w:ascii="宋体" w:hAnsi="宋体" w:cs="宋体"/>
                <w:b/>
              </w:rPr>
            </w:pPr>
            <w:r>
              <w:rPr>
                <w:rFonts w:hint="eastAsia" w:ascii="宋体" w:hAnsi="宋体" w:cs="宋体"/>
                <w:b/>
              </w:rPr>
              <w:t>学历及专业</w:t>
            </w:r>
          </w:p>
        </w:tc>
        <w:tc>
          <w:tcPr>
            <w:tcW w:w="931" w:type="dxa"/>
            <w:noWrap w:val="0"/>
            <w:vAlign w:val="center"/>
          </w:tcPr>
          <w:p w14:paraId="1A1D9B7B">
            <w:pPr>
              <w:jc w:val="center"/>
              <w:rPr>
                <w:rFonts w:ascii="宋体" w:hAnsi="宋体" w:cs="宋体"/>
                <w:b/>
              </w:rPr>
            </w:pPr>
            <w:r>
              <w:rPr>
                <w:rFonts w:hint="eastAsia" w:ascii="宋体" w:hAnsi="宋体" w:cs="宋体"/>
                <w:b/>
              </w:rPr>
              <w:t>执业资格及证书号</w:t>
            </w:r>
          </w:p>
        </w:tc>
        <w:tc>
          <w:tcPr>
            <w:tcW w:w="777" w:type="dxa"/>
            <w:noWrap w:val="0"/>
            <w:vAlign w:val="center"/>
          </w:tcPr>
          <w:p w14:paraId="50552DCC">
            <w:pPr>
              <w:jc w:val="center"/>
              <w:rPr>
                <w:rFonts w:ascii="宋体" w:hAnsi="宋体" w:cs="宋体"/>
                <w:b/>
              </w:rPr>
            </w:pPr>
            <w:r>
              <w:rPr>
                <w:rFonts w:hint="eastAsia" w:ascii="宋体" w:hAnsi="宋体" w:cs="宋体"/>
                <w:b/>
              </w:rPr>
              <w:t>技术职称</w:t>
            </w:r>
          </w:p>
        </w:tc>
        <w:tc>
          <w:tcPr>
            <w:tcW w:w="1244" w:type="dxa"/>
            <w:noWrap w:val="0"/>
            <w:vAlign w:val="center"/>
          </w:tcPr>
          <w:p w14:paraId="041850DC">
            <w:pPr>
              <w:jc w:val="center"/>
              <w:rPr>
                <w:rFonts w:ascii="宋体" w:hAnsi="宋体" w:cs="宋体"/>
                <w:b/>
              </w:rPr>
            </w:pPr>
            <w:r>
              <w:rPr>
                <w:rFonts w:hint="eastAsia" w:ascii="宋体" w:hAnsi="宋体" w:cs="宋体"/>
                <w:b/>
              </w:rPr>
              <w:t>相关工作年限及工作经历</w:t>
            </w:r>
          </w:p>
        </w:tc>
        <w:tc>
          <w:tcPr>
            <w:tcW w:w="683" w:type="dxa"/>
            <w:noWrap w:val="0"/>
            <w:vAlign w:val="center"/>
          </w:tcPr>
          <w:p w14:paraId="0DF4CCC6">
            <w:pPr>
              <w:jc w:val="center"/>
              <w:rPr>
                <w:rFonts w:ascii="宋体" w:hAnsi="宋体" w:cs="宋体"/>
                <w:b/>
              </w:rPr>
            </w:pPr>
            <w:r>
              <w:rPr>
                <w:rFonts w:hint="eastAsia" w:ascii="宋体" w:hAnsi="宋体" w:cs="宋体"/>
                <w:b/>
              </w:rPr>
              <w:t>备注</w:t>
            </w:r>
          </w:p>
        </w:tc>
      </w:tr>
      <w:tr w14:paraId="35CB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57" w:type="dxa"/>
            <w:noWrap w:val="0"/>
            <w:vAlign w:val="center"/>
          </w:tcPr>
          <w:p w14:paraId="7EE208FC">
            <w:pPr>
              <w:jc w:val="center"/>
              <w:rPr>
                <w:rFonts w:ascii="宋体" w:hAnsi="宋体" w:cs="宋体"/>
              </w:rPr>
            </w:pPr>
            <w:r>
              <w:rPr>
                <w:rFonts w:hint="eastAsia" w:ascii="宋体" w:hAnsi="宋体" w:cs="宋体"/>
              </w:rPr>
              <w:t>1</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2B7ED867">
            <w:pPr>
              <w:widowControl/>
              <w:jc w:val="center"/>
              <w:rPr>
                <w:color w:val="000000"/>
                <w:kern w:val="0"/>
                <w:sz w:val="22"/>
                <w:szCs w:val="22"/>
              </w:rPr>
            </w:pPr>
          </w:p>
        </w:tc>
        <w:tc>
          <w:tcPr>
            <w:tcW w:w="1071" w:type="dxa"/>
            <w:tcBorders>
              <w:top w:val="single" w:color="auto" w:sz="4" w:space="0"/>
              <w:left w:val="nil"/>
              <w:bottom w:val="single" w:color="auto" w:sz="4" w:space="0"/>
              <w:right w:val="single" w:color="auto" w:sz="4" w:space="0"/>
            </w:tcBorders>
            <w:noWrap w:val="0"/>
            <w:vAlign w:val="center"/>
          </w:tcPr>
          <w:p w14:paraId="3006A683">
            <w:pPr>
              <w:jc w:val="center"/>
              <w:rPr>
                <w:color w:val="000000"/>
                <w:sz w:val="22"/>
                <w:szCs w:val="22"/>
              </w:rPr>
            </w:pPr>
          </w:p>
        </w:tc>
        <w:tc>
          <w:tcPr>
            <w:tcW w:w="520" w:type="dxa"/>
            <w:tcBorders>
              <w:top w:val="single" w:color="auto" w:sz="4" w:space="0"/>
              <w:left w:val="nil"/>
              <w:bottom w:val="single" w:color="auto" w:sz="4" w:space="0"/>
              <w:right w:val="single" w:color="auto" w:sz="4" w:space="0"/>
            </w:tcBorders>
            <w:noWrap w:val="0"/>
            <w:vAlign w:val="center"/>
          </w:tcPr>
          <w:p w14:paraId="3E575DB0">
            <w:pPr>
              <w:jc w:val="center"/>
              <w:rPr>
                <w:color w:val="000000"/>
                <w:sz w:val="22"/>
                <w:szCs w:val="22"/>
              </w:rPr>
            </w:pPr>
          </w:p>
        </w:tc>
        <w:tc>
          <w:tcPr>
            <w:tcW w:w="822" w:type="dxa"/>
            <w:tcBorders>
              <w:top w:val="single" w:color="auto" w:sz="4" w:space="0"/>
              <w:left w:val="nil"/>
              <w:bottom w:val="single" w:color="auto" w:sz="4" w:space="0"/>
              <w:right w:val="single" w:color="auto" w:sz="4" w:space="0"/>
            </w:tcBorders>
            <w:noWrap w:val="0"/>
            <w:vAlign w:val="center"/>
          </w:tcPr>
          <w:p w14:paraId="69F7ADE2">
            <w:pPr>
              <w:jc w:val="center"/>
              <w:rPr>
                <w:color w:val="000000"/>
                <w:sz w:val="22"/>
                <w:szCs w:val="22"/>
              </w:rPr>
            </w:pPr>
          </w:p>
        </w:tc>
        <w:tc>
          <w:tcPr>
            <w:tcW w:w="931" w:type="dxa"/>
            <w:tcBorders>
              <w:top w:val="single" w:color="auto" w:sz="4" w:space="0"/>
              <w:left w:val="nil"/>
              <w:bottom w:val="single" w:color="auto" w:sz="4" w:space="0"/>
              <w:right w:val="single" w:color="auto" w:sz="4" w:space="0"/>
            </w:tcBorders>
            <w:noWrap w:val="0"/>
            <w:vAlign w:val="center"/>
          </w:tcPr>
          <w:p w14:paraId="309566A2">
            <w:pPr>
              <w:jc w:val="center"/>
              <w:rPr>
                <w:color w:val="000000"/>
                <w:sz w:val="22"/>
                <w:szCs w:val="22"/>
              </w:rPr>
            </w:pPr>
          </w:p>
        </w:tc>
        <w:tc>
          <w:tcPr>
            <w:tcW w:w="777" w:type="dxa"/>
            <w:tcBorders>
              <w:top w:val="single" w:color="auto" w:sz="4" w:space="0"/>
              <w:left w:val="nil"/>
              <w:bottom w:val="single" w:color="auto" w:sz="4" w:space="0"/>
              <w:right w:val="single" w:color="auto" w:sz="4" w:space="0"/>
            </w:tcBorders>
            <w:noWrap w:val="0"/>
            <w:vAlign w:val="center"/>
          </w:tcPr>
          <w:p w14:paraId="750568E7">
            <w:pPr>
              <w:jc w:val="center"/>
              <w:rPr>
                <w:color w:val="000000"/>
                <w:sz w:val="22"/>
                <w:szCs w:val="22"/>
              </w:rPr>
            </w:pPr>
          </w:p>
        </w:tc>
        <w:tc>
          <w:tcPr>
            <w:tcW w:w="1244" w:type="dxa"/>
            <w:tcBorders>
              <w:top w:val="single" w:color="auto" w:sz="4" w:space="0"/>
              <w:left w:val="nil"/>
              <w:bottom w:val="single" w:color="auto" w:sz="4" w:space="0"/>
              <w:right w:val="single" w:color="auto" w:sz="4" w:space="0"/>
            </w:tcBorders>
            <w:noWrap w:val="0"/>
            <w:vAlign w:val="center"/>
          </w:tcPr>
          <w:p w14:paraId="05AB7A1F">
            <w:pPr>
              <w:jc w:val="center"/>
              <w:rPr>
                <w:color w:val="000000"/>
                <w:sz w:val="22"/>
                <w:szCs w:val="22"/>
              </w:rPr>
            </w:pPr>
          </w:p>
        </w:tc>
        <w:tc>
          <w:tcPr>
            <w:tcW w:w="683" w:type="dxa"/>
            <w:noWrap w:val="0"/>
            <w:vAlign w:val="center"/>
          </w:tcPr>
          <w:p w14:paraId="210DFD67">
            <w:pPr>
              <w:jc w:val="center"/>
              <w:rPr>
                <w:rFonts w:ascii="宋体" w:hAnsi="宋体" w:cs="宋体"/>
              </w:rPr>
            </w:pPr>
          </w:p>
        </w:tc>
      </w:tr>
      <w:tr w14:paraId="1F51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57" w:type="dxa"/>
            <w:noWrap w:val="0"/>
            <w:vAlign w:val="center"/>
          </w:tcPr>
          <w:p w14:paraId="359B5B71">
            <w:pPr>
              <w:jc w:val="center"/>
              <w:rPr>
                <w:rFonts w:ascii="宋体" w:hAnsi="宋体" w:cs="宋体"/>
              </w:rPr>
            </w:pPr>
            <w:r>
              <w:rPr>
                <w:rFonts w:hint="eastAsia" w:ascii="宋体" w:hAnsi="宋体" w:cs="宋体"/>
              </w:rPr>
              <w:t>2</w:t>
            </w:r>
          </w:p>
        </w:tc>
        <w:tc>
          <w:tcPr>
            <w:tcW w:w="1465" w:type="dxa"/>
            <w:tcBorders>
              <w:top w:val="nil"/>
              <w:left w:val="single" w:color="auto" w:sz="4" w:space="0"/>
              <w:bottom w:val="single" w:color="auto" w:sz="4" w:space="0"/>
              <w:right w:val="single" w:color="auto" w:sz="4" w:space="0"/>
            </w:tcBorders>
            <w:noWrap w:val="0"/>
            <w:vAlign w:val="center"/>
          </w:tcPr>
          <w:p w14:paraId="710DE99B">
            <w:pPr>
              <w:jc w:val="center"/>
              <w:rPr>
                <w:color w:val="000000"/>
                <w:sz w:val="22"/>
                <w:szCs w:val="22"/>
              </w:rPr>
            </w:pPr>
          </w:p>
        </w:tc>
        <w:tc>
          <w:tcPr>
            <w:tcW w:w="1071" w:type="dxa"/>
            <w:tcBorders>
              <w:top w:val="nil"/>
              <w:left w:val="nil"/>
              <w:bottom w:val="single" w:color="auto" w:sz="4" w:space="0"/>
              <w:right w:val="single" w:color="auto" w:sz="4" w:space="0"/>
            </w:tcBorders>
            <w:noWrap w:val="0"/>
            <w:vAlign w:val="center"/>
          </w:tcPr>
          <w:p w14:paraId="5D128D82">
            <w:pPr>
              <w:jc w:val="center"/>
              <w:rPr>
                <w:color w:val="000000"/>
                <w:sz w:val="22"/>
                <w:szCs w:val="22"/>
              </w:rPr>
            </w:pPr>
          </w:p>
        </w:tc>
        <w:tc>
          <w:tcPr>
            <w:tcW w:w="520" w:type="dxa"/>
            <w:tcBorders>
              <w:top w:val="nil"/>
              <w:left w:val="nil"/>
              <w:bottom w:val="single" w:color="auto" w:sz="4" w:space="0"/>
              <w:right w:val="single" w:color="auto" w:sz="4" w:space="0"/>
            </w:tcBorders>
            <w:noWrap w:val="0"/>
            <w:vAlign w:val="center"/>
          </w:tcPr>
          <w:p w14:paraId="41504B6F">
            <w:pPr>
              <w:jc w:val="center"/>
              <w:rPr>
                <w:color w:val="000000"/>
                <w:sz w:val="22"/>
                <w:szCs w:val="22"/>
              </w:rPr>
            </w:pPr>
          </w:p>
        </w:tc>
        <w:tc>
          <w:tcPr>
            <w:tcW w:w="822" w:type="dxa"/>
            <w:tcBorders>
              <w:top w:val="nil"/>
              <w:left w:val="nil"/>
              <w:bottom w:val="single" w:color="auto" w:sz="4" w:space="0"/>
              <w:right w:val="single" w:color="auto" w:sz="4" w:space="0"/>
            </w:tcBorders>
            <w:noWrap w:val="0"/>
            <w:vAlign w:val="center"/>
          </w:tcPr>
          <w:p w14:paraId="442DFD6A">
            <w:pPr>
              <w:jc w:val="center"/>
              <w:rPr>
                <w:color w:val="000000"/>
                <w:sz w:val="22"/>
                <w:szCs w:val="22"/>
              </w:rPr>
            </w:pPr>
          </w:p>
        </w:tc>
        <w:tc>
          <w:tcPr>
            <w:tcW w:w="931" w:type="dxa"/>
            <w:tcBorders>
              <w:top w:val="nil"/>
              <w:left w:val="nil"/>
              <w:bottom w:val="single" w:color="auto" w:sz="4" w:space="0"/>
              <w:right w:val="single" w:color="auto" w:sz="4" w:space="0"/>
            </w:tcBorders>
            <w:noWrap w:val="0"/>
            <w:vAlign w:val="center"/>
          </w:tcPr>
          <w:p w14:paraId="1EA7F4B7">
            <w:pPr>
              <w:jc w:val="center"/>
              <w:rPr>
                <w:color w:val="000000"/>
                <w:sz w:val="22"/>
                <w:szCs w:val="22"/>
              </w:rPr>
            </w:pPr>
          </w:p>
        </w:tc>
        <w:tc>
          <w:tcPr>
            <w:tcW w:w="777" w:type="dxa"/>
            <w:tcBorders>
              <w:top w:val="nil"/>
              <w:left w:val="nil"/>
              <w:bottom w:val="single" w:color="auto" w:sz="4" w:space="0"/>
              <w:right w:val="single" w:color="auto" w:sz="4" w:space="0"/>
            </w:tcBorders>
            <w:noWrap w:val="0"/>
            <w:vAlign w:val="center"/>
          </w:tcPr>
          <w:p w14:paraId="7BC79D4A">
            <w:pPr>
              <w:jc w:val="center"/>
              <w:rPr>
                <w:color w:val="000000"/>
                <w:sz w:val="22"/>
                <w:szCs w:val="22"/>
              </w:rPr>
            </w:pPr>
          </w:p>
        </w:tc>
        <w:tc>
          <w:tcPr>
            <w:tcW w:w="1244" w:type="dxa"/>
            <w:tcBorders>
              <w:top w:val="nil"/>
              <w:left w:val="nil"/>
              <w:bottom w:val="single" w:color="auto" w:sz="4" w:space="0"/>
              <w:right w:val="single" w:color="auto" w:sz="4" w:space="0"/>
            </w:tcBorders>
            <w:noWrap w:val="0"/>
            <w:vAlign w:val="center"/>
          </w:tcPr>
          <w:p w14:paraId="2C03C3B4">
            <w:pPr>
              <w:jc w:val="center"/>
              <w:rPr>
                <w:color w:val="000000"/>
                <w:sz w:val="22"/>
                <w:szCs w:val="22"/>
              </w:rPr>
            </w:pPr>
          </w:p>
        </w:tc>
        <w:tc>
          <w:tcPr>
            <w:tcW w:w="683" w:type="dxa"/>
            <w:noWrap w:val="0"/>
            <w:vAlign w:val="center"/>
          </w:tcPr>
          <w:p w14:paraId="5B49E66C">
            <w:pPr>
              <w:jc w:val="center"/>
              <w:rPr>
                <w:rFonts w:ascii="宋体" w:hAnsi="宋体" w:cs="宋体"/>
              </w:rPr>
            </w:pPr>
          </w:p>
        </w:tc>
      </w:tr>
      <w:tr w14:paraId="6125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57" w:type="dxa"/>
            <w:noWrap w:val="0"/>
            <w:vAlign w:val="center"/>
          </w:tcPr>
          <w:p w14:paraId="10B88424">
            <w:pPr>
              <w:jc w:val="center"/>
              <w:rPr>
                <w:rFonts w:ascii="宋体" w:hAnsi="宋体" w:cs="宋体"/>
              </w:rPr>
            </w:pPr>
          </w:p>
        </w:tc>
        <w:tc>
          <w:tcPr>
            <w:tcW w:w="1465" w:type="dxa"/>
            <w:noWrap w:val="0"/>
            <w:vAlign w:val="center"/>
          </w:tcPr>
          <w:p w14:paraId="4E1A9F80">
            <w:pPr>
              <w:jc w:val="center"/>
              <w:rPr>
                <w:rFonts w:ascii="宋体" w:hAnsi="宋体" w:cs="宋体"/>
              </w:rPr>
            </w:pPr>
          </w:p>
        </w:tc>
        <w:tc>
          <w:tcPr>
            <w:tcW w:w="1071" w:type="dxa"/>
            <w:noWrap w:val="0"/>
            <w:vAlign w:val="center"/>
          </w:tcPr>
          <w:p w14:paraId="49217864">
            <w:pPr>
              <w:jc w:val="center"/>
              <w:rPr>
                <w:rFonts w:ascii="宋体" w:hAnsi="宋体" w:cs="宋体"/>
              </w:rPr>
            </w:pPr>
          </w:p>
        </w:tc>
        <w:tc>
          <w:tcPr>
            <w:tcW w:w="520" w:type="dxa"/>
            <w:noWrap w:val="0"/>
            <w:vAlign w:val="center"/>
          </w:tcPr>
          <w:p w14:paraId="292B7D42">
            <w:pPr>
              <w:jc w:val="center"/>
              <w:rPr>
                <w:rFonts w:ascii="宋体" w:hAnsi="宋体" w:cs="宋体"/>
              </w:rPr>
            </w:pPr>
          </w:p>
        </w:tc>
        <w:tc>
          <w:tcPr>
            <w:tcW w:w="822" w:type="dxa"/>
            <w:noWrap w:val="0"/>
            <w:vAlign w:val="center"/>
          </w:tcPr>
          <w:p w14:paraId="75F74B12">
            <w:pPr>
              <w:jc w:val="center"/>
              <w:rPr>
                <w:rFonts w:ascii="宋体" w:hAnsi="宋体" w:cs="宋体"/>
              </w:rPr>
            </w:pPr>
          </w:p>
        </w:tc>
        <w:tc>
          <w:tcPr>
            <w:tcW w:w="931" w:type="dxa"/>
            <w:noWrap w:val="0"/>
            <w:vAlign w:val="center"/>
          </w:tcPr>
          <w:p w14:paraId="4C085F75">
            <w:pPr>
              <w:jc w:val="center"/>
              <w:rPr>
                <w:rFonts w:ascii="宋体" w:hAnsi="宋体" w:cs="宋体"/>
              </w:rPr>
            </w:pPr>
          </w:p>
        </w:tc>
        <w:tc>
          <w:tcPr>
            <w:tcW w:w="777" w:type="dxa"/>
            <w:noWrap w:val="0"/>
            <w:vAlign w:val="center"/>
          </w:tcPr>
          <w:p w14:paraId="1E3ACD00">
            <w:pPr>
              <w:jc w:val="center"/>
              <w:rPr>
                <w:rFonts w:ascii="宋体" w:hAnsi="宋体" w:cs="宋体"/>
              </w:rPr>
            </w:pPr>
          </w:p>
        </w:tc>
        <w:tc>
          <w:tcPr>
            <w:tcW w:w="1244" w:type="dxa"/>
            <w:noWrap w:val="0"/>
            <w:vAlign w:val="center"/>
          </w:tcPr>
          <w:p w14:paraId="2666C809">
            <w:pPr>
              <w:jc w:val="center"/>
              <w:rPr>
                <w:rFonts w:ascii="宋体" w:hAnsi="宋体" w:cs="宋体"/>
              </w:rPr>
            </w:pPr>
          </w:p>
        </w:tc>
        <w:tc>
          <w:tcPr>
            <w:tcW w:w="683" w:type="dxa"/>
            <w:noWrap w:val="0"/>
            <w:vAlign w:val="center"/>
          </w:tcPr>
          <w:p w14:paraId="2CDA30CB">
            <w:pPr>
              <w:jc w:val="center"/>
              <w:rPr>
                <w:rFonts w:ascii="宋体" w:hAnsi="宋体" w:cs="宋体"/>
              </w:rPr>
            </w:pPr>
          </w:p>
        </w:tc>
      </w:tr>
      <w:tr w14:paraId="4907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57" w:type="dxa"/>
            <w:noWrap w:val="0"/>
            <w:vAlign w:val="center"/>
          </w:tcPr>
          <w:p w14:paraId="2C3E7699">
            <w:pPr>
              <w:jc w:val="center"/>
              <w:rPr>
                <w:rFonts w:ascii="宋体" w:hAnsi="宋体" w:cs="宋体"/>
              </w:rPr>
            </w:pPr>
          </w:p>
        </w:tc>
        <w:tc>
          <w:tcPr>
            <w:tcW w:w="1465" w:type="dxa"/>
            <w:noWrap w:val="0"/>
            <w:vAlign w:val="center"/>
          </w:tcPr>
          <w:p w14:paraId="4A8BB234">
            <w:pPr>
              <w:jc w:val="center"/>
              <w:rPr>
                <w:rFonts w:ascii="宋体" w:hAnsi="宋体" w:cs="宋体"/>
              </w:rPr>
            </w:pPr>
          </w:p>
        </w:tc>
        <w:tc>
          <w:tcPr>
            <w:tcW w:w="1071" w:type="dxa"/>
            <w:noWrap w:val="0"/>
            <w:vAlign w:val="center"/>
          </w:tcPr>
          <w:p w14:paraId="10DEABEC">
            <w:pPr>
              <w:jc w:val="center"/>
              <w:rPr>
                <w:rFonts w:ascii="宋体" w:hAnsi="宋体" w:cs="宋体"/>
              </w:rPr>
            </w:pPr>
          </w:p>
        </w:tc>
        <w:tc>
          <w:tcPr>
            <w:tcW w:w="520" w:type="dxa"/>
            <w:noWrap w:val="0"/>
            <w:vAlign w:val="center"/>
          </w:tcPr>
          <w:p w14:paraId="10E23C8B">
            <w:pPr>
              <w:jc w:val="center"/>
              <w:rPr>
                <w:rFonts w:ascii="宋体" w:hAnsi="宋体" w:cs="宋体"/>
              </w:rPr>
            </w:pPr>
          </w:p>
        </w:tc>
        <w:tc>
          <w:tcPr>
            <w:tcW w:w="822" w:type="dxa"/>
            <w:noWrap w:val="0"/>
            <w:vAlign w:val="center"/>
          </w:tcPr>
          <w:p w14:paraId="5150629F">
            <w:pPr>
              <w:jc w:val="center"/>
              <w:rPr>
                <w:rFonts w:ascii="宋体" w:hAnsi="宋体" w:cs="宋体"/>
              </w:rPr>
            </w:pPr>
          </w:p>
        </w:tc>
        <w:tc>
          <w:tcPr>
            <w:tcW w:w="931" w:type="dxa"/>
            <w:noWrap w:val="0"/>
            <w:vAlign w:val="center"/>
          </w:tcPr>
          <w:p w14:paraId="3DB921F2">
            <w:pPr>
              <w:jc w:val="center"/>
              <w:rPr>
                <w:rFonts w:ascii="宋体" w:hAnsi="宋体" w:cs="宋体"/>
              </w:rPr>
            </w:pPr>
          </w:p>
        </w:tc>
        <w:tc>
          <w:tcPr>
            <w:tcW w:w="777" w:type="dxa"/>
            <w:noWrap w:val="0"/>
            <w:vAlign w:val="center"/>
          </w:tcPr>
          <w:p w14:paraId="1744F74D">
            <w:pPr>
              <w:jc w:val="center"/>
              <w:rPr>
                <w:rFonts w:ascii="宋体" w:hAnsi="宋体" w:cs="宋体"/>
              </w:rPr>
            </w:pPr>
          </w:p>
        </w:tc>
        <w:tc>
          <w:tcPr>
            <w:tcW w:w="1244" w:type="dxa"/>
            <w:noWrap w:val="0"/>
            <w:vAlign w:val="center"/>
          </w:tcPr>
          <w:p w14:paraId="2FED1A3F">
            <w:pPr>
              <w:jc w:val="center"/>
              <w:rPr>
                <w:rFonts w:ascii="宋体" w:hAnsi="宋体" w:cs="宋体"/>
              </w:rPr>
            </w:pPr>
          </w:p>
        </w:tc>
        <w:tc>
          <w:tcPr>
            <w:tcW w:w="683" w:type="dxa"/>
            <w:noWrap w:val="0"/>
            <w:vAlign w:val="center"/>
          </w:tcPr>
          <w:p w14:paraId="672826DE">
            <w:pPr>
              <w:jc w:val="center"/>
              <w:rPr>
                <w:rFonts w:ascii="宋体" w:hAnsi="宋体" w:cs="宋体"/>
              </w:rPr>
            </w:pPr>
          </w:p>
        </w:tc>
      </w:tr>
      <w:tr w14:paraId="0A26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57" w:type="dxa"/>
            <w:noWrap w:val="0"/>
            <w:vAlign w:val="center"/>
          </w:tcPr>
          <w:p w14:paraId="66D206D9">
            <w:pPr>
              <w:jc w:val="center"/>
              <w:rPr>
                <w:rFonts w:ascii="宋体" w:hAnsi="宋体" w:cs="宋体"/>
              </w:rPr>
            </w:pPr>
          </w:p>
        </w:tc>
        <w:tc>
          <w:tcPr>
            <w:tcW w:w="1465" w:type="dxa"/>
            <w:noWrap w:val="0"/>
            <w:vAlign w:val="center"/>
          </w:tcPr>
          <w:p w14:paraId="0B0B3C1F">
            <w:pPr>
              <w:jc w:val="center"/>
              <w:rPr>
                <w:rFonts w:ascii="宋体" w:hAnsi="宋体" w:cs="宋体"/>
              </w:rPr>
            </w:pPr>
          </w:p>
        </w:tc>
        <w:tc>
          <w:tcPr>
            <w:tcW w:w="1071" w:type="dxa"/>
            <w:noWrap w:val="0"/>
            <w:vAlign w:val="center"/>
          </w:tcPr>
          <w:p w14:paraId="63CA48CC">
            <w:pPr>
              <w:jc w:val="center"/>
              <w:rPr>
                <w:rFonts w:ascii="宋体" w:hAnsi="宋体" w:cs="宋体"/>
              </w:rPr>
            </w:pPr>
          </w:p>
        </w:tc>
        <w:tc>
          <w:tcPr>
            <w:tcW w:w="520" w:type="dxa"/>
            <w:noWrap w:val="0"/>
            <w:vAlign w:val="center"/>
          </w:tcPr>
          <w:p w14:paraId="249FFC9D">
            <w:pPr>
              <w:jc w:val="center"/>
              <w:rPr>
                <w:rFonts w:ascii="宋体" w:hAnsi="宋体" w:cs="宋体"/>
              </w:rPr>
            </w:pPr>
          </w:p>
        </w:tc>
        <w:tc>
          <w:tcPr>
            <w:tcW w:w="822" w:type="dxa"/>
            <w:noWrap w:val="0"/>
            <w:vAlign w:val="center"/>
          </w:tcPr>
          <w:p w14:paraId="60563108">
            <w:pPr>
              <w:jc w:val="center"/>
              <w:rPr>
                <w:rFonts w:ascii="宋体" w:hAnsi="宋体" w:cs="宋体"/>
              </w:rPr>
            </w:pPr>
          </w:p>
        </w:tc>
        <w:tc>
          <w:tcPr>
            <w:tcW w:w="931" w:type="dxa"/>
            <w:noWrap w:val="0"/>
            <w:vAlign w:val="center"/>
          </w:tcPr>
          <w:p w14:paraId="5E636597">
            <w:pPr>
              <w:jc w:val="center"/>
              <w:rPr>
                <w:rFonts w:ascii="宋体" w:hAnsi="宋体" w:cs="宋体"/>
              </w:rPr>
            </w:pPr>
          </w:p>
        </w:tc>
        <w:tc>
          <w:tcPr>
            <w:tcW w:w="777" w:type="dxa"/>
            <w:noWrap w:val="0"/>
            <w:vAlign w:val="center"/>
          </w:tcPr>
          <w:p w14:paraId="6F03DCEC">
            <w:pPr>
              <w:jc w:val="center"/>
              <w:rPr>
                <w:rFonts w:ascii="宋体" w:hAnsi="宋体" w:cs="宋体"/>
              </w:rPr>
            </w:pPr>
          </w:p>
        </w:tc>
        <w:tc>
          <w:tcPr>
            <w:tcW w:w="1244" w:type="dxa"/>
            <w:noWrap w:val="0"/>
            <w:vAlign w:val="center"/>
          </w:tcPr>
          <w:p w14:paraId="5B148966">
            <w:pPr>
              <w:jc w:val="center"/>
              <w:rPr>
                <w:rFonts w:ascii="宋体" w:hAnsi="宋体" w:cs="宋体"/>
              </w:rPr>
            </w:pPr>
          </w:p>
        </w:tc>
        <w:tc>
          <w:tcPr>
            <w:tcW w:w="683" w:type="dxa"/>
            <w:noWrap w:val="0"/>
            <w:vAlign w:val="center"/>
          </w:tcPr>
          <w:p w14:paraId="426BB3FF">
            <w:pPr>
              <w:jc w:val="center"/>
              <w:rPr>
                <w:rFonts w:ascii="宋体" w:hAnsi="宋体" w:cs="宋体"/>
              </w:rPr>
            </w:pPr>
          </w:p>
        </w:tc>
      </w:tr>
      <w:tr w14:paraId="71F9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57" w:type="dxa"/>
            <w:noWrap w:val="0"/>
            <w:vAlign w:val="center"/>
          </w:tcPr>
          <w:p w14:paraId="756AE1FF">
            <w:pPr>
              <w:jc w:val="center"/>
              <w:rPr>
                <w:rFonts w:ascii="宋体" w:hAnsi="宋体" w:cs="宋体"/>
              </w:rPr>
            </w:pPr>
          </w:p>
        </w:tc>
        <w:tc>
          <w:tcPr>
            <w:tcW w:w="1465" w:type="dxa"/>
            <w:noWrap w:val="0"/>
            <w:vAlign w:val="center"/>
          </w:tcPr>
          <w:p w14:paraId="60FABB17">
            <w:pPr>
              <w:jc w:val="center"/>
              <w:rPr>
                <w:rFonts w:ascii="宋体" w:hAnsi="宋体" w:cs="宋体"/>
              </w:rPr>
            </w:pPr>
          </w:p>
        </w:tc>
        <w:tc>
          <w:tcPr>
            <w:tcW w:w="1071" w:type="dxa"/>
            <w:noWrap w:val="0"/>
            <w:vAlign w:val="center"/>
          </w:tcPr>
          <w:p w14:paraId="07781721">
            <w:pPr>
              <w:jc w:val="center"/>
              <w:rPr>
                <w:rFonts w:ascii="宋体" w:hAnsi="宋体" w:cs="宋体"/>
              </w:rPr>
            </w:pPr>
          </w:p>
        </w:tc>
        <w:tc>
          <w:tcPr>
            <w:tcW w:w="520" w:type="dxa"/>
            <w:noWrap w:val="0"/>
            <w:vAlign w:val="center"/>
          </w:tcPr>
          <w:p w14:paraId="153FCD18">
            <w:pPr>
              <w:jc w:val="center"/>
              <w:rPr>
                <w:rFonts w:ascii="宋体" w:hAnsi="宋体" w:cs="宋体"/>
              </w:rPr>
            </w:pPr>
          </w:p>
        </w:tc>
        <w:tc>
          <w:tcPr>
            <w:tcW w:w="822" w:type="dxa"/>
            <w:noWrap w:val="0"/>
            <w:vAlign w:val="center"/>
          </w:tcPr>
          <w:p w14:paraId="6F14B250">
            <w:pPr>
              <w:jc w:val="center"/>
              <w:rPr>
                <w:rFonts w:ascii="宋体" w:hAnsi="宋体" w:cs="宋体"/>
              </w:rPr>
            </w:pPr>
          </w:p>
        </w:tc>
        <w:tc>
          <w:tcPr>
            <w:tcW w:w="931" w:type="dxa"/>
            <w:noWrap w:val="0"/>
            <w:vAlign w:val="center"/>
          </w:tcPr>
          <w:p w14:paraId="128EA9EA">
            <w:pPr>
              <w:jc w:val="center"/>
              <w:rPr>
                <w:rFonts w:ascii="宋体" w:hAnsi="宋体" w:cs="宋体"/>
              </w:rPr>
            </w:pPr>
          </w:p>
        </w:tc>
        <w:tc>
          <w:tcPr>
            <w:tcW w:w="777" w:type="dxa"/>
            <w:noWrap w:val="0"/>
            <w:vAlign w:val="center"/>
          </w:tcPr>
          <w:p w14:paraId="081F86D3">
            <w:pPr>
              <w:jc w:val="center"/>
              <w:rPr>
                <w:rFonts w:ascii="宋体" w:hAnsi="宋体" w:cs="宋体"/>
              </w:rPr>
            </w:pPr>
          </w:p>
        </w:tc>
        <w:tc>
          <w:tcPr>
            <w:tcW w:w="1244" w:type="dxa"/>
            <w:noWrap w:val="0"/>
            <w:vAlign w:val="center"/>
          </w:tcPr>
          <w:p w14:paraId="0F03F8DF">
            <w:pPr>
              <w:jc w:val="center"/>
              <w:rPr>
                <w:rFonts w:ascii="宋体" w:hAnsi="宋体" w:cs="宋体"/>
              </w:rPr>
            </w:pPr>
          </w:p>
        </w:tc>
        <w:tc>
          <w:tcPr>
            <w:tcW w:w="683" w:type="dxa"/>
            <w:noWrap w:val="0"/>
            <w:vAlign w:val="center"/>
          </w:tcPr>
          <w:p w14:paraId="31A3D72B">
            <w:pPr>
              <w:jc w:val="center"/>
              <w:rPr>
                <w:rFonts w:ascii="宋体" w:hAnsi="宋体" w:cs="宋体"/>
              </w:rPr>
            </w:pPr>
          </w:p>
        </w:tc>
      </w:tr>
    </w:tbl>
    <w:p w14:paraId="259DC06F">
      <w:pPr>
        <w:spacing w:line="360" w:lineRule="auto"/>
        <w:rPr>
          <w:rFonts w:ascii="宋体" w:hAnsi="宋体" w:cs="宋体"/>
        </w:rPr>
      </w:pPr>
    </w:p>
    <w:p w14:paraId="7E6BE527">
      <w:pPr>
        <w:spacing w:line="360" w:lineRule="auto"/>
        <w:rPr>
          <w:rFonts w:ascii="宋体" w:hAnsi="宋体" w:cs="宋体"/>
        </w:rPr>
      </w:pPr>
      <w:r>
        <w:rPr>
          <w:rFonts w:hint="eastAsia" w:ascii="宋体" w:hAnsi="宋体" w:cs="宋体"/>
        </w:rPr>
        <w:t>供应商名称：</w:t>
      </w:r>
      <w:r>
        <w:rPr>
          <w:rFonts w:hint="eastAsia" w:ascii="宋体" w:hAnsi="宋体" w:cs="宋体"/>
          <w:u w:val="single"/>
        </w:rPr>
        <w:t xml:space="preserve">                             </w:t>
      </w:r>
      <w:r>
        <w:rPr>
          <w:rFonts w:hint="eastAsia" w:ascii="宋体" w:hAnsi="宋体" w:cs="宋体"/>
        </w:rPr>
        <w:t>（盖章）</w:t>
      </w:r>
    </w:p>
    <w:p w14:paraId="57F46C14">
      <w:pPr>
        <w:spacing w:line="360" w:lineRule="auto"/>
        <w:rPr>
          <w:rFonts w:ascii="宋体" w:hAnsi="宋体" w:cs="宋体"/>
        </w:rPr>
      </w:pPr>
    </w:p>
    <w:p w14:paraId="69A9145A">
      <w:pPr>
        <w:spacing w:line="360" w:lineRule="auto"/>
        <w:rPr>
          <w:rFonts w:ascii="宋体" w:hAnsi="宋体" w:cs="宋体"/>
        </w:rPr>
      </w:pPr>
      <w:r>
        <w:rPr>
          <w:rFonts w:hint="eastAsia" w:ascii="宋体" w:hAnsi="宋体" w:cs="宋体"/>
        </w:rPr>
        <w:t>说明：</w:t>
      </w:r>
    </w:p>
    <w:p w14:paraId="1101168D">
      <w:pPr>
        <w:spacing w:line="360" w:lineRule="auto"/>
        <w:rPr>
          <w:rFonts w:ascii="宋体" w:hAnsi="宋体" w:cs="宋体"/>
        </w:rPr>
      </w:pPr>
      <w:r>
        <w:rPr>
          <w:rFonts w:hint="eastAsia" w:ascii="宋体" w:hAnsi="宋体" w:cs="宋体"/>
        </w:rPr>
        <w:t>1、此表仅供参考，可根据需要自行调整。</w:t>
      </w:r>
    </w:p>
    <w:p w14:paraId="5E5E50CF">
      <w:pPr>
        <w:spacing w:line="360" w:lineRule="auto"/>
        <w:rPr>
          <w:rFonts w:ascii="宋体" w:hAnsi="宋体" w:cs="宋体"/>
        </w:rPr>
      </w:pPr>
      <w:r>
        <w:rPr>
          <w:rFonts w:ascii="宋体" w:hAnsi="宋体" w:cs="宋体"/>
        </w:rPr>
        <w:t>2</w:t>
      </w:r>
      <w:r>
        <w:rPr>
          <w:rFonts w:hint="eastAsia" w:ascii="宋体" w:hAnsi="宋体" w:cs="宋体"/>
        </w:rPr>
        <w:t>、提供以上人员的身份证、相关专业、职称或执业资格等证明材料。证明材料按磋商文件要求按序作为本表附页附后。</w:t>
      </w:r>
    </w:p>
    <w:p w14:paraId="00B50F75">
      <w:pPr>
        <w:spacing w:line="360" w:lineRule="auto"/>
        <w:rPr>
          <w:rFonts w:ascii="宋体" w:hAnsi="宋体" w:cs="宋体"/>
        </w:rPr>
      </w:pPr>
      <w:r>
        <w:rPr>
          <w:rFonts w:hint="eastAsia" w:ascii="宋体" w:hAnsi="宋体" w:cs="宋体"/>
        </w:rPr>
        <w:br w:type="page"/>
      </w:r>
      <w:bookmarkEnd w:id="38"/>
      <w:bookmarkStart w:id="39" w:name="_Toc531343388"/>
      <w:r>
        <w:rPr>
          <w:rFonts w:hint="eastAsia" w:ascii="宋体" w:hAnsi="宋体" w:cs="宋体"/>
        </w:rPr>
        <w:t>二、供应商资格证明材料</w:t>
      </w:r>
      <w:bookmarkEnd w:id="39"/>
    </w:p>
    <w:p w14:paraId="31EB2F99">
      <w:pPr>
        <w:spacing w:line="360" w:lineRule="auto"/>
        <w:jc w:val="center"/>
        <w:rPr>
          <w:rFonts w:ascii="宋体" w:hAnsi="宋体" w:cs="宋体"/>
          <w:b/>
          <w:sz w:val="32"/>
        </w:rPr>
      </w:pPr>
      <w:r>
        <w:rPr>
          <w:rFonts w:hint="eastAsia" w:ascii="宋体" w:hAnsi="宋体" w:cs="宋体"/>
          <w:b/>
          <w:sz w:val="32"/>
        </w:rPr>
        <w:t>资格审查响应对照表</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5301"/>
        <w:gridCol w:w="1285"/>
        <w:gridCol w:w="1020"/>
      </w:tblGrid>
      <w:tr w14:paraId="5CB0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640" w:type="dxa"/>
            <w:noWrap w:val="0"/>
            <w:vAlign w:val="center"/>
          </w:tcPr>
          <w:p w14:paraId="1FCCBDAE">
            <w:pPr>
              <w:jc w:val="center"/>
              <w:rPr>
                <w:rFonts w:ascii="宋体" w:hAnsi="宋体" w:cs="宋体"/>
                <w:b/>
              </w:rPr>
            </w:pPr>
            <w:r>
              <w:rPr>
                <w:rFonts w:hint="eastAsia" w:ascii="宋体" w:hAnsi="宋体" w:cs="宋体"/>
                <w:b/>
              </w:rPr>
              <w:t>序号</w:t>
            </w:r>
          </w:p>
        </w:tc>
        <w:tc>
          <w:tcPr>
            <w:tcW w:w="5301" w:type="dxa"/>
            <w:noWrap w:val="0"/>
            <w:vAlign w:val="center"/>
          </w:tcPr>
          <w:p w14:paraId="0D0092C4">
            <w:pPr>
              <w:jc w:val="center"/>
              <w:rPr>
                <w:rFonts w:ascii="宋体" w:hAnsi="宋体" w:cs="宋体"/>
                <w:b/>
              </w:rPr>
            </w:pPr>
            <w:r>
              <w:rPr>
                <w:rFonts w:hint="eastAsia" w:ascii="宋体" w:hAnsi="宋体" w:cs="宋体"/>
                <w:b/>
              </w:rPr>
              <w:t>资格审查响应内容</w:t>
            </w:r>
          </w:p>
        </w:tc>
        <w:tc>
          <w:tcPr>
            <w:tcW w:w="1285" w:type="dxa"/>
            <w:noWrap w:val="0"/>
            <w:vAlign w:val="center"/>
          </w:tcPr>
          <w:p w14:paraId="467B92F7">
            <w:pPr>
              <w:jc w:val="center"/>
              <w:rPr>
                <w:rFonts w:ascii="宋体" w:hAnsi="宋体" w:cs="宋体"/>
                <w:b/>
              </w:rPr>
            </w:pPr>
            <w:r>
              <w:rPr>
                <w:rFonts w:hint="eastAsia" w:ascii="宋体" w:hAnsi="宋体" w:cs="宋体"/>
                <w:b/>
              </w:rPr>
              <w:t>是否响应（满足）</w:t>
            </w:r>
          </w:p>
          <w:p w14:paraId="75D92E1F">
            <w:pPr>
              <w:jc w:val="center"/>
              <w:rPr>
                <w:rFonts w:ascii="宋体" w:hAnsi="宋体" w:cs="宋体"/>
                <w:b/>
              </w:rPr>
            </w:pPr>
            <w:r>
              <w:rPr>
                <w:rFonts w:hint="eastAsia" w:ascii="宋体" w:hAnsi="宋体" w:cs="宋体"/>
                <w:b/>
              </w:rPr>
              <w:t>（填“是”或“否”）</w:t>
            </w:r>
          </w:p>
        </w:tc>
        <w:tc>
          <w:tcPr>
            <w:tcW w:w="1020" w:type="dxa"/>
            <w:noWrap w:val="0"/>
            <w:vAlign w:val="center"/>
          </w:tcPr>
          <w:p w14:paraId="36606C54">
            <w:pPr>
              <w:jc w:val="center"/>
              <w:rPr>
                <w:rFonts w:ascii="宋体" w:hAnsi="宋体" w:cs="宋体"/>
                <w:b/>
              </w:rPr>
            </w:pPr>
            <w:r>
              <w:rPr>
                <w:rFonts w:hint="eastAsia" w:ascii="宋体" w:hAnsi="宋体" w:cs="宋体"/>
                <w:b/>
              </w:rPr>
              <w:t>响应文件中的</w:t>
            </w:r>
          </w:p>
          <w:p w14:paraId="1597BC7F">
            <w:pPr>
              <w:jc w:val="center"/>
              <w:rPr>
                <w:rFonts w:ascii="宋体" w:hAnsi="宋体" w:cs="宋体"/>
                <w:b/>
              </w:rPr>
            </w:pPr>
            <w:r>
              <w:rPr>
                <w:rFonts w:hint="eastAsia" w:ascii="宋体" w:hAnsi="宋体" w:cs="宋体"/>
                <w:b/>
              </w:rPr>
              <w:t>页码位置</w:t>
            </w:r>
          </w:p>
        </w:tc>
      </w:tr>
      <w:tr w14:paraId="1603E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40" w:type="dxa"/>
            <w:noWrap w:val="0"/>
            <w:vAlign w:val="center"/>
          </w:tcPr>
          <w:p w14:paraId="458416F7">
            <w:pPr>
              <w:jc w:val="center"/>
              <w:rPr>
                <w:rFonts w:ascii="宋体" w:hAnsi="宋体" w:cs="宋体"/>
              </w:rPr>
            </w:pPr>
          </w:p>
        </w:tc>
        <w:tc>
          <w:tcPr>
            <w:tcW w:w="5301" w:type="dxa"/>
            <w:noWrap w:val="0"/>
            <w:vAlign w:val="center"/>
          </w:tcPr>
          <w:p w14:paraId="5F2C91E6">
            <w:pPr>
              <w:jc w:val="left"/>
              <w:rPr>
                <w:rFonts w:ascii="宋体" w:hAnsi="宋体" w:cs="宋体"/>
              </w:rPr>
            </w:pPr>
          </w:p>
        </w:tc>
        <w:tc>
          <w:tcPr>
            <w:tcW w:w="1285" w:type="dxa"/>
            <w:noWrap w:val="0"/>
            <w:vAlign w:val="center"/>
          </w:tcPr>
          <w:p w14:paraId="69370018">
            <w:pPr>
              <w:jc w:val="center"/>
              <w:rPr>
                <w:rFonts w:ascii="宋体" w:hAnsi="宋体" w:cs="宋体"/>
              </w:rPr>
            </w:pPr>
          </w:p>
        </w:tc>
        <w:tc>
          <w:tcPr>
            <w:tcW w:w="1020" w:type="dxa"/>
            <w:noWrap w:val="0"/>
            <w:vAlign w:val="center"/>
          </w:tcPr>
          <w:p w14:paraId="78D6BFB1">
            <w:pPr>
              <w:jc w:val="center"/>
              <w:rPr>
                <w:rFonts w:ascii="宋体" w:hAnsi="宋体" w:cs="宋体"/>
              </w:rPr>
            </w:pPr>
          </w:p>
        </w:tc>
      </w:tr>
      <w:tr w14:paraId="4060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40" w:type="dxa"/>
            <w:noWrap w:val="0"/>
            <w:vAlign w:val="center"/>
          </w:tcPr>
          <w:p w14:paraId="2AB5383E">
            <w:pPr>
              <w:jc w:val="center"/>
              <w:rPr>
                <w:rFonts w:ascii="宋体" w:hAnsi="宋体" w:cs="宋体"/>
              </w:rPr>
            </w:pPr>
          </w:p>
        </w:tc>
        <w:tc>
          <w:tcPr>
            <w:tcW w:w="5301" w:type="dxa"/>
            <w:noWrap w:val="0"/>
            <w:vAlign w:val="center"/>
          </w:tcPr>
          <w:p w14:paraId="22059431">
            <w:pPr>
              <w:jc w:val="left"/>
              <w:rPr>
                <w:rFonts w:ascii="宋体" w:hAnsi="宋体" w:cs="宋体"/>
              </w:rPr>
            </w:pPr>
          </w:p>
        </w:tc>
        <w:tc>
          <w:tcPr>
            <w:tcW w:w="1285" w:type="dxa"/>
            <w:noWrap w:val="0"/>
            <w:vAlign w:val="center"/>
          </w:tcPr>
          <w:p w14:paraId="46D3FC2A">
            <w:pPr>
              <w:jc w:val="center"/>
              <w:rPr>
                <w:rFonts w:ascii="宋体" w:hAnsi="宋体" w:cs="宋体"/>
              </w:rPr>
            </w:pPr>
          </w:p>
        </w:tc>
        <w:tc>
          <w:tcPr>
            <w:tcW w:w="1020" w:type="dxa"/>
            <w:noWrap w:val="0"/>
            <w:vAlign w:val="center"/>
          </w:tcPr>
          <w:p w14:paraId="5846BE7F">
            <w:pPr>
              <w:jc w:val="center"/>
              <w:rPr>
                <w:rFonts w:ascii="宋体" w:hAnsi="宋体" w:cs="宋体"/>
              </w:rPr>
            </w:pPr>
          </w:p>
        </w:tc>
      </w:tr>
      <w:tr w14:paraId="5C02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40" w:type="dxa"/>
            <w:noWrap w:val="0"/>
            <w:vAlign w:val="center"/>
          </w:tcPr>
          <w:p w14:paraId="511D276D">
            <w:pPr>
              <w:jc w:val="center"/>
              <w:rPr>
                <w:rFonts w:ascii="宋体" w:hAnsi="宋体" w:cs="宋体"/>
              </w:rPr>
            </w:pPr>
          </w:p>
        </w:tc>
        <w:tc>
          <w:tcPr>
            <w:tcW w:w="5301" w:type="dxa"/>
            <w:noWrap w:val="0"/>
            <w:vAlign w:val="center"/>
          </w:tcPr>
          <w:p w14:paraId="3685A152">
            <w:pPr>
              <w:jc w:val="left"/>
              <w:rPr>
                <w:rFonts w:ascii="宋体" w:hAnsi="宋体" w:cs="宋体"/>
              </w:rPr>
            </w:pPr>
          </w:p>
        </w:tc>
        <w:tc>
          <w:tcPr>
            <w:tcW w:w="1285" w:type="dxa"/>
            <w:noWrap w:val="0"/>
            <w:vAlign w:val="center"/>
          </w:tcPr>
          <w:p w14:paraId="2AF97EDA">
            <w:pPr>
              <w:jc w:val="center"/>
              <w:rPr>
                <w:rFonts w:ascii="宋体" w:hAnsi="宋体" w:cs="宋体"/>
              </w:rPr>
            </w:pPr>
          </w:p>
        </w:tc>
        <w:tc>
          <w:tcPr>
            <w:tcW w:w="1020" w:type="dxa"/>
            <w:noWrap w:val="0"/>
            <w:vAlign w:val="center"/>
          </w:tcPr>
          <w:p w14:paraId="4C78981F">
            <w:pPr>
              <w:jc w:val="center"/>
              <w:rPr>
                <w:rFonts w:ascii="宋体" w:hAnsi="宋体" w:cs="宋体"/>
              </w:rPr>
            </w:pPr>
          </w:p>
        </w:tc>
      </w:tr>
    </w:tbl>
    <w:p w14:paraId="6CAFA0AD">
      <w:pPr>
        <w:spacing w:line="360" w:lineRule="auto"/>
        <w:rPr>
          <w:rFonts w:ascii="宋体" w:hAnsi="宋体" w:cs="宋体"/>
        </w:rPr>
      </w:pPr>
      <w:bookmarkStart w:id="40" w:name="_Hlk515642245"/>
    </w:p>
    <w:p w14:paraId="3C529E7D">
      <w:pPr>
        <w:spacing w:line="360" w:lineRule="auto"/>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（加盖公章）</w:t>
      </w:r>
    </w:p>
    <w:p w14:paraId="55B2D090">
      <w:pPr>
        <w:spacing w:line="360" w:lineRule="auto"/>
        <w:rPr>
          <w:rFonts w:ascii="宋体" w:hAnsi="宋体" w:cs="宋体"/>
        </w:rPr>
      </w:pPr>
    </w:p>
    <w:p w14:paraId="0908F265">
      <w:pPr>
        <w:spacing w:line="360" w:lineRule="auto"/>
        <w:rPr>
          <w:rFonts w:ascii="宋体" w:hAnsi="宋体" w:cs="宋体"/>
          <w:b/>
          <w:sz w:val="28"/>
        </w:rPr>
      </w:pPr>
      <w:r>
        <w:rPr>
          <w:rFonts w:hint="eastAsia" w:ascii="宋体" w:hAnsi="宋体" w:cs="宋体"/>
          <w:b/>
          <w:sz w:val="28"/>
        </w:rPr>
        <w:t>未提供或未按要求提供以上材料的，将不能通过资格审查。</w:t>
      </w:r>
      <w:bookmarkEnd w:id="40"/>
    </w:p>
    <w:p w14:paraId="6EB106DA">
      <w:pPr>
        <w:spacing w:line="360" w:lineRule="auto"/>
        <w:rPr>
          <w:rFonts w:ascii="宋体" w:hAnsi="宋体" w:cs="宋体"/>
          <w:b/>
          <w:bCs/>
        </w:rPr>
      </w:pPr>
    </w:p>
    <w:p w14:paraId="5A4D140D">
      <w:pPr>
        <w:spacing w:line="360" w:lineRule="auto"/>
        <w:rPr>
          <w:rFonts w:ascii="宋体" w:hAnsi="宋体" w:cs="宋体"/>
          <w:b/>
          <w:sz w:val="28"/>
        </w:rPr>
      </w:pPr>
      <w:r>
        <w:rPr>
          <w:rFonts w:hint="eastAsia" w:ascii="宋体" w:hAnsi="宋体" w:cs="宋体"/>
          <w:b/>
          <w:bCs/>
        </w:rPr>
        <w:t>（说明：供应商在成交后须向代理机构提供由信用承诺书替代的证明材料。经核验无误后，由代理机构发出成交通知书。）</w:t>
      </w:r>
    </w:p>
    <w:p w14:paraId="7A2CD19C">
      <w:pPr>
        <w:rPr>
          <w:rFonts w:ascii="宋体" w:hAnsi="宋体" w:cs="宋体"/>
          <w:b/>
          <w:bCs/>
        </w:rPr>
      </w:pPr>
      <w:r>
        <w:rPr>
          <w:rFonts w:hint="eastAsia" w:ascii="宋体" w:hAnsi="宋体" w:cs="宋体"/>
          <w:b/>
          <w:sz w:val="28"/>
        </w:rPr>
        <w:br w:type="page"/>
      </w:r>
      <w:r>
        <w:rPr>
          <w:rFonts w:hint="eastAsia" w:ascii="宋体" w:hAnsi="宋体" w:cs="宋体"/>
          <w:b/>
          <w:bCs/>
        </w:rPr>
        <w:t>1、提供法人、其他组织的营业执照，自然人的身份证明</w:t>
      </w:r>
    </w:p>
    <w:p w14:paraId="211A96BC">
      <w:pPr>
        <w:widowControl/>
        <w:jc w:val="left"/>
        <w:rPr>
          <w:rFonts w:ascii="宋体" w:hAnsi="宋体" w:cs="宋体"/>
          <w:b/>
          <w:bCs/>
          <w:szCs w:val="21"/>
        </w:rPr>
      </w:pPr>
      <w:bookmarkStart w:id="41" w:name="_Toc5160"/>
      <w:r>
        <w:rPr>
          <w:rFonts w:ascii="宋体" w:hAnsi="宋体" w:cs="宋体"/>
          <w:b/>
          <w:bCs/>
          <w:szCs w:val="21"/>
        </w:rPr>
        <w:br w:type="page"/>
      </w:r>
      <w:r>
        <w:rPr>
          <w:rFonts w:ascii="宋体" w:hAnsi="宋体" w:cs="宋体"/>
          <w:b/>
          <w:bCs/>
          <w:szCs w:val="21"/>
        </w:rPr>
        <w:t>2</w:t>
      </w:r>
      <w:r>
        <w:rPr>
          <w:rFonts w:hint="eastAsia" w:ascii="宋体" w:hAnsi="宋体" w:cs="宋体"/>
          <w:b/>
          <w:bCs/>
          <w:szCs w:val="21"/>
        </w:rPr>
        <w:t>、南京市政府采购供应商信用记录表暨信用承诺书</w:t>
      </w:r>
      <w:r>
        <w:rPr>
          <w:rFonts w:hint="eastAsia" w:ascii="宋体" w:hAnsi="宋体" w:cs="宋体"/>
          <w:szCs w:val="21"/>
        </w:rPr>
        <w:t>（可从网站打印签字盖章后扫描）</w:t>
      </w:r>
    </w:p>
    <w:p w14:paraId="46B1E2AB">
      <w:pPr>
        <w:spacing w:line="360" w:lineRule="auto"/>
        <w:rPr>
          <w:rFonts w:ascii="宋体" w:hAnsi="宋体" w:cs="宋体"/>
          <w:b/>
          <w:sz w:val="28"/>
        </w:rPr>
      </w:pPr>
    </w:p>
    <w:bookmarkEnd w:id="41"/>
    <w:p w14:paraId="79CED7D5">
      <w:pPr>
        <w:spacing w:line="360" w:lineRule="auto"/>
        <w:rPr>
          <w:rFonts w:ascii="宋体" w:hAnsi="宋体" w:cs="宋体"/>
        </w:rPr>
      </w:pPr>
      <w:r>
        <w:rPr>
          <w:rFonts w:hint="eastAsia" w:ascii="宋体" w:hAnsi="宋体" w:cs="宋体"/>
          <w:b/>
          <w:sz w:val="28"/>
        </w:rPr>
        <w:br w:type="page"/>
      </w:r>
      <w:bookmarkStart w:id="42" w:name="_Toc531343389"/>
      <w:r>
        <w:rPr>
          <w:rFonts w:hint="eastAsia" w:ascii="宋体" w:hAnsi="宋体" w:cs="宋体"/>
          <w:b/>
          <w:sz w:val="28"/>
          <w:lang w:val="en-US" w:eastAsia="zh-CN"/>
        </w:rPr>
        <w:t>三、</w:t>
      </w:r>
      <w:r>
        <w:rPr>
          <w:rFonts w:hint="eastAsia" w:ascii="宋体" w:hAnsi="宋体" w:cs="宋体"/>
        </w:rPr>
        <w:t>磋商文件要求及供应商认为需要提供的其他证明文件及材料等（格式自拟）</w:t>
      </w:r>
      <w:bookmarkEnd w:id="42"/>
    </w:p>
    <w:p w14:paraId="747498BF">
      <w:pPr>
        <w:rPr>
          <w:rFonts w:hint="eastAsia" w:ascii="宋体" w:hAnsi="宋体" w:cs="宋体"/>
          <w:sz w:val="28"/>
        </w:rPr>
      </w:pPr>
    </w:p>
    <w:p w14:paraId="363AFEB5">
      <w:pPr>
        <w:rPr>
          <w:rFonts w:hint="eastAsia" w:ascii="宋体" w:hAnsi="宋体" w:cs="宋体"/>
          <w:sz w:val="28"/>
        </w:rPr>
      </w:pPr>
    </w:p>
    <w:p w14:paraId="2E54D8FA">
      <w:pPr>
        <w:rPr>
          <w:rFonts w:hint="eastAsia" w:ascii="宋体" w:hAnsi="宋体" w:cs="宋体"/>
          <w:sz w:val="28"/>
        </w:rPr>
      </w:pPr>
    </w:p>
    <w:p w14:paraId="728D39C2">
      <w:pPr>
        <w:rPr>
          <w:rFonts w:hint="eastAsia" w:ascii="宋体" w:hAnsi="宋体" w:cs="宋体"/>
          <w:sz w:val="28"/>
        </w:rPr>
      </w:pPr>
    </w:p>
    <w:p w14:paraId="010122BF">
      <w:pPr>
        <w:rPr>
          <w:rFonts w:hint="eastAsia" w:ascii="宋体" w:hAnsi="宋体" w:cs="宋体"/>
          <w:sz w:val="28"/>
        </w:rPr>
      </w:pPr>
    </w:p>
    <w:p w14:paraId="6845EC9D">
      <w:pPr>
        <w:rPr>
          <w:rFonts w:hint="eastAsia" w:ascii="宋体" w:hAnsi="宋体" w:cs="宋体"/>
          <w:sz w:val="28"/>
        </w:rPr>
      </w:pPr>
    </w:p>
    <w:p w14:paraId="30A44B5A">
      <w:pPr>
        <w:rPr>
          <w:rFonts w:hint="eastAsia" w:ascii="宋体" w:hAnsi="宋体" w:cs="宋体"/>
          <w:sz w:val="28"/>
        </w:rPr>
      </w:pPr>
    </w:p>
    <w:p w14:paraId="33CDCAF9">
      <w:pPr>
        <w:rPr>
          <w:rFonts w:hint="eastAsia" w:ascii="宋体" w:hAnsi="宋体" w:cs="宋体"/>
          <w:sz w:val="28"/>
        </w:rPr>
      </w:pPr>
    </w:p>
    <w:p w14:paraId="42F2E92A">
      <w:pPr>
        <w:rPr>
          <w:rFonts w:hint="eastAsia" w:ascii="宋体" w:hAnsi="宋体" w:cs="宋体"/>
          <w:sz w:val="28"/>
        </w:rPr>
      </w:pPr>
    </w:p>
    <w:p w14:paraId="7622E849">
      <w:pPr>
        <w:rPr>
          <w:rFonts w:hint="eastAsia" w:ascii="宋体" w:hAnsi="宋体" w:cs="宋体"/>
          <w:sz w:val="28"/>
        </w:rPr>
      </w:pPr>
    </w:p>
    <w:p w14:paraId="54AC729C">
      <w:pPr>
        <w:rPr>
          <w:rFonts w:hint="eastAsia" w:ascii="宋体" w:hAnsi="宋体" w:cs="宋体"/>
          <w:sz w:val="28"/>
        </w:rPr>
      </w:pPr>
    </w:p>
    <w:p w14:paraId="12EDDFB8">
      <w:pPr>
        <w:rPr>
          <w:rFonts w:hint="eastAsia" w:ascii="宋体" w:hAnsi="宋体" w:cs="宋体"/>
          <w:sz w:val="28"/>
        </w:rPr>
      </w:pPr>
    </w:p>
    <w:p w14:paraId="6A2FF9C6">
      <w:pPr>
        <w:rPr>
          <w:rFonts w:hint="eastAsia" w:ascii="宋体" w:hAnsi="宋体" w:cs="宋体"/>
          <w:sz w:val="28"/>
        </w:rPr>
      </w:pPr>
    </w:p>
    <w:p w14:paraId="7D22E84A">
      <w:pPr>
        <w:rPr>
          <w:rFonts w:hint="eastAsia" w:ascii="宋体" w:hAnsi="宋体" w:cs="宋体"/>
          <w:sz w:val="28"/>
        </w:rPr>
      </w:pPr>
    </w:p>
    <w:p w14:paraId="6139851B">
      <w:pPr>
        <w:rPr>
          <w:rFonts w:hint="eastAsia" w:ascii="宋体" w:hAnsi="宋体" w:cs="宋体"/>
          <w:sz w:val="28"/>
        </w:rPr>
      </w:pPr>
    </w:p>
    <w:p w14:paraId="5A505CA5">
      <w:pPr>
        <w:rPr>
          <w:rFonts w:hint="eastAsia" w:ascii="宋体" w:hAnsi="宋体" w:cs="宋体"/>
          <w:sz w:val="28"/>
        </w:rPr>
      </w:pPr>
    </w:p>
    <w:p w14:paraId="3281D982">
      <w:pPr>
        <w:rPr>
          <w:rFonts w:hint="eastAsia" w:ascii="宋体" w:hAnsi="宋体" w:cs="宋体"/>
          <w:sz w:val="28"/>
        </w:rPr>
      </w:pPr>
    </w:p>
    <w:p w14:paraId="533B3FFD">
      <w:pPr>
        <w:rPr>
          <w:rFonts w:hint="eastAsia" w:ascii="宋体" w:hAnsi="宋体" w:cs="宋体"/>
          <w:sz w:val="28"/>
        </w:rPr>
      </w:pPr>
    </w:p>
    <w:p w14:paraId="10728DBA">
      <w:pPr>
        <w:rPr>
          <w:rFonts w:hint="eastAsia" w:ascii="宋体" w:hAnsi="宋体" w:cs="宋体"/>
          <w:sz w:val="28"/>
        </w:rPr>
      </w:pPr>
    </w:p>
    <w:p w14:paraId="477F5E21">
      <w:pPr>
        <w:rPr>
          <w:rFonts w:hint="eastAsia" w:ascii="宋体" w:hAnsi="宋体" w:cs="宋体"/>
          <w:sz w:val="28"/>
        </w:rPr>
      </w:pPr>
    </w:p>
    <w:p w14:paraId="4BF87906">
      <w:pPr>
        <w:rPr>
          <w:rFonts w:hint="eastAsia" w:ascii="宋体" w:hAnsi="宋体" w:cs="宋体"/>
          <w:sz w:val="28"/>
        </w:rPr>
      </w:pPr>
    </w:p>
    <w:p w14:paraId="59255E66">
      <w:pPr>
        <w:rPr>
          <w:rFonts w:ascii="宋体" w:hAnsi="宋体" w:cs="宋体"/>
          <w:sz w:val="28"/>
        </w:rPr>
      </w:pPr>
      <w:r>
        <w:rPr>
          <w:rFonts w:hint="eastAsia" w:ascii="宋体" w:hAnsi="宋体" w:cs="宋体"/>
          <w:sz w:val="28"/>
        </w:rPr>
        <w:t>报价表</w:t>
      </w:r>
    </w:p>
    <w:p w14:paraId="3A745423">
      <w:pPr>
        <w:spacing w:line="360" w:lineRule="auto"/>
        <w:jc w:val="center"/>
        <w:rPr>
          <w:rFonts w:hint="eastAsia" w:ascii="宋体" w:hAnsi="宋体" w:cs="宋体"/>
          <w:b/>
          <w:sz w:val="32"/>
          <w:lang w:val="en-US" w:eastAsia="zh-CN"/>
        </w:rPr>
      </w:pPr>
      <w:r>
        <w:rPr>
          <w:rFonts w:hint="eastAsia" w:ascii="宋体" w:hAnsi="宋体" w:cs="宋体"/>
          <w:b/>
          <w:sz w:val="32"/>
          <w:lang w:val="en-US" w:eastAsia="zh-CN"/>
        </w:rPr>
        <w:t>报价一览表</w:t>
      </w:r>
    </w:p>
    <w:p w14:paraId="0388FDD3">
      <w:pPr>
        <w:spacing w:line="360" w:lineRule="auto"/>
        <w:jc w:val="center"/>
        <w:rPr>
          <w:rFonts w:hint="default" w:ascii="宋体" w:hAnsi="宋体" w:cs="宋体"/>
          <w:b/>
          <w:sz w:val="32"/>
          <w:lang w:val="en-US" w:eastAsia="zh-CN"/>
        </w:rPr>
      </w:pPr>
      <w:r>
        <w:rPr>
          <w:rFonts w:hint="eastAsia" w:ascii="宋体" w:hAnsi="宋体" w:cs="宋体"/>
          <w:b/>
          <w:sz w:val="32"/>
          <w:lang w:val="en-US" w:eastAsia="zh-CN"/>
        </w:rPr>
        <w:t>（第2轮）</w:t>
      </w:r>
    </w:p>
    <w:p w14:paraId="0079947D">
      <w:pPr>
        <w:spacing w:line="360" w:lineRule="auto"/>
        <w:jc w:val="left"/>
        <w:rPr>
          <w:rFonts w:ascii="宋体" w:hAnsi="宋体" w:cs="宋体"/>
        </w:rPr>
      </w:pPr>
      <w:r>
        <w:rPr>
          <w:rFonts w:hint="eastAsia" w:ascii="宋体" w:hAnsi="宋体" w:cs="宋体"/>
        </w:rPr>
        <w:t>项目名称：</w:t>
      </w:r>
      <w:r>
        <w:rPr>
          <w:rFonts w:hint="eastAsia" w:ascii="宋体" w:hAnsi="宋体" w:cs="宋体"/>
          <w:lang w:eastAsia="zh-CN"/>
        </w:rPr>
        <w:t>兴漓路垃圾中转站环卫数字管理平台维保项目</w:t>
      </w:r>
      <w:r>
        <w:rPr>
          <w:rFonts w:hint="eastAsia" w:ascii="宋体" w:hAnsi="宋体" w:cs="宋体"/>
        </w:rPr>
        <w:t xml:space="preserve">                      </w:t>
      </w:r>
    </w:p>
    <w:p w14:paraId="20539A16">
      <w:pPr>
        <w:spacing w:line="360" w:lineRule="auto"/>
        <w:jc w:val="left"/>
        <w:rPr>
          <w:rFonts w:ascii="宋体" w:hAnsi="宋体" w:cs="宋体"/>
        </w:rPr>
      </w:pPr>
      <w:r>
        <w:rPr>
          <w:rFonts w:hint="eastAsia" w:ascii="宋体" w:hAnsi="宋体" w:cs="宋体"/>
        </w:rPr>
        <w:t>项目编号：</w:t>
      </w:r>
      <w:r>
        <w:rPr>
          <w:rFonts w:hint="eastAsia"/>
          <w:sz w:val="24"/>
          <w:szCs w:val="24"/>
          <w:lang w:val="en-US" w:eastAsia="zh-CN"/>
        </w:rPr>
        <w:t>JSJHX-2026-S-005</w:t>
      </w:r>
      <w:r>
        <w:rPr>
          <w:rFonts w:hint="eastAsia" w:ascii="宋体" w:hAnsi="宋体" w:cs="宋体"/>
        </w:rPr>
        <w:t xml:space="preserve"> </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1163"/>
        <w:gridCol w:w="4059"/>
        <w:gridCol w:w="1074"/>
      </w:tblGrid>
      <w:tr w14:paraId="6237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jc w:val="center"/>
        </w:trPr>
        <w:tc>
          <w:tcPr>
            <w:tcW w:w="1903" w:type="dxa"/>
            <w:noWrap w:val="0"/>
            <w:vAlign w:val="center"/>
          </w:tcPr>
          <w:p w14:paraId="292A31E9">
            <w:pPr>
              <w:jc w:val="center"/>
              <w:rPr>
                <w:rFonts w:ascii="宋体" w:hAnsi="宋体" w:cs="宋体"/>
                <w:b/>
              </w:rPr>
            </w:pPr>
            <w:r>
              <w:rPr>
                <w:rFonts w:hint="eastAsia" w:ascii="宋体" w:hAnsi="宋体" w:cs="宋体"/>
                <w:b/>
              </w:rPr>
              <w:t>总报价</w:t>
            </w:r>
          </w:p>
        </w:tc>
        <w:tc>
          <w:tcPr>
            <w:tcW w:w="1163" w:type="dxa"/>
            <w:tcBorders>
              <w:bottom w:val="single" w:color="auto" w:sz="4" w:space="0"/>
            </w:tcBorders>
            <w:noWrap w:val="0"/>
            <w:vAlign w:val="center"/>
          </w:tcPr>
          <w:p w14:paraId="0BC9FF21">
            <w:pPr>
              <w:jc w:val="center"/>
              <w:rPr>
                <w:rFonts w:ascii="宋体" w:hAnsi="宋体" w:cs="宋体"/>
              </w:rPr>
            </w:pPr>
            <w:r>
              <w:rPr>
                <w:rFonts w:hint="eastAsia" w:ascii="宋体" w:hAnsi="宋体" w:cs="宋体"/>
              </w:rPr>
              <w:t>合计</w:t>
            </w:r>
          </w:p>
        </w:tc>
        <w:tc>
          <w:tcPr>
            <w:tcW w:w="4059" w:type="dxa"/>
            <w:tcBorders>
              <w:bottom w:val="single" w:color="auto" w:sz="4" w:space="0"/>
            </w:tcBorders>
            <w:noWrap w:val="0"/>
            <w:vAlign w:val="center"/>
          </w:tcPr>
          <w:p w14:paraId="3FFCBBE4">
            <w:pPr>
              <w:rPr>
                <w:rFonts w:ascii="宋体" w:hAnsi="宋体" w:cs="宋体"/>
              </w:rPr>
            </w:pPr>
            <w:r>
              <w:rPr>
                <w:rFonts w:hint="eastAsia" w:ascii="宋体" w:hAnsi="宋体" w:cs="宋体"/>
              </w:rPr>
              <w:t xml:space="preserve">小写： </w:t>
            </w:r>
          </w:p>
          <w:p w14:paraId="321EBDA9">
            <w:pPr>
              <w:rPr>
                <w:rFonts w:ascii="宋体" w:hAnsi="宋体" w:cs="宋体"/>
              </w:rPr>
            </w:pPr>
          </w:p>
          <w:p w14:paraId="425CDAD3">
            <w:pPr>
              <w:rPr>
                <w:rFonts w:ascii="宋体" w:hAnsi="宋体" w:cs="宋体"/>
              </w:rPr>
            </w:pPr>
            <w:r>
              <w:rPr>
                <w:rFonts w:hint="eastAsia" w:ascii="宋体" w:hAnsi="宋体" w:cs="宋体"/>
              </w:rPr>
              <w:t>大写：</w:t>
            </w:r>
          </w:p>
        </w:tc>
        <w:tc>
          <w:tcPr>
            <w:tcW w:w="1074" w:type="dxa"/>
            <w:tcBorders>
              <w:bottom w:val="single" w:color="auto" w:sz="4" w:space="0"/>
            </w:tcBorders>
            <w:noWrap w:val="0"/>
            <w:vAlign w:val="center"/>
          </w:tcPr>
          <w:p w14:paraId="0B7AEBDB">
            <w:pPr>
              <w:jc w:val="center"/>
              <w:rPr>
                <w:rFonts w:ascii="宋体" w:hAnsi="宋体" w:cs="宋体"/>
              </w:rPr>
            </w:pPr>
            <w:r>
              <w:rPr>
                <w:rFonts w:hint="eastAsia" w:ascii="宋体" w:hAnsi="宋体" w:cs="宋体"/>
              </w:rPr>
              <w:t>备注</w:t>
            </w:r>
          </w:p>
        </w:tc>
      </w:tr>
      <w:tr w14:paraId="590F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903" w:type="dxa"/>
            <w:noWrap w:val="0"/>
            <w:vAlign w:val="center"/>
          </w:tcPr>
          <w:p w14:paraId="02F5CF8B">
            <w:pPr>
              <w:jc w:val="center"/>
              <w:rPr>
                <w:rFonts w:ascii="宋体" w:hAnsi="宋体" w:cs="宋体"/>
                <w:b/>
              </w:rPr>
            </w:pPr>
            <w:r>
              <w:rPr>
                <w:rFonts w:hint="eastAsia" w:ascii="宋体" w:hAnsi="宋体" w:cs="宋体"/>
                <w:b/>
              </w:rPr>
              <w:t>供应商是否属于小、微型企业</w:t>
            </w:r>
          </w:p>
        </w:tc>
        <w:tc>
          <w:tcPr>
            <w:tcW w:w="5222" w:type="dxa"/>
            <w:gridSpan w:val="2"/>
            <w:noWrap w:val="0"/>
            <w:vAlign w:val="center"/>
          </w:tcPr>
          <w:p w14:paraId="630CB63A">
            <w:pPr>
              <w:ind w:firstLine="420" w:firstLineChars="200"/>
              <w:rPr>
                <w:rFonts w:ascii="宋体" w:hAnsi="宋体" w:cs="宋体"/>
              </w:rPr>
            </w:pPr>
            <w:r>
              <w:rPr>
                <w:rFonts w:hint="eastAsia" w:ascii="宋体" w:hAnsi="宋体" w:cs="宋体"/>
                <w:u w:val="single"/>
                <w:lang w:val="en-US" w:eastAsia="zh-CN"/>
              </w:rPr>
              <w:t xml:space="preserve">    </w:t>
            </w:r>
            <w:r>
              <w:rPr>
                <w:rFonts w:hint="eastAsia" w:ascii="宋体" w:hAnsi="宋体" w:cs="宋体"/>
              </w:rPr>
              <w:t>（填写“是”或“否）</w:t>
            </w:r>
          </w:p>
        </w:tc>
        <w:tc>
          <w:tcPr>
            <w:tcW w:w="1074" w:type="dxa"/>
            <w:noWrap w:val="0"/>
            <w:vAlign w:val="center"/>
          </w:tcPr>
          <w:p w14:paraId="7FCAB1AB">
            <w:pPr>
              <w:jc w:val="center"/>
              <w:rPr>
                <w:rFonts w:ascii="宋体" w:hAnsi="宋体" w:cs="宋体"/>
              </w:rPr>
            </w:pPr>
          </w:p>
        </w:tc>
      </w:tr>
      <w:tr w14:paraId="360F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903" w:type="dxa"/>
            <w:noWrap w:val="0"/>
            <w:vAlign w:val="center"/>
          </w:tcPr>
          <w:p w14:paraId="6FF88478">
            <w:pPr>
              <w:jc w:val="center"/>
              <w:rPr>
                <w:rFonts w:ascii="宋体" w:hAnsi="宋体" w:cs="宋体"/>
                <w:b/>
              </w:rPr>
            </w:pPr>
            <w:r>
              <w:rPr>
                <w:rFonts w:hint="eastAsia" w:ascii="宋体" w:hAnsi="宋体" w:cs="宋体"/>
                <w:b/>
              </w:rPr>
              <w:t>供应商是否属于残疾人福利性单位</w:t>
            </w:r>
          </w:p>
        </w:tc>
        <w:tc>
          <w:tcPr>
            <w:tcW w:w="5222" w:type="dxa"/>
            <w:gridSpan w:val="2"/>
            <w:noWrap w:val="0"/>
            <w:vAlign w:val="center"/>
          </w:tcPr>
          <w:p w14:paraId="5EF61F3F">
            <w:pPr>
              <w:ind w:firstLine="420" w:firstLineChars="200"/>
              <w:rPr>
                <w:rFonts w:ascii="宋体" w:hAnsi="宋体" w:cs="宋体"/>
                <w:u w:val="single"/>
              </w:rPr>
            </w:pPr>
            <w:r>
              <w:rPr>
                <w:rFonts w:hint="eastAsia" w:ascii="宋体" w:hAnsi="宋体" w:cs="宋体"/>
                <w:u w:val="single"/>
                <w:lang w:val="en-US" w:eastAsia="zh-CN"/>
              </w:rPr>
              <w:t xml:space="preserve">    </w:t>
            </w:r>
            <w:r>
              <w:rPr>
                <w:rFonts w:hint="eastAsia" w:ascii="宋体" w:hAnsi="宋体" w:cs="宋体"/>
              </w:rPr>
              <w:t>（填写“是”或“否）</w:t>
            </w:r>
          </w:p>
        </w:tc>
        <w:tc>
          <w:tcPr>
            <w:tcW w:w="1074" w:type="dxa"/>
            <w:noWrap w:val="0"/>
            <w:vAlign w:val="center"/>
          </w:tcPr>
          <w:p w14:paraId="3D1B6BCF">
            <w:pPr>
              <w:jc w:val="center"/>
              <w:rPr>
                <w:rFonts w:ascii="宋体" w:hAnsi="宋体" w:cs="宋体"/>
              </w:rPr>
            </w:pPr>
          </w:p>
        </w:tc>
      </w:tr>
      <w:tr w14:paraId="1911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903" w:type="dxa"/>
            <w:noWrap w:val="0"/>
            <w:vAlign w:val="center"/>
          </w:tcPr>
          <w:p w14:paraId="0217F8EC">
            <w:pPr>
              <w:jc w:val="center"/>
              <w:rPr>
                <w:rFonts w:ascii="宋体" w:hAnsi="宋体" w:cs="宋体"/>
                <w:b/>
              </w:rPr>
            </w:pPr>
            <w:r>
              <w:rPr>
                <w:rFonts w:hint="eastAsia" w:ascii="宋体" w:hAnsi="宋体" w:cs="宋体"/>
                <w:b/>
              </w:rPr>
              <w:t>供应商是否属于监狱企业</w:t>
            </w:r>
          </w:p>
        </w:tc>
        <w:tc>
          <w:tcPr>
            <w:tcW w:w="5222" w:type="dxa"/>
            <w:gridSpan w:val="2"/>
            <w:noWrap w:val="0"/>
            <w:vAlign w:val="center"/>
          </w:tcPr>
          <w:p w14:paraId="5C8265A1">
            <w:pPr>
              <w:ind w:firstLine="420" w:firstLineChars="200"/>
              <w:rPr>
                <w:rFonts w:ascii="宋体" w:hAnsi="宋体" w:cs="宋体"/>
                <w:u w:val="single"/>
              </w:rPr>
            </w:pPr>
            <w:r>
              <w:rPr>
                <w:rFonts w:hint="eastAsia" w:ascii="宋体" w:hAnsi="宋体" w:cs="宋体"/>
                <w:u w:val="single"/>
                <w:lang w:val="en-US" w:eastAsia="zh-CN"/>
              </w:rPr>
              <w:t xml:space="preserve">    </w:t>
            </w:r>
            <w:r>
              <w:rPr>
                <w:rFonts w:hint="eastAsia" w:ascii="宋体" w:hAnsi="宋体" w:cs="宋体"/>
              </w:rPr>
              <w:t>（填写“是”或“否）</w:t>
            </w:r>
          </w:p>
        </w:tc>
        <w:tc>
          <w:tcPr>
            <w:tcW w:w="1074" w:type="dxa"/>
            <w:noWrap w:val="0"/>
            <w:vAlign w:val="center"/>
          </w:tcPr>
          <w:p w14:paraId="5F94275F">
            <w:pPr>
              <w:jc w:val="center"/>
              <w:rPr>
                <w:rFonts w:ascii="宋体" w:hAnsi="宋体" w:cs="宋体"/>
              </w:rPr>
            </w:pPr>
          </w:p>
        </w:tc>
      </w:tr>
    </w:tbl>
    <w:p w14:paraId="551C1E93">
      <w:pPr>
        <w:spacing w:line="360" w:lineRule="auto"/>
        <w:rPr>
          <w:rFonts w:ascii="宋体" w:hAnsi="宋体" w:cs="宋体"/>
        </w:rPr>
      </w:pPr>
    </w:p>
    <w:p w14:paraId="47486348">
      <w:pPr>
        <w:spacing w:line="360" w:lineRule="auto"/>
        <w:rPr>
          <w:rFonts w:ascii="宋体" w:hAnsi="宋体" w:cs="宋体"/>
        </w:rPr>
      </w:pPr>
      <w:r>
        <w:rPr>
          <w:rFonts w:hint="eastAsia" w:ascii="宋体" w:hAnsi="宋体" w:cs="宋体"/>
        </w:rPr>
        <w:t>供应商名称：</w:t>
      </w:r>
      <w:r>
        <w:rPr>
          <w:rFonts w:hint="eastAsia" w:ascii="宋体" w:hAnsi="宋体" w:cs="宋体"/>
          <w:u w:val="single"/>
        </w:rPr>
        <w:t xml:space="preserve">                            </w:t>
      </w:r>
      <w:r>
        <w:rPr>
          <w:rFonts w:hint="eastAsia" w:ascii="宋体" w:hAnsi="宋体" w:cs="宋体"/>
        </w:rPr>
        <w:t>（加盖公章）</w:t>
      </w:r>
    </w:p>
    <w:p w14:paraId="60992E80">
      <w:pPr>
        <w:spacing w:line="360" w:lineRule="auto"/>
        <w:rPr>
          <w:rFonts w:ascii="宋体" w:hAnsi="宋体" w:cs="宋体"/>
        </w:rPr>
      </w:pPr>
    </w:p>
    <w:p w14:paraId="21D06618">
      <w:pPr>
        <w:spacing w:line="360" w:lineRule="auto"/>
        <w:rPr>
          <w:rFonts w:ascii="宋体" w:hAnsi="宋体" w:cs="宋体"/>
        </w:rPr>
      </w:pPr>
      <w:r>
        <w:rPr>
          <w:rFonts w:hint="eastAsia" w:ascii="宋体" w:hAnsi="宋体" w:cs="宋体"/>
        </w:rPr>
        <w:t>法定代表人（或授权代表）签名：</w:t>
      </w:r>
    </w:p>
    <w:p w14:paraId="37D4B9D3">
      <w:pPr>
        <w:spacing w:line="360" w:lineRule="auto"/>
        <w:rPr>
          <w:rFonts w:ascii="宋体" w:hAnsi="宋体" w:cs="宋体"/>
        </w:rPr>
      </w:pPr>
    </w:p>
    <w:p w14:paraId="1541F503">
      <w:pPr>
        <w:spacing w:line="360" w:lineRule="auto"/>
        <w:rPr>
          <w:rFonts w:ascii="宋体" w:hAnsi="宋体" w:cs="宋体"/>
        </w:rPr>
      </w:pPr>
      <w:r>
        <w:rPr>
          <w:rFonts w:hint="eastAsia" w:ascii="宋体" w:hAnsi="宋体" w:cs="宋体"/>
        </w:rPr>
        <w:t>说明：</w:t>
      </w:r>
    </w:p>
    <w:p w14:paraId="5E2A29E2">
      <w:pPr>
        <w:spacing w:line="360" w:lineRule="auto"/>
        <w:rPr>
          <w:rFonts w:ascii="宋体" w:hAnsi="宋体" w:cs="宋体"/>
        </w:rPr>
      </w:pPr>
      <w:r>
        <w:rPr>
          <w:rFonts w:hint="eastAsia" w:ascii="宋体" w:hAnsi="宋体" w:cs="宋体"/>
        </w:rPr>
        <w:t>1、在“供应商是否属于小、微型企业”栏填“是”或“否”。</w:t>
      </w:r>
    </w:p>
    <w:p w14:paraId="028CEB7B">
      <w:pPr>
        <w:spacing w:line="360" w:lineRule="auto"/>
        <w:rPr>
          <w:rFonts w:ascii="宋体" w:hAnsi="宋体" w:cs="宋体"/>
        </w:rPr>
      </w:pPr>
      <w:r>
        <w:rPr>
          <w:rFonts w:ascii="宋体" w:hAnsi="宋体" w:cs="宋体"/>
        </w:rPr>
        <w:t>2</w:t>
      </w:r>
      <w:r>
        <w:rPr>
          <w:rFonts w:hint="eastAsia" w:ascii="宋体" w:hAnsi="宋体" w:cs="宋体"/>
        </w:rPr>
        <w:t>、在“供应商是否属于残疾人福利性单位”栏填“是”或“否”。</w:t>
      </w:r>
    </w:p>
    <w:p w14:paraId="75900BDD">
      <w:pPr>
        <w:spacing w:line="360" w:lineRule="auto"/>
        <w:rPr>
          <w:rFonts w:ascii="宋体" w:hAnsi="宋体" w:cs="宋体"/>
        </w:rPr>
      </w:pPr>
      <w:r>
        <w:rPr>
          <w:rFonts w:ascii="宋体" w:hAnsi="宋体" w:cs="宋体"/>
        </w:rPr>
        <w:t>3</w:t>
      </w:r>
      <w:r>
        <w:rPr>
          <w:rFonts w:hint="eastAsia" w:ascii="宋体" w:hAnsi="宋体" w:cs="宋体"/>
        </w:rPr>
        <w:t>、在“供应商是否属于监狱企业”栏填“是”或“否”。</w:t>
      </w:r>
    </w:p>
    <w:p w14:paraId="5676AD2B">
      <w:pPr>
        <w:spacing w:line="360" w:lineRule="auto"/>
        <w:rPr>
          <w:rFonts w:ascii="宋体" w:hAnsi="宋体" w:cs="宋体"/>
        </w:rPr>
      </w:pPr>
      <w:r>
        <w:rPr>
          <w:rFonts w:ascii="宋体" w:hAnsi="宋体" w:cs="宋体"/>
        </w:rPr>
        <w:t>4</w:t>
      </w:r>
      <w:r>
        <w:rPr>
          <w:rFonts w:hint="eastAsia" w:ascii="宋体" w:hAnsi="宋体" w:cs="宋体"/>
        </w:rPr>
        <w:t>、报价应包括采购文件所规定的采购范围的全部内容。</w:t>
      </w:r>
    </w:p>
    <w:p w14:paraId="553D7E32">
      <w:pPr>
        <w:spacing w:line="360" w:lineRule="auto"/>
        <w:rPr>
          <w:rFonts w:ascii="宋体" w:hAnsi="宋体" w:cs="宋体"/>
        </w:rPr>
      </w:pPr>
      <w:r>
        <w:rPr>
          <w:rFonts w:ascii="宋体" w:hAnsi="宋体" w:cs="宋体"/>
        </w:rPr>
        <w:t>5</w:t>
      </w:r>
      <w:r>
        <w:rPr>
          <w:rFonts w:hint="eastAsia" w:ascii="宋体" w:hAnsi="宋体" w:cs="宋体"/>
        </w:rPr>
        <w:t>、报价表格式及内容不得自行改动。</w:t>
      </w:r>
    </w:p>
    <w:p w14:paraId="2235EA57">
      <w:pPr>
        <w:spacing w:line="360" w:lineRule="auto"/>
        <w:rPr>
          <w:rFonts w:ascii="宋体" w:hAnsi="宋体" w:cs="宋体"/>
        </w:rPr>
      </w:pPr>
    </w:p>
    <w:sectPr>
      <w:footerReference r:id="rId3" w:type="default"/>
      <w:pgSz w:w="11906" w:h="16838"/>
      <w:pgMar w:top="1440" w:right="1080" w:bottom="1440" w:left="1080" w:header="964" w:footer="680"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Univers">
    <w:altName w:val="Segoe Print"/>
    <w:panose1 w:val="020B0603020202030204"/>
    <w:charset w:val="00"/>
    <w:family w:val="swiss"/>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C63B1">
    <w:pPr>
      <w:pStyle w:val="31"/>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4</w:t>
    </w:r>
    <w:r>
      <w:rPr>
        <w:rFonts w:ascii="宋体" w:hAnsi="宋体"/>
        <w:sz w:val="21"/>
        <w:szCs w:val="21"/>
      </w:rPr>
      <w:fldChar w:fldCharType="end"/>
    </w:r>
  </w:p>
  <w:p w14:paraId="5068BA69">
    <w:pPr>
      <w:pStyle w:val="3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C3AA7"/>
    <w:multiLevelType w:val="multilevel"/>
    <w:tmpl w:val="A9AC3AA7"/>
    <w:lvl w:ilvl="0" w:tentative="0">
      <w:start w:val="2"/>
      <w:numFmt w:val="decimal"/>
      <w:lvlText w:val="（%1）"/>
      <w:lvlJc w:val="left"/>
      <w:pPr>
        <w:ind w:left="107" w:hanging="531"/>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794" w:hanging="531"/>
      </w:pPr>
      <w:rPr>
        <w:rFonts w:hint="default"/>
        <w:lang w:val="zh-CN" w:eastAsia="zh-CN" w:bidi="zh-CN"/>
      </w:rPr>
    </w:lvl>
    <w:lvl w:ilvl="2" w:tentative="0">
      <w:start w:val="0"/>
      <w:numFmt w:val="bullet"/>
      <w:lvlText w:val="•"/>
      <w:lvlJc w:val="left"/>
      <w:pPr>
        <w:ind w:left="1489" w:hanging="531"/>
      </w:pPr>
      <w:rPr>
        <w:rFonts w:hint="default"/>
        <w:lang w:val="zh-CN" w:eastAsia="zh-CN" w:bidi="zh-CN"/>
      </w:rPr>
    </w:lvl>
    <w:lvl w:ilvl="3" w:tentative="0">
      <w:start w:val="0"/>
      <w:numFmt w:val="bullet"/>
      <w:lvlText w:val="•"/>
      <w:lvlJc w:val="left"/>
      <w:pPr>
        <w:ind w:left="2184" w:hanging="531"/>
      </w:pPr>
      <w:rPr>
        <w:rFonts w:hint="default"/>
        <w:lang w:val="zh-CN" w:eastAsia="zh-CN" w:bidi="zh-CN"/>
      </w:rPr>
    </w:lvl>
    <w:lvl w:ilvl="4" w:tentative="0">
      <w:start w:val="0"/>
      <w:numFmt w:val="bullet"/>
      <w:lvlText w:val="•"/>
      <w:lvlJc w:val="left"/>
      <w:pPr>
        <w:ind w:left="2879" w:hanging="531"/>
      </w:pPr>
      <w:rPr>
        <w:rFonts w:hint="default"/>
        <w:lang w:val="zh-CN" w:eastAsia="zh-CN" w:bidi="zh-CN"/>
      </w:rPr>
    </w:lvl>
    <w:lvl w:ilvl="5" w:tentative="0">
      <w:start w:val="0"/>
      <w:numFmt w:val="bullet"/>
      <w:lvlText w:val="•"/>
      <w:lvlJc w:val="left"/>
      <w:pPr>
        <w:ind w:left="3574" w:hanging="531"/>
      </w:pPr>
      <w:rPr>
        <w:rFonts w:hint="default"/>
        <w:lang w:val="zh-CN" w:eastAsia="zh-CN" w:bidi="zh-CN"/>
      </w:rPr>
    </w:lvl>
    <w:lvl w:ilvl="6" w:tentative="0">
      <w:start w:val="0"/>
      <w:numFmt w:val="bullet"/>
      <w:lvlText w:val="•"/>
      <w:lvlJc w:val="left"/>
      <w:pPr>
        <w:ind w:left="4268" w:hanging="531"/>
      </w:pPr>
      <w:rPr>
        <w:rFonts w:hint="default"/>
        <w:lang w:val="zh-CN" w:eastAsia="zh-CN" w:bidi="zh-CN"/>
      </w:rPr>
    </w:lvl>
    <w:lvl w:ilvl="7" w:tentative="0">
      <w:start w:val="0"/>
      <w:numFmt w:val="bullet"/>
      <w:lvlText w:val="•"/>
      <w:lvlJc w:val="left"/>
      <w:pPr>
        <w:ind w:left="4963" w:hanging="531"/>
      </w:pPr>
      <w:rPr>
        <w:rFonts w:hint="default"/>
        <w:lang w:val="zh-CN" w:eastAsia="zh-CN" w:bidi="zh-CN"/>
      </w:rPr>
    </w:lvl>
    <w:lvl w:ilvl="8" w:tentative="0">
      <w:start w:val="0"/>
      <w:numFmt w:val="bullet"/>
      <w:lvlText w:val="•"/>
      <w:lvlJc w:val="left"/>
      <w:pPr>
        <w:ind w:left="5658" w:hanging="531"/>
      </w:pPr>
      <w:rPr>
        <w:rFonts w:hint="default"/>
        <w:lang w:val="zh-CN" w:eastAsia="zh-CN" w:bidi="zh-CN"/>
      </w:rPr>
    </w:lvl>
  </w:abstractNum>
  <w:abstractNum w:abstractNumId="1">
    <w:nsid w:val="D9821A86"/>
    <w:multiLevelType w:val="singleLevel"/>
    <w:tmpl w:val="D9821A86"/>
    <w:lvl w:ilvl="0" w:tentative="0">
      <w:start w:val="5"/>
      <w:numFmt w:val="chineseCounting"/>
      <w:suff w:val="space"/>
      <w:lvlText w:val="第%1章"/>
      <w:lvlJc w:val="left"/>
      <w:rPr>
        <w:rFonts w:hint="eastAsia"/>
      </w:rPr>
    </w:lvl>
  </w:abstractNum>
  <w:abstractNum w:abstractNumId="2">
    <w:nsid w:val="204BF933"/>
    <w:multiLevelType w:val="singleLevel"/>
    <w:tmpl w:val="204BF933"/>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824" w:allStyles="0" w:customStyles="0" w:latentStyles="1" w:stylesInUse="0" w:headingStyles="1" w:numberingStyles="0" w:tableStyles="0" w:directFormattingOnRuns="0" w:directFormattingOnParagraphs="0" w:directFormattingOnNumbering="0" w:directFormattingOnTables="1" w:clearFormatting="1" w:top3HeadingStyles="1" w:visibleStyles="0" w:alternateStyleNames="0"/>
  <w:documentProtection w:enforcement="0"/>
  <w:defaultTabStop w:val="425"/>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1ZmNiMjc4NzZlNGQ2YjEzMjVjZGFhNmViODA4YWUifQ=="/>
  </w:docVars>
  <w:rsids>
    <w:rsidRoot w:val="00172A27"/>
    <w:rsid w:val="0000042E"/>
    <w:rsid w:val="00004178"/>
    <w:rsid w:val="000056C4"/>
    <w:rsid w:val="00006C71"/>
    <w:rsid w:val="00007A38"/>
    <w:rsid w:val="00007EE2"/>
    <w:rsid w:val="0001346D"/>
    <w:rsid w:val="00014865"/>
    <w:rsid w:val="00014B33"/>
    <w:rsid w:val="00015152"/>
    <w:rsid w:val="000157D9"/>
    <w:rsid w:val="0001627B"/>
    <w:rsid w:val="0002192F"/>
    <w:rsid w:val="00023F77"/>
    <w:rsid w:val="00024343"/>
    <w:rsid w:val="00027DA0"/>
    <w:rsid w:val="00031ED4"/>
    <w:rsid w:val="00032B3B"/>
    <w:rsid w:val="00033CBA"/>
    <w:rsid w:val="0003638D"/>
    <w:rsid w:val="0003779D"/>
    <w:rsid w:val="00037E60"/>
    <w:rsid w:val="00041D42"/>
    <w:rsid w:val="000428B0"/>
    <w:rsid w:val="000449F7"/>
    <w:rsid w:val="00050598"/>
    <w:rsid w:val="00050D82"/>
    <w:rsid w:val="00052014"/>
    <w:rsid w:val="0005275B"/>
    <w:rsid w:val="00054113"/>
    <w:rsid w:val="00055AD7"/>
    <w:rsid w:val="00057E63"/>
    <w:rsid w:val="000600BF"/>
    <w:rsid w:val="000613F3"/>
    <w:rsid w:val="00062AF5"/>
    <w:rsid w:val="000662AF"/>
    <w:rsid w:val="00067E84"/>
    <w:rsid w:val="00073B8B"/>
    <w:rsid w:val="00073C97"/>
    <w:rsid w:val="000748DA"/>
    <w:rsid w:val="00075055"/>
    <w:rsid w:val="00076676"/>
    <w:rsid w:val="00076908"/>
    <w:rsid w:val="00077386"/>
    <w:rsid w:val="000809A4"/>
    <w:rsid w:val="00080B3A"/>
    <w:rsid w:val="00080CB1"/>
    <w:rsid w:val="00081983"/>
    <w:rsid w:val="00082869"/>
    <w:rsid w:val="000846B6"/>
    <w:rsid w:val="0008493F"/>
    <w:rsid w:val="00085103"/>
    <w:rsid w:val="000864B3"/>
    <w:rsid w:val="000869A9"/>
    <w:rsid w:val="00086D9E"/>
    <w:rsid w:val="000871EC"/>
    <w:rsid w:val="00090663"/>
    <w:rsid w:val="00090CE2"/>
    <w:rsid w:val="0009134A"/>
    <w:rsid w:val="00092607"/>
    <w:rsid w:val="00092C84"/>
    <w:rsid w:val="00092F28"/>
    <w:rsid w:val="000934BF"/>
    <w:rsid w:val="0009413D"/>
    <w:rsid w:val="0009506D"/>
    <w:rsid w:val="00096863"/>
    <w:rsid w:val="00096EB7"/>
    <w:rsid w:val="000978FD"/>
    <w:rsid w:val="00097ACD"/>
    <w:rsid w:val="000A1CD2"/>
    <w:rsid w:val="000A1F73"/>
    <w:rsid w:val="000A4ADB"/>
    <w:rsid w:val="000A51AF"/>
    <w:rsid w:val="000A5E06"/>
    <w:rsid w:val="000A60DA"/>
    <w:rsid w:val="000A6139"/>
    <w:rsid w:val="000A6F3F"/>
    <w:rsid w:val="000A70B6"/>
    <w:rsid w:val="000B0E28"/>
    <w:rsid w:val="000B13CD"/>
    <w:rsid w:val="000B18B2"/>
    <w:rsid w:val="000B191C"/>
    <w:rsid w:val="000B2A4C"/>
    <w:rsid w:val="000B4619"/>
    <w:rsid w:val="000B47C5"/>
    <w:rsid w:val="000B78E5"/>
    <w:rsid w:val="000C0046"/>
    <w:rsid w:val="000C016F"/>
    <w:rsid w:val="000C070C"/>
    <w:rsid w:val="000C0FF5"/>
    <w:rsid w:val="000C2E0D"/>
    <w:rsid w:val="000C3C27"/>
    <w:rsid w:val="000C4531"/>
    <w:rsid w:val="000C5E67"/>
    <w:rsid w:val="000C61B7"/>
    <w:rsid w:val="000C7962"/>
    <w:rsid w:val="000C7A59"/>
    <w:rsid w:val="000D059B"/>
    <w:rsid w:val="000D1A74"/>
    <w:rsid w:val="000D1F15"/>
    <w:rsid w:val="000D26A4"/>
    <w:rsid w:val="000D2E2C"/>
    <w:rsid w:val="000D3371"/>
    <w:rsid w:val="000D34AD"/>
    <w:rsid w:val="000D4409"/>
    <w:rsid w:val="000D504A"/>
    <w:rsid w:val="000D55F4"/>
    <w:rsid w:val="000D58EF"/>
    <w:rsid w:val="000D67B4"/>
    <w:rsid w:val="000D6A5E"/>
    <w:rsid w:val="000E0857"/>
    <w:rsid w:val="000E25CE"/>
    <w:rsid w:val="000E38F3"/>
    <w:rsid w:val="000E4934"/>
    <w:rsid w:val="000E53B0"/>
    <w:rsid w:val="000F05E2"/>
    <w:rsid w:val="000F2056"/>
    <w:rsid w:val="000F2403"/>
    <w:rsid w:val="000F315F"/>
    <w:rsid w:val="000F39DD"/>
    <w:rsid w:val="000F3E3E"/>
    <w:rsid w:val="000F4E5F"/>
    <w:rsid w:val="000F562A"/>
    <w:rsid w:val="000F65A4"/>
    <w:rsid w:val="000F6C3F"/>
    <w:rsid w:val="000F7861"/>
    <w:rsid w:val="0010009E"/>
    <w:rsid w:val="001015BD"/>
    <w:rsid w:val="00101692"/>
    <w:rsid w:val="001030F9"/>
    <w:rsid w:val="0010440B"/>
    <w:rsid w:val="0010677C"/>
    <w:rsid w:val="001109D6"/>
    <w:rsid w:val="00111B0B"/>
    <w:rsid w:val="00113119"/>
    <w:rsid w:val="00113AC7"/>
    <w:rsid w:val="00113F4F"/>
    <w:rsid w:val="001149F9"/>
    <w:rsid w:val="0012208A"/>
    <w:rsid w:val="001223BD"/>
    <w:rsid w:val="0012252B"/>
    <w:rsid w:val="00123E7F"/>
    <w:rsid w:val="00123F8D"/>
    <w:rsid w:val="001249DD"/>
    <w:rsid w:val="001253DE"/>
    <w:rsid w:val="001276E5"/>
    <w:rsid w:val="00130D77"/>
    <w:rsid w:val="00131705"/>
    <w:rsid w:val="001326CE"/>
    <w:rsid w:val="00133288"/>
    <w:rsid w:val="00133C48"/>
    <w:rsid w:val="00134620"/>
    <w:rsid w:val="00134AD9"/>
    <w:rsid w:val="00134B68"/>
    <w:rsid w:val="00135D61"/>
    <w:rsid w:val="001376DE"/>
    <w:rsid w:val="00137BE7"/>
    <w:rsid w:val="00140076"/>
    <w:rsid w:val="001402E8"/>
    <w:rsid w:val="00140A62"/>
    <w:rsid w:val="00141917"/>
    <w:rsid w:val="00141DC2"/>
    <w:rsid w:val="00141ED9"/>
    <w:rsid w:val="00145314"/>
    <w:rsid w:val="00145850"/>
    <w:rsid w:val="0014624F"/>
    <w:rsid w:val="00146C2A"/>
    <w:rsid w:val="0015034D"/>
    <w:rsid w:val="00150E23"/>
    <w:rsid w:val="00151ECC"/>
    <w:rsid w:val="00152B09"/>
    <w:rsid w:val="00153DCF"/>
    <w:rsid w:val="00153E6A"/>
    <w:rsid w:val="00155427"/>
    <w:rsid w:val="00156C13"/>
    <w:rsid w:val="001616F1"/>
    <w:rsid w:val="00162097"/>
    <w:rsid w:val="001624B5"/>
    <w:rsid w:val="00162E78"/>
    <w:rsid w:val="00162ECB"/>
    <w:rsid w:val="0016346D"/>
    <w:rsid w:val="00164403"/>
    <w:rsid w:val="0016545B"/>
    <w:rsid w:val="00165D42"/>
    <w:rsid w:val="00166314"/>
    <w:rsid w:val="001663E4"/>
    <w:rsid w:val="00167B7E"/>
    <w:rsid w:val="001703C6"/>
    <w:rsid w:val="00170B85"/>
    <w:rsid w:val="0017157F"/>
    <w:rsid w:val="00172280"/>
    <w:rsid w:val="001728F8"/>
    <w:rsid w:val="00172A27"/>
    <w:rsid w:val="00173492"/>
    <w:rsid w:val="00173FAB"/>
    <w:rsid w:val="00180235"/>
    <w:rsid w:val="00181246"/>
    <w:rsid w:val="0018124D"/>
    <w:rsid w:val="001819DD"/>
    <w:rsid w:val="00187313"/>
    <w:rsid w:val="001905B8"/>
    <w:rsid w:val="001907F4"/>
    <w:rsid w:val="00192438"/>
    <w:rsid w:val="0019300E"/>
    <w:rsid w:val="00193DC4"/>
    <w:rsid w:val="0019407C"/>
    <w:rsid w:val="00194866"/>
    <w:rsid w:val="0019536D"/>
    <w:rsid w:val="001A00EE"/>
    <w:rsid w:val="001A0792"/>
    <w:rsid w:val="001A14C8"/>
    <w:rsid w:val="001A66C2"/>
    <w:rsid w:val="001B0FBF"/>
    <w:rsid w:val="001B43C8"/>
    <w:rsid w:val="001B6A57"/>
    <w:rsid w:val="001B779C"/>
    <w:rsid w:val="001C0922"/>
    <w:rsid w:val="001C1473"/>
    <w:rsid w:val="001C14A8"/>
    <w:rsid w:val="001C3901"/>
    <w:rsid w:val="001C3CA1"/>
    <w:rsid w:val="001C3CC8"/>
    <w:rsid w:val="001C4408"/>
    <w:rsid w:val="001C4861"/>
    <w:rsid w:val="001C49B5"/>
    <w:rsid w:val="001C58A5"/>
    <w:rsid w:val="001C611F"/>
    <w:rsid w:val="001C68E6"/>
    <w:rsid w:val="001C6965"/>
    <w:rsid w:val="001C6CAB"/>
    <w:rsid w:val="001C6F35"/>
    <w:rsid w:val="001D0D5C"/>
    <w:rsid w:val="001D1027"/>
    <w:rsid w:val="001D1D43"/>
    <w:rsid w:val="001D33EB"/>
    <w:rsid w:val="001D3C8B"/>
    <w:rsid w:val="001D3EB7"/>
    <w:rsid w:val="001D6FE4"/>
    <w:rsid w:val="001D7DAD"/>
    <w:rsid w:val="001E18CA"/>
    <w:rsid w:val="001E3A2E"/>
    <w:rsid w:val="001E4BB7"/>
    <w:rsid w:val="001F13C9"/>
    <w:rsid w:val="001F188C"/>
    <w:rsid w:val="001F19EB"/>
    <w:rsid w:val="001F25FB"/>
    <w:rsid w:val="001F3B45"/>
    <w:rsid w:val="001F5155"/>
    <w:rsid w:val="001F5F2B"/>
    <w:rsid w:val="001F6390"/>
    <w:rsid w:val="001F74B3"/>
    <w:rsid w:val="001F7C87"/>
    <w:rsid w:val="00200826"/>
    <w:rsid w:val="0020151F"/>
    <w:rsid w:val="0020279B"/>
    <w:rsid w:val="00204978"/>
    <w:rsid w:val="00205D81"/>
    <w:rsid w:val="00207517"/>
    <w:rsid w:val="0021043A"/>
    <w:rsid w:val="002114FB"/>
    <w:rsid w:val="002116C2"/>
    <w:rsid w:val="0021288C"/>
    <w:rsid w:val="002162E8"/>
    <w:rsid w:val="002164D4"/>
    <w:rsid w:val="002202C6"/>
    <w:rsid w:val="00221277"/>
    <w:rsid w:val="00221A9E"/>
    <w:rsid w:val="0022224F"/>
    <w:rsid w:val="002222B0"/>
    <w:rsid w:val="0022246B"/>
    <w:rsid w:val="00222862"/>
    <w:rsid w:val="00223024"/>
    <w:rsid w:val="00223B97"/>
    <w:rsid w:val="00223BCC"/>
    <w:rsid w:val="002244CE"/>
    <w:rsid w:val="00224CF7"/>
    <w:rsid w:val="00225817"/>
    <w:rsid w:val="002266BC"/>
    <w:rsid w:val="00226A8C"/>
    <w:rsid w:val="00226EB5"/>
    <w:rsid w:val="002271E4"/>
    <w:rsid w:val="00227E1C"/>
    <w:rsid w:val="00231823"/>
    <w:rsid w:val="00232388"/>
    <w:rsid w:val="00233863"/>
    <w:rsid w:val="00233CE5"/>
    <w:rsid w:val="002342A7"/>
    <w:rsid w:val="002350BD"/>
    <w:rsid w:val="00240CBB"/>
    <w:rsid w:val="0024145C"/>
    <w:rsid w:val="002426BF"/>
    <w:rsid w:val="002473EE"/>
    <w:rsid w:val="002520E6"/>
    <w:rsid w:val="002538A9"/>
    <w:rsid w:val="0025478A"/>
    <w:rsid w:val="00254ADD"/>
    <w:rsid w:val="00254C56"/>
    <w:rsid w:val="00257185"/>
    <w:rsid w:val="002571AC"/>
    <w:rsid w:val="00257835"/>
    <w:rsid w:val="00257F79"/>
    <w:rsid w:val="00260DFE"/>
    <w:rsid w:val="00262503"/>
    <w:rsid w:val="00266D02"/>
    <w:rsid w:val="00267497"/>
    <w:rsid w:val="00267FF7"/>
    <w:rsid w:val="00270904"/>
    <w:rsid w:val="002714D5"/>
    <w:rsid w:val="00271572"/>
    <w:rsid w:val="00273737"/>
    <w:rsid w:val="00274E87"/>
    <w:rsid w:val="00275D8E"/>
    <w:rsid w:val="00277434"/>
    <w:rsid w:val="0027785D"/>
    <w:rsid w:val="00277AE2"/>
    <w:rsid w:val="0028132B"/>
    <w:rsid w:val="00281968"/>
    <w:rsid w:val="00284A21"/>
    <w:rsid w:val="00285220"/>
    <w:rsid w:val="00285EB5"/>
    <w:rsid w:val="002860C9"/>
    <w:rsid w:val="002874C1"/>
    <w:rsid w:val="0028761E"/>
    <w:rsid w:val="00290383"/>
    <w:rsid w:val="0029572E"/>
    <w:rsid w:val="00296582"/>
    <w:rsid w:val="00296628"/>
    <w:rsid w:val="00296964"/>
    <w:rsid w:val="002975C4"/>
    <w:rsid w:val="002A02A0"/>
    <w:rsid w:val="002A12D0"/>
    <w:rsid w:val="002A34E8"/>
    <w:rsid w:val="002A3FC1"/>
    <w:rsid w:val="002A43BC"/>
    <w:rsid w:val="002A4D36"/>
    <w:rsid w:val="002A662C"/>
    <w:rsid w:val="002B0048"/>
    <w:rsid w:val="002B009B"/>
    <w:rsid w:val="002B1E15"/>
    <w:rsid w:val="002B5040"/>
    <w:rsid w:val="002B65F7"/>
    <w:rsid w:val="002B6F3E"/>
    <w:rsid w:val="002C114E"/>
    <w:rsid w:val="002C3358"/>
    <w:rsid w:val="002C3A7D"/>
    <w:rsid w:val="002C6B61"/>
    <w:rsid w:val="002D11A2"/>
    <w:rsid w:val="002D18C7"/>
    <w:rsid w:val="002D1D59"/>
    <w:rsid w:val="002D2C7B"/>
    <w:rsid w:val="002D42D5"/>
    <w:rsid w:val="002D430C"/>
    <w:rsid w:val="002D449A"/>
    <w:rsid w:val="002D4BD4"/>
    <w:rsid w:val="002D5714"/>
    <w:rsid w:val="002D5BC6"/>
    <w:rsid w:val="002D7BAD"/>
    <w:rsid w:val="002E2590"/>
    <w:rsid w:val="002E3C4D"/>
    <w:rsid w:val="002E60D6"/>
    <w:rsid w:val="002F0EBF"/>
    <w:rsid w:val="002F5D01"/>
    <w:rsid w:val="002F6301"/>
    <w:rsid w:val="002F7151"/>
    <w:rsid w:val="003009F6"/>
    <w:rsid w:val="00302010"/>
    <w:rsid w:val="00302042"/>
    <w:rsid w:val="00302E41"/>
    <w:rsid w:val="00303536"/>
    <w:rsid w:val="003035AD"/>
    <w:rsid w:val="0030451E"/>
    <w:rsid w:val="0030581C"/>
    <w:rsid w:val="003079D6"/>
    <w:rsid w:val="00307CBD"/>
    <w:rsid w:val="003130A2"/>
    <w:rsid w:val="00315743"/>
    <w:rsid w:val="00315D7F"/>
    <w:rsid w:val="00315EFB"/>
    <w:rsid w:val="003174AC"/>
    <w:rsid w:val="00317E6F"/>
    <w:rsid w:val="00321944"/>
    <w:rsid w:val="00322607"/>
    <w:rsid w:val="00322C04"/>
    <w:rsid w:val="003237D9"/>
    <w:rsid w:val="00323EED"/>
    <w:rsid w:val="00324EB6"/>
    <w:rsid w:val="00324F5F"/>
    <w:rsid w:val="00325819"/>
    <w:rsid w:val="00325961"/>
    <w:rsid w:val="00325F20"/>
    <w:rsid w:val="003267E3"/>
    <w:rsid w:val="00327FBF"/>
    <w:rsid w:val="0033332F"/>
    <w:rsid w:val="003343F5"/>
    <w:rsid w:val="00335B9E"/>
    <w:rsid w:val="003371C4"/>
    <w:rsid w:val="00337DD3"/>
    <w:rsid w:val="00337ED7"/>
    <w:rsid w:val="00340C08"/>
    <w:rsid w:val="0034583F"/>
    <w:rsid w:val="003465B4"/>
    <w:rsid w:val="003474F2"/>
    <w:rsid w:val="00347EA4"/>
    <w:rsid w:val="00350F82"/>
    <w:rsid w:val="00352B2C"/>
    <w:rsid w:val="00353936"/>
    <w:rsid w:val="003539AE"/>
    <w:rsid w:val="003545AA"/>
    <w:rsid w:val="00354C25"/>
    <w:rsid w:val="00354C47"/>
    <w:rsid w:val="0035562F"/>
    <w:rsid w:val="0035638A"/>
    <w:rsid w:val="003574F0"/>
    <w:rsid w:val="003577E6"/>
    <w:rsid w:val="00360677"/>
    <w:rsid w:val="00361356"/>
    <w:rsid w:val="0036482D"/>
    <w:rsid w:val="003668E5"/>
    <w:rsid w:val="00372303"/>
    <w:rsid w:val="00375201"/>
    <w:rsid w:val="003756C5"/>
    <w:rsid w:val="00375DAC"/>
    <w:rsid w:val="00376739"/>
    <w:rsid w:val="00377627"/>
    <w:rsid w:val="00377711"/>
    <w:rsid w:val="00380A67"/>
    <w:rsid w:val="00383731"/>
    <w:rsid w:val="0038618A"/>
    <w:rsid w:val="00386C6C"/>
    <w:rsid w:val="00387614"/>
    <w:rsid w:val="003900B9"/>
    <w:rsid w:val="0039135E"/>
    <w:rsid w:val="00393E54"/>
    <w:rsid w:val="00394533"/>
    <w:rsid w:val="0039462C"/>
    <w:rsid w:val="0039471B"/>
    <w:rsid w:val="00394902"/>
    <w:rsid w:val="00394DEF"/>
    <w:rsid w:val="00397767"/>
    <w:rsid w:val="003A216D"/>
    <w:rsid w:val="003A2E74"/>
    <w:rsid w:val="003A580E"/>
    <w:rsid w:val="003A58C8"/>
    <w:rsid w:val="003A667E"/>
    <w:rsid w:val="003A6FC6"/>
    <w:rsid w:val="003A6FF5"/>
    <w:rsid w:val="003B016F"/>
    <w:rsid w:val="003B0288"/>
    <w:rsid w:val="003B0490"/>
    <w:rsid w:val="003B0D49"/>
    <w:rsid w:val="003B10E6"/>
    <w:rsid w:val="003B111E"/>
    <w:rsid w:val="003B1E8F"/>
    <w:rsid w:val="003B2325"/>
    <w:rsid w:val="003B25DF"/>
    <w:rsid w:val="003B3CB7"/>
    <w:rsid w:val="003B5EC0"/>
    <w:rsid w:val="003C0357"/>
    <w:rsid w:val="003C1344"/>
    <w:rsid w:val="003C2DC7"/>
    <w:rsid w:val="003C3522"/>
    <w:rsid w:val="003C3A36"/>
    <w:rsid w:val="003C5CA7"/>
    <w:rsid w:val="003C5DCF"/>
    <w:rsid w:val="003C61DC"/>
    <w:rsid w:val="003C6828"/>
    <w:rsid w:val="003D0126"/>
    <w:rsid w:val="003D0CD0"/>
    <w:rsid w:val="003D14C9"/>
    <w:rsid w:val="003D1C8C"/>
    <w:rsid w:val="003D2924"/>
    <w:rsid w:val="003D2CF5"/>
    <w:rsid w:val="003D35D7"/>
    <w:rsid w:val="003D45CA"/>
    <w:rsid w:val="003D5414"/>
    <w:rsid w:val="003D5521"/>
    <w:rsid w:val="003D57B7"/>
    <w:rsid w:val="003D7737"/>
    <w:rsid w:val="003E020C"/>
    <w:rsid w:val="003E1413"/>
    <w:rsid w:val="003E1D34"/>
    <w:rsid w:val="003E33D2"/>
    <w:rsid w:val="003E38D4"/>
    <w:rsid w:val="003E41BD"/>
    <w:rsid w:val="003E4E4D"/>
    <w:rsid w:val="003E64A3"/>
    <w:rsid w:val="003F004A"/>
    <w:rsid w:val="003F196C"/>
    <w:rsid w:val="003F1F1A"/>
    <w:rsid w:val="003F2439"/>
    <w:rsid w:val="003F51E3"/>
    <w:rsid w:val="003F5AAC"/>
    <w:rsid w:val="003F5F3F"/>
    <w:rsid w:val="003F61A4"/>
    <w:rsid w:val="003F61D3"/>
    <w:rsid w:val="003F62BE"/>
    <w:rsid w:val="003F7B19"/>
    <w:rsid w:val="0040049D"/>
    <w:rsid w:val="0040142A"/>
    <w:rsid w:val="00401E94"/>
    <w:rsid w:val="004026EE"/>
    <w:rsid w:val="00402F83"/>
    <w:rsid w:val="00405780"/>
    <w:rsid w:val="0041123E"/>
    <w:rsid w:val="00412F4D"/>
    <w:rsid w:val="00413CF9"/>
    <w:rsid w:val="0041570D"/>
    <w:rsid w:val="00415C4F"/>
    <w:rsid w:val="00416465"/>
    <w:rsid w:val="00417567"/>
    <w:rsid w:val="004200E9"/>
    <w:rsid w:val="00424569"/>
    <w:rsid w:val="0042651B"/>
    <w:rsid w:val="004273EF"/>
    <w:rsid w:val="00427830"/>
    <w:rsid w:val="00427CA8"/>
    <w:rsid w:val="0043044F"/>
    <w:rsid w:val="00432B4D"/>
    <w:rsid w:val="00433EC6"/>
    <w:rsid w:val="0043572B"/>
    <w:rsid w:val="00436033"/>
    <w:rsid w:val="00436C22"/>
    <w:rsid w:val="0043759B"/>
    <w:rsid w:val="00440072"/>
    <w:rsid w:val="00440806"/>
    <w:rsid w:val="00440FFA"/>
    <w:rsid w:val="0044108F"/>
    <w:rsid w:val="004415EB"/>
    <w:rsid w:val="00441F6F"/>
    <w:rsid w:val="00443C0D"/>
    <w:rsid w:val="00443FD2"/>
    <w:rsid w:val="00444B5A"/>
    <w:rsid w:val="004450B1"/>
    <w:rsid w:val="0044573C"/>
    <w:rsid w:val="00447538"/>
    <w:rsid w:val="00447586"/>
    <w:rsid w:val="00447E4C"/>
    <w:rsid w:val="004517E2"/>
    <w:rsid w:val="00452A7A"/>
    <w:rsid w:val="00452AA0"/>
    <w:rsid w:val="00453799"/>
    <w:rsid w:val="00454101"/>
    <w:rsid w:val="00454782"/>
    <w:rsid w:val="004563C2"/>
    <w:rsid w:val="004564B6"/>
    <w:rsid w:val="00460C6B"/>
    <w:rsid w:val="00461B30"/>
    <w:rsid w:val="004629E6"/>
    <w:rsid w:val="00463C9D"/>
    <w:rsid w:val="00464A96"/>
    <w:rsid w:val="00466FAA"/>
    <w:rsid w:val="00470589"/>
    <w:rsid w:val="00471322"/>
    <w:rsid w:val="00471993"/>
    <w:rsid w:val="00472567"/>
    <w:rsid w:val="0047274E"/>
    <w:rsid w:val="00474314"/>
    <w:rsid w:val="00474F61"/>
    <w:rsid w:val="0047583E"/>
    <w:rsid w:val="0047674F"/>
    <w:rsid w:val="0047688A"/>
    <w:rsid w:val="00476A21"/>
    <w:rsid w:val="00476B6C"/>
    <w:rsid w:val="00476BDB"/>
    <w:rsid w:val="00480F7D"/>
    <w:rsid w:val="004813C2"/>
    <w:rsid w:val="0048228A"/>
    <w:rsid w:val="00482FC4"/>
    <w:rsid w:val="004872C4"/>
    <w:rsid w:val="00490596"/>
    <w:rsid w:val="00490663"/>
    <w:rsid w:val="004923F3"/>
    <w:rsid w:val="004924D7"/>
    <w:rsid w:val="004929E9"/>
    <w:rsid w:val="00493AAB"/>
    <w:rsid w:val="00493BDC"/>
    <w:rsid w:val="00494E33"/>
    <w:rsid w:val="00494F28"/>
    <w:rsid w:val="00494F97"/>
    <w:rsid w:val="004967BB"/>
    <w:rsid w:val="004972C5"/>
    <w:rsid w:val="0049764E"/>
    <w:rsid w:val="004A07A6"/>
    <w:rsid w:val="004A255D"/>
    <w:rsid w:val="004A3FCF"/>
    <w:rsid w:val="004A4C03"/>
    <w:rsid w:val="004A4CA7"/>
    <w:rsid w:val="004A6D7B"/>
    <w:rsid w:val="004A77EF"/>
    <w:rsid w:val="004A795E"/>
    <w:rsid w:val="004A7F94"/>
    <w:rsid w:val="004B0CC6"/>
    <w:rsid w:val="004B20BC"/>
    <w:rsid w:val="004B24F1"/>
    <w:rsid w:val="004B2A63"/>
    <w:rsid w:val="004B2E50"/>
    <w:rsid w:val="004B554E"/>
    <w:rsid w:val="004B6254"/>
    <w:rsid w:val="004B68D1"/>
    <w:rsid w:val="004B78B0"/>
    <w:rsid w:val="004C03EF"/>
    <w:rsid w:val="004C2DFF"/>
    <w:rsid w:val="004C2E90"/>
    <w:rsid w:val="004C3B0C"/>
    <w:rsid w:val="004C4B3C"/>
    <w:rsid w:val="004C712D"/>
    <w:rsid w:val="004D092D"/>
    <w:rsid w:val="004D11BD"/>
    <w:rsid w:val="004D314D"/>
    <w:rsid w:val="004D3FAC"/>
    <w:rsid w:val="004D7A78"/>
    <w:rsid w:val="004E0C88"/>
    <w:rsid w:val="004E1CF9"/>
    <w:rsid w:val="004E383E"/>
    <w:rsid w:val="004E5814"/>
    <w:rsid w:val="004F0886"/>
    <w:rsid w:val="004F24C9"/>
    <w:rsid w:val="004F3E72"/>
    <w:rsid w:val="004F4723"/>
    <w:rsid w:val="004F5F13"/>
    <w:rsid w:val="004F5FF5"/>
    <w:rsid w:val="004F624C"/>
    <w:rsid w:val="004F63CC"/>
    <w:rsid w:val="004F6A00"/>
    <w:rsid w:val="0050093A"/>
    <w:rsid w:val="00500BD6"/>
    <w:rsid w:val="0050181E"/>
    <w:rsid w:val="00503EA7"/>
    <w:rsid w:val="005045A0"/>
    <w:rsid w:val="00504C82"/>
    <w:rsid w:val="00506451"/>
    <w:rsid w:val="00506886"/>
    <w:rsid w:val="005078BD"/>
    <w:rsid w:val="005101BF"/>
    <w:rsid w:val="00510D92"/>
    <w:rsid w:val="00511A08"/>
    <w:rsid w:val="005128B5"/>
    <w:rsid w:val="00512951"/>
    <w:rsid w:val="005133E4"/>
    <w:rsid w:val="00515660"/>
    <w:rsid w:val="00516849"/>
    <w:rsid w:val="00522C65"/>
    <w:rsid w:val="005252F3"/>
    <w:rsid w:val="00526228"/>
    <w:rsid w:val="0052652C"/>
    <w:rsid w:val="00526698"/>
    <w:rsid w:val="00526EAD"/>
    <w:rsid w:val="005275A8"/>
    <w:rsid w:val="005279C9"/>
    <w:rsid w:val="00530659"/>
    <w:rsid w:val="00530830"/>
    <w:rsid w:val="00532265"/>
    <w:rsid w:val="00532747"/>
    <w:rsid w:val="00533208"/>
    <w:rsid w:val="00533AB5"/>
    <w:rsid w:val="00533BC3"/>
    <w:rsid w:val="00534998"/>
    <w:rsid w:val="00535F87"/>
    <w:rsid w:val="005373E8"/>
    <w:rsid w:val="00541900"/>
    <w:rsid w:val="00541C99"/>
    <w:rsid w:val="005426BC"/>
    <w:rsid w:val="00544424"/>
    <w:rsid w:val="00544577"/>
    <w:rsid w:val="00544F04"/>
    <w:rsid w:val="0054553E"/>
    <w:rsid w:val="0054564D"/>
    <w:rsid w:val="00545846"/>
    <w:rsid w:val="005463B9"/>
    <w:rsid w:val="00546533"/>
    <w:rsid w:val="005466FA"/>
    <w:rsid w:val="00546A98"/>
    <w:rsid w:val="00547D94"/>
    <w:rsid w:val="00550D56"/>
    <w:rsid w:val="00551AFB"/>
    <w:rsid w:val="0055247C"/>
    <w:rsid w:val="005535C8"/>
    <w:rsid w:val="00554C6E"/>
    <w:rsid w:val="00555495"/>
    <w:rsid w:val="0055603A"/>
    <w:rsid w:val="0055639C"/>
    <w:rsid w:val="005615BB"/>
    <w:rsid w:val="00561E79"/>
    <w:rsid w:val="005641D7"/>
    <w:rsid w:val="00565984"/>
    <w:rsid w:val="00566C6F"/>
    <w:rsid w:val="00566D08"/>
    <w:rsid w:val="0056746A"/>
    <w:rsid w:val="00570776"/>
    <w:rsid w:val="005744B5"/>
    <w:rsid w:val="00576DF7"/>
    <w:rsid w:val="00577715"/>
    <w:rsid w:val="00581A00"/>
    <w:rsid w:val="00581D77"/>
    <w:rsid w:val="005831F2"/>
    <w:rsid w:val="00590467"/>
    <w:rsid w:val="00591018"/>
    <w:rsid w:val="00591720"/>
    <w:rsid w:val="00592720"/>
    <w:rsid w:val="0059400E"/>
    <w:rsid w:val="00595E49"/>
    <w:rsid w:val="00596C41"/>
    <w:rsid w:val="00596E2B"/>
    <w:rsid w:val="005979F1"/>
    <w:rsid w:val="00597D8C"/>
    <w:rsid w:val="005A05DB"/>
    <w:rsid w:val="005A2582"/>
    <w:rsid w:val="005A3876"/>
    <w:rsid w:val="005A42BC"/>
    <w:rsid w:val="005A5BAD"/>
    <w:rsid w:val="005A720B"/>
    <w:rsid w:val="005B0577"/>
    <w:rsid w:val="005B2506"/>
    <w:rsid w:val="005B3923"/>
    <w:rsid w:val="005B41E3"/>
    <w:rsid w:val="005B4351"/>
    <w:rsid w:val="005B43E5"/>
    <w:rsid w:val="005B45AC"/>
    <w:rsid w:val="005B4766"/>
    <w:rsid w:val="005B51F6"/>
    <w:rsid w:val="005B6B9A"/>
    <w:rsid w:val="005B72B4"/>
    <w:rsid w:val="005B7341"/>
    <w:rsid w:val="005B79FF"/>
    <w:rsid w:val="005B7E9E"/>
    <w:rsid w:val="005C1105"/>
    <w:rsid w:val="005C1D18"/>
    <w:rsid w:val="005C36D9"/>
    <w:rsid w:val="005C4565"/>
    <w:rsid w:val="005C58CD"/>
    <w:rsid w:val="005C6425"/>
    <w:rsid w:val="005C782E"/>
    <w:rsid w:val="005D0394"/>
    <w:rsid w:val="005D03AC"/>
    <w:rsid w:val="005D147E"/>
    <w:rsid w:val="005D18F9"/>
    <w:rsid w:val="005D3E40"/>
    <w:rsid w:val="005D535B"/>
    <w:rsid w:val="005D5743"/>
    <w:rsid w:val="005D5DD2"/>
    <w:rsid w:val="005E265C"/>
    <w:rsid w:val="005E26A4"/>
    <w:rsid w:val="005E26FD"/>
    <w:rsid w:val="005E4244"/>
    <w:rsid w:val="005E4A64"/>
    <w:rsid w:val="005E4BCE"/>
    <w:rsid w:val="005E542B"/>
    <w:rsid w:val="005E5988"/>
    <w:rsid w:val="005E5F1E"/>
    <w:rsid w:val="005F0E06"/>
    <w:rsid w:val="005F454A"/>
    <w:rsid w:val="005F4EF0"/>
    <w:rsid w:val="005F7A21"/>
    <w:rsid w:val="00602AAB"/>
    <w:rsid w:val="00605129"/>
    <w:rsid w:val="00605CC6"/>
    <w:rsid w:val="00605FD9"/>
    <w:rsid w:val="00606CD4"/>
    <w:rsid w:val="006071E1"/>
    <w:rsid w:val="00607FDA"/>
    <w:rsid w:val="00610D82"/>
    <w:rsid w:val="00612194"/>
    <w:rsid w:val="00612D23"/>
    <w:rsid w:val="00615798"/>
    <w:rsid w:val="00615B63"/>
    <w:rsid w:val="00617A32"/>
    <w:rsid w:val="0062367E"/>
    <w:rsid w:val="00623D72"/>
    <w:rsid w:val="00624C15"/>
    <w:rsid w:val="006250DC"/>
    <w:rsid w:val="006250F0"/>
    <w:rsid w:val="00627022"/>
    <w:rsid w:val="00627392"/>
    <w:rsid w:val="00630B08"/>
    <w:rsid w:val="00631EE4"/>
    <w:rsid w:val="00633B7D"/>
    <w:rsid w:val="00634C1D"/>
    <w:rsid w:val="0063613C"/>
    <w:rsid w:val="00636423"/>
    <w:rsid w:val="0063743B"/>
    <w:rsid w:val="00637D09"/>
    <w:rsid w:val="00637E6B"/>
    <w:rsid w:val="00640F97"/>
    <w:rsid w:val="00641E24"/>
    <w:rsid w:val="00642E1A"/>
    <w:rsid w:val="00643B42"/>
    <w:rsid w:val="00645189"/>
    <w:rsid w:val="00647CCD"/>
    <w:rsid w:val="00650163"/>
    <w:rsid w:val="00651217"/>
    <w:rsid w:val="00652D38"/>
    <w:rsid w:val="006533E1"/>
    <w:rsid w:val="00654A90"/>
    <w:rsid w:val="00656A60"/>
    <w:rsid w:val="0065725B"/>
    <w:rsid w:val="00657890"/>
    <w:rsid w:val="0066011B"/>
    <w:rsid w:val="00660211"/>
    <w:rsid w:val="006613C4"/>
    <w:rsid w:val="00661621"/>
    <w:rsid w:val="00664376"/>
    <w:rsid w:val="00664582"/>
    <w:rsid w:val="00666AF1"/>
    <w:rsid w:val="00666DDC"/>
    <w:rsid w:val="00666EEA"/>
    <w:rsid w:val="00666F4E"/>
    <w:rsid w:val="00667B9B"/>
    <w:rsid w:val="006700C8"/>
    <w:rsid w:val="00670C05"/>
    <w:rsid w:val="00671685"/>
    <w:rsid w:val="006729CD"/>
    <w:rsid w:val="006733B7"/>
    <w:rsid w:val="00673850"/>
    <w:rsid w:val="006741E7"/>
    <w:rsid w:val="00674F9D"/>
    <w:rsid w:val="006761FF"/>
    <w:rsid w:val="00677B17"/>
    <w:rsid w:val="006801F8"/>
    <w:rsid w:val="00682A4B"/>
    <w:rsid w:val="00684194"/>
    <w:rsid w:val="006844A3"/>
    <w:rsid w:val="00685DE2"/>
    <w:rsid w:val="00691767"/>
    <w:rsid w:val="00692D20"/>
    <w:rsid w:val="00693BBA"/>
    <w:rsid w:val="00695067"/>
    <w:rsid w:val="006955D9"/>
    <w:rsid w:val="006960DD"/>
    <w:rsid w:val="00697CCF"/>
    <w:rsid w:val="006A0837"/>
    <w:rsid w:val="006A1E76"/>
    <w:rsid w:val="006A2B40"/>
    <w:rsid w:val="006A3C15"/>
    <w:rsid w:val="006A41C3"/>
    <w:rsid w:val="006A45D2"/>
    <w:rsid w:val="006A50D4"/>
    <w:rsid w:val="006A57E5"/>
    <w:rsid w:val="006A6724"/>
    <w:rsid w:val="006A672B"/>
    <w:rsid w:val="006A779D"/>
    <w:rsid w:val="006A7BA4"/>
    <w:rsid w:val="006A7E52"/>
    <w:rsid w:val="006B1465"/>
    <w:rsid w:val="006B230F"/>
    <w:rsid w:val="006B29A3"/>
    <w:rsid w:val="006B34B6"/>
    <w:rsid w:val="006B3D57"/>
    <w:rsid w:val="006B4064"/>
    <w:rsid w:val="006B4068"/>
    <w:rsid w:val="006B46E5"/>
    <w:rsid w:val="006B4702"/>
    <w:rsid w:val="006B4861"/>
    <w:rsid w:val="006B5033"/>
    <w:rsid w:val="006B7597"/>
    <w:rsid w:val="006B7DF5"/>
    <w:rsid w:val="006C1542"/>
    <w:rsid w:val="006C23A0"/>
    <w:rsid w:val="006C30A7"/>
    <w:rsid w:val="006C47F7"/>
    <w:rsid w:val="006C483E"/>
    <w:rsid w:val="006C55E2"/>
    <w:rsid w:val="006C5942"/>
    <w:rsid w:val="006C65E7"/>
    <w:rsid w:val="006C7793"/>
    <w:rsid w:val="006D186A"/>
    <w:rsid w:val="006D2511"/>
    <w:rsid w:val="006D2C45"/>
    <w:rsid w:val="006D2D2F"/>
    <w:rsid w:val="006D3656"/>
    <w:rsid w:val="006D3686"/>
    <w:rsid w:val="006D3FB7"/>
    <w:rsid w:val="006D5B61"/>
    <w:rsid w:val="006D5C10"/>
    <w:rsid w:val="006D5E32"/>
    <w:rsid w:val="006D72AE"/>
    <w:rsid w:val="006D75E9"/>
    <w:rsid w:val="006D7C43"/>
    <w:rsid w:val="006D7CF4"/>
    <w:rsid w:val="006E0BA8"/>
    <w:rsid w:val="006E4BB6"/>
    <w:rsid w:val="006E59B9"/>
    <w:rsid w:val="006E76E0"/>
    <w:rsid w:val="006E7A91"/>
    <w:rsid w:val="006F26BE"/>
    <w:rsid w:val="006F37BC"/>
    <w:rsid w:val="006F3E5C"/>
    <w:rsid w:val="006F5717"/>
    <w:rsid w:val="006F654E"/>
    <w:rsid w:val="006F7AC8"/>
    <w:rsid w:val="00700B21"/>
    <w:rsid w:val="00703AC9"/>
    <w:rsid w:val="00704121"/>
    <w:rsid w:val="00706079"/>
    <w:rsid w:val="007060BB"/>
    <w:rsid w:val="007060DE"/>
    <w:rsid w:val="00706362"/>
    <w:rsid w:val="00706F5D"/>
    <w:rsid w:val="00707095"/>
    <w:rsid w:val="00707E8D"/>
    <w:rsid w:val="00710F42"/>
    <w:rsid w:val="00711D26"/>
    <w:rsid w:val="007129FB"/>
    <w:rsid w:val="00712F27"/>
    <w:rsid w:val="007158A8"/>
    <w:rsid w:val="00716193"/>
    <w:rsid w:val="00717615"/>
    <w:rsid w:val="00717786"/>
    <w:rsid w:val="0072147A"/>
    <w:rsid w:val="00725BC1"/>
    <w:rsid w:val="007301BF"/>
    <w:rsid w:val="00732918"/>
    <w:rsid w:val="0073313D"/>
    <w:rsid w:val="00733A4A"/>
    <w:rsid w:val="00734475"/>
    <w:rsid w:val="00734E8F"/>
    <w:rsid w:val="007427DA"/>
    <w:rsid w:val="00742BBA"/>
    <w:rsid w:val="00743481"/>
    <w:rsid w:val="007435A9"/>
    <w:rsid w:val="00743753"/>
    <w:rsid w:val="0074376F"/>
    <w:rsid w:val="00744702"/>
    <w:rsid w:val="00744B04"/>
    <w:rsid w:val="007453D2"/>
    <w:rsid w:val="0074585E"/>
    <w:rsid w:val="007467F0"/>
    <w:rsid w:val="00746A9C"/>
    <w:rsid w:val="00747D2E"/>
    <w:rsid w:val="0075047F"/>
    <w:rsid w:val="00750ED7"/>
    <w:rsid w:val="00750F7A"/>
    <w:rsid w:val="00750F9B"/>
    <w:rsid w:val="00753C73"/>
    <w:rsid w:val="007546C1"/>
    <w:rsid w:val="0075678E"/>
    <w:rsid w:val="00757FEA"/>
    <w:rsid w:val="00762721"/>
    <w:rsid w:val="0076314F"/>
    <w:rsid w:val="00763557"/>
    <w:rsid w:val="00766AF5"/>
    <w:rsid w:val="00766E74"/>
    <w:rsid w:val="007702B9"/>
    <w:rsid w:val="00770F9F"/>
    <w:rsid w:val="00771D08"/>
    <w:rsid w:val="00772960"/>
    <w:rsid w:val="00773929"/>
    <w:rsid w:val="00776A08"/>
    <w:rsid w:val="0078097F"/>
    <w:rsid w:val="00780C4D"/>
    <w:rsid w:val="00781462"/>
    <w:rsid w:val="00781CD9"/>
    <w:rsid w:val="0078288A"/>
    <w:rsid w:val="00783339"/>
    <w:rsid w:val="007845EB"/>
    <w:rsid w:val="00786538"/>
    <w:rsid w:val="00786B21"/>
    <w:rsid w:val="00786DF9"/>
    <w:rsid w:val="00787F2F"/>
    <w:rsid w:val="00790E54"/>
    <w:rsid w:val="007928C5"/>
    <w:rsid w:val="00792A06"/>
    <w:rsid w:val="007964C7"/>
    <w:rsid w:val="00797794"/>
    <w:rsid w:val="007A0772"/>
    <w:rsid w:val="007A07E1"/>
    <w:rsid w:val="007A0BCA"/>
    <w:rsid w:val="007A3090"/>
    <w:rsid w:val="007A30C1"/>
    <w:rsid w:val="007A3A80"/>
    <w:rsid w:val="007A4491"/>
    <w:rsid w:val="007A5746"/>
    <w:rsid w:val="007A6953"/>
    <w:rsid w:val="007A73D4"/>
    <w:rsid w:val="007B1432"/>
    <w:rsid w:val="007B279D"/>
    <w:rsid w:val="007B2BC4"/>
    <w:rsid w:val="007B3C9B"/>
    <w:rsid w:val="007B57CF"/>
    <w:rsid w:val="007B5AE5"/>
    <w:rsid w:val="007B6B14"/>
    <w:rsid w:val="007C24DD"/>
    <w:rsid w:val="007C35D5"/>
    <w:rsid w:val="007C3702"/>
    <w:rsid w:val="007C370C"/>
    <w:rsid w:val="007C3EFF"/>
    <w:rsid w:val="007C43DC"/>
    <w:rsid w:val="007C515F"/>
    <w:rsid w:val="007C77D6"/>
    <w:rsid w:val="007C7801"/>
    <w:rsid w:val="007C7F73"/>
    <w:rsid w:val="007D3AB7"/>
    <w:rsid w:val="007D6AE2"/>
    <w:rsid w:val="007E08AE"/>
    <w:rsid w:val="007E22C8"/>
    <w:rsid w:val="007E26EA"/>
    <w:rsid w:val="007E47D7"/>
    <w:rsid w:val="007E69FA"/>
    <w:rsid w:val="007F12D4"/>
    <w:rsid w:val="007F21A1"/>
    <w:rsid w:val="007F3AE0"/>
    <w:rsid w:val="007F3D81"/>
    <w:rsid w:val="007F5350"/>
    <w:rsid w:val="007F5D20"/>
    <w:rsid w:val="007F7A14"/>
    <w:rsid w:val="007F7B8E"/>
    <w:rsid w:val="007F7E07"/>
    <w:rsid w:val="00800730"/>
    <w:rsid w:val="00803083"/>
    <w:rsid w:val="00803E81"/>
    <w:rsid w:val="00803F8D"/>
    <w:rsid w:val="00806CC4"/>
    <w:rsid w:val="00807A80"/>
    <w:rsid w:val="00811471"/>
    <w:rsid w:val="00811B8D"/>
    <w:rsid w:val="00813C15"/>
    <w:rsid w:val="00814739"/>
    <w:rsid w:val="00815F1C"/>
    <w:rsid w:val="0081697A"/>
    <w:rsid w:val="00816EE7"/>
    <w:rsid w:val="00820A1E"/>
    <w:rsid w:val="008226DD"/>
    <w:rsid w:val="0082338D"/>
    <w:rsid w:val="0082340E"/>
    <w:rsid w:val="008252B8"/>
    <w:rsid w:val="008272F0"/>
    <w:rsid w:val="00831A6F"/>
    <w:rsid w:val="0083253D"/>
    <w:rsid w:val="00833963"/>
    <w:rsid w:val="00833CDD"/>
    <w:rsid w:val="00835A02"/>
    <w:rsid w:val="0083669C"/>
    <w:rsid w:val="00837195"/>
    <w:rsid w:val="00837AC1"/>
    <w:rsid w:val="00837BDE"/>
    <w:rsid w:val="0084022A"/>
    <w:rsid w:val="00840C6D"/>
    <w:rsid w:val="00841CB8"/>
    <w:rsid w:val="00842BA1"/>
    <w:rsid w:val="008433C8"/>
    <w:rsid w:val="00845216"/>
    <w:rsid w:val="00845801"/>
    <w:rsid w:val="0084599A"/>
    <w:rsid w:val="00845CE6"/>
    <w:rsid w:val="00847153"/>
    <w:rsid w:val="00851931"/>
    <w:rsid w:val="00851CC8"/>
    <w:rsid w:val="00854DC1"/>
    <w:rsid w:val="00855827"/>
    <w:rsid w:val="008620E0"/>
    <w:rsid w:val="008627D7"/>
    <w:rsid w:val="00862C21"/>
    <w:rsid w:val="008634CE"/>
    <w:rsid w:val="00864F06"/>
    <w:rsid w:val="008703F9"/>
    <w:rsid w:val="008704A2"/>
    <w:rsid w:val="008717F8"/>
    <w:rsid w:val="00871EEB"/>
    <w:rsid w:val="00873097"/>
    <w:rsid w:val="00873265"/>
    <w:rsid w:val="00875614"/>
    <w:rsid w:val="00875A6C"/>
    <w:rsid w:val="00891E9B"/>
    <w:rsid w:val="008926C8"/>
    <w:rsid w:val="00892757"/>
    <w:rsid w:val="00894767"/>
    <w:rsid w:val="00896C05"/>
    <w:rsid w:val="008971A6"/>
    <w:rsid w:val="008A1015"/>
    <w:rsid w:val="008A11F1"/>
    <w:rsid w:val="008A2E9F"/>
    <w:rsid w:val="008A561A"/>
    <w:rsid w:val="008A5A77"/>
    <w:rsid w:val="008A5D3D"/>
    <w:rsid w:val="008A605B"/>
    <w:rsid w:val="008A6B94"/>
    <w:rsid w:val="008A72FA"/>
    <w:rsid w:val="008A7C9E"/>
    <w:rsid w:val="008B0EDA"/>
    <w:rsid w:val="008B2AD7"/>
    <w:rsid w:val="008B49FA"/>
    <w:rsid w:val="008B4C05"/>
    <w:rsid w:val="008B4CBB"/>
    <w:rsid w:val="008B6E2F"/>
    <w:rsid w:val="008B7053"/>
    <w:rsid w:val="008B71E9"/>
    <w:rsid w:val="008C0BDA"/>
    <w:rsid w:val="008C17C4"/>
    <w:rsid w:val="008C2148"/>
    <w:rsid w:val="008C217F"/>
    <w:rsid w:val="008C2411"/>
    <w:rsid w:val="008C3433"/>
    <w:rsid w:val="008C36F4"/>
    <w:rsid w:val="008C4820"/>
    <w:rsid w:val="008C6ADC"/>
    <w:rsid w:val="008C75C5"/>
    <w:rsid w:val="008C7EBC"/>
    <w:rsid w:val="008D0CA6"/>
    <w:rsid w:val="008D1895"/>
    <w:rsid w:val="008D1A11"/>
    <w:rsid w:val="008D4D25"/>
    <w:rsid w:val="008D500A"/>
    <w:rsid w:val="008D5B39"/>
    <w:rsid w:val="008D5F39"/>
    <w:rsid w:val="008D73B8"/>
    <w:rsid w:val="008E0959"/>
    <w:rsid w:val="008E11D7"/>
    <w:rsid w:val="008E15FF"/>
    <w:rsid w:val="008E1C3F"/>
    <w:rsid w:val="008E269C"/>
    <w:rsid w:val="008E552B"/>
    <w:rsid w:val="008E5A45"/>
    <w:rsid w:val="008E7C49"/>
    <w:rsid w:val="008F1884"/>
    <w:rsid w:val="008F24E6"/>
    <w:rsid w:val="008F2AA5"/>
    <w:rsid w:val="008F3CE6"/>
    <w:rsid w:val="008F58E3"/>
    <w:rsid w:val="00900356"/>
    <w:rsid w:val="00904011"/>
    <w:rsid w:val="00904300"/>
    <w:rsid w:val="00904E03"/>
    <w:rsid w:val="00904F02"/>
    <w:rsid w:val="0090561B"/>
    <w:rsid w:val="00906823"/>
    <w:rsid w:val="00907D48"/>
    <w:rsid w:val="00910094"/>
    <w:rsid w:val="00910A84"/>
    <w:rsid w:val="00911927"/>
    <w:rsid w:val="009120BB"/>
    <w:rsid w:val="0091348B"/>
    <w:rsid w:val="00914E94"/>
    <w:rsid w:val="0091623A"/>
    <w:rsid w:val="009165F4"/>
    <w:rsid w:val="009172E0"/>
    <w:rsid w:val="009203B7"/>
    <w:rsid w:val="009208F3"/>
    <w:rsid w:val="00922118"/>
    <w:rsid w:val="00922740"/>
    <w:rsid w:val="009231CD"/>
    <w:rsid w:val="00923BB3"/>
    <w:rsid w:val="00925EA1"/>
    <w:rsid w:val="00927269"/>
    <w:rsid w:val="00932E3E"/>
    <w:rsid w:val="00933924"/>
    <w:rsid w:val="00933930"/>
    <w:rsid w:val="0093434B"/>
    <w:rsid w:val="00934400"/>
    <w:rsid w:val="00935523"/>
    <w:rsid w:val="00935ED3"/>
    <w:rsid w:val="00936196"/>
    <w:rsid w:val="009367AE"/>
    <w:rsid w:val="00936B09"/>
    <w:rsid w:val="0093797F"/>
    <w:rsid w:val="00937F56"/>
    <w:rsid w:val="009415FE"/>
    <w:rsid w:val="0094186A"/>
    <w:rsid w:val="00942B8F"/>
    <w:rsid w:val="009430CC"/>
    <w:rsid w:val="00943676"/>
    <w:rsid w:val="00943BB6"/>
    <w:rsid w:val="00947C56"/>
    <w:rsid w:val="00951450"/>
    <w:rsid w:val="00951929"/>
    <w:rsid w:val="0095254C"/>
    <w:rsid w:val="00954487"/>
    <w:rsid w:val="00960A46"/>
    <w:rsid w:val="00961778"/>
    <w:rsid w:val="00962A61"/>
    <w:rsid w:val="00963A02"/>
    <w:rsid w:val="00964653"/>
    <w:rsid w:val="00964A84"/>
    <w:rsid w:val="00964B0F"/>
    <w:rsid w:val="009673D8"/>
    <w:rsid w:val="00970742"/>
    <w:rsid w:val="00971538"/>
    <w:rsid w:val="00972D9B"/>
    <w:rsid w:val="00972F5E"/>
    <w:rsid w:val="00974692"/>
    <w:rsid w:val="0097598C"/>
    <w:rsid w:val="00977C15"/>
    <w:rsid w:val="009810DE"/>
    <w:rsid w:val="009817EC"/>
    <w:rsid w:val="00981845"/>
    <w:rsid w:val="00982615"/>
    <w:rsid w:val="0098267B"/>
    <w:rsid w:val="009839F5"/>
    <w:rsid w:val="00983C4D"/>
    <w:rsid w:val="0098410B"/>
    <w:rsid w:val="009866E2"/>
    <w:rsid w:val="00987289"/>
    <w:rsid w:val="00987CA3"/>
    <w:rsid w:val="00990CFB"/>
    <w:rsid w:val="00993A83"/>
    <w:rsid w:val="0099400F"/>
    <w:rsid w:val="00994034"/>
    <w:rsid w:val="009A3076"/>
    <w:rsid w:val="009A318D"/>
    <w:rsid w:val="009A5206"/>
    <w:rsid w:val="009A5CD6"/>
    <w:rsid w:val="009B0C8A"/>
    <w:rsid w:val="009B0E7E"/>
    <w:rsid w:val="009B6A69"/>
    <w:rsid w:val="009B7355"/>
    <w:rsid w:val="009B7AB8"/>
    <w:rsid w:val="009B7B19"/>
    <w:rsid w:val="009C29C3"/>
    <w:rsid w:val="009C2E8B"/>
    <w:rsid w:val="009C3548"/>
    <w:rsid w:val="009C4081"/>
    <w:rsid w:val="009C5753"/>
    <w:rsid w:val="009C57BD"/>
    <w:rsid w:val="009C7193"/>
    <w:rsid w:val="009D0F14"/>
    <w:rsid w:val="009D3A43"/>
    <w:rsid w:val="009D40BE"/>
    <w:rsid w:val="009D54E8"/>
    <w:rsid w:val="009D68B0"/>
    <w:rsid w:val="009D6F9C"/>
    <w:rsid w:val="009E0B92"/>
    <w:rsid w:val="009E1B7E"/>
    <w:rsid w:val="009E1CF6"/>
    <w:rsid w:val="009E3095"/>
    <w:rsid w:val="009E60A0"/>
    <w:rsid w:val="009F176D"/>
    <w:rsid w:val="009F1E0B"/>
    <w:rsid w:val="009F2465"/>
    <w:rsid w:val="009F291E"/>
    <w:rsid w:val="009F334A"/>
    <w:rsid w:val="009F3C5A"/>
    <w:rsid w:val="009F4EC2"/>
    <w:rsid w:val="009F5617"/>
    <w:rsid w:val="009F7F46"/>
    <w:rsid w:val="00A02086"/>
    <w:rsid w:val="00A023CB"/>
    <w:rsid w:val="00A02421"/>
    <w:rsid w:val="00A03E8C"/>
    <w:rsid w:val="00A03FB3"/>
    <w:rsid w:val="00A10470"/>
    <w:rsid w:val="00A12596"/>
    <w:rsid w:val="00A15250"/>
    <w:rsid w:val="00A17CFB"/>
    <w:rsid w:val="00A21304"/>
    <w:rsid w:val="00A230D1"/>
    <w:rsid w:val="00A23BB3"/>
    <w:rsid w:val="00A262C0"/>
    <w:rsid w:val="00A26E52"/>
    <w:rsid w:val="00A27AB5"/>
    <w:rsid w:val="00A30A06"/>
    <w:rsid w:val="00A31B2D"/>
    <w:rsid w:val="00A31E20"/>
    <w:rsid w:val="00A336CF"/>
    <w:rsid w:val="00A410D8"/>
    <w:rsid w:val="00A43C5A"/>
    <w:rsid w:val="00A43DEB"/>
    <w:rsid w:val="00A458BA"/>
    <w:rsid w:val="00A4703E"/>
    <w:rsid w:val="00A47BE1"/>
    <w:rsid w:val="00A500DD"/>
    <w:rsid w:val="00A50107"/>
    <w:rsid w:val="00A50351"/>
    <w:rsid w:val="00A5077B"/>
    <w:rsid w:val="00A51919"/>
    <w:rsid w:val="00A528C6"/>
    <w:rsid w:val="00A52CD9"/>
    <w:rsid w:val="00A52D0B"/>
    <w:rsid w:val="00A535B2"/>
    <w:rsid w:val="00A5388A"/>
    <w:rsid w:val="00A5457A"/>
    <w:rsid w:val="00A5547E"/>
    <w:rsid w:val="00A556EF"/>
    <w:rsid w:val="00A55D30"/>
    <w:rsid w:val="00A60DE6"/>
    <w:rsid w:val="00A618B8"/>
    <w:rsid w:val="00A63497"/>
    <w:rsid w:val="00A64E53"/>
    <w:rsid w:val="00A64EC9"/>
    <w:rsid w:val="00A65E05"/>
    <w:rsid w:val="00A66AC5"/>
    <w:rsid w:val="00A67671"/>
    <w:rsid w:val="00A71F67"/>
    <w:rsid w:val="00A80C3E"/>
    <w:rsid w:val="00A81E23"/>
    <w:rsid w:val="00A830F2"/>
    <w:rsid w:val="00A84E6A"/>
    <w:rsid w:val="00A84F8C"/>
    <w:rsid w:val="00A85A82"/>
    <w:rsid w:val="00A86ED0"/>
    <w:rsid w:val="00A87E4E"/>
    <w:rsid w:val="00A91086"/>
    <w:rsid w:val="00A921EC"/>
    <w:rsid w:val="00A92A0D"/>
    <w:rsid w:val="00A94250"/>
    <w:rsid w:val="00A9482B"/>
    <w:rsid w:val="00A94981"/>
    <w:rsid w:val="00A97401"/>
    <w:rsid w:val="00A9783B"/>
    <w:rsid w:val="00A97E9B"/>
    <w:rsid w:val="00AA12CF"/>
    <w:rsid w:val="00AA2B05"/>
    <w:rsid w:val="00AA4456"/>
    <w:rsid w:val="00AA5EC1"/>
    <w:rsid w:val="00AA6D31"/>
    <w:rsid w:val="00AB19AB"/>
    <w:rsid w:val="00AB4077"/>
    <w:rsid w:val="00AB4A9F"/>
    <w:rsid w:val="00AB5388"/>
    <w:rsid w:val="00AB72C2"/>
    <w:rsid w:val="00AB76BA"/>
    <w:rsid w:val="00AB7D40"/>
    <w:rsid w:val="00AC0C78"/>
    <w:rsid w:val="00AC1763"/>
    <w:rsid w:val="00AC1C6E"/>
    <w:rsid w:val="00AC23E3"/>
    <w:rsid w:val="00AC2CC4"/>
    <w:rsid w:val="00AC2D43"/>
    <w:rsid w:val="00AC5820"/>
    <w:rsid w:val="00AC7B35"/>
    <w:rsid w:val="00AC7C2C"/>
    <w:rsid w:val="00AD10FE"/>
    <w:rsid w:val="00AD14CA"/>
    <w:rsid w:val="00AD2462"/>
    <w:rsid w:val="00AD339B"/>
    <w:rsid w:val="00AD5BF5"/>
    <w:rsid w:val="00AD6833"/>
    <w:rsid w:val="00AE03A5"/>
    <w:rsid w:val="00AE1031"/>
    <w:rsid w:val="00AE10C9"/>
    <w:rsid w:val="00AE2355"/>
    <w:rsid w:val="00AE2610"/>
    <w:rsid w:val="00AE31CB"/>
    <w:rsid w:val="00AE5742"/>
    <w:rsid w:val="00AE6984"/>
    <w:rsid w:val="00AE7C81"/>
    <w:rsid w:val="00AF0287"/>
    <w:rsid w:val="00AF45AD"/>
    <w:rsid w:val="00AF672A"/>
    <w:rsid w:val="00AF68F3"/>
    <w:rsid w:val="00AF7377"/>
    <w:rsid w:val="00B01513"/>
    <w:rsid w:val="00B02513"/>
    <w:rsid w:val="00B0448D"/>
    <w:rsid w:val="00B06C4A"/>
    <w:rsid w:val="00B109D8"/>
    <w:rsid w:val="00B12858"/>
    <w:rsid w:val="00B13DA3"/>
    <w:rsid w:val="00B163F8"/>
    <w:rsid w:val="00B1689C"/>
    <w:rsid w:val="00B169D3"/>
    <w:rsid w:val="00B16BDB"/>
    <w:rsid w:val="00B1790F"/>
    <w:rsid w:val="00B17A48"/>
    <w:rsid w:val="00B203DE"/>
    <w:rsid w:val="00B2074B"/>
    <w:rsid w:val="00B23A29"/>
    <w:rsid w:val="00B23B6D"/>
    <w:rsid w:val="00B24191"/>
    <w:rsid w:val="00B241FB"/>
    <w:rsid w:val="00B24B16"/>
    <w:rsid w:val="00B26636"/>
    <w:rsid w:val="00B27172"/>
    <w:rsid w:val="00B2777B"/>
    <w:rsid w:val="00B30013"/>
    <w:rsid w:val="00B300A6"/>
    <w:rsid w:val="00B30CB8"/>
    <w:rsid w:val="00B30EFC"/>
    <w:rsid w:val="00B31190"/>
    <w:rsid w:val="00B3164D"/>
    <w:rsid w:val="00B31FFE"/>
    <w:rsid w:val="00B32AF8"/>
    <w:rsid w:val="00B32D9B"/>
    <w:rsid w:val="00B35143"/>
    <w:rsid w:val="00B35B65"/>
    <w:rsid w:val="00B375F4"/>
    <w:rsid w:val="00B408BC"/>
    <w:rsid w:val="00B43850"/>
    <w:rsid w:val="00B43BAE"/>
    <w:rsid w:val="00B43EF5"/>
    <w:rsid w:val="00B4424D"/>
    <w:rsid w:val="00B44855"/>
    <w:rsid w:val="00B45429"/>
    <w:rsid w:val="00B45481"/>
    <w:rsid w:val="00B469BF"/>
    <w:rsid w:val="00B51234"/>
    <w:rsid w:val="00B51E79"/>
    <w:rsid w:val="00B52CAB"/>
    <w:rsid w:val="00B53868"/>
    <w:rsid w:val="00B54B22"/>
    <w:rsid w:val="00B55F79"/>
    <w:rsid w:val="00B5660D"/>
    <w:rsid w:val="00B56DED"/>
    <w:rsid w:val="00B63BCA"/>
    <w:rsid w:val="00B64A5A"/>
    <w:rsid w:val="00B65029"/>
    <w:rsid w:val="00B65D4E"/>
    <w:rsid w:val="00B66416"/>
    <w:rsid w:val="00B67BC9"/>
    <w:rsid w:val="00B70052"/>
    <w:rsid w:val="00B701C5"/>
    <w:rsid w:val="00B71533"/>
    <w:rsid w:val="00B71656"/>
    <w:rsid w:val="00B754E0"/>
    <w:rsid w:val="00B77650"/>
    <w:rsid w:val="00B77C24"/>
    <w:rsid w:val="00B801A5"/>
    <w:rsid w:val="00B814C9"/>
    <w:rsid w:val="00B81B48"/>
    <w:rsid w:val="00B83AC0"/>
    <w:rsid w:val="00B878C4"/>
    <w:rsid w:val="00B91515"/>
    <w:rsid w:val="00B916E8"/>
    <w:rsid w:val="00B91CCE"/>
    <w:rsid w:val="00B9231D"/>
    <w:rsid w:val="00B92F5E"/>
    <w:rsid w:val="00B93F9F"/>
    <w:rsid w:val="00B940FE"/>
    <w:rsid w:val="00B95B74"/>
    <w:rsid w:val="00B96295"/>
    <w:rsid w:val="00BA306F"/>
    <w:rsid w:val="00BA36C3"/>
    <w:rsid w:val="00BA38E3"/>
    <w:rsid w:val="00BA5F1C"/>
    <w:rsid w:val="00BB0E68"/>
    <w:rsid w:val="00BB13D2"/>
    <w:rsid w:val="00BB23A7"/>
    <w:rsid w:val="00BB505E"/>
    <w:rsid w:val="00BB55A1"/>
    <w:rsid w:val="00BB5D84"/>
    <w:rsid w:val="00BB5DE8"/>
    <w:rsid w:val="00BB6F87"/>
    <w:rsid w:val="00BB78AC"/>
    <w:rsid w:val="00BC0673"/>
    <w:rsid w:val="00BC118F"/>
    <w:rsid w:val="00BC12BF"/>
    <w:rsid w:val="00BC1E20"/>
    <w:rsid w:val="00BC2E58"/>
    <w:rsid w:val="00BC2FD9"/>
    <w:rsid w:val="00BC30E5"/>
    <w:rsid w:val="00BC4651"/>
    <w:rsid w:val="00BC4A6D"/>
    <w:rsid w:val="00BC67E7"/>
    <w:rsid w:val="00BC69A6"/>
    <w:rsid w:val="00BC7202"/>
    <w:rsid w:val="00BC78B2"/>
    <w:rsid w:val="00BD1FBF"/>
    <w:rsid w:val="00BD3B11"/>
    <w:rsid w:val="00BD5321"/>
    <w:rsid w:val="00BD5EF0"/>
    <w:rsid w:val="00BE2B2A"/>
    <w:rsid w:val="00BE404C"/>
    <w:rsid w:val="00BE4284"/>
    <w:rsid w:val="00BE448A"/>
    <w:rsid w:val="00BE48DD"/>
    <w:rsid w:val="00BE53BF"/>
    <w:rsid w:val="00BE5B00"/>
    <w:rsid w:val="00BE616D"/>
    <w:rsid w:val="00BF052E"/>
    <w:rsid w:val="00BF09D9"/>
    <w:rsid w:val="00BF100A"/>
    <w:rsid w:val="00BF2EBF"/>
    <w:rsid w:val="00BF30F4"/>
    <w:rsid w:val="00C026C5"/>
    <w:rsid w:val="00C05656"/>
    <w:rsid w:val="00C05ED4"/>
    <w:rsid w:val="00C07392"/>
    <w:rsid w:val="00C10F53"/>
    <w:rsid w:val="00C1201E"/>
    <w:rsid w:val="00C14C12"/>
    <w:rsid w:val="00C14FD4"/>
    <w:rsid w:val="00C15175"/>
    <w:rsid w:val="00C2109D"/>
    <w:rsid w:val="00C2212E"/>
    <w:rsid w:val="00C23A9D"/>
    <w:rsid w:val="00C24EA4"/>
    <w:rsid w:val="00C2530D"/>
    <w:rsid w:val="00C25D1E"/>
    <w:rsid w:val="00C25D9A"/>
    <w:rsid w:val="00C2614E"/>
    <w:rsid w:val="00C277CE"/>
    <w:rsid w:val="00C3058B"/>
    <w:rsid w:val="00C31092"/>
    <w:rsid w:val="00C31714"/>
    <w:rsid w:val="00C33A3E"/>
    <w:rsid w:val="00C33AF4"/>
    <w:rsid w:val="00C34621"/>
    <w:rsid w:val="00C408AA"/>
    <w:rsid w:val="00C43B79"/>
    <w:rsid w:val="00C43CEC"/>
    <w:rsid w:val="00C4462B"/>
    <w:rsid w:val="00C4518E"/>
    <w:rsid w:val="00C511C4"/>
    <w:rsid w:val="00C520AD"/>
    <w:rsid w:val="00C52F9C"/>
    <w:rsid w:val="00C54D2C"/>
    <w:rsid w:val="00C6059F"/>
    <w:rsid w:val="00C659D6"/>
    <w:rsid w:val="00C6603F"/>
    <w:rsid w:val="00C663B9"/>
    <w:rsid w:val="00C664E2"/>
    <w:rsid w:val="00C66C67"/>
    <w:rsid w:val="00C67316"/>
    <w:rsid w:val="00C7243E"/>
    <w:rsid w:val="00C72F2F"/>
    <w:rsid w:val="00C742C3"/>
    <w:rsid w:val="00C7475A"/>
    <w:rsid w:val="00C747C5"/>
    <w:rsid w:val="00C764FD"/>
    <w:rsid w:val="00C76A42"/>
    <w:rsid w:val="00C77E2E"/>
    <w:rsid w:val="00C80418"/>
    <w:rsid w:val="00C81B29"/>
    <w:rsid w:val="00C82686"/>
    <w:rsid w:val="00C833AF"/>
    <w:rsid w:val="00C836EB"/>
    <w:rsid w:val="00C837DB"/>
    <w:rsid w:val="00C87C9D"/>
    <w:rsid w:val="00C92A19"/>
    <w:rsid w:val="00C92FE9"/>
    <w:rsid w:val="00C93A21"/>
    <w:rsid w:val="00C956D2"/>
    <w:rsid w:val="00C958D9"/>
    <w:rsid w:val="00C95A62"/>
    <w:rsid w:val="00C96E3B"/>
    <w:rsid w:val="00C96E9B"/>
    <w:rsid w:val="00C979F4"/>
    <w:rsid w:val="00CA02EE"/>
    <w:rsid w:val="00CA062D"/>
    <w:rsid w:val="00CA3303"/>
    <w:rsid w:val="00CA3BBC"/>
    <w:rsid w:val="00CA5961"/>
    <w:rsid w:val="00CA63CB"/>
    <w:rsid w:val="00CA7014"/>
    <w:rsid w:val="00CA702B"/>
    <w:rsid w:val="00CB050A"/>
    <w:rsid w:val="00CB0DE9"/>
    <w:rsid w:val="00CB152D"/>
    <w:rsid w:val="00CB1884"/>
    <w:rsid w:val="00CB3392"/>
    <w:rsid w:val="00CB4921"/>
    <w:rsid w:val="00CB4A14"/>
    <w:rsid w:val="00CB4B42"/>
    <w:rsid w:val="00CB5B19"/>
    <w:rsid w:val="00CB7CE4"/>
    <w:rsid w:val="00CC00BF"/>
    <w:rsid w:val="00CC1F97"/>
    <w:rsid w:val="00CC243C"/>
    <w:rsid w:val="00CC2751"/>
    <w:rsid w:val="00CC3A0A"/>
    <w:rsid w:val="00CC41A8"/>
    <w:rsid w:val="00CC5306"/>
    <w:rsid w:val="00CC542F"/>
    <w:rsid w:val="00CC5848"/>
    <w:rsid w:val="00CC7327"/>
    <w:rsid w:val="00CC75D5"/>
    <w:rsid w:val="00CD12FE"/>
    <w:rsid w:val="00CD1EB4"/>
    <w:rsid w:val="00CD250E"/>
    <w:rsid w:val="00CD2FCA"/>
    <w:rsid w:val="00CD4584"/>
    <w:rsid w:val="00CD52FA"/>
    <w:rsid w:val="00CD548A"/>
    <w:rsid w:val="00CD59AF"/>
    <w:rsid w:val="00CD6E23"/>
    <w:rsid w:val="00CD73DC"/>
    <w:rsid w:val="00CD776B"/>
    <w:rsid w:val="00CE03D5"/>
    <w:rsid w:val="00CE140F"/>
    <w:rsid w:val="00CE1C93"/>
    <w:rsid w:val="00CE200A"/>
    <w:rsid w:val="00CE56F8"/>
    <w:rsid w:val="00CE57CA"/>
    <w:rsid w:val="00CE62C3"/>
    <w:rsid w:val="00CE6C38"/>
    <w:rsid w:val="00CE6E09"/>
    <w:rsid w:val="00CE76AF"/>
    <w:rsid w:val="00CF07AD"/>
    <w:rsid w:val="00CF089A"/>
    <w:rsid w:val="00CF094E"/>
    <w:rsid w:val="00CF1600"/>
    <w:rsid w:val="00CF18FF"/>
    <w:rsid w:val="00CF330A"/>
    <w:rsid w:val="00CF3879"/>
    <w:rsid w:val="00CF517E"/>
    <w:rsid w:val="00CF5631"/>
    <w:rsid w:val="00CF7245"/>
    <w:rsid w:val="00CF7D53"/>
    <w:rsid w:val="00D01265"/>
    <w:rsid w:val="00D01DBB"/>
    <w:rsid w:val="00D050D6"/>
    <w:rsid w:val="00D05861"/>
    <w:rsid w:val="00D05BD5"/>
    <w:rsid w:val="00D06B25"/>
    <w:rsid w:val="00D06EC4"/>
    <w:rsid w:val="00D077E2"/>
    <w:rsid w:val="00D10B9B"/>
    <w:rsid w:val="00D20D5E"/>
    <w:rsid w:val="00D21186"/>
    <w:rsid w:val="00D22098"/>
    <w:rsid w:val="00D23214"/>
    <w:rsid w:val="00D244A0"/>
    <w:rsid w:val="00D30C07"/>
    <w:rsid w:val="00D3123B"/>
    <w:rsid w:val="00D33ED8"/>
    <w:rsid w:val="00D34F66"/>
    <w:rsid w:val="00D363DC"/>
    <w:rsid w:val="00D371F6"/>
    <w:rsid w:val="00D43F6D"/>
    <w:rsid w:val="00D463CF"/>
    <w:rsid w:val="00D468D0"/>
    <w:rsid w:val="00D47127"/>
    <w:rsid w:val="00D537D5"/>
    <w:rsid w:val="00D53F89"/>
    <w:rsid w:val="00D55118"/>
    <w:rsid w:val="00D55B2B"/>
    <w:rsid w:val="00D57858"/>
    <w:rsid w:val="00D60805"/>
    <w:rsid w:val="00D61A72"/>
    <w:rsid w:val="00D61B76"/>
    <w:rsid w:val="00D6254F"/>
    <w:rsid w:val="00D62EB0"/>
    <w:rsid w:val="00D640B9"/>
    <w:rsid w:val="00D654E2"/>
    <w:rsid w:val="00D67629"/>
    <w:rsid w:val="00D7026D"/>
    <w:rsid w:val="00D7120D"/>
    <w:rsid w:val="00D71673"/>
    <w:rsid w:val="00D73725"/>
    <w:rsid w:val="00D7452F"/>
    <w:rsid w:val="00D74622"/>
    <w:rsid w:val="00D74937"/>
    <w:rsid w:val="00D754E3"/>
    <w:rsid w:val="00D814B4"/>
    <w:rsid w:val="00D82D32"/>
    <w:rsid w:val="00D857AF"/>
    <w:rsid w:val="00D87350"/>
    <w:rsid w:val="00D8750A"/>
    <w:rsid w:val="00D87701"/>
    <w:rsid w:val="00D90279"/>
    <w:rsid w:val="00D91042"/>
    <w:rsid w:val="00D927D8"/>
    <w:rsid w:val="00D92EE5"/>
    <w:rsid w:val="00D934C9"/>
    <w:rsid w:val="00D94E99"/>
    <w:rsid w:val="00D97514"/>
    <w:rsid w:val="00DA4600"/>
    <w:rsid w:val="00DA4E4F"/>
    <w:rsid w:val="00DA5124"/>
    <w:rsid w:val="00DA6911"/>
    <w:rsid w:val="00DA72AD"/>
    <w:rsid w:val="00DA7AA7"/>
    <w:rsid w:val="00DA7FB0"/>
    <w:rsid w:val="00DB00AD"/>
    <w:rsid w:val="00DB04A2"/>
    <w:rsid w:val="00DB0872"/>
    <w:rsid w:val="00DB0BFE"/>
    <w:rsid w:val="00DB3CBE"/>
    <w:rsid w:val="00DB442C"/>
    <w:rsid w:val="00DB626D"/>
    <w:rsid w:val="00DB7761"/>
    <w:rsid w:val="00DC049C"/>
    <w:rsid w:val="00DC4C4E"/>
    <w:rsid w:val="00DC5423"/>
    <w:rsid w:val="00DC598D"/>
    <w:rsid w:val="00DC6EE7"/>
    <w:rsid w:val="00DC7970"/>
    <w:rsid w:val="00DD03CD"/>
    <w:rsid w:val="00DD07FF"/>
    <w:rsid w:val="00DD10A3"/>
    <w:rsid w:val="00DD40A4"/>
    <w:rsid w:val="00DD47A4"/>
    <w:rsid w:val="00DD52A0"/>
    <w:rsid w:val="00DD56EB"/>
    <w:rsid w:val="00DE0821"/>
    <w:rsid w:val="00DE19D0"/>
    <w:rsid w:val="00DE3963"/>
    <w:rsid w:val="00DE3C42"/>
    <w:rsid w:val="00DE46FE"/>
    <w:rsid w:val="00DE5EC8"/>
    <w:rsid w:val="00DF107D"/>
    <w:rsid w:val="00DF1D68"/>
    <w:rsid w:val="00DF3003"/>
    <w:rsid w:val="00DF3B9A"/>
    <w:rsid w:val="00DF3D44"/>
    <w:rsid w:val="00DF4170"/>
    <w:rsid w:val="00DF4672"/>
    <w:rsid w:val="00DF5343"/>
    <w:rsid w:val="00DF556F"/>
    <w:rsid w:val="00DF5FF0"/>
    <w:rsid w:val="00E03096"/>
    <w:rsid w:val="00E0499D"/>
    <w:rsid w:val="00E05199"/>
    <w:rsid w:val="00E05AC9"/>
    <w:rsid w:val="00E071D6"/>
    <w:rsid w:val="00E07D9A"/>
    <w:rsid w:val="00E10426"/>
    <w:rsid w:val="00E1049F"/>
    <w:rsid w:val="00E113D0"/>
    <w:rsid w:val="00E12D65"/>
    <w:rsid w:val="00E13328"/>
    <w:rsid w:val="00E14210"/>
    <w:rsid w:val="00E14B88"/>
    <w:rsid w:val="00E15270"/>
    <w:rsid w:val="00E1651E"/>
    <w:rsid w:val="00E20AC9"/>
    <w:rsid w:val="00E20BF6"/>
    <w:rsid w:val="00E211BC"/>
    <w:rsid w:val="00E220F0"/>
    <w:rsid w:val="00E23B5B"/>
    <w:rsid w:val="00E241EE"/>
    <w:rsid w:val="00E24F6D"/>
    <w:rsid w:val="00E24F9A"/>
    <w:rsid w:val="00E24FBE"/>
    <w:rsid w:val="00E25E38"/>
    <w:rsid w:val="00E262C7"/>
    <w:rsid w:val="00E26E71"/>
    <w:rsid w:val="00E273A0"/>
    <w:rsid w:val="00E27CB9"/>
    <w:rsid w:val="00E30069"/>
    <w:rsid w:val="00E30168"/>
    <w:rsid w:val="00E318C4"/>
    <w:rsid w:val="00E32FA4"/>
    <w:rsid w:val="00E330BD"/>
    <w:rsid w:val="00E3375A"/>
    <w:rsid w:val="00E34DEC"/>
    <w:rsid w:val="00E3520B"/>
    <w:rsid w:val="00E36F8D"/>
    <w:rsid w:val="00E37B5E"/>
    <w:rsid w:val="00E41B42"/>
    <w:rsid w:val="00E42D25"/>
    <w:rsid w:val="00E4349F"/>
    <w:rsid w:val="00E44547"/>
    <w:rsid w:val="00E45A87"/>
    <w:rsid w:val="00E462CB"/>
    <w:rsid w:val="00E46C6D"/>
    <w:rsid w:val="00E478A6"/>
    <w:rsid w:val="00E51C10"/>
    <w:rsid w:val="00E52465"/>
    <w:rsid w:val="00E53E82"/>
    <w:rsid w:val="00E5492E"/>
    <w:rsid w:val="00E56F07"/>
    <w:rsid w:val="00E56F0D"/>
    <w:rsid w:val="00E57F6E"/>
    <w:rsid w:val="00E605E9"/>
    <w:rsid w:val="00E61B08"/>
    <w:rsid w:val="00E64E07"/>
    <w:rsid w:val="00E67239"/>
    <w:rsid w:val="00E6790C"/>
    <w:rsid w:val="00E733D3"/>
    <w:rsid w:val="00E73C28"/>
    <w:rsid w:val="00E7407A"/>
    <w:rsid w:val="00E744AA"/>
    <w:rsid w:val="00E77911"/>
    <w:rsid w:val="00E81993"/>
    <w:rsid w:val="00E85DD3"/>
    <w:rsid w:val="00E8627A"/>
    <w:rsid w:val="00E90190"/>
    <w:rsid w:val="00E90694"/>
    <w:rsid w:val="00E91BC1"/>
    <w:rsid w:val="00E928DB"/>
    <w:rsid w:val="00E92C26"/>
    <w:rsid w:val="00E94C4B"/>
    <w:rsid w:val="00E9622A"/>
    <w:rsid w:val="00E96983"/>
    <w:rsid w:val="00E972D3"/>
    <w:rsid w:val="00E97403"/>
    <w:rsid w:val="00EA0769"/>
    <w:rsid w:val="00EA2795"/>
    <w:rsid w:val="00EA7E56"/>
    <w:rsid w:val="00EB033A"/>
    <w:rsid w:val="00EB0A2A"/>
    <w:rsid w:val="00EB3EDD"/>
    <w:rsid w:val="00EB65C7"/>
    <w:rsid w:val="00EB6D58"/>
    <w:rsid w:val="00EB6E50"/>
    <w:rsid w:val="00EB748B"/>
    <w:rsid w:val="00EC0652"/>
    <w:rsid w:val="00EC22B6"/>
    <w:rsid w:val="00EC24E8"/>
    <w:rsid w:val="00EC2575"/>
    <w:rsid w:val="00EC33DD"/>
    <w:rsid w:val="00EC4569"/>
    <w:rsid w:val="00EC5495"/>
    <w:rsid w:val="00EC5B15"/>
    <w:rsid w:val="00EC6521"/>
    <w:rsid w:val="00EC689C"/>
    <w:rsid w:val="00EC6E7A"/>
    <w:rsid w:val="00EC768E"/>
    <w:rsid w:val="00EC7EE9"/>
    <w:rsid w:val="00ED10A4"/>
    <w:rsid w:val="00ED2E7A"/>
    <w:rsid w:val="00ED6322"/>
    <w:rsid w:val="00EE074C"/>
    <w:rsid w:val="00EE116E"/>
    <w:rsid w:val="00EE16BC"/>
    <w:rsid w:val="00EE2B17"/>
    <w:rsid w:val="00EE4211"/>
    <w:rsid w:val="00EE5016"/>
    <w:rsid w:val="00EE5520"/>
    <w:rsid w:val="00EE6C5B"/>
    <w:rsid w:val="00EF0A7C"/>
    <w:rsid w:val="00EF0DE7"/>
    <w:rsid w:val="00EF2898"/>
    <w:rsid w:val="00EF4DF6"/>
    <w:rsid w:val="00EF4F66"/>
    <w:rsid w:val="00EF76A9"/>
    <w:rsid w:val="00F00B86"/>
    <w:rsid w:val="00F0120A"/>
    <w:rsid w:val="00F022C1"/>
    <w:rsid w:val="00F0230F"/>
    <w:rsid w:val="00F0260C"/>
    <w:rsid w:val="00F02971"/>
    <w:rsid w:val="00F03795"/>
    <w:rsid w:val="00F04629"/>
    <w:rsid w:val="00F05821"/>
    <w:rsid w:val="00F12787"/>
    <w:rsid w:val="00F13751"/>
    <w:rsid w:val="00F138C3"/>
    <w:rsid w:val="00F1416E"/>
    <w:rsid w:val="00F16179"/>
    <w:rsid w:val="00F20270"/>
    <w:rsid w:val="00F20958"/>
    <w:rsid w:val="00F20BB1"/>
    <w:rsid w:val="00F212EC"/>
    <w:rsid w:val="00F219C1"/>
    <w:rsid w:val="00F22850"/>
    <w:rsid w:val="00F2296C"/>
    <w:rsid w:val="00F2316F"/>
    <w:rsid w:val="00F23B42"/>
    <w:rsid w:val="00F2409F"/>
    <w:rsid w:val="00F24CDA"/>
    <w:rsid w:val="00F24D55"/>
    <w:rsid w:val="00F2502C"/>
    <w:rsid w:val="00F265FA"/>
    <w:rsid w:val="00F268E8"/>
    <w:rsid w:val="00F2692B"/>
    <w:rsid w:val="00F2730D"/>
    <w:rsid w:val="00F27888"/>
    <w:rsid w:val="00F329DB"/>
    <w:rsid w:val="00F35EDC"/>
    <w:rsid w:val="00F363F3"/>
    <w:rsid w:val="00F41B64"/>
    <w:rsid w:val="00F44508"/>
    <w:rsid w:val="00F46FD0"/>
    <w:rsid w:val="00F50280"/>
    <w:rsid w:val="00F51BA8"/>
    <w:rsid w:val="00F52FB3"/>
    <w:rsid w:val="00F5373C"/>
    <w:rsid w:val="00F5411E"/>
    <w:rsid w:val="00F56846"/>
    <w:rsid w:val="00F60386"/>
    <w:rsid w:val="00F619AC"/>
    <w:rsid w:val="00F6304F"/>
    <w:rsid w:val="00F640C2"/>
    <w:rsid w:val="00F644F6"/>
    <w:rsid w:val="00F66291"/>
    <w:rsid w:val="00F66954"/>
    <w:rsid w:val="00F702D9"/>
    <w:rsid w:val="00F70802"/>
    <w:rsid w:val="00F71577"/>
    <w:rsid w:val="00F72480"/>
    <w:rsid w:val="00F72F0B"/>
    <w:rsid w:val="00F7404E"/>
    <w:rsid w:val="00F74074"/>
    <w:rsid w:val="00F756EB"/>
    <w:rsid w:val="00F77C49"/>
    <w:rsid w:val="00F81F5F"/>
    <w:rsid w:val="00F83612"/>
    <w:rsid w:val="00F839B5"/>
    <w:rsid w:val="00F845F4"/>
    <w:rsid w:val="00F8514E"/>
    <w:rsid w:val="00F8573A"/>
    <w:rsid w:val="00F87439"/>
    <w:rsid w:val="00F90513"/>
    <w:rsid w:val="00F930CE"/>
    <w:rsid w:val="00F96851"/>
    <w:rsid w:val="00F9700E"/>
    <w:rsid w:val="00F97190"/>
    <w:rsid w:val="00F972B5"/>
    <w:rsid w:val="00F972DA"/>
    <w:rsid w:val="00F97CAE"/>
    <w:rsid w:val="00F97FDE"/>
    <w:rsid w:val="00FA01A6"/>
    <w:rsid w:val="00FA03B2"/>
    <w:rsid w:val="00FA1585"/>
    <w:rsid w:val="00FA1D78"/>
    <w:rsid w:val="00FA3691"/>
    <w:rsid w:val="00FA58C0"/>
    <w:rsid w:val="00FA69DA"/>
    <w:rsid w:val="00FA75B6"/>
    <w:rsid w:val="00FA7773"/>
    <w:rsid w:val="00FB0516"/>
    <w:rsid w:val="00FB184E"/>
    <w:rsid w:val="00FB1DE8"/>
    <w:rsid w:val="00FB1E54"/>
    <w:rsid w:val="00FB2C58"/>
    <w:rsid w:val="00FB4EC2"/>
    <w:rsid w:val="00FB4EE1"/>
    <w:rsid w:val="00FB5332"/>
    <w:rsid w:val="00FB7F46"/>
    <w:rsid w:val="00FC0890"/>
    <w:rsid w:val="00FC0F32"/>
    <w:rsid w:val="00FC0FF0"/>
    <w:rsid w:val="00FC2AB7"/>
    <w:rsid w:val="00FC30EA"/>
    <w:rsid w:val="00FC370D"/>
    <w:rsid w:val="00FC5EBD"/>
    <w:rsid w:val="00FC77B7"/>
    <w:rsid w:val="00FD0AC3"/>
    <w:rsid w:val="00FD1431"/>
    <w:rsid w:val="00FD27D2"/>
    <w:rsid w:val="00FD600E"/>
    <w:rsid w:val="00FD6319"/>
    <w:rsid w:val="00FD7C8F"/>
    <w:rsid w:val="00FE028B"/>
    <w:rsid w:val="00FE0BF8"/>
    <w:rsid w:val="00FE16E7"/>
    <w:rsid w:val="00FE17BF"/>
    <w:rsid w:val="00FE1F75"/>
    <w:rsid w:val="00FE2901"/>
    <w:rsid w:val="00FE34A4"/>
    <w:rsid w:val="00FE4B4E"/>
    <w:rsid w:val="00FE4DA6"/>
    <w:rsid w:val="00FE4ED8"/>
    <w:rsid w:val="00FE709D"/>
    <w:rsid w:val="00FE7743"/>
    <w:rsid w:val="00FF1F52"/>
    <w:rsid w:val="00FF2D33"/>
    <w:rsid w:val="00FF2DF2"/>
    <w:rsid w:val="00FF2ED2"/>
    <w:rsid w:val="00FF3DFC"/>
    <w:rsid w:val="00FF42A3"/>
    <w:rsid w:val="00FF5B45"/>
    <w:rsid w:val="00FF5EB8"/>
    <w:rsid w:val="00FF6AB0"/>
    <w:rsid w:val="01143219"/>
    <w:rsid w:val="013302EA"/>
    <w:rsid w:val="018A7548"/>
    <w:rsid w:val="019A72CB"/>
    <w:rsid w:val="021561E3"/>
    <w:rsid w:val="024318C6"/>
    <w:rsid w:val="02433F71"/>
    <w:rsid w:val="03CD75D0"/>
    <w:rsid w:val="03D37B45"/>
    <w:rsid w:val="040C1F31"/>
    <w:rsid w:val="04F559C0"/>
    <w:rsid w:val="063A5EB9"/>
    <w:rsid w:val="06BD7B0D"/>
    <w:rsid w:val="06EB2968"/>
    <w:rsid w:val="072D3D76"/>
    <w:rsid w:val="07DC4528"/>
    <w:rsid w:val="081F5648"/>
    <w:rsid w:val="08A53AA1"/>
    <w:rsid w:val="095E7128"/>
    <w:rsid w:val="09A57084"/>
    <w:rsid w:val="09E45E08"/>
    <w:rsid w:val="0AE86D4B"/>
    <w:rsid w:val="0B316E47"/>
    <w:rsid w:val="0C4F3640"/>
    <w:rsid w:val="0C59108A"/>
    <w:rsid w:val="0C9B0F19"/>
    <w:rsid w:val="0CB13DBD"/>
    <w:rsid w:val="0D7D62E4"/>
    <w:rsid w:val="0D8E229F"/>
    <w:rsid w:val="0DED7832"/>
    <w:rsid w:val="0E3E5A73"/>
    <w:rsid w:val="0EDC349B"/>
    <w:rsid w:val="0F5320EB"/>
    <w:rsid w:val="10177B67"/>
    <w:rsid w:val="10387FA7"/>
    <w:rsid w:val="129F248F"/>
    <w:rsid w:val="130E7131"/>
    <w:rsid w:val="136D457F"/>
    <w:rsid w:val="13AC56F3"/>
    <w:rsid w:val="14811173"/>
    <w:rsid w:val="154C3315"/>
    <w:rsid w:val="15CE7A42"/>
    <w:rsid w:val="17034A49"/>
    <w:rsid w:val="177B716D"/>
    <w:rsid w:val="17AD1422"/>
    <w:rsid w:val="18933A0C"/>
    <w:rsid w:val="1949590F"/>
    <w:rsid w:val="196054BF"/>
    <w:rsid w:val="19692CC2"/>
    <w:rsid w:val="196A3DC0"/>
    <w:rsid w:val="1A19596A"/>
    <w:rsid w:val="1B2528D1"/>
    <w:rsid w:val="1B256760"/>
    <w:rsid w:val="1C853CAC"/>
    <w:rsid w:val="1C8F4607"/>
    <w:rsid w:val="1D673CED"/>
    <w:rsid w:val="1DC10868"/>
    <w:rsid w:val="1DE340E0"/>
    <w:rsid w:val="20D87D57"/>
    <w:rsid w:val="227635D9"/>
    <w:rsid w:val="22A25B08"/>
    <w:rsid w:val="22E77643"/>
    <w:rsid w:val="238B4DC5"/>
    <w:rsid w:val="23BC30AD"/>
    <w:rsid w:val="24130E4E"/>
    <w:rsid w:val="24CC0291"/>
    <w:rsid w:val="24DB58A5"/>
    <w:rsid w:val="257F7D90"/>
    <w:rsid w:val="25AF3E3D"/>
    <w:rsid w:val="262C7FAD"/>
    <w:rsid w:val="26AB6BB4"/>
    <w:rsid w:val="26CE25BF"/>
    <w:rsid w:val="277F7C22"/>
    <w:rsid w:val="280C5606"/>
    <w:rsid w:val="282157ED"/>
    <w:rsid w:val="287B557A"/>
    <w:rsid w:val="29976EC4"/>
    <w:rsid w:val="2A525CB0"/>
    <w:rsid w:val="2CE67788"/>
    <w:rsid w:val="2D5A0D4A"/>
    <w:rsid w:val="2E265771"/>
    <w:rsid w:val="30085C5B"/>
    <w:rsid w:val="3260395B"/>
    <w:rsid w:val="32755144"/>
    <w:rsid w:val="34C15E73"/>
    <w:rsid w:val="34F83FCD"/>
    <w:rsid w:val="356504BC"/>
    <w:rsid w:val="35C0267C"/>
    <w:rsid w:val="363D2D74"/>
    <w:rsid w:val="364532E8"/>
    <w:rsid w:val="37373978"/>
    <w:rsid w:val="37A32F2B"/>
    <w:rsid w:val="37AA07FF"/>
    <w:rsid w:val="386970ED"/>
    <w:rsid w:val="38DD650B"/>
    <w:rsid w:val="393A728F"/>
    <w:rsid w:val="39C07F4B"/>
    <w:rsid w:val="3A126A65"/>
    <w:rsid w:val="3A2A60E8"/>
    <w:rsid w:val="3A500423"/>
    <w:rsid w:val="3A60261D"/>
    <w:rsid w:val="3AA1431D"/>
    <w:rsid w:val="3B532A2B"/>
    <w:rsid w:val="3BA0368D"/>
    <w:rsid w:val="3CA064CD"/>
    <w:rsid w:val="3D3862FE"/>
    <w:rsid w:val="3F325E66"/>
    <w:rsid w:val="407B3BF3"/>
    <w:rsid w:val="40CD0D10"/>
    <w:rsid w:val="415D4ABC"/>
    <w:rsid w:val="4205143D"/>
    <w:rsid w:val="42560D76"/>
    <w:rsid w:val="42C13435"/>
    <w:rsid w:val="433C2E01"/>
    <w:rsid w:val="437B2CDC"/>
    <w:rsid w:val="44D31440"/>
    <w:rsid w:val="44DA6AD2"/>
    <w:rsid w:val="4544734D"/>
    <w:rsid w:val="458845A4"/>
    <w:rsid w:val="4658150A"/>
    <w:rsid w:val="46752F28"/>
    <w:rsid w:val="46CB7000"/>
    <w:rsid w:val="46D95480"/>
    <w:rsid w:val="47854D03"/>
    <w:rsid w:val="47C36958"/>
    <w:rsid w:val="4864299D"/>
    <w:rsid w:val="48976E35"/>
    <w:rsid w:val="48C46E96"/>
    <w:rsid w:val="49044AFF"/>
    <w:rsid w:val="4A196836"/>
    <w:rsid w:val="4A1A61BA"/>
    <w:rsid w:val="4A7600AD"/>
    <w:rsid w:val="4A9A58F9"/>
    <w:rsid w:val="4AE67A30"/>
    <w:rsid w:val="4B9F042E"/>
    <w:rsid w:val="4BEC15D9"/>
    <w:rsid w:val="4BF45414"/>
    <w:rsid w:val="4BF97AC0"/>
    <w:rsid w:val="4C97461A"/>
    <w:rsid w:val="4CD65292"/>
    <w:rsid w:val="4D106C63"/>
    <w:rsid w:val="4D8344C9"/>
    <w:rsid w:val="4E2D68F3"/>
    <w:rsid w:val="4ED7503F"/>
    <w:rsid w:val="4EEC6962"/>
    <w:rsid w:val="4F5F0438"/>
    <w:rsid w:val="4F801ABE"/>
    <w:rsid w:val="501474F7"/>
    <w:rsid w:val="50D663EE"/>
    <w:rsid w:val="515B2086"/>
    <w:rsid w:val="519915B2"/>
    <w:rsid w:val="51B03C32"/>
    <w:rsid w:val="51C45A4B"/>
    <w:rsid w:val="521D61A5"/>
    <w:rsid w:val="52853699"/>
    <w:rsid w:val="52963A70"/>
    <w:rsid w:val="52F65C14"/>
    <w:rsid w:val="53136F58"/>
    <w:rsid w:val="5398759F"/>
    <w:rsid w:val="53E037E8"/>
    <w:rsid w:val="543111B2"/>
    <w:rsid w:val="549606D8"/>
    <w:rsid w:val="549C4AA5"/>
    <w:rsid w:val="54A9113A"/>
    <w:rsid w:val="54C5799E"/>
    <w:rsid w:val="5560044E"/>
    <w:rsid w:val="55E90AD4"/>
    <w:rsid w:val="560560D7"/>
    <w:rsid w:val="564F5413"/>
    <w:rsid w:val="56555570"/>
    <w:rsid w:val="565C1565"/>
    <w:rsid w:val="566B5CB8"/>
    <w:rsid w:val="56E76BEC"/>
    <w:rsid w:val="56F7774D"/>
    <w:rsid w:val="574D26AC"/>
    <w:rsid w:val="5761778D"/>
    <w:rsid w:val="58AC759A"/>
    <w:rsid w:val="58F70427"/>
    <w:rsid w:val="595E4690"/>
    <w:rsid w:val="5A62588D"/>
    <w:rsid w:val="5B043013"/>
    <w:rsid w:val="5B8A5FE4"/>
    <w:rsid w:val="5C390B5C"/>
    <w:rsid w:val="5CAE1725"/>
    <w:rsid w:val="5D2C7FBF"/>
    <w:rsid w:val="5DB875C4"/>
    <w:rsid w:val="5E8F6731"/>
    <w:rsid w:val="5F59703A"/>
    <w:rsid w:val="5FE32297"/>
    <w:rsid w:val="604371C4"/>
    <w:rsid w:val="607C2083"/>
    <w:rsid w:val="609E404A"/>
    <w:rsid w:val="609E5704"/>
    <w:rsid w:val="60A05FC8"/>
    <w:rsid w:val="611345ED"/>
    <w:rsid w:val="614104BF"/>
    <w:rsid w:val="617E0582"/>
    <w:rsid w:val="61B32931"/>
    <w:rsid w:val="631A5025"/>
    <w:rsid w:val="636901DF"/>
    <w:rsid w:val="63993865"/>
    <w:rsid w:val="63AC4897"/>
    <w:rsid w:val="63E41E3C"/>
    <w:rsid w:val="64060EA6"/>
    <w:rsid w:val="64064F95"/>
    <w:rsid w:val="64B16DC0"/>
    <w:rsid w:val="64E86E89"/>
    <w:rsid w:val="64F2466C"/>
    <w:rsid w:val="65560D67"/>
    <w:rsid w:val="656C0B78"/>
    <w:rsid w:val="65C60634"/>
    <w:rsid w:val="65EF7122"/>
    <w:rsid w:val="660C67C7"/>
    <w:rsid w:val="662D6EE4"/>
    <w:rsid w:val="66B4528C"/>
    <w:rsid w:val="66B62991"/>
    <w:rsid w:val="66F26428"/>
    <w:rsid w:val="678C2827"/>
    <w:rsid w:val="67A618E6"/>
    <w:rsid w:val="681B6698"/>
    <w:rsid w:val="68860A0A"/>
    <w:rsid w:val="68D911EA"/>
    <w:rsid w:val="690810E5"/>
    <w:rsid w:val="69346DD3"/>
    <w:rsid w:val="694D0DFC"/>
    <w:rsid w:val="698B13CD"/>
    <w:rsid w:val="69A204C3"/>
    <w:rsid w:val="6B2B427F"/>
    <w:rsid w:val="6B7B49D7"/>
    <w:rsid w:val="6C2F3864"/>
    <w:rsid w:val="6C8844F0"/>
    <w:rsid w:val="6C9A4C32"/>
    <w:rsid w:val="6D1A0C4F"/>
    <w:rsid w:val="6D550D3C"/>
    <w:rsid w:val="6D9B00EE"/>
    <w:rsid w:val="6E076DA5"/>
    <w:rsid w:val="6E82140C"/>
    <w:rsid w:val="6F046A7D"/>
    <w:rsid w:val="70B0067E"/>
    <w:rsid w:val="70B823B7"/>
    <w:rsid w:val="71673528"/>
    <w:rsid w:val="71A87679"/>
    <w:rsid w:val="7268530F"/>
    <w:rsid w:val="72A063FF"/>
    <w:rsid w:val="736A5C37"/>
    <w:rsid w:val="75930E82"/>
    <w:rsid w:val="75EC414F"/>
    <w:rsid w:val="76265980"/>
    <w:rsid w:val="768D1FEE"/>
    <w:rsid w:val="76E6207F"/>
    <w:rsid w:val="77A80742"/>
    <w:rsid w:val="77A961F6"/>
    <w:rsid w:val="78375794"/>
    <w:rsid w:val="78D53D3E"/>
    <w:rsid w:val="79E572E7"/>
    <w:rsid w:val="79F474FF"/>
    <w:rsid w:val="7A015243"/>
    <w:rsid w:val="7A66049D"/>
    <w:rsid w:val="7AC912E3"/>
    <w:rsid w:val="7B3F4C9B"/>
    <w:rsid w:val="7B803CF3"/>
    <w:rsid w:val="7BA16D1C"/>
    <w:rsid w:val="7BD97E89"/>
    <w:rsid w:val="7CCD672B"/>
    <w:rsid w:val="7D497613"/>
    <w:rsid w:val="7D8D16F2"/>
    <w:rsid w:val="7DD94678"/>
    <w:rsid w:val="7E182DF2"/>
    <w:rsid w:val="7E1D662D"/>
    <w:rsid w:val="7E2B26BD"/>
    <w:rsid w:val="7E8B6E3A"/>
    <w:rsid w:val="7ED06D3F"/>
    <w:rsid w:val="7EF829AE"/>
    <w:rsid w:val="7F1C65C7"/>
    <w:rsid w:val="7F5F3ADD"/>
    <w:rsid w:val="7F8065E4"/>
    <w:rsid w:val="7FF0408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name="index 2"/>
    <w:lsdException w:qFormat="1" w:unhideWhenUsed="0" w:uiPriority="99" w:name="index 3"/>
    <w:lsdException w:qFormat="1" w:unhideWhenUsed="0" w:uiPriority="99" w:name="index 4"/>
    <w:lsdException w:qFormat="1" w:unhideWhenUsed="0" w:uiPriority="99" w:name="index 5"/>
    <w:lsdException w:qFormat="1" w:unhideWhenUsed="0" w:uiPriority="99" w:name="index 6"/>
    <w:lsdException w:qFormat="1" w:unhideWhenUsed="0" w:uiPriority="99" w:name="index 7"/>
    <w:lsdException w:qFormat="1" w:unhideWhenUsed="0" w:uiPriority="99" w:name="index 8"/>
    <w:lsdException w:qFormat="1" w:unhideWhenUsed="0" w:uiPriority="99" w:name="index 9"/>
    <w:lsdException w:qFormat="1" w:unhideWhenUsed="0" w:uiPriority="39" w:semiHidden="0" w:name="toc 1"/>
    <w:lsdException w:qFormat="1" w:unhideWhenUsed="0" w:uiPriority="39" w:semiHidden="0"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0"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35" w:name="caption" w:locked="1"/>
    <w:lsdException w:qFormat="1" w:unhideWhenUsed="0" w:uiPriority="99" w:name="table of figures"/>
    <w:lsdException w:uiPriority="0" w:name="envelope address" w:locked="1"/>
    <w:lsdException w:uiPriority="0" w:name="envelope return" w:locked="1"/>
    <w:lsdException w:uiPriority="0" w:name="footnote reference" w:locked="1"/>
    <w:lsdException w:qFormat="1" w:unhideWhenUsed="0" w:uiPriority="0" w:name="annotation reference"/>
    <w:lsdException w:uiPriority="0" w:name="line number" w:locked="1"/>
    <w:lsdException w:qFormat="1" w:unhideWhenUsed="0" w:uiPriority="0" w:semiHidden="0" w:name="page number"/>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qFormat="1" w:unhideWhenUsed="0" w:uiPriority="99" w:semiHidden="0" w:name="List 3"/>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10" w:semiHidden="0" w:name="Title" w:locked="1"/>
    <w:lsdException w:uiPriority="0" w:name="Closing" w:locked="1"/>
    <w:lsdException w:uiPriority="0"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ocked="1"/>
    <w:lsdException w:uiPriority="0" w:name="Salutation" w:locked="1"/>
    <w:lsdException w:qFormat="1" w:unhideWhenUsed="0" w:uiPriority="99" w:semiHidden="0" w:name="Date"/>
    <w:lsdException w:qFormat="1" w:unhideWhenUsed="0" w:uiPriority="99" w:semiHidden="0" w:name="Body Text First Indent"/>
    <w:lsdException w:qFormat="1" w:uiPriority="0" w:semiHidden="0" w:name="Body Text First Indent 2" w:locked="1"/>
    <w:lsdException w:uiPriority="0"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99" w:semiHidden="0" w:name="Plain Text"/>
    <w:lsdException w:uiPriority="0" w:name="E-mail Signature" w:locked="1"/>
    <w:lsdException w:qFormat="1" w:unhideWhenUsed="0" w:uiPriority="99"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qFormat="1" w:unhideWhenUsed="0" w:uiPriority="99" w:semiHidden="0" w:name="HTML Preformatted"/>
    <w:lsdException w:uiPriority="0" w:name="HTML Sample" w:locked="1"/>
    <w:lsdException w:uiPriority="0" w:name="HTML Typewriter" w:locked="1"/>
    <w:lsdException w:uiPriority="0" w:name="HTML Variable" w:locked="1"/>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4"/>
    <w:qFormat/>
    <w:uiPriority w:val="0"/>
    <w:pPr>
      <w:keepNext/>
      <w:tabs>
        <w:tab w:val="left" w:pos="1440"/>
        <w:tab w:val="left" w:pos="5670"/>
      </w:tabs>
      <w:spacing w:beforeLines="100" w:afterLines="100"/>
      <w:ind w:firstLine="2890" w:firstLineChars="1203"/>
      <w:outlineLvl w:val="0"/>
    </w:pPr>
    <w:rPr>
      <w:rFonts w:ascii="黑体" w:eastAsia="黑体"/>
      <w:b/>
      <w:kern w:val="44"/>
      <w:sz w:val="28"/>
    </w:rPr>
  </w:style>
  <w:style w:type="paragraph" w:styleId="3">
    <w:name w:val="heading 2"/>
    <w:basedOn w:val="1"/>
    <w:next w:val="1"/>
    <w:link w:val="65"/>
    <w:qFormat/>
    <w:uiPriority w:val="99"/>
    <w:pPr>
      <w:keepNext/>
      <w:keepLines/>
      <w:spacing w:before="120" w:after="120"/>
      <w:jc w:val="left"/>
      <w:outlineLvl w:val="1"/>
    </w:pPr>
    <w:rPr>
      <w:rFonts w:ascii="Cambria" w:hAnsi="Cambria"/>
      <w:b/>
      <w:bCs/>
      <w:kern w:val="0"/>
      <w:sz w:val="32"/>
      <w:szCs w:val="32"/>
    </w:rPr>
  </w:style>
  <w:style w:type="paragraph" w:styleId="4">
    <w:name w:val="heading 3"/>
    <w:basedOn w:val="1"/>
    <w:next w:val="5"/>
    <w:link w:val="66"/>
    <w:qFormat/>
    <w:uiPriority w:val="99"/>
    <w:pPr>
      <w:keepNext/>
      <w:keepLines/>
      <w:spacing w:before="120" w:after="120"/>
      <w:outlineLvl w:val="2"/>
    </w:pPr>
    <w:rPr>
      <w:b/>
      <w:bCs/>
      <w:kern w:val="0"/>
      <w:sz w:val="32"/>
      <w:szCs w:val="32"/>
    </w:rPr>
  </w:style>
  <w:style w:type="paragraph" w:styleId="6">
    <w:name w:val="heading 4"/>
    <w:basedOn w:val="1"/>
    <w:next w:val="1"/>
    <w:link w:val="61"/>
    <w:qFormat/>
    <w:uiPriority w:val="99"/>
    <w:pPr>
      <w:keepNext/>
      <w:keepLines/>
      <w:spacing w:before="120" w:after="120"/>
      <w:outlineLvl w:val="3"/>
    </w:pPr>
    <w:rPr>
      <w:rFonts w:ascii="Cambria" w:hAnsi="Cambria"/>
      <w:b/>
      <w:bCs/>
      <w:kern w:val="0"/>
      <w:sz w:val="28"/>
      <w:szCs w:val="28"/>
    </w:rPr>
  </w:style>
  <w:style w:type="paragraph" w:styleId="7">
    <w:name w:val="heading 5"/>
    <w:basedOn w:val="1"/>
    <w:next w:val="5"/>
    <w:link w:val="62"/>
    <w:qFormat/>
    <w:uiPriority w:val="99"/>
    <w:pPr>
      <w:keepNext/>
      <w:autoSpaceDE w:val="0"/>
      <w:autoSpaceDN w:val="0"/>
      <w:adjustRightInd w:val="0"/>
      <w:spacing w:beforeLines="50" w:afterLines="50"/>
      <w:outlineLvl w:val="4"/>
    </w:pPr>
    <w:rPr>
      <w:b/>
      <w:bCs/>
      <w:kern w:val="0"/>
      <w:sz w:val="28"/>
      <w:szCs w:val="28"/>
    </w:rPr>
  </w:style>
  <w:style w:type="paragraph" w:styleId="8">
    <w:name w:val="heading 6"/>
    <w:basedOn w:val="1"/>
    <w:next w:val="1"/>
    <w:link w:val="63"/>
    <w:qFormat/>
    <w:uiPriority w:val="99"/>
    <w:pPr>
      <w:keepNext/>
      <w:keepLines/>
      <w:spacing w:before="240" w:after="64" w:line="320" w:lineRule="auto"/>
      <w:outlineLvl w:val="5"/>
    </w:pPr>
    <w:rPr>
      <w:rFonts w:ascii="Cambria" w:hAnsi="Cambria"/>
      <w:b/>
      <w:bCs/>
      <w:kern w:val="0"/>
      <w:sz w:val="24"/>
      <w:szCs w:val="24"/>
    </w:rPr>
  </w:style>
  <w:style w:type="paragraph" w:styleId="9">
    <w:name w:val="heading 7"/>
    <w:basedOn w:val="1"/>
    <w:next w:val="1"/>
    <w:link w:val="68"/>
    <w:qFormat/>
    <w:uiPriority w:val="99"/>
    <w:pPr>
      <w:keepNext/>
      <w:keepLines/>
      <w:spacing w:before="240" w:after="64" w:line="320" w:lineRule="auto"/>
      <w:outlineLvl w:val="6"/>
    </w:pPr>
    <w:rPr>
      <w:b/>
      <w:bCs/>
      <w:kern w:val="0"/>
      <w:sz w:val="24"/>
      <w:szCs w:val="24"/>
    </w:rPr>
  </w:style>
  <w:style w:type="paragraph" w:styleId="10">
    <w:name w:val="heading 8"/>
    <w:basedOn w:val="1"/>
    <w:next w:val="1"/>
    <w:link w:val="69"/>
    <w:qFormat/>
    <w:uiPriority w:val="99"/>
    <w:pPr>
      <w:keepNext/>
      <w:keepLines/>
      <w:spacing w:before="240" w:after="64" w:line="320" w:lineRule="auto"/>
      <w:outlineLvl w:val="7"/>
    </w:pPr>
    <w:rPr>
      <w:rFonts w:ascii="Cambria" w:hAnsi="Cambria"/>
      <w:kern w:val="0"/>
      <w:sz w:val="24"/>
      <w:szCs w:val="24"/>
    </w:rPr>
  </w:style>
  <w:style w:type="paragraph" w:styleId="11">
    <w:name w:val="heading 9"/>
    <w:basedOn w:val="1"/>
    <w:next w:val="1"/>
    <w:link w:val="70"/>
    <w:qFormat/>
    <w:uiPriority w:val="99"/>
    <w:pPr>
      <w:keepNext/>
      <w:keepLines/>
      <w:spacing w:before="240" w:after="64" w:line="320" w:lineRule="auto"/>
      <w:outlineLvl w:val="8"/>
    </w:pPr>
    <w:rPr>
      <w:rFonts w:ascii="Cambria" w:hAnsi="Cambria"/>
      <w:kern w:val="0"/>
      <w:szCs w:val="21"/>
    </w:rPr>
  </w:style>
  <w:style w:type="character" w:default="1" w:styleId="55">
    <w:name w:val="Default Paragraph Font"/>
    <w:unhideWhenUsed/>
    <w:qFormat/>
    <w:uiPriority w:val="1"/>
  </w:style>
  <w:style w:type="table" w:default="1" w:styleId="53">
    <w:name w:val="Normal Table"/>
    <w:unhideWhenUsed/>
    <w:qFormat/>
    <w:uiPriority w:val="99"/>
    <w:tblPr>
      <w:tblCellMar>
        <w:top w:w="0" w:type="dxa"/>
        <w:left w:w="108" w:type="dxa"/>
        <w:bottom w:w="0" w:type="dxa"/>
        <w:right w:w="108" w:type="dxa"/>
      </w:tblCellMar>
    </w:tblPr>
  </w:style>
  <w:style w:type="paragraph" w:styleId="5">
    <w:name w:val="Normal Indent"/>
    <w:basedOn w:val="1"/>
    <w:link w:val="67"/>
    <w:qFormat/>
    <w:uiPriority w:val="99"/>
    <w:pPr>
      <w:ind w:firstLine="420"/>
    </w:pPr>
  </w:style>
  <w:style w:type="paragraph" w:styleId="12">
    <w:name w:val="List 3"/>
    <w:basedOn w:val="1"/>
    <w:qFormat/>
    <w:uiPriority w:val="99"/>
    <w:pPr>
      <w:ind w:left="1260" w:hanging="420"/>
    </w:pPr>
  </w:style>
  <w:style w:type="paragraph" w:styleId="13">
    <w:name w:val="toc 7"/>
    <w:basedOn w:val="1"/>
    <w:next w:val="1"/>
    <w:semiHidden/>
    <w:qFormat/>
    <w:uiPriority w:val="99"/>
    <w:pPr>
      <w:ind w:left="1260"/>
      <w:jc w:val="left"/>
    </w:pPr>
    <w:rPr>
      <w:sz w:val="18"/>
    </w:rPr>
  </w:style>
  <w:style w:type="paragraph" w:styleId="14">
    <w:name w:val="index 8"/>
    <w:basedOn w:val="1"/>
    <w:next w:val="1"/>
    <w:semiHidden/>
    <w:qFormat/>
    <w:uiPriority w:val="99"/>
    <w:pPr>
      <w:ind w:left="2940"/>
    </w:pPr>
  </w:style>
  <w:style w:type="paragraph" w:styleId="15">
    <w:name w:val="index 5"/>
    <w:basedOn w:val="1"/>
    <w:next w:val="1"/>
    <w:semiHidden/>
    <w:qFormat/>
    <w:uiPriority w:val="99"/>
    <w:pPr>
      <w:ind w:left="1680"/>
    </w:pPr>
  </w:style>
  <w:style w:type="paragraph" w:styleId="16">
    <w:name w:val="Document Map"/>
    <w:basedOn w:val="1"/>
    <w:link w:val="71"/>
    <w:semiHidden/>
    <w:qFormat/>
    <w:uiPriority w:val="99"/>
    <w:pPr>
      <w:shd w:val="clear" w:color="auto" w:fill="000080"/>
    </w:pPr>
    <w:rPr>
      <w:kern w:val="0"/>
    </w:rPr>
  </w:style>
  <w:style w:type="paragraph" w:styleId="17">
    <w:name w:val="annotation text"/>
    <w:basedOn w:val="1"/>
    <w:link w:val="72"/>
    <w:semiHidden/>
    <w:qFormat/>
    <w:uiPriority w:val="99"/>
    <w:pPr>
      <w:jc w:val="left"/>
    </w:pPr>
    <w:rPr>
      <w:kern w:val="0"/>
      <w:sz w:val="20"/>
    </w:rPr>
  </w:style>
  <w:style w:type="paragraph" w:styleId="18">
    <w:name w:val="index 6"/>
    <w:basedOn w:val="1"/>
    <w:next w:val="1"/>
    <w:semiHidden/>
    <w:qFormat/>
    <w:uiPriority w:val="99"/>
    <w:pPr>
      <w:ind w:left="2100"/>
    </w:pPr>
  </w:style>
  <w:style w:type="paragraph" w:styleId="19">
    <w:name w:val="Body Text 3"/>
    <w:basedOn w:val="1"/>
    <w:link w:val="73"/>
    <w:qFormat/>
    <w:uiPriority w:val="99"/>
    <w:rPr>
      <w:kern w:val="0"/>
      <w:sz w:val="16"/>
      <w:szCs w:val="16"/>
    </w:rPr>
  </w:style>
  <w:style w:type="paragraph" w:styleId="20">
    <w:name w:val="Body Text"/>
    <w:basedOn w:val="1"/>
    <w:next w:val="1"/>
    <w:link w:val="74"/>
    <w:qFormat/>
    <w:uiPriority w:val="99"/>
    <w:rPr>
      <w:kern w:val="0"/>
      <w:sz w:val="20"/>
    </w:rPr>
  </w:style>
  <w:style w:type="paragraph" w:styleId="21">
    <w:name w:val="Body Text Indent"/>
    <w:basedOn w:val="1"/>
    <w:link w:val="75"/>
    <w:qFormat/>
    <w:uiPriority w:val="99"/>
    <w:pPr>
      <w:ind w:firstLine="645"/>
    </w:pPr>
    <w:rPr>
      <w:kern w:val="0"/>
      <w:sz w:val="20"/>
    </w:rPr>
  </w:style>
  <w:style w:type="paragraph" w:styleId="22">
    <w:name w:val="index 4"/>
    <w:basedOn w:val="1"/>
    <w:next w:val="1"/>
    <w:semiHidden/>
    <w:qFormat/>
    <w:uiPriority w:val="99"/>
    <w:pPr>
      <w:ind w:left="1260"/>
    </w:pPr>
  </w:style>
  <w:style w:type="paragraph" w:styleId="23">
    <w:name w:val="toc 5"/>
    <w:basedOn w:val="1"/>
    <w:next w:val="1"/>
    <w:semiHidden/>
    <w:qFormat/>
    <w:uiPriority w:val="99"/>
    <w:pPr>
      <w:ind w:left="840"/>
      <w:jc w:val="left"/>
    </w:pPr>
    <w:rPr>
      <w:sz w:val="18"/>
    </w:rPr>
  </w:style>
  <w:style w:type="paragraph" w:styleId="24">
    <w:name w:val="toc 3"/>
    <w:basedOn w:val="1"/>
    <w:next w:val="1"/>
    <w:semiHidden/>
    <w:qFormat/>
    <w:uiPriority w:val="99"/>
    <w:pPr>
      <w:ind w:left="420"/>
      <w:jc w:val="left"/>
    </w:pPr>
    <w:rPr>
      <w:i/>
      <w:sz w:val="20"/>
    </w:rPr>
  </w:style>
  <w:style w:type="paragraph" w:styleId="25">
    <w:name w:val="Plain Text"/>
    <w:basedOn w:val="1"/>
    <w:link w:val="76"/>
    <w:qFormat/>
    <w:uiPriority w:val="99"/>
    <w:rPr>
      <w:rFonts w:ascii="宋体" w:hAnsi="Courier New"/>
      <w:kern w:val="0"/>
      <w:szCs w:val="21"/>
    </w:rPr>
  </w:style>
  <w:style w:type="paragraph" w:styleId="26">
    <w:name w:val="toc 8"/>
    <w:basedOn w:val="1"/>
    <w:next w:val="1"/>
    <w:semiHidden/>
    <w:qFormat/>
    <w:uiPriority w:val="99"/>
    <w:pPr>
      <w:ind w:left="1470"/>
      <w:jc w:val="left"/>
    </w:pPr>
    <w:rPr>
      <w:sz w:val="18"/>
    </w:rPr>
  </w:style>
  <w:style w:type="paragraph" w:styleId="27">
    <w:name w:val="index 3"/>
    <w:basedOn w:val="1"/>
    <w:next w:val="1"/>
    <w:semiHidden/>
    <w:qFormat/>
    <w:uiPriority w:val="99"/>
    <w:pPr>
      <w:ind w:left="840"/>
    </w:pPr>
  </w:style>
  <w:style w:type="paragraph" w:styleId="28">
    <w:name w:val="Date"/>
    <w:basedOn w:val="1"/>
    <w:next w:val="1"/>
    <w:link w:val="77"/>
    <w:qFormat/>
    <w:uiPriority w:val="99"/>
    <w:pPr>
      <w:ind w:left="100" w:leftChars="2500"/>
    </w:pPr>
    <w:rPr>
      <w:kern w:val="0"/>
      <w:sz w:val="20"/>
    </w:rPr>
  </w:style>
  <w:style w:type="paragraph" w:styleId="29">
    <w:name w:val="Body Text Indent 2"/>
    <w:basedOn w:val="1"/>
    <w:link w:val="78"/>
    <w:qFormat/>
    <w:uiPriority w:val="99"/>
    <w:pPr>
      <w:ind w:left="630" w:firstLine="645"/>
    </w:pPr>
    <w:rPr>
      <w:kern w:val="0"/>
      <w:sz w:val="20"/>
    </w:rPr>
  </w:style>
  <w:style w:type="paragraph" w:styleId="30">
    <w:name w:val="Balloon Text"/>
    <w:basedOn w:val="1"/>
    <w:link w:val="79"/>
    <w:semiHidden/>
    <w:qFormat/>
    <w:uiPriority w:val="99"/>
    <w:rPr>
      <w:sz w:val="18"/>
      <w:szCs w:val="18"/>
    </w:rPr>
  </w:style>
  <w:style w:type="paragraph" w:styleId="31">
    <w:name w:val="footer"/>
    <w:basedOn w:val="1"/>
    <w:link w:val="80"/>
    <w:qFormat/>
    <w:uiPriority w:val="99"/>
    <w:pPr>
      <w:tabs>
        <w:tab w:val="center" w:pos="4153"/>
        <w:tab w:val="right" w:pos="8306"/>
      </w:tabs>
      <w:snapToGrid w:val="0"/>
      <w:jc w:val="left"/>
    </w:pPr>
    <w:rPr>
      <w:sz w:val="18"/>
    </w:rPr>
  </w:style>
  <w:style w:type="paragraph" w:styleId="32">
    <w:name w:val="header"/>
    <w:basedOn w:val="1"/>
    <w:link w:val="81"/>
    <w:qFormat/>
    <w:uiPriority w:val="99"/>
    <w:pPr>
      <w:pBdr>
        <w:bottom w:val="single" w:color="auto" w:sz="6" w:space="1"/>
      </w:pBdr>
      <w:tabs>
        <w:tab w:val="center" w:pos="4153"/>
        <w:tab w:val="right" w:pos="8306"/>
      </w:tabs>
      <w:snapToGrid w:val="0"/>
      <w:jc w:val="center"/>
    </w:pPr>
    <w:rPr>
      <w:sz w:val="18"/>
    </w:rPr>
  </w:style>
  <w:style w:type="paragraph" w:styleId="33">
    <w:name w:val="toc 1"/>
    <w:basedOn w:val="1"/>
    <w:next w:val="1"/>
    <w:qFormat/>
    <w:uiPriority w:val="39"/>
    <w:pPr>
      <w:spacing w:before="120" w:after="120"/>
      <w:jc w:val="left"/>
    </w:pPr>
    <w:rPr>
      <w:b/>
      <w:caps/>
      <w:sz w:val="20"/>
    </w:rPr>
  </w:style>
  <w:style w:type="paragraph" w:styleId="34">
    <w:name w:val="toc 4"/>
    <w:basedOn w:val="1"/>
    <w:next w:val="1"/>
    <w:semiHidden/>
    <w:qFormat/>
    <w:uiPriority w:val="99"/>
    <w:pPr>
      <w:ind w:left="630"/>
      <w:jc w:val="left"/>
    </w:pPr>
    <w:rPr>
      <w:sz w:val="18"/>
    </w:rPr>
  </w:style>
  <w:style w:type="paragraph" w:styleId="35">
    <w:name w:val="index heading"/>
    <w:basedOn w:val="1"/>
    <w:next w:val="36"/>
    <w:semiHidden/>
    <w:qFormat/>
    <w:uiPriority w:val="99"/>
  </w:style>
  <w:style w:type="paragraph" w:styleId="36">
    <w:name w:val="index 1"/>
    <w:basedOn w:val="1"/>
    <w:next w:val="1"/>
    <w:semiHidden/>
    <w:qFormat/>
    <w:uiPriority w:val="99"/>
    <w:pPr>
      <w:jc w:val="center"/>
    </w:pPr>
    <w:rPr>
      <w:rFonts w:ascii="仿宋_GB2312" w:hAnsi="宋体" w:eastAsia="仿宋_GB2312"/>
      <w:sz w:val="30"/>
      <w:szCs w:val="24"/>
    </w:rPr>
  </w:style>
  <w:style w:type="paragraph" w:styleId="37">
    <w:name w:val="Subtitle"/>
    <w:basedOn w:val="1"/>
    <w:next w:val="1"/>
    <w:link w:val="82"/>
    <w:qFormat/>
    <w:locked/>
    <w:uiPriority w:val="0"/>
    <w:pPr>
      <w:spacing w:before="240" w:after="60" w:line="312" w:lineRule="auto"/>
      <w:jc w:val="center"/>
      <w:outlineLvl w:val="1"/>
    </w:pPr>
    <w:rPr>
      <w:rFonts w:ascii="Cambria" w:hAnsi="Cambria"/>
      <w:b/>
      <w:bCs/>
      <w:kern w:val="28"/>
      <w:sz w:val="32"/>
      <w:szCs w:val="32"/>
    </w:rPr>
  </w:style>
  <w:style w:type="paragraph" w:styleId="38">
    <w:name w:val="toc 6"/>
    <w:basedOn w:val="1"/>
    <w:next w:val="1"/>
    <w:semiHidden/>
    <w:qFormat/>
    <w:uiPriority w:val="99"/>
    <w:pPr>
      <w:ind w:left="1050"/>
      <w:jc w:val="left"/>
    </w:pPr>
    <w:rPr>
      <w:sz w:val="18"/>
    </w:rPr>
  </w:style>
  <w:style w:type="paragraph" w:styleId="39">
    <w:name w:val="Body Text Indent 3"/>
    <w:basedOn w:val="1"/>
    <w:link w:val="83"/>
    <w:qFormat/>
    <w:uiPriority w:val="99"/>
    <w:pPr>
      <w:ind w:left="645" w:firstLine="645"/>
    </w:pPr>
    <w:rPr>
      <w:kern w:val="0"/>
      <w:sz w:val="16"/>
      <w:szCs w:val="16"/>
    </w:rPr>
  </w:style>
  <w:style w:type="paragraph" w:styleId="40">
    <w:name w:val="index 7"/>
    <w:basedOn w:val="1"/>
    <w:next w:val="1"/>
    <w:semiHidden/>
    <w:qFormat/>
    <w:uiPriority w:val="99"/>
    <w:pPr>
      <w:ind w:left="2520"/>
    </w:pPr>
  </w:style>
  <w:style w:type="paragraph" w:styleId="41">
    <w:name w:val="index 9"/>
    <w:basedOn w:val="1"/>
    <w:next w:val="1"/>
    <w:semiHidden/>
    <w:qFormat/>
    <w:uiPriority w:val="99"/>
    <w:pPr>
      <w:ind w:left="3360"/>
    </w:pPr>
  </w:style>
  <w:style w:type="paragraph" w:styleId="42">
    <w:name w:val="table of figures"/>
    <w:basedOn w:val="1"/>
    <w:next w:val="1"/>
    <w:semiHidden/>
    <w:qFormat/>
    <w:uiPriority w:val="99"/>
    <w:pPr>
      <w:ind w:left="840" w:hanging="420"/>
    </w:pPr>
  </w:style>
  <w:style w:type="paragraph" w:styleId="43">
    <w:name w:val="toc 2"/>
    <w:basedOn w:val="1"/>
    <w:next w:val="1"/>
    <w:qFormat/>
    <w:uiPriority w:val="39"/>
    <w:pPr>
      <w:ind w:left="210"/>
      <w:jc w:val="left"/>
    </w:pPr>
    <w:rPr>
      <w:smallCaps/>
      <w:sz w:val="20"/>
    </w:rPr>
  </w:style>
  <w:style w:type="paragraph" w:styleId="44">
    <w:name w:val="toc 9"/>
    <w:basedOn w:val="1"/>
    <w:next w:val="1"/>
    <w:semiHidden/>
    <w:qFormat/>
    <w:uiPriority w:val="99"/>
    <w:pPr>
      <w:ind w:left="1680"/>
      <w:jc w:val="left"/>
    </w:pPr>
    <w:rPr>
      <w:sz w:val="18"/>
    </w:rPr>
  </w:style>
  <w:style w:type="paragraph" w:styleId="45">
    <w:name w:val="Body Text 2"/>
    <w:basedOn w:val="1"/>
    <w:link w:val="84"/>
    <w:qFormat/>
    <w:uiPriority w:val="99"/>
    <w:pPr>
      <w:widowControl/>
      <w:jc w:val="center"/>
    </w:pPr>
    <w:rPr>
      <w:kern w:val="0"/>
      <w:sz w:val="20"/>
    </w:rPr>
  </w:style>
  <w:style w:type="paragraph" w:styleId="46">
    <w:name w:val="HTML Preformatted"/>
    <w:basedOn w:val="1"/>
    <w:link w:val="8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7">
    <w:name w:val="Normal (Web)"/>
    <w:basedOn w:val="1"/>
    <w:qFormat/>
    <w:uiPriority w:val="99"/>
    <w:pPr>
      <w:widowControl/>
      <w:spacing w:before="100" w:beforeAutospacing="1" w:after="100" w:afterAutospacing="1"/>
      <w:jc w:val="left"/>
    </w:pPr>
    <w:rPr>
      <w:rFonts w:ascii="Arial" w:hAnsi="Arial" w:cs="Arial"/>
      <w:kern w:val="0"/>
      <w:sz w:val="24"/>
      <w:szCs w:val="24"/>
    </w:rPr>
  </w:style>
  <w:style w:type="paragraph" w:styleId="48">
    <w:name w:val="index 2"/>
    <w:basedOn w:val="1"/>
    <w:next w:val="1"/>
    <w:semiHidden/>
    <w:qFormat/>
    <w:uiPriority w:val="99"/>
    <w:pPr>
      <w:ind w:left="420"/>
    </w:pPr>
  </w:style>
  <w:style w:type="paragraph" w:styleId="49">
    <w:name w:val="Title"/>
    <w:basedOn w:val="1"/>
    <w:next w:val="1"/>
    <w:link w:val="86"/>
    <w:qFormat/>
    <w:locked/>
    <w:uiPriority w:val="10"/>
    <w:pPr>
      <w:spacing w:before="240" w:after="60"/>
      <w:jc w:val="left"/>
      <w:outlineLvl w:val="0"/>
    </w:pPr>
    <w:rPr>
      <w:rFonts w:ascii="等线 Light" w:hAnsi="等线 Light"/>
      <w:b/>
      <w:bCs/>
      <w:sz w:val="32"/>
      <w:szCs w:val="32"/>
    </w:rPr>
  </w:style>
  <w:style w:type="paragraph" w:styleId="50">
    <w:name w:val="annotation subject"/>
    <w:basedOn w:val="17"/>
    <w:next w:val="17"/>
    <w:link w:val="87"/>
    <w:semiHidden/>
    <w:qFormat/>
    <w:uiPriority w:val="99"/>
    <w:rPr>
      <w:b/>
      <w:bCs/>
    </w:rPr>
  </w:style>
  <w:style w:type="paragraph" w:styleId="51">
    <w:name w:val="Body Text First Indent"/>
    <w:basedOn w:val="20"/>
    <w:link w:val="88"/>
    <w:qFormat/>
    <w:uiPriority w:val="99"/>
    <w:pPr>
      <w:spacing w:after="120"/>
      <w:ind w:firstLine="420" w:firstLineChars="100"/>
    </w:pPr>
    <w:rPr>
      <w:sz w:val="21"/>
      <w:szCs w:val="24"/>
    </w:rPr>
  </w:style>
  <w:style w:type="paragraph" w:styleId="52">
    <w:name w:val="Body Text First Indent 2"/>
    <w:basedOn w:val="21"/>
    <w:link w:val="89"/>
    <w:unhideWhenUsed/>
    <w:qFormat/>
    <w:locked/>
    <w:uiPriority w:val="0"/>
    <w:pPr>
      <w:spacing w:after="120"/>
      <w:ind w:left="420" w:leftChars="200" w:firstLine="420" w:firstLineChars="200"/>
    </w:pPr>
    <w:rPr>
      <w:kern w:val="2"/>
      <w:sz w:val="21"/>
    </w:rPr>
  </w:style>
  <w:style w:type="table" w:styleId="54">
    <w:name w:val="Table Grid"/>
    <w:basedOn w:val="53"/>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6">
    <w:name w:val="page number"/>
    <w:qFormat/>
    <w:uiPriority w:val="0"/>
    <w:rPr>
      <w:rFonts w:cs="Times New Roman"/>
    </w:rPr>
  </w:style>
  <w:style w:type="character" w:styleId="57">
    <w:name w:val="FollowedHyperlink"/>
    <w:qFormat/>
    <w:uiPriority w:val="99"/>
    <w:rPr>
      <w:rFonts w:cs="Times New Roman"/>
      <w:color w:val="800080"/>
      <w:u w:val="single"/>
    </w:rPr>
  </w:style>
  <w:style w:type="character" w:styleId="58">
    <w:name w:val="Hyperlink"/>
    <w:qFormat/>
    <w:uiPriority w:val="99"/>
    <w:rPr>
      <w:rFonts w:cs="Times New Roman"/>
      <w:color w:val="0000FF"/>
      <w:u w:val="single"/>
    </w:rPr>
  </w:style>
  <w:style w:type="character" w:styleId="59">
    <w:name w:val="annotation reference"/>
    <w:semiHidden/>
    <w:qFormat/>
    <w:uiPriority w:val="0"/>
    <w:rPr>
      <w:rFonts w:cs="Times New Roman"/>
      <w:sz w:val="21"/>
    </w:rPr>
  </w:style>
  <w:style w:type="character" w:customStyle="1" w:styleId="60">
    <w:name w:val="标题 3 Char"/>
    <w:qFormat/>
    <w:uiPriority w:val="99"/>
    <w:rPr>
      <w:rFonts w:ascii="宋体" w:hAnsi="宋体" w:eastAsia="宋体" w:cs="Times New Roman"/>
      <w:b/>
      <w:bCs/>
      <w:kern w:val="2"/>
      <w:sz w:val="32"/>
      <w:szCs w:val="32"/>
      <w:lang w:val="en-US" w:eastAsia="zh-CN" w:bidi="ar-SA"/>
    </w:rPr>
  </w:style>
  <w:style w:type="character" w:customStyle="1" w:styleId="61">
    <w:name w:val="标题 4 Char"/>
    <w:link w:val="6"/>
    <w:semiHidden/>
    <w:qFormat/>
    <w:locked/>
    <w:uiPriority w:val="99"/>
    <w:rPr>
      <w:rFonts w:ascii="Cambria" w:hAnsi="Cambria" w:eastAsia="宋体" w:cs="Times New Roman"/>
      <w:b/>
      <w:bCs/>
      <w:sz w:val="28"/>
      <w:szCs w:val="28"/>
    </w:rPr>
  </w:style>
  <w:style w:type="character" w:customStyle="1" w:styleId="62">
    <w:name w:val="标题 5 Char"/>
    <w:link w:val="7"/>
    <w:semiHidden/>
    <w:qFormat/>
    <w:locked/>
    <w:uiPriority w:val="99"/>
    <w:rPr>
      <w:rFonts w:cs="Times New Roman"/>
      <w:b/>
      <w:bCs/>
      <w:sz w:val="28"/>
      <w:szCs w:val="28"/>
    </w:rPr>
  </w:style>
  <w:style w:type="character" w:customStyle="1" w:styleId="63">
    <w:name w:val="标题 6 Char"/>
    <w:link w:val="8"/>
    <w:semiHidden/>
    <w:qFormat/>
    <w:locked/>
    <w:uiPriority w:val="99"/>
    <w:rPr>
      <w:rFonts w:ascii="Cambria" w:hAnsi="Cambria" w:eastAsia="宋体" w:cs="Times New Roman"/>
      <w:b/>
      <w:bCs/>
      <w:sz w:val="24"/>
      <w:szCs w:val="24"/>
    </w:rPr>
  </w:style>
  <w:style w:type="character" w:customStyle="1" w:styleId="64">
    <w:name w:val="标题 1 Char"/>
    <w:link w:val="2"/>
    <w:qFormat/>
    <w:locked/>
    <w:uiPriority w:val="0"/>
    <w:rPr>
      <w:rFonts w:ascii="黑体" w:eastAsia="黑体" w:cs="Times New Roman"/>
      <w:b/>
      <w:kern w:val="44"/>
      <w:sz w:val="28"/>
      <w:lang w:val="en-US" w:eastAsia="zh-CN"/>
    </w:rPr>
  </w:style>
  <w:style w:type="character" w:customStyle="1" w:styleId="65">
    <w:name w:val="标题 2 Char"/>
    <w:link w:val="3"/>
    <w:semiHidden/>
    <w:qFormat/>
    <w:locked/>
    <w:uiPriority w:val="99"/>
    <w:rPr>
      <w:rFonts w:ascii="Cambria" w:hAnsi="Cambria" w:eastAsia="宋体" w:cs="Times New Roman"/>
      <w:b/>
      <w:bCs/>
      <w:sz w:val="32"/>
      <w:szCs w:val="32"/>
    </w:rPr>
  </w:style>
  <w:style w:type="character" w:customStyle="1" w:styleId="66">
    <w:name w:val="标题 3 Char1"/>
    <w:link w:val="4"/>
    <w:semiHidden/>
    <w:qFormat/>
    <w:locked/>
    <w:uiPriority w:val="99"/>
    <w:rPr>
      <w:rFonts w:cs="Times New Roman"/>
      <w:b/>
      <w:bCs/>
      <w:sz w:val="32"/>
      <w:szCs w:val="32"/>
    </w:rPr>
  </w:style>
  <w:style w:type="character" w:customStyle="1" w:styleId="67">
    <w:name w:val="正文缩进 Char"/>
    <w:link w:val="5"/>
    <w:qFormat/>
    <w:locked/>
    <w:uiPriority w:val="99"/>
    <w:rPr>
      <w:rFonts w:eastAsia="宋体" w:cs="Times New Roman"/>
      <w:kern w:val="2"/>
      <w:sz w:val="21"/>
      <w:lang w:val="en-US" w:eastAsia="zh-CN" w:bidi="ar-SA"/>
    </w:rPr>
  </w:style>
  <w:style w:type="character" w:customStyle="1" w:styleId="68">
    <w:name w:val="标题 7 Char"/>
    <w:link w:val="9"/>
    <w:semiHidden/>
    <w:qFormat/>
    <w:locked/>
    <w:uiPriority w:val="99"/>
    <w:rPr>
      <w:rFonts w:cs="Times New Roman"/>
      <w:b/>
      <w:bCs/>
      <w:sz w:val="24"/>
      <w:szCs w:val="24"/>
    </w:rPr>
  </w:style>
  <w:style w:type="character" w:customStyle="1" w:styleId="69">
    <w:name w:val="标题 8 Char"/>
    <w:link w:val="10"/>
    <w:semiHidden/>
    <w:qFormat/>
    <w:locked/>
    <w:uiPriority w:val="99"/>
    <w:rPr>
      <w:rFonts w:ascii="Cambria" w:hAnsi="Cambria" w:eastAsia="宋体" w:cs="Times New Roman"/>
      <w:sz w:val="24"/>
      <w:szCs w:val="24"/>
    </w:rPr>
  </w:style>
  <w:style w:type="character" w:customStyle="1" w:styleId="70">
    <w:name w:val="标题 9 Char"/>
    <w:link w:val="11"/>
    <w:semiHidden/>
    <w:qFormat/>
    <w:locked/>
    <w:uiPriority w:val="99"/>
    <w:rPr>
      <w:rFonts w:ascii="Cambria" w:hAnsi="Cambria" w:eastAsia="宋体" w:cs="Times New Roman"/>
      <w:sz w:val="21"/>
      <w:szCs w:val="21"/>
    </w:rPr>
  </w:style>
  <w:style w:type="character" w:customStyle="1" w:styleId="71">
    <w:name w:val="文档结构图 Char"/>
    <w:link w:val="16"/>
    <w:semiHidden/>
    <w:qFormat/>
    <w:locked/>
    <w:uiPriority w:val="99"/>
    <w:rPr>
      <w:sz w:val="21"/>
      <w:shd w:val="clear" w:color="auto" w:fill="000080"/>
    </w:rPr>
  </w:style>
  <w:style w:type="character" w:customStyle="1" w:styleId="72">
    <w:name w:val="批注文字 Char"/>
    <w:link w:val="17"/>
    <w:semiHidden/>
    <w:qFormat/>
    <w:locked/>
    <w:uiPriority w:val="99"/>
    <w:rPr>
      <w:rFonts w:cs="Times New Roman"/>
      <w:sz w:val="20"/>
      <w:szCs w:val="20"/>
    </w:rPr>
  </w:style>
  <w:style w:type="character" w:customStyle="1" w:styleId="73">
    <w:name w:val="正文文本 3 Char"/>
    <w:link w:val="19"/>
    <w:semiHidden/>
    <w:qFormat/>
    <w:locked/>
    <w:uiPriority w:val="99"/>
    <w:rPr>
      <w:rFonts w:cs="Times New Roman"/>
      <w:sz w:val="16"/>
      <w:szCs w:val="16"/>
    </w:rPr>
  </w:style>
  <w:style w:type="character" w:customStyle="1" w:styleId="74">
    <w:name w:val="正文文本 Char"/>
    <w:link w:val="20"/>
    <w:semiHidden/>
    <w:qFormat/>
    <w:locked/>
    <w:uiPriority w:val="99"/>
    <w:rPr>
      <w:rFonts w:cs="Times New Roman"/>
      <w:sz w:val="20"/>
      <w:szCs w:val="20"/>
    </w:rPr>
  </w:style>
  <w:style w:type="character" w:customStyle="1" w:styleId="75">
    <w:name w:val="正文文本缩进 Char"/>
    <w:link w:val="21"/>
    <w:semiHidden/>
    <w:qFormat/>
    <w:locked/>
    <w:uiPriority w:val="99"/>
    <w:rPr>
      <w:rFonts w:cs="Times New Roman"/>
      <w:sz w:val="20"/>
      <w:szCs w:val="20"/>
    </w:rPr>
  </w:style>
  <w:style w:type="character" w:customStyle="1" w:styleId="76">
    <w:name w:val="纯文本 Char"/>
    <w:link w:val="25"/>
    <w:semiHidden/>
    <w:qFormat/>
    <w:locked/>
    <w:uiPriority w:val="99"/>
    <w:rPr>
      <w:rFonts w:ascii="宋体" w:hAnsi="Courier New" w:cs="Courier New"/>
      <w:sz w:val="21"/>
      <w:szCs w:val="21"/>
    </w:rPr>
  </w:style>
  <w:style w:type="character" w:customStyle="1" w:styleId="77">
    <w:name w:val="日期 Char"/>
    <w:link w:val="28"/>
    <w:semiHidden/>
    <w:qFormat/>
    <w:locked/>
    <w:uiPriority w:val="99"/>
    <w:rPr>
      <w:rFonts w:cs="Times New Roman"/>
      <w:sz w:val="20"/>
      <w:szCs w:val="20"/>
    </w:rPr>
  </w:style>
  <w:style w:type="character" w:customStyle="1" w:styleId="78">
    <w:name w:val="正文文本缩进 2 Char"/>
    <w:link w:val="29"/>
    <w:semiHidden/>
    <w:qFormat/>
    <w:locked/>
    <w:uiPriority w:val="99"/>
    <w:rPr>
      <w:rFonts w:cs="Times New Roman"/>
      <w:sz w:val="20"/>
      <w:szCs w:val="20"/>
    </w:rPr>
  </w:style>
  <w:style w:type="character" w:customStyle="1" w:styleId="79">
    <w:name w:val="批注框文本 Char"/>
    <w:link w:val="30"/>
    <w:semiHidden/>
    <w:qFormat/>
    <w:uiPriority w:val="99"/>
    <w:rPr>
      <w:kern w:val="2"/>
      <w:sz w:val="18"/>
      <w:szCs w:val="18"/>
    </w:rPr>
  </w:style>
  <w:style w:type="character" w:customStyle="1" w:styleId="80">
    <w:name w:val="页脚 Char"/>
    <w:link w:val="31"/>
    <w:qFormat/>
    <w:locked/>
    <w:uiPriority w:val="99"/>
    <w:rPr>
      <w:rFonts w:eastAsia="宋体" w:cs="Times New Roman"/>
      <w:kern w:val="2"/>
      <w:sz w:val="18"/>
      <w:lang w:val="en-US" w:eastAsia="zh-CN" w:bidi="ar-SA"/>
    </w:rPr>
  </w:style>
  <w:style w:type="character" w:customStyle="1" w:styleId="81">
    <w:name w:val="页眉 Char"/>
    <w:link w:val="32"/>
    <w:semiHidden/>
    <w:qFormat/>
    <w:locked/>
    <w:uiPriority w:val="99"/>
    <w:rPr>
      <w:rFonts w:eastAsia="宋体" w:cs="Times New Roman"/>
      <w:kern w:val="2"/>
      <w:sz w:val="18"/>
      <w:lang w:val="en-US" w:eastAsia="zh-CN" w:bidi="ar-SA"/>
    </w:rPr>
  </w:style>
  <w:style w:type="character" w:customStyle="1" w:styleId="82">
    <w:name w:val="副标题 Char"/>
    <w:link w:val="37"/>
    <w:qFormat/>
    <w:uiPriority w:val="0"/>
    <w:rPr>
      <w:rFonts w:ascii="Cambria" w:hAnsi="Cambria" w:cs="Times New Roman"/>
      <w:b/>
      <w:bCs/>
      <w:kern w:val="28"/>
      <w:sz w:val="32"/>
      <w:szCs w:val="32"/>
    </w:rPr>
  </w:style>
  <w:style w:type="character" w:customStyle="1" w:styleId="83">
    <w:name w:val="正文文本缩进 3 Char"/>
    <w:link w:val="39"/>
    <w:semiHidden/>
    <w:qFormat/>
    <w:locked/>
    <w:uiPriority w:val="99"/>
    <w:rPr>
      <w:rFonts w:cs="Times New Roman"/>
      <w:sz w:val="16"/>
      <w:szCs w:val="16"/>
    </w:rPr>
  </w:style>
  <w:style w:type="character" w:customStyle="1" w:styleId="84">
    <w:name w:val="正文文本 2 Char"/>
    <w:link w:val="45"/>
    <w:semiHidden/>
    <w:qFormat/>
    <w:locked/>
    <w:uiPriority w:val="99"/>
    <w:rPr>
      <w:rFonts w:cs="Times New Roman"/>
      <w:sz w:val="20"/>
      <w:szCs w:val="20"/>
    </w:rPr>
  </w:style>
  <w:style w:type="character" w:customStyle="1" w:styleId="85">
    <w:name w:val="HTML 预设格式 Char"/>
    <w:link w:val="46"/>
    <w:semiHidden/>
    <w:qFormat/>
    <w:locked/>
    <w:uiPriority w:val="99"/>
    <w:rPr>
      <w:rFonts w:ascii="Courier New" w:hAnsi="Courier New" w:cs="Courier New"/>
      <w:sz w:val="20"/>
      <w:szCs w:val="20"/>
    </w:rPr>
  </w:style>
  <w:style w:type="character" w:customStyle="1" w:styleId="86">
    <w:name w:val="标题 Char"/>
    <w:link w:val="49"/>
    <w:qFormat/>
    <w:uiPriority w:val="10"/>
    <w:rPr>
      <w:rFonts w:ascii="等线 Light" w:hAnsi="等线 Light"/>
      <w:b/>
      <w:bCs/>
      <w:kern w:val="2"/>
      <w:sz w:val="32"/>
      <w:szCs w:val="32"/>
    </w:rPr>
  </w:style>
  <w:style w:type="character" w:customStyle="1" w:styleId="87">
    <w:name w:val="批注主题 Char"/>
    <w:link w:val="50"/>
    <w:semiHidden/>
    <w:qFormat/>
    <w:locked/>
    <w:uiPriority w:val="99"/>
    <w:rPr>
      <w:rFonts w:cs="Times New Roman"/>
      <w:b/>
      <w:bCs/>
      <w:sz w:val="20"/>
      <w:szCs w:val="20"/>
    </w:rPr>
  </w:style>
  <w:style w:type="character" w:customStyle="1" w:styleId="88">
    <w:name w:val="正文首行缩进 Char"/>
    <w:basedOn w:val="74"/>
    <w:link w:val="51"/>
    <w:semiHidden/>
    <w:qFormat/>
    <w:locked/>
    <w:uiPriority w:val="99"/>
    <w:rPr>
      <w:rFonts w:cs="Times New Roman"/>
      <w:sz w:val="20"/>
      <w:szCs w:val="20"/>
    </w:rPr>
  </w:style>
  <w:style w:type="character" w:customStyle="1" w:styleId="89">
    <w:name w:val="正文首行缩进 2 Char"/>
    <w:basedOn w:val="75"/>
    <w:link w:val="52"/>
    <w:semiHidden/>
    <w:qFormat/>
    <w:uiPriority w:val="0"/>
    <w:rPr>
      <w:rFonts w:cs="Times New Roman"/>
      <w:kern w:val="2"/>
      <w:sz w:val="21"/>
      <w:szCs w:val="20"/>
    </w:rPr>
  </w:style>
  <w:style w:type="paragraph" w:styleId="90">
    <w:name w:val="List Paragraph"/>
    <w:basedOn w:val="1"/>
    <w:next w:val="1"/>
    <w:qFormat/>
    <w:uiPriority w:val="99"/>
    <w:pPr>
      <w:ind w:firstLine="420" w:firstLineChars="200"/>
    </w:pPr>
    <w:rPr>
      <w:rFonts w:ascii="Calibri" w:hAnsi="Calibri"/>
      <w:szCs w:val="22"/>
    </w:rPr>
  </w:style>
  <w:style w:type="paragraph" w:customStyle="1" w:styleId="91">
    <w:name w:val="首行缩进"/>
    <w:basedOn w:val="1"/>
    <w:qFormat/>
    <w:uiPriority w:val="0"/>
    <w:pPr>
      <w:ind w:firstLine="480" w:firstLineChars="200"/>
    </w:pPr>
    <w:rPr>
      <w:lang w:val="zh-CN"/>
    </w:rPr>
  </w:style>
  <w:style w:type="character" w:customStyle="1" w:styleId="92">
    <w:name w:val="point_normal1"/>
    <w:qFormat/>
    <w:uiPriority w:val="99"/>
    <w:rPr>
      <w:rFonts w:ascii="Arial" w:hAnsi="Arial" w:cs="Arial"/>
      <w:sz w:val="18"/>
      <w:szCs w:val="18"/>
    </w:rPr>
  </w:style>
  <w:style w:type="character" w:customStyle="1" w:styleId="93">
    <w:name w:val="HTML Markup"/>
    <w:qFormat/>
    <w:uiPriority w:val="0"/>
    <w:rPr>
      <w:vanish/>
      <w:color w:val="FF0000"/>
    </w:rPr>
  </w:style>
  <w:style w:type="character" w:customStyle="1" w:styleId="94">
    <w:name w:val="para_small"/>
    <w:qFormat/>
    <w:uiPriority w:val="99"/>
    <w:rPr>
      <w:rFonts w:cs="Times New Roman"/>
    </w:rPr>
  </w:style>
  <w:style w:type="character" w:customStyle="1" w:styleId="95">
    <w:name w:val="_Style 91"/>
    <w:unhideWhenUsed/>
    <w:qFormat/>
    <w:uiPriority w:val="99"/>
    <w:rPr>
      <w:color w:val="808080"/>
      <w:shd w:val="clear" w:color="auto" w:fill="E6E6E6"/>
    </w:rPr>
  </w:style>
  <w:style w:type="character" w:customStyle="1" w:styleId="96">
    <w:name w:val="_Style 92"/>
    <w:qFormat/>
    <w:uiPriority w:val="33"/>
    <w:rPr>
      <w:b/>
      <w:bCs/>
      <w:smallCaps/>
      <w:spacing w:val="5"/>
    </w:rPr>
  </w:style>
  <w:style w:type="character" w:customStyle="1" w:styleId="97">
    <w:name w:val="页脚 字符"/>
    <w:qFormat/>
    <w:uiPriority w:val="99"/>
  </w:style>
  <w:style w:type="paragraph" w:customStyle="1" w:styleId="98">
    <w:name w:val="Bullets L1"/>
    <w:basedOn w:val="1"/>
    <w:qFormat/>
    <w:uiPriority w:val="99"/>
    <w:pPr>
      <w:widowControl/>
      <w:tabs>
        <w:tab w:val="left" w:pos="360"/>
      </w:tabs>
      <w:spacing w:before="60" w:after="60"/>
      <w:ind w:left="360" w:hanging="360"/>
      <w:jc w:val="left"/>
    </w:pPr>
    <w:rPr>
      <w:rFonts w:ascii="Arial" w:hAnsi="Arial"/>
      <w:kern w:val="0"/>
      <w:sz w:val="20"/>
    </w:rPr>
  </w:style>
  <w:style w:type="paragraph" w:customStyle="1" w:styleId="9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0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kern w:val="0"/>
      <w:sz w:val="20"/>
    </w:rPr>
  </w:style>
  <w:style w:type="paragraph" w:customStyle="1" w:styleId="101">
    <w:name w:val="论文正文"/>
    <w:basedOn w:val="29"/>
    <w:qFormat/>
    <w:uiPriority w:val="99"/>
    <w:pPr>
      <w:spacing w:line="360" w:lineRule="auto"/>
      <w:ind w:left="0" w:firstLine="200" w:firstLineChars="200"/>
      <w:jc w:val="left"/>
    </w:pPr>
    <w:rPr>
      <w:sz w:val="28"/>
      <w:szCs w:val="24"/>
    </w:rPr>
  </w:style>
  <w:style w:type="paragraph" w:customStyle="1" w:styleId="102">
    <w:name w:val="列出段落1"/>
    <w:basedOn w:val="1"/>
    <w:qFormat/>
    <w:uiPriority w:val="99"/>
    <w:pPr>
      <w:widowControl/>
      <w:ind w:left="720"/>
      <w:contextualSpacing/>
      <w:jc w:val="left"/>
    </w:pPr>
    <w:rPr>
      <w:rFonts w:ascii="Arial" w:hAnsi="Arial" w:eastAsia="黑体"/>
      <w:kern w:val="0"/>
      <w:sz w:val="24"/>
      <w:szCs w:val="24"/>
      <w:lang w:eastAsia="en-US"/>
    </w:rPr>
  </w:style>
  <w:style w:type="paragraph" w:customStyle="1" w:styleId="103">
    <w:name w:val="List Paragraph1"/>
    <w:basedOn w:val="1"/>
    <w:qFormat/>
    <w:uiPriority w:val="99"/>
    <w:pPr>
      <w:ind w:firstLine="420" w:firstLineChars="200"/>
    </w:pPr>
    <w:rPr>
      <w:szCs w:val="24"/>
    </w:rPr>
  </w:style>
  <w:style w:type="paragraph" w:customStyle="1" w:styleId="104">
    <w:name w:val="Char Char Char"/>
    <w:basedOn w:val="16"/>
    <w:qFormat/>
    <w:uiPriority w:val="99"/>
    <w:pPr>
      <w:spacing w:line="436" w:lineRule="exact"/>
    </w:pPr>
    <w:rPr>
      <w:szCs w:val="24"/>
    </w:rPr>
  </w:style>
  <w:style w:type="paragraph" w:customStyle="1" w:styleId="105">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106">
    <w:name w:val="0-正文-ry"/>
    <w:basedOn w:val="1"/>
    <w:qFormat/>
    <w:uiPriority w:val="99"/>
    <w:pPr>
      <w:adjustRightInd w:val="0"/>
      <w:snapToGrid w:val="0"/>
      <w:spacing w:line="360" w:lineRule="auto"/>
      <w:ind w:firstLine="482" w:firstLineChars="200"/>
    </w:pPr>
    <w:rPr>
      <w:b/>
      <w:bCs/>
    </w:rPr>
  </w:style>
  <w:style w:type="paragraph" w:customStyle="1" w:styleId="107">
    <w:name w:val="表格1"/>
    <w:basedOn w:val="1"/>
    <w:qFormat/>
    <w:uiPriority w:val="99"/>
    <w:pPr>
      <w:adjustRightInd w:val="0"/>
      <w:textAlignment w:val="baseline"/>
    </w:pPr>
    <w:rPr>
      <w:rFonts w:ascii="宋体"/>
      <w:kern w:val="24"/>
      <w:szCs w:val="21"/>
    </w:rPr>
  </w:style>
  <w:style w:type="paragraph" w:customStyle="1" w:styleId="10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09">
    <w:name w:val="ewb-con-p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kern w:val="0"/>
      <w:sz w:val="20"/>
    </w:rPr>
  </w:style>
  <w:style w:type="paragraph" w:customStyle="1" w:styleId="112">
    <w:name w:val="默认段落字体 Para Char"/>
    <w:basedOn w:val="1"/>
    <w:qFormat/>
    <w:uiPriority w:val="99"/>
    <w:rPr>
      <w:sz w:val="24"/>
      <w:szCs w:val="24"/>
    </w:rPr>
  </w:style>
  <w:style w:type="paragraph" w:customStyle="1" w:styleId="113">
    <w:name w:val="font6"/>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14">
    <w:name w:val="Char"/>
    <w:basedOn w:val="1"/>
    <w:qFormat/>
    <w:uiPriority w:val="0"/>
    <w:rPr>
      <w:rFonts w:ascii="Tahoma" w:hAnsi="Tahoma" w:cs="仿宋_GB2312"/>
      <w:sz w:val="24"/>
      <w:szCs w:val="28"/>
    </w:rPr>
  </w:style>
  <w:style w:type="paragraph" w:customStyle="1" w:styleId="115">
    <w:name w:val="标题6"/>
    <w:basedOn w:val="7"/>
    <w:qFormat/>
    <w:uiPriority w:val="99"/>
    <w:pPr>
      <w:keepLines/>
      <w:tabs>
        <w:tab w:val="left" w:pos="420"/>
      </w:tabs>
      <w:adjustRightInd/>
      <w:ind w:left="420" w:hanging="420"/>
    </w:pPr>
    <w:rPr>
      <w:b w:val="0"/>
      <w:kern w:val="2"/>
      <w:sz w:val="24"/>
    </w:rPr>
  </w:style>
  <w:style w:type="paragraph" w:customStyle="1" w:styleId="116">
    <w:name w:val="tableau"/>
    <w:basedOn w:val="1"/>
    <w:qFormat/>
    <w:uiPriority w:val="99"/>
    <w:pPr>
      <w:widowControl/>
      <w:spacing w:before="20" w:after="20"/>
      <w:jc w:val="center"/>
    </w:pPr>
    <w:rPr>
      <w:rFonts w:ascii="Arial" w:hAnsi="Arial"/>
      <w:kern w:val="0"/>
      <w:sz w:val="16"/>
      <w:lang w:eastAsia="en-US"/>
    </w:rPr>
  </w:style>
  <w:style w:type="paragraph" w:customStyle="1" w:styleId="117">
    <w:name w:val="font7"/>
    <w:basedOn w:val="1"/>
    <w:qFormat/>
    <w:uiPriority w:val="0"/>
    <w:pPr>
      <w:widowControl/>
      <w:spacing w:before="100" w:beforeAutospacing="1" w:after="100" w:afterAutospacing="1"/>
      <w:jc w:val="left"/>
    </w:pPr>
    <w:rPr>
      <w:rFonts w:ascii="Arial" w:hAnsi="Arial" w:cs="Arial"/>
      <w:color w:val="000000"/>
      <w:kern w:val="0"/>
      <w:sz w:val="20"/>
    </w:rPr>
  </w:style>
  <w:style w:type="paragraph" w:customStyle="1" w:styleId="118">
    <w:name w:val="p0"/>
    <w:basedOn w:val="1"/>
    <w:qFormat/>
    <w:uiPriority w:val="99"/>
    <w:pPr>
      <w:widowControl/>
    </w:pPr>
    <w:rPr>
      <w:kern w:val="0"/>
      <w:szCs w:val="21"/>
    </w:rPr>
  </w:style>
  <w:style w:type="paragraph" w:customStyle="1" w:styleId="119">
    <w:name w:val="样式"/>
    <w:basedOn w:val="1"/>
    <w:next w:val="20"/>
    <w:qFormat/>
    <w:uiPriority w:val="99"/>
    <w:rPr>
      <w:rFonts w:ascii="楷体_GB2312" w:hAnsi="Arial" w:eastAsia="楷体_GB2312"/>
      <w:sz w:val="28"/>
    </w:rPr>
  </w:style>
  <w:style w:type="paragraph" w:customStyle="1" w:styleId="120">
    <w:name w:val="ewb-con-p"/>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1">
    <w:name w:val="Item Step in Table"/>
    <w:qFormat/>
    <w:uiPriority w:val="99"/>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122">
    <w:name w:val="Char Char Char Char"/>
    <w:basedOn w:val="16"/>
    <w:qFormat/>
    <w:uiPriority w:val="99"/>
    <w:pPr>
      <w:adjustRightInd w:val="0"/>
      <w:snapToGrid w:val="0"/>
      <w:spacing w:line="360" w:lineRule="auto"/>
    </w:pPr>
    <w:rPr>
      <w:rFonts w:ascii="Tahoma" w:hAnsi="Tahoma"/>
      <w:sz w:val="24"/>
      <w:szCs w:val="24"/>
    </w:rPr>
  </w:style>
  <w:style w:type="paragraph" w:customStyle="1" w:styleId="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rPr>
  </w:style>
  <w:style w:type="paragraph" w:customStyle="1" w:styleId="124">
    <w:name w:val="Char Char Char Char Char Char Char Char Char Char Char Char Char"/>
    <w:basedOn w:val="16"/>
    <w:qFormat/>
    <w:uiPriority w:val="99"/>
    <w:rPr>
      <w:rFonts w:ascii="Tahoma" w:hAnsi="Tahoma"/>
      <w:sz w:val="24"/>
      <w:szCs w:val="24"/>
    </w:rPr>
  </w:style>
  <w:style w:type="paragraph" w:customStyle="1" w:styleId="125">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b/>
      <w:bCs/>
      <w:color w:val="000000"/>
      <w:kern w:val="0"/>
      <w:sz w:val="20"/>
    </w:rPr>
  </w:style>
  <w:style w:type="paragraph" w:customStyle="1" w:styleId="126">
    <w:name w:val="Char Char Char Char Char Char Char Char Char Char Char1 Char Char Char1"/>
    <w:basedOn w:val="1"/>
    <w:semiHidden/>
    <w:qFormat/>
    <w:uiPriority w:val="99"/>
    <w:pPr>
      <w:ind w:firstLine="200" w:firstLineChars="200"/>
      <w:jc w:val="left"/>
    </w:pPr>
    <w:rPr>
      <w:rFonts w:ascii="Tahoma" w:hAnsi="Tahoma"/>
      <w:sz w:val="24"/>
      <w:szCs w:val="24"/>
    </w:rPr>
  </w:style>
  <w:style w:type="paragraph" w:customStyle="1" w:styleId="12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color w:val="000000"/>
      <w:kern w:val="0"/>
      <w:sz w:val="20"/>
    </w:rPr>
  </w:style>
  <w:style w:type="paragraph" w:customStyle="1" w:styleId="128">
    <w:name w:val="retrait3"/>
    <w:basedOn w:val="1"/>
    <w:qFormat/>
    <w:uiPriority w:val="99"/>
    <w:pPr>
      <w:widowControl/>
      <w:spacing w:before="20" w:after="20"/>
      <w:ind w:left="851"/>
      <w:jc w:val="left"/>
    </w:pPr>
    <w:rPr>
      <w:rFonts w:ascii="Arial" w:hAnsi="Arial"/>
      <w:kern w:val="0"/>
      <w:sz w:val="24"/>
    </w:rPr>
  </w:style>
  <w:style w:type="paragraph" w:customStyle="1" w:styleId="129">
    <w:name w:val="丁华标题1"/>
    <w:basedOn w:val="2"/>
    <w:next w:val="130"/>
    <w:qFormat/>
    <w:uiPriority w:val="99"/>
    <w:pPr>
      <w:keepLines/>
      <w:tabs>
        <w:tab w:val="clear" w:pos="1440"/>
        <w:tab w:val="clear" w:pos="5670"/>
      </w:tabs>
      <w:spacing w:beforeLines="0" w:line="578" w:lineRule="auto"/>
      <w:ind w:left="567" w:firstLine="0" w:firstLineChars="0"/>
      <w:jc w:val="left"/>
    </w:pPr>
    <w:rPr>
      <w:rFonts w:ascii="Times New Roman"/>
      <w:b w:val="0"/>
      <w:sz w:val="32"/>
    </w:rPr>
  </w:style>
  <w:style w:type="paragraph" w:customStyle="1" w:styleId="130">
    <w:name w:val="丁华正文"/>
    <w:basedOn w:val="39"/>
    <w:qFormat/>
    <w:uiPriority w:val="99"/>
    <w:pPr>
      <w:adjustRightInd w:val="0"/>
      <w:snapToGrid w:val="0"/>
      <w:spacing w:line="360" w:lineRule="auto"/>
      <w:ind w:left="0" w:firstLine="510"/>
    </w:pPr>
    <w:rPr>
      <w:sz w:val="24"/>
    </w:rPr>
  </w:style>
  <w:style w:type="paragraph" w:customStyle="1" w:styleId="131">
    <w:name w:val="丁华标题3"/>
    <w:basedOn w:val="132"/>
    <w:next w:val="130"/>
    <w:qFormat/>
    <w:uiPriority w:val="99"/>
    <w:pPr>
      <w:tabs>
        <w:tab w:val="left" w:pos="567"/>
        <w:tab w:val="left" w:pos="1470"/>
        <w:tab w:val="left" w:pos="1980"/>
      </w:tabs>
      <w:spacing w:after="0"/>
      <w:ind w:left="1980" w:hanging="420"/>
      <w:outlineLvl w:val="2"/>
    </w:pPr>
    <w:rPr>
      <w:sz w:val="24"/>
    </w:rPr>
  </w:style>
  <w:style w:type="paragraph" w:customStyle="1" w:styleId="132">
    <w:name w:val="丁华标题2"/>
    <w:basedOn w:val="3"/>
    <w:next w:val="130"/>
    <w:qFormat/>
    <w:uiPriority w:val="99"/>
    <w:pPr>
      <w:tabs>
        <w:tab w:val="left" w:pos="567"/>
      </w:tabs>
      <w:spacing w:line="415" w:lineRule="auto"/>
      <w:ind w:left="567" w:hanging="283"/>
    </w:pPr>
    <w:rPr>
      <w:rFonts w:ascii="Arial" w:hAnsi="Arial" w:eastAsia="黑体"/>
      <w:b w:val="0"/>
      <w:sz w:val="28"/>
      <w:szCs w:val="20"/>
    </w:rPr>
  </w:style>
  <w:style w:type="paragraph" w:customStyle="1" w:styleId="133">
    <w:name w:val="msolistparagraph"/>
    <w:basedOn w:val="1"/>
    <w:qFormat/>
    <w:uiPriority w:val="99"/>
    <w:pPr>
      <w:ind w:firstLine="420" w:firstLineChars="200"/>
    </w:pPr>
    <w:rPr>
      <w:rFonts w:ascii="Calibri" w:hAnsi="Calibri"/>
      <w:szCs w:val="22"/>
    </w:rPr>
  </w:style>
  <w:style w:type="paragraph" w:customStyle="1" w:styleId="134">
    <w:name w:val="列出段落2"/>
    <w:basedOn w:val="1"/>
    <w:qFormat/>
    <w:uiPriority w:val="34"/>
    <w:pPr>
      <w:ind w:firstLine="420" w:firstLineChars="200"/>
    </w:pPr>
  </w:style>
  <w:style w:type="paragraph" w:customStyle="1" w:styleId="13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styleId="136">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137">
    <w:name w:val="xl107"/>
    <w:basedOn w:val="1"/>
    <w:qFormat/>
    <w:uiPriority w:val="0"/>
    <w:pPr>
      <w:widowControl/>
      <w:spacing w:before="100" w:beforeAutospacing="1" w:after="100" w:afterAutospacing="1"/>
      <w:jc w:val="left"/>
    </w:pPr>
    <w:rPr>
      <w:rFonts w:ascii="Arial" w:hAnsi="Arial" w:cs="Arial"/>
      <w:kern w:val="0"/>
      <w:sz w:val="20"/>
    </w:rPr>
  </w:style>
  <w:style w:type="paragraph" w:customStyle="1" w:styleId="138">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20"/>
    </w:rPr>
  </w:style>
  <w:style w:type="paragraph" w:customStyle="1" w:styleId="139">
    <w:name w:val="_Style 137"/>
    <w:basedOn w:val="2"/>
    <w:next w:val="1"/>
    <w:qFormat/>
    <w:uiPriority w:val="39"/>
    <w:pPr>
      <w:keepLines/>
      <w:widowControl/>
      <w:tabs>
        <w:tab w:val="clear" w:pos="1440"/>
        <w:tab w:val="clear" w:pos="5670"/>
      </w:tabs>
      <w:spacing w:beforeLines="0" w:afterLines="0" w:line="259" w:lineRule="auto"/>
      <w:ind w:firstLine="0" w:firstLineChars="0"/>
      <w:jc w:val="left"/>
      <w:outlineLvl w:val="9"/>
    </w:pPr>
    <w:rPr>
      <w:rFonts w:ascii="等线 Light" w:hAnsi="等线 Light" w:eastAsia="等线 Light"/>
      <w:b w:val="0"/>
      <w:color w:val="2F5496"/>
      <w:kern w:val="0"/>
      <w:sz w:val="32"/>
      <w:szCs w:val="32"/>
    </w:rPr>
  </w:style>
  <w:style w:type="paragraph" w:customStyle="1" w:styleId="140">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color w:val="000000"/>
      <w:kern w:val="0"/>
      <w:sz w:val="20"/>
    </w:rPr>
  </w:style>
  <w:style w:type="paragraph" w:customStyle="1" w:styleId="141">
    <w:name w:val="列出段落3"/>
    <w:basedOn w:val="1"/>
    <w:qFormat/>
    <w:uiPriority w:val="34"/>
    <w:pPr>
      <w:ind w:firstLine="420" w:firstLineChars="200"/>
    </w:pPr>
  </w:style>
  <w:style w:type="paragraph" w:customStyle="1" w:styleId="142">
    <w:name w:val="Char1"/>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143">
    <w:name w:val="默认段落字体 Para Char Char Char Char Char Char Char"/>
    <w:basedOn w:val="1"/>
    <w:qFormat/>
    <w:uiPriority w:val="99"/>
  </w:style>
  <w:style w:type="paragraph" w:customStyle="1" w:styleId="144">
    <w:name w:val="样式 小四号 行距: 1.5陪 + 首行缩进:  2 字符 + 首行缩进:  2 字符"/>
    <w:basedOn w:val="1"/>
    <w:qFormat/>
    <w:uiPriority w:val="0"/>
    <w:pPr>
      <w:spacing w:line="360" w:lineRule="auto"/>
      <w:ind w:firstLine="480" w:firstLineChars="200"/>
    </w:pPr>
    <w:rPr>
      <w:rFonts w:cs="宋体"/>
      <w:sz w:val="24"/>
    </w:rPr>
  </w:style>
  <w:style w:type="paragraph" w:customStyle="1" w:styleId="145">
    <w:name w:val="xl25"/>
    <w:basedOn w:val="1"/>
    <w:qFormat/>
    <w:uiPriority w:val="99"/>
    <w:pPr>
      <w:widowControl/>
      <w:pBdr>
        <w:right w:val="single" w:color="auto" w:sz="4" w:space="0"/>
      </w:pBdr>
      <w:spacing w:before="100" w:beforeAutospacing="1" w:after="100" w:afterAutospacing="1"/>
      <w:jc w:val="center"/>
    </w:pPr>
    <w:rPr>
      <w:kern w:val="0"/>
      <w:szCs w:val="21"/>
    </w:rPr>
  </w:style>
  <w:style w:type="paragraph" w:customStyle="1" w:styleId="146">
    <w:name w:val="Table Paragraph"/>
    <w:basedOn w:val="1"/>
    <w:qFormat/>
    <w:uiPriority w:val="1"/>
    <w:pPr>
      <w:jc w:val="left"/>
    </w:pPr>
    <w:rPr>
      <w:rFonts w:ascii="Calibri" w:hAnsi="Calibri"/>
      <w:kern w:val="0"/>
      <w:sz w:val="22"/>
      <w:szCs w:val="22"/>
      <w:lang w:eastAsia="en-US"/>
    </w:rPr>
  </w:style>
  <w:style w:type="paragraph" w:customStyle="1" w:styleId="147">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b/>
      <w:bCs/>
      <w:color w:val="000000"/>
      <w:kern w:val="0"/>
      <w:sz w:val="20"/>
    </w:rPr>
  </w:style>
  <w:style w:type="paragraph" w:customStyle="1" w:styleId="148">
    <w:name w:val="Char Char2 Char Char"/>
    <w:basedOn w:val="16"/>
    <w:qFormat/>
    <w:uiPriority w:val="99"/>
    <w:pPr>
      <w:spacing w:line="436" w:lineRule="exact"/>
    </w:pPr>
    <w:rPr>
      <w:rFonts w:ascii="Tahoma" w:hAnsi="Tahoma"/>
      <w:sz w:val="24"/>
    </w:rPr>
  </w:style>
  <w:style w:type="paragraph" w:customStyle="1" w:styleId="149">
    <w:name w:val="段落"/>
    <w:basedOn w:val="1"/>
    <w:qFormat/>
    <w:uiPriority w:val="99"/>
    <w:pPr>
      <w:spacing w:line="460" w:lineRule="exact"/>
      <w:ind w:firstLine="480"/>
    </w:pPr>
    <w:rPr>
      <w:sz w:val="24"/>
    </w:rPr>
  </w:style>
  <w:style w:type="character" w:customStyle="1" w:styleId="150">
    <w:name w:val="NormalCharacter"/>
    <w:qFormat/>
    <w:uiPriority w:val="0"/>
  </w:style>
  <w:style w:type="table" w:customStyle="1" w:styleId="151">
    <w:name w:val="Table Normal"/>
    <w:qFormat/>
    <w:uiPriority w:val="0"/>
    <w:rPr>
      <w:lang w:val="en-US" w:eastAsia="zh-CN" w:bidi="ar-SA"/>
    </w:rPr>
    <w:tblPr>
      <w:tblCellMar>
        <w:top w:w="0" w:type="dxa"/>
        <w:left w:w="0" w:type="dxa"/>
        <w:bottom w:w="0" w:type="dxa"/>
        <w:right w:w="0" w:type="dxa"/>
      </w:tblCellMar>
    </w:tblPr>
  </w:style>
  <w:style w:type="table" w:customStyle="1" w:styleId="152">
    <w:name w:val="网格型1"/>
    <w:basedOn w:val="5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3">
    <w:name w:val="正文 A"/>
    <w:next w:val="154"/>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154">
    <w:name w:val="文本块1"/>
    <w:qFormat/>
    <w:uiPriority w:val="0"/>
    <w:pPr>
      <w:framePr w:wrap="around" w:vAnchor="margin" w:hAnchor="text" w:yAlign="top"/>
      <w:widowControl w:val="0"/>
      <w:spacing w:after="120"/>
      <w:ind w:left="1440" w:right="1440"/>
      <w:jc w:val="both"/>
    </w:pPr>
    <w:rPr>
      <w:rFonts w:ascii="Times New Roman" w:hAnsi="Times New Roman" w:eastAsia="Arial Unicode MS" w:cs="Arial Unicode MS"/>
      <w:color w:val="000000"/>
      <w:kern w:val="2"/>
      <w:sz w:val="21"/>
      <w:szCs w:val="21"/>
      <w:u w:val="none" w:color="000000"/>
      <w:lang w:val="en-US" w:eastAsia="zh-CN" w:bidi="ar-SA"/>
    </w:rPr>
  </w:style>
  <w:style w:type="table" w:customStyle="1" w:styleId="155">
    <w:name w:val="网格型2"/>
    <w:basedOn w:val="53"/>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6">
    <w:name w:val="p"/>
    <w:basedOn w:val="1"/>
    <w:qFormat/>
    <w:uiPriority w:val="0"/>
    <w:pPr>
      <w:widowControl/>
      <w:autoSpaceDE/>
      <w:autoSpaceDN/>
      <w:spacing w:before="100" w:beforeAutospacing="1" w:after="100" w:afterAutospacing="1"/>
    </w:pPr>
    <w:rPr>
      <w:sz w:val="24"/>
      <w:szCs w:val="24"/>
      <w:lang w:val="en-US" w:bidi="ar-SA"/>
    </w:rPr>
  </w:style>
  <w:style w:type="paragraph" w:customStyle="1" w:styleId="157">
    <w:name w:val="表格文字"/>
    <w:basedOn w:val="1"/>
    <w:qFormat/>
    <w:uiPriority w:val="0"/>
    <w:pPr>
      <w:jc w:val="center"/>
    </w:pPr>
    <w:rPr>
      <w:rFonts w:ascii="Univers" w:hAnsi="Univers" w:eastAsia="Calibri"/>
      <w:kern w:val="0"/>
      <w:szCs w:val="20"/>
      <w:lang w:val="en-G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11af9d4a-dd59-4bec-8689-9c92b3a2cff3</errorID>
      <errorWord>(</errorWord>
      <group>L1_Format</group>
      <groupName>格式问题</groupName>
      <ability>L2_HalfPunc_CN</ability>
      <abilityName>全半角问题</abilityName>
      <candidateList>
        <item>（</item>
      </candidateList>
      <explain>文本全半角错误。</explain>
      <paraID>159E8BAF</paraID>
      <start>76</start>
      <end>77</end>
      <status>unmodified</status>
      <modifiedWord/>
      <trackRevisions>false</trackRevisions>
    </reviewItem>
    <reviewItem>
      <errorID>f7b98931-55a9-4b72-9a61-8232c38a9edd</errorID>
      <errorWord>)</errorWord>
      <group>L1_Format</group>
      <groupName>格式问题</groupName>
      <ability>L2_HalfPunc_CN</ability>
      <abilityName>全半角问题</abilityName>
      <candidateList>
        <item>）</item>
      </candidateList>
      <explain>文本全半角错误。</explain>
      <paraID>159E8BAF</paraID>
      <start>99</start>
      <end>100</end>
      <status>unmodified</status>
      <modifiedWord/>
      <trackRevisions>false</trackRevisions>
    </reviewItem>
    <reviewItem>
      <errorID>225c667b-6bed-43b5-a1ac-9c2966cac8cc</errorID>
      <errorWord>(</errorWord>
      <group>L1_Format</group>
      <groupName>格式问题</groupName>
      <ability>L2_HalfPunc_CN</ability>
      <abilityName>全半角问题</abilityName>
      <candidateList>
        <item>（</item>
      </candidateList>
      <explain>文本全半角错误。</explain>
      <paraID>159E8BAF</paraID>
      <start>108</start>
      <end>109</end>
      <status>unmodified</status>
      <modifiedWord/>
      <trackRevisions>false</trackRevisions>
    </reviewItem>
    <reviewItem>
      <errorID>7e2b1b2c-d4c7-4047-bb04-2f8d0888e592</errorID>
      <errorWord>)</errorWord>
      <group>L1_Format</group>
      <groupName>格式问题</groupName>
      <ability>L2_HalfPunc_CN</ability>
      <abilityName>全半角问题</abilityName>
      <candidateList>
        <item>）</item>
      </candidateList>
      <explain>文本全半角错误。</explain>
      <paraID>159E8BAF</paraID>
      <start>124</start>
      <end>125</end>
      <status>unmodified</status>
      <modifiedWord/>
      <trackRevisions>false</trackRevisions>
    </reviewItem>
    <reviewItem>
      <errorID>66224f2b-5ac2-42db-ac35-15901858cda8</errorID>
      <errorWord>登陆</errorWord>
      <group>L1_Word</group>
      <groupName>字词问题</groupName>
      <ability>L2_Typo</ability>
      <abilityName>字词错误</abilityName>
      <candidateList>
        <item>登录</item>
      </candidateList>
      <explain>〈动〉❶登记：～在案。❷注册▲。</explain>
      <paraID> F0B39AB</paraID>
      <start>23</start>
      <end>25</end>
      <status>modified</status>
      <modifiedWord>登录</modifiedWord>
      <trackRevisions>false</trackRevisions>
    </reviewItem>
    <reviewItem>
      <errorID>c5581a6f-9140-4bae-bed8-8ea50bd04107</errorID>
      <errorWord>日至2026年</errorWord>
      <group>L1_Word</group>
      <groupName>字词问题</groupName>
      <ability>L2_Typo</ability>
      <abilityName>字词错误</abilityName>
      <candidateList>
        <item>日起至2026年</item>
      </candidateList>
      <explain/>
      <paraID>2D9DA967</paraID>
      <start>11</start>
      <end>18</end>
      <status>unmodified</status>
      <modifiedWord/>
      <trackRevisions>false</trackRevisions>
    </reviewItem>
    <reviewItem>
      <errorID>2c395a38-528f-4bef-bc26-2432ecb32e5d</errorID>
      <errorWord>下午14:00</errorWord>
      <group>L1_Knowledge</group>
      <groupName>知识性问题</groupName>
      <ability>L2_Time</ability>
      <abilityName>日期时间</abilityName>
      <candidateList>
        <item>14:00</item>
      </candidateList>
      <explain>24小时制的时间，不需要强调“下午”。</explain>
      <paraID>2D9DA967</paraID>
      <start>39</start>
      <end>46</end>
      <status>unmodified</status>
      <modifiedWord/>
      <trackRevisions>false</trackRevisions>
    </reviewItem>
    <reviewItem>
      <errorID>b5b97776-1c7b-48fd-953a-1d8206c8c636</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247428CD</paraID>
      <start>0</start>
      <end>1</end>
      <status>unmodified</status>
      <modifiedWord/>
      <trackRevisions>false</trackRevisions>
    </reviewItem>
    <reviewItem>
      <errorID>febd9fbe-ae6c-44ec-89c3-baf58450c35a</errorID>
      <errorWord>法人签字</errorWord>
      <group>L1_Word</group>
      <groupName>字词问题</groupName>
      <ability>L2_Typo</ability>
      <abilityName>字词错误</abilityName>
      <candidateList>
        <item>法人代表签字</item>
      </candidateList>
      <explain/>
      <paraID>11C171B0</paraID>
      <start>181</start>
      <end>185</end>
      <status>unmodified</status>
      <modifiedWord/>
      <trackRevisions>false</trackRevisions>
    </reviewItem>
    <reviewItem>
      <errorID>4f046044-b27c-4fcb-8e8b-6b71caf337ef</errorID>
      <errorWord>:</errorWord>
      <group>L1_Format</group>
      <groupName>格式问题</groupName>
      <ability>L2_HalfPunc_CN</ability>
      <abilityName>全半角问题</abilityName>
      <candidateList>
        <item>：</item>
      </candidateList>
      <explain>文本全半角错误。</explain>
      <paraID> FF8A421</paraID>
      <start>8</start>
      <end>9</end>
      <status>unmodified</status>
      <modifiedWord/>
      <trackRevisions>false</trackRevisions>
    </reviewItem>
    <reviewItem>
      <errorID>6be3515c-1313-4ae1-ba8f-9f547f507d4a</errorID>
      <errorWord>楚</errorWord>
      <group>L1_Word</group>
      <groupName>字词问题</groupName>
      <ability>L2_Typo</ability>
      <abilityName>字词错误</abilityName>
      <candidateList>
        <item>楚地</item>
      </candidateList>
      <explain/>
      <paraID> FF8A421</paraID>
      <start>37</start>
      <end>38</end>
      <status>unmodified</status>
      <modifiedWord/>
      <trackRevisions>false</trackRevisions>
    </reviewItem>
    <reviewItem>
      <errorID>7e80f844-c90b-40d1-969e-2dfb5f33d76d</errorID>
      <errorWord>《政府采购法》</errorWord>
      <group>L1_Word</group>
      <groupName>字词问题</groupName>
      <ability>L2_Typo</ability>
      <abilityName>字词错误</abilityName>
      <candidateList>
        <item>《中华人民共和国政府采购法》</item>
      </candidateList>
      <explain/>
      <paraID>32197A29</paraID>
      <start>357</start>
      <end>371</end>
      <status>modified</status>
      <modifiedWord>《中华人民共和国政府采购法》</modifiedWord>
      <trackRevisions>false</trackRevisions>
    </reviewItem>
    <reviewItem>
      <errorID>dbf5118b-0264-4fd1-8628-2b5cff1a3698</errorID>
      <errorWord>日至2026年</errorWord>
      <group>L1_Word</group>
      <groupName>字词问题</groupName>
      <ability>L2_Typo</ability>
      <abilityName>字词错误</abilityName>
      <candidateList>
        <item>日起至2026年</item>
      </candidateList>
      <explain/>
      <paraID>2DA0FC6E</paraID>
      <start>17</start>
      <end>24</end>
      <status>unmodified</status>
      <modifiedWord/>
      <trackRevisions>false</trackRevisions>
    </reviewItem>
    <reviewItem>
      <errorID>e51fc68e-5e5c-4655-8afd-4b1d0e36b834</errorID>
      <errorWord>：</errorWord>
      <group>L1_Format</group>
      <groupName>格式问题</groupName>
      <ability>L2_HalfPunc_CN</ability>
      <abilityName>全半角问题</abilityName>
      <candidateList>
        <item>:</item>
      </candidateList>
      <explain>文本全半角错误。</explain>
      <paraID>2DA0FC6E</paraID>
      <start>35</start>
      <end>36</end>
      <status>unmodified</status>
      <modifiedWord/>
      <trackRevisions>false</trackRevisions>
    </reviewItem>
    <reviewItem>
      <errorID>490fb9b9-41dd-4e12-bded-f39d43578be6</errorID>
      <errorWord>：</errorWord>
      <group>L1_Format</group>
      <groupName>格式问题</groupName>
      <ability>L2_HalfPunc_CN</ability>
      <abilityName>全半角问题</abilityName>
      <candidateList>
        <item>:</item>
      </candidateList>
      <explain>文本全半角错误。</explain>
      <paraID>2DA0FC6E</paraID>
      <start>41</start>
      <end>42</end>
      <status>unmodified</status>
      <modifiedWord/>
      <trackRevisions>false</trackRevisions>
    </reviewItem>
    <reviewItem>
      <errorID>8a3f46cd-431f-4d14-8d7c-5be4f29edc6e</errorID>
      <errorWord>：</errorWord>
      <group>L1_Format</group>
      <groupName>格式问题</groupName>
      <ability>L2_HalfPunc_CN</ability>
      <abilityName>全半角问题</abilityName>
      <candidateList>
        <item>:</item>
      </candidateList>
      <explain>文本全半角错误。</explain>
      <paraID>2DA0FC6E</paraID>
      <start>53</start>
      <end>54</end>
      <status>unmodified</status>
      <modifiedWord/>
      <trackRevisions>false</trackRevisions>
    </reviewItem>
    <reviewItem>
      <errorID>19554f9c-4222-4119-b56a-b1ce96600cd6</errorID>
      <errorWord>日至2026年</errorWord>
      <group>L1_Word</group>
      <groupName>字词问题</groupName>
      <ability>L2_Typo</ability>
      <abilityName>字词错误</abilityName>
      <candidateList>
        <item>日起至2026年</item>
      </candidateList>
      <explain/>
      <paraID>5B4EDCD8</paraID>
      <start>9</start>
      <end>16</end>
      <status>unmodified</status>
      <modifiedWord/>
      <trackRevisions>false</trackRevisions>
    </reviewItem>
    <reviewItem>
      <errorID>b2f8aea2-5e21-46d3-8959-7028eb53444a</errorID>
      <errorWord>：</errorWord>
      <group>L1_Format</group>
      <groupName>格式问题</groupName>
      <ability>L2_HalfPunc_CN</ability>
      <abilityName>全半角问题</abilityName>
      <candidateList>
        <item>:</item>
      </candidateList>
      <explain>文本全半角错误。</explain>
      <paraID>5B4EDCD8</paraID>
      <start>28</start>
      <end>29</end>
      <status>unmodified</status>
      <modifiedWord/>
      <trackRevisions>false</trackRevisions>
    </reviewItem>
    <reviewItem>
      <errorID>271ec20a-1e9c-4202-9bfa-2525f6b8aa09</errorID>
      <errorWord>：</errorWord>
      <group>L1_Format</group>
      <groupName>格式问题</groupName>
      <ability>L2_HalfPunc_CN</ability>
      <abilityName>全半角问题</abilityName>
      <candidateList>
        <item>:</item>
      </candidateList>
      <explain>文本全半角错误。</explain>
      <paraID>5B4EDCD8</paraID>
      <start>34</start>
      <end>35</end>
      <status>unmodified</status>
      <modifiedWord/>
      <trackRevisions>false</trackRevisions>
    </reviewItem>
    <reviewItem>
      <errorID>c77e01ea-d1bf-4ba0-92c7-616880a01ae8</errorID>
      <errorWord>：</errorWord>
      <group>L1_Format</group>
      <groupName>格式问题</groupName>
      <ability>L2_HalfPunc_CN</ability>
      <abilityName>全半角问题</abilityName>
      <candidateList>
        <item>:</item>
      </candidateList>
      <explain>文本全半角错误。</explain>
      <paraID>4EF006D2</paraID>
      <start>8</start>
      <end>9</end>
      <status>unmodified</status>
      <modifiedWord/>
      <trackRevisions>false</trackRevisions>
    </reviewItem>
    <reviewItem>
      <errorID>33dd9aeb-f624-4be3-9562-e432613c72f7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492B131D</paraID>
      <start>0</start>
      <end>2</end>
      <status>unmodified</status>
      <modifiedWord/>
      <trackRevisions>false</trackRevisions>
    </reviewItem>
    <reviewItem>
      <errorID>bc1f6d12-44e1-4a4d-8c8a-10a39053f96f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AE60C85</paraID>
      <start>0</start>
      <end>2</end>
      <status>unmodified</status>
      <modifiedWord/>
      <trackRevisions>false</trackRevisions>
    </reviewItem>
    <reviewItem>
      <errorID>f7d9196e-bd3b-4345-88bb-385a5023f584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5226AC8C</paraID>
      <start>0</start>
      <end>2</end>
      <status>unmodified</status>
      <modifiedWord/>
      <trackRevisions>false</trackRevisions>
    </reviewItem>
    <reviewItem>
      <errorID>a03fbf6d-1fb0-4da7-8e07-8d259391da2a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79D43D5</paraID>
      <start>0</start>
      <end>2</end>
      <status>unmodified</status>
      <modifiedWord/>
      <trackRevisions>false</trackRevisions>
    </reviewItem>
    <reviewItem>
      <errorID>4091331c-ae36-482a-8d69-9706ff0544cc</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763DF98F</paraID>
      <start>18</start>
      <end>21</end>
      <status>unmodified</status>
      <modifiedWord/>
      <trackRevisions>false</trackRevisions>
    </reviewItem>
    <reviewItem>
      <errorID>b9cadd9b-18b9-48cc-931c-eede8ce85fa2</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763DF98F</paraID>
      <start>37</start>
      <end>40</end>
      <status>unmodified</status>
      <modifiedWord/>
      <trackRevisions>false</trackRevisions>
    </reviewItem>
    <reviewItem>
      <errorID>eba89a29-01a4-4f8f-af4d-930e7421b77e</errorID>
      <errorWord>法律、法规</errorWord>
      <group>L1_Word</group>
      <groupName>字词问题</groupName>
      <ability>L2_Typo</ability>
      <abilityName>字词错误</abilityName>
      <candidateList>
        <item>法律法规</item>
      </candidateList>
      <explain/>
      <paraID>763DF98F</paraID>
      <start>63</start>
      <end>68</end>
      <status>unmodified</status>
      <modifiedWord/>
      <trackRevisions>false</trackRevisions>
    </reviewItem>
    <reviewItem>
      <errorID>65f6308c-ad49-486a-bd64-1823c3fe9454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766D691C</paraID>
      <start>0</start>
      <end>2</end>
      <status>unmodified</status>
      <modifiedWord/>
      <trackRevisions>false</trackRevisions>
    </reviewItem>
    <reviewItem>
      <errorID>e43f15a2-2d8f-4117-8807-f95adf4339f0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62A6575E</paraID>
      <start>0</start>
      <end>2</end>
      <status>unmodified</status>
      <modifiedWord/>
      <trackRevisions>false</trackRevisions>
    </reviewItem>
    <reviewItem>
      <errorID>20050df4-6b3b-4b4f-a468-385b6e285c44</errorID>
      <errorWord>（</errorWord>
      <group>L1_Punc</group>
      <groupName>标点问题</groupName>
      <ability>L2_Punc_CN</ability>
      <abilityName>标点符号问题</abilityName>
      <candidateList/>
      <explain>同一形式括号套用。</explain>
      <paraID>5DF8ABA6</paraID>
      <start>177</start>
      <end>178</end>
      <status>unmodified</status>
      <modifiedWord/>
      <trackRevisions>false</trackRevisions>
    </reviewItem>
    <reviewItem>
      <errorID>baea302f-9561-4098-8138-733b95fe8bd0</errorID>
      <errorWord>）</errorWord>
      <group>L1_Punc</group>
      <groupName>标点问题</groupName>
      <ability>L2_Punc_CN</ability>
      <abilityName>标点符号问题</abilityName>
      <candidateList/>
      <explain>同一形式括号套用。</explain>
      <paraID>5DF8ABA6</paraID>
      <start>182</start>
      <end>183</end>
      <status>unmodified</status>
      <modifiedWord/>
      <trackRevisions>false</trackRevisions>
    </reviewItem>
    <reviewItem>
      <errorID>3a218680-d548-4ff8-b0fb-e446adbcabaf</errorID>
      <errorWord>第二条、</errorWord>
      <group>L1_Punc</group>
      <groupName>标点问题</groupName>
      <ability>L2_Punc_CN</ability>
      <abilityName>标点符号问题</abilityName>
      <candidateList>
        <item>第二条，</item>
      </candidateList>
      <explain>连接词前后不宜使用顿号，建议使用逗号。</explain>
      <paraID>1C5D2A9D</paraID>
      <start>55</start>
      <end>59</end>
      <status>unmodified</status>
      <modifiedWord/>
      <trackRevisions>false</trackRevisions>
    </reviewItem>
    <reviewItem>
      <errorID>1f542a1a-0a57-4481-b4ad-20f813e1c13e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187D600A</paraID>
      <start>0</start>
      <end>2</end>
      <status>unmodified</status>
      <modifiedWord/>
      <trackRevisions>false</trackRevisions>
    </reviewItem>
    <reviewItem>
      <errorID>cb4d9158-ec8e-40fa-b912-fdbb6bf4a6f6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34F2E17F</paraID>
      <start>0</start>
      <end>2</end>
      <status>unmodified</status>
      <modifiedWord/>
      <trackRevisions>false</trackRevisions>
    </reviewItem>
    <reviewItem>
      <errorID>c99aa3f2-6341-4d4e-8342-89e010ddc4a5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A5F2063</paraID>
      <start>0</start>
      <end>2</end>
      <status>unmodified</status>
      <modifiedWord/>
      <trackRevisions>false</trackRevisions>
    </reviewItem>
    <reviewItem>
      <errorID>1e63664f-999f-4667-ac18-c1e9f54eeaa4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5AF6C878</paraID>
      <start>0</start>
      <end>2</end>
      <status>unmodified</status>
      <modifiedWord/>
      <trackRevisions>false</trackRevisions>
    </reviewItem>
    <reviewItem>
      <errorID>dbe0d419-351f-4adc-bdd8-1a4d3c1bea7b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31890832</paraID>
      <start>0</start>
      <end>2</end>
      <status>unmodified</status>
      <modifiedWord/>
      <trackRevisions>false</trackRevisions>
    </reviewItem>
    <reviewItem>
      <errorID>474e07bc-0b24-4ab2-bcdc-504301f8a9d5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6D769A41</paraID>
      <start>0</start>
      <end>2</end>
      <status>unmodified</status>
      <modifiedWord/>
      <trackRevisions>false</trackRevisions>
    </reviewItem>
    <reviewItem>
      <errorID>a7eb2755-ffe9-4532-b1fc-bfa9d218cfa4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5E91F492</paraID>
      <start>0</start>
      <end>3</end>
      <status>unmodified</status>
      <modifiedWord/>
      <trackRevisions>false</trackRevisions>
    </reviewItem>
    <reviewItem>
      <errorID>0fd8475a-d869-4374-bca1-e01a7dd77072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4D16D8D1</paraID>
      <start>0</start>
      <end>3</end>
      <status>unmodified</status>
      <modifiedWord/>
      <trackRevisions>false</trackRevisions>
    </reviewItem>
    <reviewItem>
      <errorID>11f45b51-5708-49f0-ae7a-96fd01a4e8e8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7B3F5F4E</paraID>
      <start>0</start>
      <end>3</end>
      <status>unmodified</status>
      <modifiedWord/>
      <trackRevisions>false</trackRevisions>
    </reviewItem>
    <reviewItem>
      <errorID>11605140-d0ee-4968-b306-2e2b37606bf8</errorID>
      <errorWord>法律、法规</errorWord>
      <group>L1_Word</group>
      <groupName>字词问题</groupName>
      <ability>L2_Typo</ability>
      <abilityName>字词错误</abilityName>
      <candidateList>
        <item>法律法规</item>
      </candidateList>
      <explain/>
      <paraID>1FB3B7A6</paraID>
      <start>6</start>
      <end>11</end>
      <status>unmodified</status>
      <modifiedWord/>
      <trackRevisions>false</trackRevisions>
    </reviewItem>
    <reviewItem>
      <errorID>355e0746-fb65-47cf-b9c9-6e8ae2d74cff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1280A867</paraID>
      <start>0</start>
      <end>3</end>
      <status>unmodified</status>
      <modifiedWord/>
      <trackRevisions>false</trackRevisions>
    </reviewItem>
    <reviewItem>
      <errorID>40754e0f-2616-4020-9cb5-e519bc117c56</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78CB46BC</paraID>
      <start>0</start>
      <end>3</end>
      <status>unmodified</status>
      <modifiedWord/>
      <trackRevisions>false</trackRevisions>
    </reviewItem>
    <reviewItem>
      <errorID>d42f6e53-d942-4db3-b27e-ab2a02b6f3b2</errorID>
      <errorWord>人确定成交供应商</errorWord>
      <group>L1_Word</group>
      <groupName>字词问题</groupName>
      <ability>L2_Typo</ability>
      <abilityName>字词错误</abilityName>
      <candidateList>
        <item>人在确定成交供应商</item>
      </candidateList>
      <explain/>
      <paraID>74C09A48</paraID>
      <start>106</start>
      <end>114</end>
      <status>unmodified</status>
      <modifiedWord/>
      <trackRevisions>false</trackRevisions>
    </reviewItem>
    <reviewItem>
      <errorID>261511e1-d79e-435a-8f87-9221cc56a98e</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71C0A084</paraID>
      <start>0</start>
      <end>3</end>
      <status>unmodified</status>
      <modifiedWord/>
      <trackRevisions>false</trackRevisions>
    </reviewItem>
    <reviewItem>
      <errorID>f1f3bbb0-832b-455c-96d1-329e6900f800</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529CC378</paraID>
      <start>0</start>
      <end>3</end>
      <status>unmodified</status>
      <modifiedWord/>
      <trackRevisions>false</trackRevisions>
    </reviewItem>
    <reviewItem>
      <errorID>bd2b877c-94b4-4d35-8938-f3c41637ad57</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32DC0F2D</paraID>
      <start>0</start>
      <end>3</end>
      <status>unmodified</status>
      <modifiedWord/>
      <trackRevisions>false</trackRevisions>
    </reviewItem>
    <reviewItem>
      <errorID>af2d5a36-3861-4a7a-83ce-028d0d662ce2</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1DD9EDE6</paraID>
      <start>0</start>
      <end>3</end>
      <status>unmodified</status>
      <modifiedWord/>
      <trackRevisions>false</trackRevisions>
    </reviewItem>
    <reviewItem>
      <errorID>ecdee088-eca2-4c5e-b929-6b8d27fbac19</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51A52448</paraID>
      <start>19</start>
      <end>22</end>
      <status>unmodified</status>
      <modifiedWord/>
      <trackRevisions>false</trackRevisions>
    </reviewItem>
    <reviewItem>
      <errorID>efc36dfd-ae2d-4110-8ba5-1299c14a32b6</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51A52448</paraID>
      <start>84</start>
      <end>88</end>
      <status>unmodified</status>
      <modifiedWord/>
      <trackRevisions>false</trackRevisions>
    </reviewItem>
    <reviewItem>
      <errorID>b05ce373-34d2-4eae-986d-ea1b54c43228</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7721A132</paraID>
      <start>0</start>
      <end>3</end>
      <status>unmodified</status>
      <modifiedWord/>
      <trackRevisions>false</trackRevisions>
    </reviewItem>
    <reviewItem>
      <errorID>04b63235-b9ee-4d97-b1fb-73d37bff68b8</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5FDF654B</paraID>
      <start>135</start>
      <end>139</end>
      <status>unmodified</status>
      <modifiedWord/>
      <trackRevisions>false</trackRevisions>
    </reviewItem>
    <reviewItem>
      <errorID>f9598e68-2a69-4770-93c7-67322c8e8a98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779BEBED</paraID>
      <start>0</start>
      <end>2</end>
      <status>unmodified</status>
      <modifiedWord/>
      <trackRevisions>false</trackRevisions>
    </reviewItem>
    <reviewItem>
      <errorID>f64de6a2-6ee6-4556-9ca7-810927b647f1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75FD183A</paraID>
      <start>0</start>
      <end>2</end>
      <status>unmodified</status>
      <modifiedWord/>
      <trackRevisions>false</trackRevisions>
    </reviewItem>
    <reviewItem>
      <errorID>3a04b903-e231-4ce3-a33e-bbfeea8babb0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4D57A8F4</paraID>
      <start>0</start>
      <end>2</end>
      <status>unmodified</status>
      <modifiedWord/>
      <trackRevisions>false</trackRevisions>
    </reviewItem>
    <reviewItem>
      <errorID>95fc8edd-80c8-4f4e-a7bc-20a9f096c24c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4D0974E3</paraID>
      <start>0</start>
      <end>2</end>
      <status>unmodified</status>
      <modifiedWord/>
      <trackRevisions>false</trackRevisions>
    </reviewItem>
    <reviewItem>
      <errorID>3cb75fc8-786a-4076-8dc2-a15b3c71f765</errorID>
      <errorWord>,</errorWord>
      <group>L1_Format</group>
      <groupName>格式问题</groupName>
      <ability>L2_HalfPunc_CN</ability>
      <abilityName>全半角问题</abilityName>
      <candidateList>
        <item>，</item>
      </candidateList>
      <explain>文本全半角错误。</explain>
      <paraID>4D0974E3</paraID>
      <start>153</start>
      <end>154</end>
      <status>unmodified</status>
      <modifiedWord/>
      <trackRevisions>false</trackRevisions>
    </reviewItem>
    <reviewItem>
      <errorID>3e483d07-a72e-4c2a-aea1-68d8004b9be3</errorID>
      <errorWord>（</errorWord>
      <group>L1_Punc</group>
      <groupName>标点问题</groupName>
      <ability>L2_Punc_CN</ability>
      <abilityName>标点符号问题</abilityName>
      <candidateList/>
      <explain>同一形式括号套用。</explain>
      <paraID>4D0974E3</paraID>
      <start>217</start>
      <end>218</end>
      <status>unmodified</status>
      <modifiedWord/>
      <trackRevisions>false</trackRevisions>
    </reviewItem>
    <reviewItem>
      <errorID>5325c75b-39f0-4464-b9b8-59b698e8893f</errorID>
      <errorWord>）</errorWord>
      <group>L1_Punc</group>
      <groupName>标点问题</groupName>
      <ability>L2_Punc_CN</ability>
      <abilityName>标点符号问题</abilityName>
      <candidateList/>
      <explain>同一形式括号套用。</explain>
      <paraID>4D0974E3</paraID>
      <start>223</start>
      <end>224</end>
      <status>unmodified</status>
      <modifiedWord/>
      <trackRevisions>false</trackRevisions>
    </reviewItem>
    <reviewItem>
      <errorID>c03f21e3-2d69-497f-8005-2e0a747e0319</errorID>
      <errorWord>:</errorWord>
      <group>L1_Format</group>
      <groupName>格式问题</groupName>
      <ability>L2_HalfPunc_CN</ability>
      <abilityName>全半角问题</abilityName>
      <candidateList>
        <item>：</item>
      </candidateList>
      <explain>文本全半角错误。</explain>
      <paraID>160FB490</paraID>
      <start>21</start>
      <end>22</end>
      <status>unmodified</status>
      <modifiedWord/>
      <trackRevisions>false</trackRevisions>
    </reviewItem>
    <reviewItem>
      <errorID>f66bf187-908f-4cf4-9229-e00d39a8d998</errorID>
      <errorWord>:</errorWord>
      <group>L1_Format</group>
      <groupName>格式问题</groupName>
      <ability>L2_HalfPunc_CN</ability>
      <abilityName>全半角问题</abilityName>
      <candidateList>
        <item>：</item>
      </candidateList>
      <explain>文本全半角错误。</explain>
      <paraID> 3ED86B6</paraID>
      <start>25</start>
      <end>26</end>
      <status>unmodified</status>
      <modifiedWord/>
      <trackRevisions>false</trackRevisions>
    </reviewItem>
    <reviewItem>
      <errorID>e0e2aa37-0744-47cf-a048-fa681bd994c7</errorID>
      <errorWord>:</errorWord>
      <group>L1_Format</group>
      <groupName>格式问题</groupName>
      <ability>L2_HalfPunc_CN</ability>
      <abilityName>全半角问题</abilityName>
      <candidateList>
        <item>：</item>
      </candidateList>
      <explain>文本全半角错误。</explain>
      <paraID>26E1DD55</paraID>
      <start>30</start>
      <end>31</end>
      <status>unmodified</status>
      <modifiedWord/>
      <trackRevisions>false</trackRevisions>
    </reviewItem>
    <reviewItem>
      <errorID>2249445b-17fb-467b-a289-f5c75763620e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8E6EC2D</paraID>
      <start>0</start>
      <end>2</end>
      <status>unmodified</status>
      <modifiedWord/>
      <trackRevisions>false</trackRevisions>
    </reviewItem>
    <reviewItem>
      <errorID>b619d550-e73b-4821-a766-1dec8fccf59f</errorID>
      <errorWord>:</errorWord>
      <group>L1_Format</group>
      <groupName>格式问题</groupName>
      <ability>L2_HalfPunc_CN</ability>
      <abilityName>全半角问题</abilityName>
      <candidateList>
        <item>：</item>
      </candidateList>
      <explain>文本全半角错误。</explain>
      <paraID> 8E6EC2D</paraID>
      <start>6</start>
      <end>7</end>
      <status>unmodified</status>
      <modifiedWord/>
      <trackRevisions>false</trackRevisions>
    </reviewItem>
    <reviewItem>
      <errorID>0cce4c28-d076-48ae-8ddf-d9e84900e893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DB93B21</paraID>
      <start>0</start>
      <end>2</end>
      <status>unmodified</status>
      <modifiedWord/>
      <trackRevisions>false</trackRevisions>
    </reviewItem>
    <reviewItem>
      <errorID>834adba0-f2be-451a-be5a-6ad0e9e1bb37</errorID>
      <errorWord>:</errorWord>
      <group>L1_Format</group>
      <groupName>格式问题</groupName>
      <ability>L2_HalfPunc_CN</ability>
      <abilityName>全半角问题</abilityName>
      <candidateList>
        <item>：</item>
      </candidateList>
      <explain>文本全半角错误。</explain>
      <paraID> DB93B21</paraID>
      <start>9</start>
      <end>10</end>
      <status>unmodified</status>
      <modifiedWord/>
      <trackRevisions>false</trackRevisions>
    </reviewItem>
    <reviewItem>
      <errorID>f9d821aa-0f93-4458-9d01-0407396d2435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4EEB2739</paraID>
      <start>0</start>
      <end>2</end>
      <status>unmodified</status>
      <modifiedWord/>
      <trackRevisions>false</trackRevisions>
    </reviewItem>
    <reviewItem>
      <errorID>4188e6c2-3548-4972-825e-bf061d580425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1A126721</paraID>
      <start>0</start>
      <end>2</end>
      <status>unmodified</status>
      <modifiedWord/>
      <trackRevisions>false</trackRevisions>
    </reviewItem>
    <reviewItem>
      <errorID>cae8c291-4faf-4d23-abac-a5edcbed6644</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1A126721</paraID>
      <start>8</start>
      <end>11</end>
      <status>unmodified</status>
      <modifiedWord/>
      <trackRevisions>false</trackRevisions>
    </reviewItem>
    <reviewItem>
      <errorID>256d0677-3050-43e8-9da0-4f02b455dd1b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3AFCC529</paraID>
      <start>0</start>
      <end>2</end>
      <status>unmodified</status>
      <modifiedWord/>
      <trackRevisions>false</trackRevisions>
    </reviewItem>
    <reviewItem>
      <errorID>aea480a4-8795-4086-a50c-974c88fd802d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2EB6FB04</paraID>
      <start>0</start>
      <end>2</end>
      <status>unmodified</status>
      <modifiedWord/>
      <trackRevisions>false</trackRevisions>
    </reviewItem>
    <reviewItem>
      <errorID>7e710ba2-b792-4af0-9e1f-4a3d21cda12f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61D69B29</paraID>
      <start>0</start>
      <end>2</end>
      <status>unmodified</status>
      <modifiedWord/>
      <trackRevisions>false</trackRevisions>
    </reviewItem>
    <reviewItem>
      <errorID>316a6f36-58bc-49d4-b3dd-b1100f61c793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2BB44709</paraID>
      <start>0</start>
      <end>2</end>
      <status>unmodified</status>
      <modifiedWord/>
      <trackRevisions>false</trackRevisions>
    </reviewItem>
    <reviewItem>
      <errorID>7828f984-f752-476c-9242-1477dab31b9d</errorID>
      <errorWord>(</errorWord>
      <group>L1_Format</group>
      <groupName>格式问题</groupName>
      <ability>L2_HalfPunc_CN</ability>
      <abilityName>全半角问题</abilityName>
      <candidateList>
        <item>（</item>
      </candidateList>
      <explain>文本全半角错误。</explain>
      <paraID>29BA9FB7</paraID>
      <start>51</start>
      <end>52</end>
      <status>unmodified</status>
      <modifiedWord/>
      <trackRevisions>false</trackRevisions>
    </reviewItem>
    <reviewItem>
      <errorID>7de580c7-fb62-4ccb-b8c1-50e6598cdcdf</errorID>
      <errorWord>)</errorWord>
      <group>L1_Format</group>
      <groupName>格式问题</groupName>
      <ability>L2_HalfPunc_CN</ability>
      <abilityName>全半角问题</abilityName>
      <candidateList>
        <item>）</item>
      </candidateList>
      <explain>文本全半角错误。</explain>
      <paraID>29BA9FB7</paraID>
      <start>63</start>
      <end>64</end>
      <status>unmodified</status>
      <modifiedWord/>
      <trackRevisions>false</trackRevisions>
    </reviewItem>
    <reviewItem>
      <errorID>c822aef6-cf31-492f-ba62-cce3ba79ce26</errorID>
      <errorWord>(</errorWord>
      <group>L1_Format</group>
      <groupName>格式问题</groupName>
      <ability>L2_HalfPunc_CN</ability>
      <abilityName>全半角问题</abilityName>
      <candidateList>
        <item>（</item>
      </candidateList>
      <explain>文本全半角错误。</explain>
      <paraID>29BA9FB7</paraID>
      <start>89</start>
      <end>90</end>
      <status>unmodified</status>
      <modifiedWord/>
      <trackRevisions>false</trackRevisions>
    </reviewItem>
    <reviewItem>
      <errorID>c8798a60-52f0-4578-9c90-c3a14296cbe9</errorID>
      <errorWord>)</errorWord>
      <group>L1_Format</group>
      <groupName>格式问题</groupName>
      <ability>L2_HalfPunc_CN</ability>
      <abilityName>全半角问题</abilityName>
      <candidateList>
        <item>）</item>
      </candidateList>
      <explain>文本全半角错误。</explain>
      <paraID>29BA9FB7</paraID>
      <start>101</start>
      <end>102</end>
      <status>unmodified</status>
      <modifiedWord/>
      <trackRevisions>false</trackRevisions>
    </reviewItem>
    <reviewItem>
      <errorID>50428fa7-1f30-4a8a-ace3-f47721d0da03</errorID>
      <errorWord>(</errorWord>
      <group>L1_Format</group>
      <groupName>格式问题</groupName>
      <ability>L2_HalfPunc_CN</ability>
      <abilityName>全半角问题</abilityName>
      <candidateList>
        <item>（</item>
      </candidateList>
      <explain>文本全半角错误。</explain>
      <paraID>6FEF77B9</paraID>
      <start>20</start>
      <end>21</end>
      <status>unmodified</status>
      <modifiedWord/>
      <trackRevisions>false</trackRevisions>
    </reviewItem>
    <reviewItem>
      <errorID>af8fd1de-db29-4d87-843b-c99bbfa6aade</errorID>
      <errorWord>)</errorWord>
      <group>L1_Format</group>
      <groupName>格式问题</groupName>
      <ability>L2_HalfPunc_CN</ability>
      <abilityName>全半角问题</abilityName>
      <candidateList>
        <item>）</item>
      </candidateList>
      <explain>文本全半角错误。</explain>
      <paraID>6FEF77B9</paraID>
      <start>32</start>
      <end>33</end>
      <status>unmodified</status>
      <modifiedWord/>
      <trackRevisions>false</trackRevisions>
    </reviewItem>
    <reviewItem>
      <errorID>e4f4ab21-f96f-4edc-a330-8d2e8cc281dc</errorID>
      <errorWord>(</errorWord>
      <group>L1_Format</group>
      <groupName>格式问题</groupName>
      <ability>L2_HalfPunc_CN</ability>
      <abilityName>全半角问题</abilityName>
      <candidateList>
        <item>（</item>
      </candidateList>
      <explain>文本全半角错误。</explain>
      <paraID>78BD34E3</paraID>
      <start>2</start>
      <end>3</end>
      <status>unmodified</status>
      <modifiedWord/>
      <trackRevisions>false</trackRevisions>
    </reviewItem>
    <reviewItem>
      <errorID>f2d93d2c-c1d6-4b8f-a03a-b72187c4cf82</errorID>
      <errorWord>)</errorWord>
      <group>L1_Format</group>
      <groupName>格式问题</groupName>
      <ability>L2_HalfPunc_CN</ability>
      <abilityName>全半角问题</abilityName>
      <candidateList>
        <item>）</item>
      </candidateList>
      <explain>文本全半角错误。</explain>
      <paraID>78BD34E3</paraID>
      <start>4</start>
      <end>5</end>
      <status>unmodified</status>
      <modifiedWord/>
      <trackRevisions>false</trackRevisions>
    </reviewItem>
    <reviewItem>
      <errorID>fcf5d407-f75d-4de6-94ab-b2edb766c5c8</errorID>
      <errorWord>(</errorWord>
      <group>L1_Format</group>
      <groupName>格式问题</groupName>
      <ability>L2_HalfPunc_CN</ability>
      <abilityName>全半角问题</abilityName>
      <candidateList>
        <item>（</item>
      </candidateList>
      <explain>文本全半角错误。</explain>
      <paraID>5ADFE1FA</paraID>
      <start>2</start>
      <end>3</end>
      <status>unmodified</status>
      <modifiedWord/>
      <trackRevisions>false</trackRevisions>
    </reviewItem>
    <reviewItem>
      <errorID>44c1e2bf-75c9-41b9-a0c3-075e8ab7efb1</errorID>
      <errorWord>)</errorWord>
      <group>L1_Format</group>
      <groupName>格式问题</groupName>
      <ability>L2_HalfPunc_CN</ability>
      <abilityName>全半角问题</abilityName>
      <candidateList>
        <item>）</item>
      </candidateList>
      <explain>文本全半角错误。</explain>
      <paraID>5ADFE1FA</paraID>
      <start>4</start>
      <end>5</end>
      <status>unmodified</status>
      <modifiedWord/>
      <trackRevisions>false</trackRevisions>
    </reviewItem>
    <reviewItem>
      <errorID>9382e5c7-cf2a-418f-a849-30673ea110ad</errorID>
      <errorWord>(</errorWord>
      <group>L1_Format</group>
      <groupName>格式问题</groupName>
      <ability>L2_HalfPunc_CN</ability>
      <abilityName>全半角问题</abilityName>
      <candidateList>
        <item>（</item>
      </candidateList>
      <explain>文本全半角错误。</explain>
      <paraID>47720879</paraID>
      <start>3</start>
      <end>4</end>
      <status>unmodified</status>
      <modifiedWord/>
      <trackRevisions>false</trackRevisions>
    </reviewItem>
    <reviewItem>
      <errorID>4ecaa1bd-7ac2-456b-9a1e-9e2ceb1341da</errorID>
      <errorWord>)</errorWord>
      <group>L1_Format</group>
      <groupName>格式问题</groupName>
      <ability>L2_HalfPunc_CN</ability>
      <abilityName>全半角问题</abilityName>
      <candidateList>
        <item>）</item>
      </candidateList>
      <explain>文本全半角错误。</explain>
      <paraID>47720879</paraID>
      <start>24</start>
      <end>25</end>
      <status>unmodified</status>
      <modifiedWord/>
      <trackRevisions>false</trackRevisions>
    </reviewItem>
    <reviewItem>
      <errorID>75c03c93-744d-45bd-94af-deeafc4ae3ea</errorID>
      <errorWord>(</errorWord>
      <group>L1_Format</group>
      <groupName>格式问题</groupName>
      <ability>L2_HalfPunc_CN</ability>
      <abilityName>全半角问题</abilityName>
      <candidateList>
        <item>（</item>
      </candidateList>
      <explain>文本全半角错误。</explain>
      <paraID> 4C7DF78</paraID>
      <start>3</start>
      <end>4</end>
      <status>unmodified</status>
      <modifiedWord/>
      <trackRevisions>false</trackRevisions>
    </reviewItem>
    <reviewItem>
      <errorID>dc5e3121-3785-4b7b-a5d7-4beecb4124ff</errorID>
      <errorWord>)</errorWord>
      <group>L1_Format</group>
      <groupName>格式问题</groupName>
      <ability>L2_HalfPunc_CN</ability>
      <abilityName>全半角问题</abilityName>
      <candidateList>
        <item>）</item>
      </candidateList>
      <explain>文本全半角错误。</explain>
      <paraID> 4C7DF78</paraID>
      <start>24</start>
      <end>25</end>
      <status>unmodified</status>
      <modifiedWord/>
      <trackRevisions>false</trackRevisions>
    </reviewItem>
    <reviewItem>
      <errorID>3d5c3b16-3674-4903-88da-44adfa72a943</errorID>
      <errorWord>(</errorWord>
      <group>L1_Format</group>
      <groupName>格式问题</groupName>
      <ability>L2_HalfPunc_CN</ability>
      <abilityName>全半角问题</abilityName>
      <candidateList>
        <item>（</item>
      </candidateList>
      <explain>文本全半角错误。</explain>
      <paraID>32D75B1D</paraID>
      <start>15</start>
      <end>16</end>
      <status>unmodified</status>
      <modifiedWord/>
      <trackRevisions>false</trackRevisions>
    </reviewItem>
    <reviewItem>
      <errorID>278d802f-4021-4e78-a81c-df4be8cb5e4f</errorID>
      <errorWord>)</errorWord>
      <group>L1_Format</group>
      <groupName>格式问题</groupName>
      <ability>L2_HalfPunc_CN</ability>
      <abilityName>全半角问题</abilityName>
      <candidateList>
        <item>）</item>
      </candidateList>
      <explain>文本全半角错误。</explain>
      <paraID>32D75B1D</paraID>
      <start>36</start>
      <end>37</end>
      <status>unmodified</status>
      <modifiedWord/>
      <trackRevisions>false</trackRevisions>
    </reviewItem>
    <reviewItem>
      <errorID>15e837ad-1fd8-4d48-a4d1-a0986d8671b7</errorID>
      <errorWord>(</errorWord>
      <group>L1_Format</group>
      <groupName>格式问题</groupName>
      <ability>L2_HalfPunc_CN</ability>
      <abilityName>全半角问题</abilityName>
      <candidateList>
        <item>（</item>
      </candidateList>
      <explain>文本全半角错误。</explain>
      <paraID>41B170E9</paraID>
      <start>14</start>
      <end>15</end>
      <status>unmodified</status>
      <modifiedWord/>
      <trackRevisions>false</trackRevisions>
    </reviewItem>
    <reviewItem>
      <errorID>d2bd80f9-a13e-478c-a5b7-7ed4ae23c8f0</errorID>
      <errorWord>)</errorWord>
      <group>L1_Format</group>
      <groupName>格式问题</groupName>
      <ability>L2_HalfPunc_CN</ability>
      <abilityName>全半角问题</abilityName>
      <candidateList>
        <item>）</item>
      </candidateList>
      <explain>文本全半角错误。</explain>
      <paraID>41B170E9</paraID>
      <start>35</start>
      <end>36</end>
      <status>unmodified</status>
      <modifiedWord/>
      <trackRevisions>false</trackRevisions>
    </reviewItem>
    <reviewItem>
      <errorID>2727067d-a89a-4752-8c21-0bc7ad5310f7</errorID>
      <errorWord>(</errorWord>
      <group>L1_Format</group>
      <groupName>格式问题</groupName>
      <ability>L2_HalfPunc_CN</ability>
      <abilityName>全半角问题</abilityName>
      <candidateList>
        <item>（</item>
      </candidateList>
      <explain>文本全半角错误。</explain>
      <paraID>1C03A061</paraID>
      <start>22</start>
      <end>23</end>
      <status>unmodified</status>
      <modifiedWord/>
      <trackRevisions>false</trackRevisions>
    </reviewItem>
    <reviewItem>
      <errorID>5252c263-f22a-4b16-b83a-765bf1539500</errorID>
      <errorWord>)</errorWord>
      <group>L1_Format</group>
      <groupName>格式问题</groupName>
      <ability>L2_HalfPunc_CN</ability>
      <abilityName>全半角问题</abilityName>
      <candidateList>
        <item>）</item>
      </candidateList>
      <explain>文本全半角错误。</explain>
      <paraID>1C03A061</paraID>
      <start>44</start>
      <end>45</end>
      <status>unmodified</status>
      <modifiedWord/>
      <trackRevisions>false</trackRevisions>
    </reviewItem>
    <reviewItem>
      <errorID>2286eaab-13ab-4b95-a500-2903dc04c249</errorID>
      <errorWord>(</errorWord>
      <group>L1_Format</group>
      <groupName>格式问题</groupName>
      <ability>L2_HalfPunc_CN</ability>
      <abilityName>全半角问题</abilityName>
      <candidateList>
        <item>（</item>
      </candidateList>
      <explain>文本全半角错误。</explain>
      <paraID>62AFB008</paraID>
      <start>2</start>
      <end>3</end>
      <status>unmodified</status>
      <modifiedWord/>
      <trackRevisions>false</trackRevisions>
    </reviewItem>
    <reviewItem>
      <errorID>938fab4b-d37e-4657-a481-ff26e5bbad2e</errorID>
      <errorWord>)</errorWord>
      <group>L1_Format</group>
      <groupName>格式问题</groupName>
      <ability>L2_HalfPunc_CN</ability>
      <abilityName>全半角问题</abilityName>
      <candidateList>
        <item>）</item>
      </candidateList>
      <explain>文本全半角错误。</explain>
      <paraID>62AFB008</paraID>
      <start>4</start>
      <end>5</end>
      <status>unmodified</status>
      <modifiedWord/>
      <trackRevisions>false</trackRevisions>
    </reviewItem>
    <reviewItem>
      <errorID>335c2e1c-0c63-4628-bbd6-1424a707d7ed</errorID>
      <errorWord>(</errorWord>
      <group>L1_Format</group>
      <groupName>格式问题</groupName>
      <ability>L2_HalfPunc_CN</ability>
      <abilityName>全半角问题</abilityName>
      <candidateList>
        <item>（</item>
      </candidateList>
      <explain>文本全半角错误。</explain>
      <paraID>1971E377</paraID>
      <start>2</start>
      <end>3</end>
      <status>unmodified</status>
      <modifiedWord/>
      <trackRevisions>false</trackRevisions>
    </reviewItem>
    <reviewItem>
      <errorID>07cd869b-7a71-4c42-ba81-5e9ffe42e14e</errorID>
      <errorWord>)</errorWord>
      <group>L1_Format</group>
      <groupName>格式问题</groupName>
      <ability>L2_HalfPunc_CN</ability>
      <abilityName>全半角问题</abilityName>
      <candidateList>
        <item>）</item>
      </candidateList>
      <explain>文本全半角错误。</explain>
      <paraID>1971E377</paraID>
      <start>4</start>
      <end>5</end>
      <status>unmodified</status>
      <modifiedWord/>
      <trackRevisions>false</trackRevisions>
    </reviewItem>
    <reviewItem>
      <errorID>d993fd35-83b6-4c62-b3cd-a6f662aa2ccc</errorID>
      <errorWord>(</errorWord>
      <group>L1_Format</group>
      <groupName>格式问题</groupName>
      <ability>L2_HalfPunc_CN</ability>
      <abilityName>全半角问题</abilityName>
      <candidateList>
        <item>（</item>
      </candidateList>
      <explain>文本全半角错误。</explain>
      <paraID>32E63AFE</paraID>
      <start>3</start>
      <end>4</end>
      <status>unmodified</status>
      <modifiedWord/>
      <trackRevisions>false</trackRevisions>
    </reviewItem>
    <reviewItem>
      <errorID>22cefb85-2bff-499b-a495-708d4160c998</errorID>
      <errorWord>)</errorWord>
      <group>L1_Format</group>
      <groupName>格式问题</groupName>
      <ability>L2_HalfPunc_CN</ability>
      <abilityName>全半角问题</abilityName>
      <candidateList>
        <item>）</item>
      </candidateList>
      <explain>文本全半角错误。</explain>
      <paraID>32E63AFE</paraID>
      <start>25</start>
      <end>26</end>
      <status>unmodified</status>
      <modifiedWord/>
      <trackRevisions>false</trackRevisions>
    </reviewItem>
    <reviewItem>
      <errorID>0a885891-a363-4219-a9e6-39f6228b65b2</errorID>
      <errorWord>(</errorWord>
      <group>L1_Format</group>
      <groupName>格式问题</groupName>
      <ability>L2_HalfPunc_CN</ability>
      <abilityName>全半角问题</abilityName>
      <candidateList>
        <item>（</item>
      </candidateList>
      <explain>文本全半角错误。</explain>
      <paraID>2223E341</paraID>
      <start>3</start>
      <end>4</end>
      <status>unmodified</status>
      <modifiedWord/>
      <trackRevisions>false</trackRevisions>
    </reviewItem>
    <reviewItem>
      <errorID>3f124948-fa54-4da8-b1eb-20cf2e8b1cee</errorID>
      <errorWord>)</errorWord>
      <group>L1_Format</group>
      <groupName>格式问题</groupName>
      <ability>L2_HalfPunc_CN</ability>
      <abilityName>全半角问题</abilityName>
      <candidateList>
        <item>）</item>
      </candidateList>
      <explain>文本全半角错误。</explain>
      <paraID>2223E341</paraID>
      <start>25</start>
      <end>26</end>
      <status>unmodified</status>
      <modifiedWord/>
      <trackRevisions>false</trackRevisions>
    </reviewItem>
    <reviewItem>
      <errorID>9202a151-380e-47dd-bbeb-8aa5f25126a2</errorID>
      <errorWord>(</errorWord>
      <group>L1_Format</group>
      <groupName>格式问题</groupName>
      <ability>L2_HalfPunc_CN</ability>
      <abilityName>全半角问题</abilityName>
      <candidateList>
        <item>（</item>
      </candidateList>
      <explain>文本全半角错误。</explain>
      <paraID>410C4A7A</paraID>
      <start>15</start>
      <end>16</end>
      <status>unmodified</status>
      <modifiedWord/>
      <trackRevisions>false</trackRevisions>
    </reviewItem>
    <reviewItem>
      <errorID>97257449-a5c3-4e43-b819-a96b121415b1</errorID>
      <errorWord>)</errorWord>
      <group>L1_Format</group>
      <groupName>格式问题</groupName>
      <ability>L2_HalfPunc_CN</ability>
      <abilityName>全半角问题</abilityName>
      <candidateList>
        <item>）</item>
      </candidateList>
      <explain>文本全半角错误。</explain>
      <paraID>410C4A7A</paraID>
      <start>27</start>
      <end>28</end>
      <status>unmodified</status>
      <modifiedWord/>
      <trackRevisions>false</trackRevisions>
    </reviewItem>
    <reviewItem>
      <errorID>4792a4e0-8c1a-499e-a092-cfd1e2cf9212</errorID>
      <errorWord>(</errorWord>
      <group>L1_Format</group>
      <groupName>格式问题</groupName>
      <ability>L2_HalfPunc_CN</ability>
      <abilityName>全半角问题</abilityName>
      <candidateList>
        <item>（</item>
      </candidateList>
      <explain>文本全半角错误。</explain>
      <paraID>34611554</paraID>
      <start>14</start>
      <end>15</end>
      <status>unmodified</status>
      <modifiedWord/>
      <trackRevisions>false</trackRevisions>
    </reviewItem>
    <reviewItem>
      <errorID>716c7e15-2384-47d6-ac34-8f8fab2bcd9c</errorID>
      <errorWord>)</errorWord>
      <group>L1_Format</group>
      <groupName>格式问题</groupName>
      <ability>L2_HalfPunc_CN</ability>
      <abilityName>全半角问题</abilityName>
      <candidateList>
        <item>）</item>
      </candidateList>
      <explain>文本全半角错误。</explain>
      <paraID>34611554</paraID>
      <start>26</start>
      <end>27</end>
      <status>unmodified</status>
      <modifiedWord/>
      <trackRevisions>false</trackRevisions>
    </reviewItem>
    <reviewItem>
      <errorID>d2a56825-ff9b-42e5-b0ec-2526626f6159</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641ACF25</paraID>
      <start>15</start>
      <end>18</end>
      <status>unmodified</status>
      <modifiedWord/>
      <trackRevisions>false</trackRevisions>
    </reviewItem>
    <reviewItem>
      <errorID>5461be5c-235f-40ef-a846-7faf795cf4be</errorID>
      <errorWord>(</errorWord>
      <group>L1_Format</group>
      <groupName>格式问题</groupName>
      <ability>L2_HalfPunc_CN</ability>
      <abilityName>全半角问题</abilityName>
      <candidateList>
        <item>（</item>
      </candidateList>
      <explain>文本全半角错误。</explain>
      <paraID>1BC9E765</paraID>
      <start>6</start>
      <end>7</end>
      <status>unmodified</status>
      <modifiedWord/>
      <trackRevisions>false</trackRevisions>
    </reviewItem>
    <reviewItem>
      <errorID>e5677162-d9b0-4cfc-88d4-3a2357c0b3fc</errorID>
      <errorWord>)</errorWord>
      <group>L1_Format</group>
      <groupName>格式问题</groupName>
      <ability>L2_HalfPunc_CN</ability>
      <abilityName>全半角问题</abilityName>
      <candidateList>
        <item>）</item>
      </candidateList>
      <explain>文本全半角错误。</explain>
      <paraID>1BC9E765</paraID>
      <start>10</start>
      <end>11</end>
      <status>unmodified</status>
      <modifiedWord/>
      <trackRevisions>false</trackRevisions>
    </reviewItem>
    <reviewItem>
      <errorID>c4600a49-7580-4b6d-a14b-3c867e1c7f58</errorID>
      <errorWord>：；</errorWord>
      <group>L1_Punc</group>
      <groupName>标点问题</groupName>
      <ability>L2_Punc_CN</ability>
      <abilityName>标点符号问题</abilityName>
      <candidateList>
        <item>：</item>
      </candidateList>
      <explain/>
      <paraID>1BC9E765</paraID>
      <start>11</start>
      <end>13</end>
      <status>unmodified</status>
      <modifiedWord/>
      <trackRevisions>false</trackRevisions>
    </reviewItem>
    <reviewItem>
      <errorID>8b8d496c-5024-40da-a826-95a44bebee1a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26B3359B</paraID>
      <start>0</start>
      <end>2</end>
      <status>unmodified</status>
      <modifiedWord/>
      <trackRevisions>false</trackRevisions>
    </reviewItem>
    <reviewItem>
      <errorID>e404ac71-d764-4715-bce0-84725c0a9345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6AC4F7AD</paraID>
      <start>0</start>
      <end>2</end>
      <status>unmodified</status>
      <modifiedWord/>
      <trackRevisions>false</trackRevisions>
    </reviewItem>
    <reviewItem>
      <errorID>082739a0-250b-409a-b74b-92bf80ade0d1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307770BF</paraID>
      <start>4</start>
      <end>6</end>
      <status>unmodified</status>
      <modifiedWord/>
      <trackRevisions>false</trackRevisions>
    </reviewItem>
    <reviewItem>
      <errorID>dbeb581c-6cff-4039-90a6-06a067a9384b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682023E1</paraID>
      <start>0</start>
      <end>2</end>
      <status>unmodified</status>
      <modifiedWord/>
      <trackRevisions>false</trackRevisions>
    </reviewItem>
    <reviewItem>
      <errorID>3fe58a6d-6ec2-478b-b8dc-957e5134d348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2AA6DEBF</paraID>
      <start>0</start>
      <end>2</end>
      <status>unmodified</status>
      <modifiedWord/>
      <trackRevisions>false</trackRevisions>
    </reviewItem>
    <reviewItem>
      <errorID>532f7308-2ed6-4059-b41f-f491dc008b0a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F0922E6</paraID>
      <start>0</start>
      <end>2</end>
      <status>unmodified</status>
      <modifiedWord/>
      <trackRevisions>false</trackRevisions>
    </reviewItem>
    <reviewItem>
      <errorID>764de287-fac7-4102-9fd5-b8a3a0f5c9a2</errorID>
      <errorWord>１</errorWord>
      <group>L1_Format</group>
      <groupName>格式问题</groupName>
      <ability>L2_HalfPunc_CN</ability>
      <abilityName>全半角问题</abilityName>
      <candidateList>
        <item>1</item>
      </candidateList>
      <explain>文本全半角错误。</explain>
      <paraID>4359E823</paraID>
      <start>0</start>
      <end>1</end>
      <status>unmodified</status>
      <modifiedWord/>
      <trackRevisions>false</trackRevisions>
    </reviewItem>
    <reviewItem>
      <errorID>1890c93b-8bb8-4f92-847e-af97bcb5908b</errorID>
      <errorWord>２</errorWord>
      <group>L1_Format</group>
      <groupName>格式问题</groupName>
      <ability>L2_HalfPunc_CN</ability>
      <abilityName>全半角问题</abilityName>
      <candidateList>
        <item>2</item>
      </candidateList>
      <explain>文本全半角错误。</explain>
      <paraID> 18C16A4</paraID>
      <start>0</start>
      <end>1</end>
      <status>unmodified</status>
      <modifiedWord/>
      <trackRevisions>false</trackRevisions>
    </reviewItem>
    <reviewItem>
      <errorID>047112e0-edad-4e06-a0a1-eedfdcd61c03</errorID>
      <errorWord>３</errorWord>
      <group>L1_Format</group>
      <groupName>格式问题</groupName>
      <ability>L2_HalfPunc_CN</ability>
      <abilityName>全半角问题</abilityName>
      <candidateList>
        <item>3</item>
      </candidateList>
      <explain>文本全半角错误。</explain>
      <paraID>44FD542D</paraID>
      <start>0</start>
      <end>1</end>
      <status>unmodified</status>
      <modifiedWord/>
      <trackRevisions>false</trackRevisions>
    </reviewItem>
    <reviewItem>
      <errorID>2ca91643-5722-4a57-864d-a3f416cdbd78</errorID>
      <errorWord>４</errorWord>
      <group>L1_Format</group>
      <groupName>格式问题</groupName>
      <ability>L2_HalfPunc_CN</ability>
      <abilityName>全半角问题</abilityName>
      <candidateList>
        <item>4</item>
      </candidateList>
      <explain>文本全半角错误。</explain>
      <paraID>3C85BAFB</paraID>
      <start>0</start>
      <end>1</end>
      <status>unmodified</status>
      <modifiedWord/>
      <trackRevisions>false</trackRevisions>
    </reviewItem>
    <reviewItem>
      <errorID>c1c5d647-77cd-4def-8119-5247b140dae8</errorID>
      <errorWord>５</errorWord>
      <group>L1_Format</group>
      <groupName>格式问题</groupName>
      <ability>L2_HalfPunc_CN</ability>
      <abilityName>全半角问题</abilityName>
      <candidateList>
        <item>5</item>
      </candidateList>
      <explain>文本全半角错误。</explain>
      <paraID>4757CBE0</paraID>
      <start>0</start>
      <end>1</end>
      <status>unmodified</status>
      <modifiedWord/>
      <trackRevisions>false</trackRevisions>
    </reviewItem>
    <reviewItem>
      <errorID>e98674d1-3d45-4dd2-a318-c8369c8c2ff7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3E3953A2</paraID>
      <start>0</start>
      <end>2</end>
      <status>unmodified</status>
      <modifiedWord/>
      <trackRevisions>false</trackRevisions>
    </reviewItem>
    <reviewItem>
      <errorID>4940c9fd-125c-4697-85d3-492829d0bf09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4F577161</paraID>
      <start>1</start>
      <end>3</end>
      <status>unmodified</status>
      <modifiedWord/>
      <trackRevisions>false</trackRevisions>
    </reviewItem>
    <reviewItem>
      <errorID>ebdf929f-166b-46fb-83ac-5e42b54aa60d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123EA02D</paraID>
      <start>3</start>
      <end>5</end>
      <status>unmodified</status>
      <modifiedWord/>
      <trackRevisions>false</trackRevisions>
    </reviewItem>
    <reviewItem>
      <errorID>c870c857-6409-4054-a562-912ca471457b</errorID>
      <errorWord>是由于乙方的过错造成</errorWord>
      <group>L1_Grammar</group>
      <groupName>语法问题</groupName>
      <ability>L2_Grammar</ability>
      <abilityName>语法错误</abilityName>
      <candidateList>
        <item>是由于乙方的过错</item>
      </candidateList>
      <explain>该表达中的“是由于乙方的过错造成”存在语义重复。</explain>
      <paraID>123EA02D</paraID>
      <start>40</start>
      <end>50</end>
      <status>unmodified</status>
      <modifiedWord/>
      <trackRevisions>false</trackRevisions>
    </reviewItem>
    <reviewItem>
      <errorID>0a44dcc1-7ae5-43ae-a24a-b92c8952a904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6779CCD2</paraID>
      <start>4</start>
      <end>6</end>
      <status>unmodified</status>
      <modifiedWord/>
      <trackRevisions>false</trackRevisions>
    </reviewItem>
    <reviewItem>
      <errorID>b8934990-1b55-45a1-b096-3be4890344fa</errorID>
      <errorWord>《政府采购法》</errorWord>
      <group>L1_Word</group>
      <groupName>字词问题</groupName>
      <ability>L2_Typo</ability>
      <abilityName>字词错误</abilityName>
      <candidateList>
        <item>《中华人民共和国政府采购法》</item>
      </candidateList>
      <explain/>
      <paraID>6779CCD2</paraID>
      <start>7</start>
      <end>21</end>
      <status>modified</status>
      <modifiedWord>《中华人民共和国政府采购法》</modifiedWord>
      <trackRevisions>false</trackRevisions>
    </reviewItem>
    <reviewItem>
      <errorID>be3824e3-6989-4639-a6b0-273736f00dc6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1AA2A095</paraID>
      <start>4</start>
      <end>6</end>
      <status>unmodified</status>
      <modifiedWord/>
      <trackRevisions>false</trackRevisions>
    </reviewItem>
    <reviewItem>
      <errorID>a9542258-8fd8-4d8c-bf32-18e96b67df4a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8E3BB79</paraID>
      <start>0</start>
      <end>2</end>
      <status>unmodified</status>
      <modifiedWord/>
      <trackRevisions>false</trackRevisions>
    </reviewItem>
    <reviewItem>
      <errorID>098ccfd6-d164-4527-bc2e-1dbf3ddabfe7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39605FC4</paraID>
      <start>4</start>
      <end>6</end>
      <status>unmodified</status>
      <modifiedWord/>
      <trackRevisions>false</trackRevisions>
    </reviewItem>
    <reviewItem>
      <errorID>4edc5341-e04a-4fbf-8600-e46bb77ce0ea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1718C02</paraID>
      <start>0</start>
      <end>2</end>
      <status>unmodified</status>
      <modifiedWord/>
      <trackRevisions>false</trackRevisions>
    </reviewItem>
    <reviewItem>
      <errorID>e5a8a76c-dab2-4682-9b68-7c4b1f165261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716FA3AE</paraID>
      <start>0</start>
      <end>2</end>
      <status>unmodified</status>
      <modifiedWord/>
      <trackRevisions>false</trackRevisions>
    </reviewItem>
    <reviewItem>
      <errorID>062e8db4-216f-43f7-ac18-29e4d725a1e9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130472DC</paraID>
      <start>0</start>
      <end>2</end>
      <status>unmodified</status>
      <modifiedWord/>
      <trackRevisions>false</trackRevisions>
    </reviewItem>
    <reviewItem>
      <errorID>9a110a0f-4108-439d-970a-3dc547ad6552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4FB03C2C</paraID>
      <start>0</start>
      <end>2</end>
      <status>unmodified</status>
      <modifiedWord/>
      <trackRevisions>false</trackRevisions>
    </reviewItem>
    <reviewItem>
      <errorID>d11cba11-e308-403c-8da4-5d10965ae938</errorID>
      <errorWord>帐号</errorWord>
      <group>L1_Word</group>
      <groupName>字词问题</groupName>
      <ability>L2_Typo</ability>
      <abilityName>字词错误</abilityName>
      <candidateList>
        <item>账号</item>
      </candidateList>
      <explain>存在发音相同字词的误用。</explain>
      <paraID>7D6D1B55</paraID>
      <start>0</start>
      <end>2</end>
      <status>modified</status>
      <modifiedWord>账号</modifiedWord>
      <trackRevisions>false</trackRevisions>
    </reviewItem>
    <reviewItem>
      <errorID>6781753e-5565-42fc-a5cf-1c541a2a8d63</errorID>
      <errorWord>帐号</errorWord>
      <group>L1_Word</group>
      <groupName>字词问题</groupName>
      <ability>L2_Typo</ability>
      <abilityName>字词错误</abilityName>
      <candidateList>
        <item>账号</item>
      </candidateList>
      <explain>存在发音相同字词的误用。</explain>
      <paraID>7D6D1B55</paraID>
      <start>39</start>
      <end>41</end>
      <status>modified</status>
      <modifiedWord>账号</modifiedWord>
      <trackRevisions>false</trackRevisions>
    </reviewItem>
    <reviewItem>
      <errorID>ddb59046-c5a5-4130-8553-8b753ca3a976</errorID>
      <errorWord>(</errorWord>
      <group>L1_Format</group>
      <groupName>格式问题</groupName>
      <ability>L2_HalfPunc_CN</ability>
      <abilityName>全半角问题</abilityName>
      <candidateList>
        <item>（</item>
      </candidateList>
      <explain>文本全半角错误。</explain>
      <paraID>73F06F60</paraID>
      <start>7</start>
      <end>8</end>
      <status>unmodified</status>
      <modifiedWord/>
      <trackRevisions>false</trackRevisions>
    </reviewItem>
    <reviewItem>
      <errorID>86c73389-5ecb-4b9e-8f19-3837164fbdfe</errorID>
      <errorWord>)</errorWord>
      <group>L1_Format</group>
      <groupName>格式问题</groupName>
      <ability>L2_HalfPunc_CN</ability>
      <abilityName>全半角问题</abilityName>
      <candidateList>
        <item>）</item>
      </candidateList>
      <explain>文本全半角错误。</explain>
      <paraID>73F06F60</paraID>
      <start>12</start>
      <end>13</end>
      <status>unmodified</status>
      <modifiedWord/>
      <trackRevisions>false</trackRevisions>
    </reviewItem>
    <reviewItem>
      <errorID>d45dfbe0-489b-42df-8955-7ac3aa4bbc95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2F300C71</paraID>
      <start>0</start>
      <end>2</end>
      <status>unmodified</status>
      <modifiedWord/>
      <trackRevisions>false</trackRevisions>
    </reviewItem>
    <reviewItem>
      <errorID>dfb2c5fc-b492-4ef0-9e50-db3d4f5f72f7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54AB9D83</paraID>
      <start>0</start>
      <end>2</end>
      <status>unmodified</status>
      <modifiedWord/>
      <trackRevisions>false</trackRevisions>
    </reviewItem>
    <reviewItem>
      <errorID>6e2b1661-b7e1-450c-a025-2ea3cc6b3440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21573CEA</paraID>
      <start>0</start>
      <end>2</end>
      <status>unmodified</status>
      <modifiedWord/>
      <trackRevisions>false</trackRevisions>
    </reviewItem>
    <reviewItem>
      <errorID>f6ef2d45-014e-461e-bc04-5012b3e2532a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57EBBAFD</paraID>
      <start>0</start>
      <end>2</end>
      <status>unmodified</status>
      <modifiedWord/>
      <trackRevisions>false</trackRevisions>
    </reviewItem>
    <reviewItem>
      <errorID>dbe03c1c-a0a7-4063-9197-01551fb5dd93</errorID>
      <errorWord>，</errorWord>
      <group>L1_Word</group>
      <groupName>字词问题</groupName>
      <ability>L2_Typo</ability>
      <abilityName>字词错误</abilityName>
      <candidateList>
        <item>，在</item>
      </candidateList>
      <explain/>
      <paraID>57EBBAFD</paraID>
      <start>40</start>
      <end>41</end>
      <status>unmodified</status>
      <modifiedWord/>
      <trackRevisions>false</trackRevisions>
    </reviewItem>
    <reviewItem>
      <errorID>062de8de-2807-4e04-ac59-ebd281a4b125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32C4BA41</paraID>
      <start>0</start>
      <end>2</end>
      <status>unmodified</status>
      <modifiedWord/>
      <trackRevisions>false</trackRevisions>
    </reviewItem>
    <reviewItem>
      <errorID>06155ce9-81ed-4680-ba18-996be328ea4e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7AF68AB6</paraID>
      <start>0</start>
      <end>2</end>
      <status>unmodified</status>
      <modifiedWord/>
      <trackRevisions>false</trackRevisions>
    </reviewItem>
    <reviewItem>
      <errorID>4b603f3c-852c-4803-9e94-1cfe87f87e93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6D5E2297</paraID>
      <start>0</start>
      <end>2</end>
      <status>unmodified</status>
      <modifiedWord/>
      <trackRevisions>false</trackRevisions>
    </reviewItem>
    <reviewItem>
      <errorID>401d301e-b92e-4dd0-b565-78a2281683b3</errorID>
      <errorWord>其它</errorWord>
      <group>L1_Word</group>
      <groupName>字词问题</groupName>
      <ability>L2_Alias</ability>
      <abilityName>也作/曾用词</abilityName>
      <candidateList>
        <item>其他</item>
      </candidateList>
      <explain>词汇[其它]为不规范表述或旧称，其规范书面表述为[其他]。</explain>
      <paraID>6D5E2297</paraID>
      <start>44</start>
      <end>46</end>
      <status>unmodified</status>
      <modifiedWord/>
      <trackRevisions>false</trackRevisions>
    </reviewItem>
    <reviewItem>
      <errorID>c92a7ca6-cf43-4ba1-bf30-0b572c7bf8d1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7E9248F5</paraID>
      <start>0</start>
      <end>2</end>
      <status>unmodified</status>
      <modifiedWord/>
      <trackRevisions>false</trackRevisions>
    </reviewItem>
    <reviewItem>
      <errorID>d2d93c42-860c-4edc-97bc-92227a458bdf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19C1288C</paraID>
      <start>0</start>
      <end>2</end>
      <status>unmodified</status>
      <modifiedWord/>
      <trackRevisions>false</trackRevisions>
    </reviewItem>
    <reviewItem>
      <errorID>eb8b7f59-010f-4b5e-93b8-d4f381650abd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29FEAAA3</paraID>
      <start>1</start>
      <end>3</end>
      <status>unmodified</status>
      <modifiedWord/>
      <trackRevisions>false</trackRevisions>
    </reviewItem>
    <reviewItem>
      <errorID>78ccdb22-da0c-4913-9edd-4364e18eb374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4E7844D1</paraID>
      <start>0</start>
      <end>2</end>
      <status>unmodified</status>
      <modifiedWord/>
      <trackRevisions>false</trackRevisions>
    </reviewItem>
    <reviewItem>
      <errorID>76677699-b723-4c21-9c26-01dcaa344e47</errorID>
      <errorWord>:</errorWord>
      <group>L1_Format</group>
      <groupName>格式问题</groupName>
      <ability>L2_HalfPunc_CN</ability>
      <abilityName>全半角问题</abilityName>
      <candidateList>
        <item>：</item>
      </candidateList>
      <explain>文本全半角错误。</explain>
      <paraID>74DD77EF</paraID>
      <start>3</start>
      <end>4</end>
      <status>unmodified</status>
      <modifiedWord/>
      <trackRevisions>false</trackRevisions>
    </reviewItem>
    <reviewItem>
      <errorID>0182eadf-3e8f-4f17-ac67-25ce0bf47d6f</errorID>
      <errorWord>（</errorWord>
      <group>L1_Punc</group>
      <groupName>标点问题</groupName>
      <ability>L2_Punc_CN</ability>
      <abilityName>标点符号问题</abilityName>
      <candidateList/>
      <explain>同一形式括号套用。</explain>
      <paraID>1BF0746A</paraID>
      <start>19</start>
      <end>20</end>
      <status>unmodified</status>
      <modifiedWord/>
      <trackRevisions>false</trackRevisions>
    </reviewItem>
    <reviewItem>
      <errorID>c722dc2c-e673-40c6-a10f-04f407f3b2de</errorID>
      <errorWord>）</errorWord>
      <group>L1_Punc</group>
      <groupName>标点问题</groupName>
      <ability>L2_Punc_CN</ability>
      <abilityName>标点符号问题</abilityName>
      <candidateList/>
      <explain>同一形式括号套用。</explain>
      <paraID>1BF0746A</paraID>
      <start>29</start>
      <end>30</end>
      <status>unmodified</status>
      <modifiedWord/>
      <trackRevisions>false</trackRevisions>
    </reviewItem>
    <reviewItem>
      <errorID>ecdd1ae0-8c64-446e-a1b2-388fe02a3c7d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2B067696</paraID>
      <start>1</start>
      <end>3</end>
      <status>unmodified</status>
      <modifiedWord/>
      <trackRevisions>false</trackRevisions>
    </reviewItem>
    <reviewItem>
      <errorID>b7f60540-f368-40ad-bd0f-e6bc0a9689e3</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74DE8955</paraID>
      <start>10</start>
      <end>11</end>
      <status>unmodified</status>
      <modifiedWord/>
      <trackRevisions>false</trackRevisions>
    </reviewItem>
    <reviewItem>
      <errorID>9d73b878-4334-4319-8eb3-77199e04095d</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119A1ABC</paraID>
      <start>10</start>
      <end>11</end>
      <status>unmodified</status>
      <modifiedWord/>
      <trackRevisions>false</trackRevisions>
    </reviewItem>
    <reviewItem>
      <errorID>413f999a-a4e4-4672-80a1-aee741bc7a48</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3F18FD54</paraID>
      <start>10</start>
      <end>11</end>
      <status>unmodified</status>
      <modifiedWord/>
      <trackRevisions>false</trackRevisions>
    </reviewItem>
    <reviewItem>
      <errorID>3c49622f-2fa8-414e-8b68-deab71fb35f0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F28C639</paraID>
      <start>0</start>
      <end>2</end>
      <status>unmodified</status>
      <modifiedWord/>
      <trackRevisions>false</trackRevisions>
    </reviewItem>
    <reviewItem>
      <errorID>6a0aa9ad-8239-40e5-8ffd-5eb487dc0bd1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4C6B7651</paraID>
      <start>0</start>
      <end>2</end>
      <status>unmodified</status>
      <modifiedWord/>
      <trackRevisions>false</trackRevisions>
    </reviewItem>
    <reviewItem>
      <errorID>93f9c8a1-efbb-4635-b69a-524614070ef3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496E9978</paraID>
      <start>0</start>
      <end>2</end>
      <status>unmodified</status>
      <modifiedWord/>
      <trackRevisions>false</trackRevisions>
    </reviewItem>
    <reviewItem>
      <errorID>3f81ed1e-50fb-4a50-b8e9-bfbb9a2680f6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23EA5D26</paraID>
      <start>0</start>
      <end>2</end>
      <status>unmodified</status>
      <modifiedWord/>
      <trackRevisions>false</trackRevisions>
    </reviewItem>
    <reviewItem>
      <errorID>04201170-0667-4963-805d-2dccde763e65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2BED80F4</paraID>
      <start>0</start>
      <end>2</end>
      <status>unmodified</status>
      <modifiedWord/>
      <trackRevisions>false</trackRevisions>
    </reviewItem>
    <reviewItem>
      <errorID>285e2111-5d2b-4895-a2de-f12d6dd3c68e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5D938480</paraID>
      <start>1</start>
      <end>3</end>
      <status>unmodified</status>
      <modifiedWord/>
      <trackRevisions>false</trackRevisions>
    </reviewItem>
    <reviewItem>
      <errorID>965a7fd4-1bf9-4f06-89d1-e99f1f54777f</errorID>
      <errorWord>(</errorWord>
      <group>L1_Format</group>
      <groupName>格式问题</groupName>
      <ability>L2_HalfPunc_CN</ability>
      <abilityName>全半角问题</abilityName>
      <candidateList>
        <item>（</item>
      </candidateList>
      <explain>文本全半角错误。</explain>
      <paraID>1DDC0222</paraID>
      <start>20</start>
      <end>21</end>
      <status>unmodified</status>
      <modifiedWord/>
      <trackRevisions>false</trackRevisions>
    </reviewItem>
    <reviewItem>
      <errorID>100ba358-be84-464c-bc17-d42ce0de6711</errorID>
      <errorWord>)</errorWord>
      <group>L1_Format</group>
      <groupName>格式问题</groupName>
      <ability>L2_HalfPunc_CN</ability>
      <abilityName>全半角问题</abilityName>
      <candidateList>
        <item>）</item>
      </candidateList>
      <explain>文本全半角错误。</explain>
      <paraID>1DDC0222</paraID>
      <start>32</start>
      <end>33</end>
      <status>unmodified</status>
      <modifiedWord/>
      <trackRevisions>false</trackRevisions>
    </reviewItem>
    <reviewItem>
      <errorID>4ab0f178-3a39-4d32-b370-46521b276d79</errorID>
      <errorWord>(</errorWord>
      <group>L1_Format</group>
      <groupName>格式问题</groupName>
      <ability>L2_HalfPunc_CN</ability>
      <abilityName>全半角问题</abilityName>
      <candidateList>
        <item>（</item>
      </candidateList>
      <explain>文本全半角错误。</explain>
      <paraID>5849B889</paraID>
      <start>2</start>
      <end>3</end>
      <status>unmodified</status>
      <modifiedWord/>
      <trackRevisions>false</trackRevisions>
    </reviewItem>
    <reviewItem>
      <errorID>d7690062-442a-4efb-b8a6-6940c3adf977</errorID>
      <errorWord>)</errorWord>
      <group>L1_Format</group>
      <groupName>格式问题</groupName>
      <ability>L2_HalfPunc_CN</ability>
      <abilityName>全半角问题</abilityName>
      <candidateList>
        <item>）</item>
      </candidateList>
      <explain>文本全半角错误。</explain>
      <paraID>5849B889</paraID>
      <start>4</start>
      <end>5</end>
      <status>unmodified</status>
      <modifiedWord/>
      <trackRevisions>false</trackRevisions>
    </reviewItem>
    <reviewItem>
      <errorID>8ce701b4-b16f-4f31-89f4-b1aa28e0271b</errorID>
      <errorWord>(</errorWord>
      <group>L1_Format</group>
      <groupName>格式问题</groupName>
      <ability>L2_HalfPunc_CN</ability>
      <abilityName>全半角问题</abilityName>
      <candidateList>
        <item>（</item>
      </candidateList>
      <explain>文本全半角错误。</explain>
      <paraID>38EBD552</paraID>
      <start>2</start>
      <end>3</end>
      <status>unmodified</status>
      <modifiedWord/>
      <trackRevisions>false</trackRevisions>
    </reviewItem>
    <reviewItem>
      <errorID>3e516760-145d-47cd-8a30-bce463f7f44e</errorID>
      <errorWord>)</errorWord>
      <group>L1_Format</group>
      <groupName>格式问题</groupName>
      <ability>L2_HalfPunc_CN</ability>
      <abilityName>全半角问题</abilityName>
      <candidateList>
        <item>）</item>
      </candidateList>
      <explain>文本全半角错误。</explain>
      <paraID>38EBD552</paraID>
      <start>4</start>
      <end>5</end>
      <status>unmodified</status>
      <modifiedWord/>
      <trackRevisions>false</trackRevisions>
    </reviewItem>
    <reviewItem>
      <errorID>630573a4-6e16-4a23-8427-97a68fe591b9</errorID>
      <errorWord>(</errorWord>
      <group>L1_Format</group>
      <groupName>格式问题</groupName>
      <ability>L2_HalfPunc_CN</ability>
      <abilityName>全半角问题</abilityName>
      <candidateList>
        <item>（</item>
      </candidateList>
      <explain>文本全半角错误。</explain>
      <paraID>10EF73AC</paraID>
      <start>3</start>
      <end>4</end>
      <status>unmodified</status>
      <modifiedWord/>
      <trackRevisions>false</trackRevisions>
    </reviewItem>
    <reviewItem>
      <errorID>a6d1ff2a-b661-464a-ac48-b11a8ca7c5eb</errorID>
      <errorWord>)</errorWord>
      <group>L1_Format</group>
      <groupName>格式问题</groupName>
      <ability>L2_HalfPunc_CN</ability>
      <abilityName>全半角问题</abilityName>
      <candidateList>
        <item>）</item>
      </candidateList>
      <explain>文本全半角错误。</explain>
      <paraID>10EF73AC</paraID>
      <start>25</start>
      <end>26</end>
      <status>unmodified</status>
      <modifiedWord/>
      <trackRevisions>false</trackRevisions>
    </reviewItem>
    <reviewItem>
      <errorID>1575a721-efdb-4f96-badd-c0558f793b73</errorID>
      <errorWord>(</errorWord>
      <group>L1_Format</group>
      <groupName>格式问题</groupName>
      <ability>L2_HalfPunc_CN</ability>
      <abilityName>全半角问题</abilityName>
      <candidateList>
        <item>（</item>
      </candidateList>
      <explain>文本全半角错误。</explain>
      <paraID>724D59C1</paraID>
      <start>3</start>
      <end>4</end>
      <status>unmodified</status>
      <modifiedWord/>
      <trackRevisions>false</trackRevisions>
    </reviewItem>
    <reviewItem>
      <errorID>c9ebd9d4-a384-4e76-ad36-f60ad8c6e26d</errorID>
      <errorWord>)</errorWord>
      <group>L1_Format</group>
      <groupName>格式问题</groupName>
      <ability>L2_HalfPunc_CN</ability>
      <abilityName>全半角问题</abilityName>
      <candidateList>
        <item>）</item>
      </candidateList>
      <explain>文本全半角错误。</explain>
      <paraID>724D59C1</paraID>
      <start>25</start>
      <end>26</end>
      <status>unmodified</status>
      <modifiedWord/>
      <trackRevisions>false</trackRevisions>
    </reviewItem>
    <reviewItem>
      <errorID>0b85bc9f-9474-41aa-a3b7-cbc1ebd38adf</errorID>
      <errorWord>(</errorWord>
      <group>L1_Format</group>
      <groupName>格式问题</groupName>
      <ability>L2_HalfPunc_CN</ability>
      <abilityName>全半角问题</abilityName>
      <candidateList>
        <item>（</item>
      </candidateList>
      <explain>文本全半角错误。</explain>
      <paraID>21F336E9</paraID>
      <start>15</start>
      <end>16</end>
      <status>unmodified</status>
      <modifiedWord/>
      <trackRevisions>false</trackRevisions>
    </reviewItem>
    <reviewItem>
      <errorID>0a34ed80-ec06-4e8d-90e2-b7e29f9ab144</errorID>
      <errorWord>)</errorWord>
      <group>L1_Format</group>
      <groupName>格式问题</groupName>
      <ability>L2_HalfPunc_CN</ability>
      <abilityName>全半角问题</abilityName>
      <candidateList>
        <item>）</item>
      </candidateList>
      <explain>文本全半角错误。</explain>
      <paraID>21F336E9</paraID>
      <start>37</start>
      <end>38</end>
      <status>unmodified</status>
      <modifiedWord/>
      <trackRevisions>false</trackRevisions>
    </reviewItem>
    <reviewItem>
      <errorID>ffa1b34d-47ee-44a1-8e65-e669a9d1c94e</errorID>
      <errorWord>(</errorWord>
      <group>L1_Format</group>
      <groupName>格式问题</groupName>
      <ability>L2_HalfPunc_CN</ability>
      <abilityName>全半角问题</abilityName>
      <candidateList>
        <item>（</item>
      </candidateList>
      <explain>文本全半角错误。</explain>
      <paraID> 16CB44B</paraID>
      <start>14</start>
      <end>15</end>
      <status>unmodified</status>
      <modifiedWord/>
      <trackRevisions>false</trackRevisions>
    </reviewItem>
    <reviewItem>
      <errorID>d9c87874-471d-449d-8945-e93bb8ff7015</errorID>
      <errorWord>)</errorWord>
      <group>L1_Format</group>
      <groupName>格式问题</groupName>
      <ability>L2_HalfPunc_CN</ability>
      <abilityName>全半角问题</abilityName>
      <candidateList>
        <item>）</item>
      </candidateList>
      <explain>文本全半角错误。</explain>
      <paraID> 16CB44B</paraID>
      <start>36</start>
      <end>37</end>
      <status>unmodified</status>
      <modifiedWord/>
      <trackRevisions>false</trackRevisions>
    </reviewItem>
    <reviewItem>
      <errorID>210353c3-4d63-4f20-8617-574444bac8fa</errorID>
      <errorWord>(</errorWord>
      <group>L1_Format</group>
      <groupName>格式问题</groupName>
      <ability>L2_HalfPunc_CN</ability>
      <abilityName>全半角问题</abilityName>
      <candidateList>
        <item>（</item>
      </candidateList>
      <explain>文本全半角错误。</explain>
      <paraID> 9FECCB8</paraID>
      <start>22</start>
      <end>23</end>
      <status>unmodified</status>
      <modifiedWord/>
      <trackRevisions>false</trackRevisions>
    </reviewItem>
    <reviewItem>
      <errorID>73f112b6-990e-4677-bcf6-6e230fe80a20</errorID>
      <errorWord>)</errorWord>
      <group>L1_Format</group>
      <groupName>格式问题</groupName>
      <ability>L2_HalfPunc_CN</ability>
      <abilityName>全半角问题</abilityName>
      <candidateList>
        <item>）</item>
      </candidateList>
      <explain>文本全半角错误。</explain>
      <paraID> 9FECCB8</paraID>
      <start>44</start>
      <end>45</end>
      <status>unmodified</status>
      <modifiedWord/>
      <trackRevisions>false</trackRevisions>
    </reviewItem>
    <reviewItem>
      <errorID>7be4d6d5-1c92-408d-b55e-daf73cd55e7d</errorID>
      <errorWord>(</errorWord>
      <group>L1_Format</group>
      <groupName>格式问题</groupName>
      <ability>L2_HalfPunc_CN</ability>
      <abilityName>全半角问题</abilityName>
      <candidateList>
        <item>（</item>
      </candidateList>
      <explain>文本全半角错误。</explain>
      <paraID>6D934720</paraID>
      <start>2</start>
      <end>3</end>
      <status>unmodified</status>
      <modifiedWord/>
      <trackRevisions>false</trackRevisions>
    </reviewItem>
    <reviewItem>
      <errorID>ffc8f582-1a5d-43ae-8dcf-2963e0226d1b</errorID>
      <errorWord>)</errorWord>
      <group>L1_Format</group>
      <groupName>格式问题</groupName>
      <ability>L2_HalfPunc_CN</ability>
      <abilityName>全半角问题</abilityName>
      <candidateList>
        <item>）</item>
      </candidateList>
      <explain>文本全半角错误。</explain>
      <paraID>6D934720</paraID>
      <start>4</start>
      <end>5</end>
      <status>unmodified</status>
      <modifiedWord/>
      <trackRevisions>false</trackRevisions>
    </reviewItem>
    <reviewItem>
      <errorID>21499b48-14d9-4a83-a5dd-02fe07796b8f</errorID>
      <errorWord>(</errorWord>
      <group>L1_Format</group>
      <groupName>格式问题</groupName>
      <ability>L2_HalfPunc_CN</ability>
      <abilityName>全半角问题</abilityName>
      <candidateList>
        <item>（</item>
      </candidateList>
      <explain>文本全半角错误。</explain>
      <paraID>74ED3651</paraID>
      <start>2</start>
      <end>3</end>
      <status>unmodified</status>
      <modifiedWord/>
      <trackRevisions>false</trackRevisions>
    </reviewItem>
    <reviewItem>
      <errorID>58aaae82-99cb-4a0c-9f0e-8c439464d882</errorID>
      <errorWord>)</errorWord>
      <group>L1_Format</group>
      <groupName>格式问题</groupName>
      <ability>L2_HalfPunc_CN</ability>
      <abilityName>全半角问题</abilityName>
      <candidateList>
        <item>）</item>
      </candidateList>
      <explain>文本全半角错误。</explain>
      <paraID>74ED3651</paraID>
      <start>4</start>
      <end>5</end>
      <status>unmodified</status>
      <modifiedWord/>
      <trackRevisions>false</trackRevisions>
    </reviewItem>
    <reviewItem>
      <errorID>b578bf06-bc1d-4aa1-9fb2-e6e1f837ca65</errorID>
      <errorWord>(</errorWord>
      <group>L1_Format</group>
      <groupName>格式问题</groupName>
      <ability>L2_HalfPunc_CN</ability>
      <abilityName>全半角问题</abilityName>
      <candidateList>
        <item>（</item>
      </candidateList>
      <explain>文本全半角错误。</explain>
      <paraID>49F8B54C</paraID>
      <start>3</start>
      <end>4</end>
      <status>unmodified</status>
      <modifiedWord/>
      <trackRevisions>false</trackRevisions>
    </reviewItem>
    <reviewItem>
      <errorID>06f8031f-3862-4de1-b1f4-3cda0c3a1d0d</errorID>
      <errorWord>)</errorWord>
      <group>L1_Format</group>
      <groupName>格式问题</groupName>
      <ability>L2_HalfPunc_CN</ability>
      <abilityName>全半角问题</abilityName>
      <candidateList>
        <item>）</item>
      </candidateList>
      <explain>文本全半角错误。</explain>
      <paraID>49F8B54C</paraID>
      <start>25</start>
      <end>26</end>
      <status>unmodified</status>
      <modifiedWord/>
      <trackRevisions>false</trackRevisions>
    </reviewItem>
    <reviewItem>
      <errorID>37715ef8-0ef5-4aaa-9288-761ed22ed612</errorID>
      <errorWord>(</errorWord>
      <group>L1_Format</group>
      <groupName>格式问题</groupName>
      <ability>L2_HalfPunc_CN</ability>
      <abilityName>全半角问题</abilityName>
      <candidateList>
        <item>（</item>
      </candidateList>
      <explain>文本全半角错误。</explain>
      <paraID> 2FFD0CF</paraID>
      <start>3</start>
      <end>4</end>
      <status>unmodified</status>
      <modifiedWord/>
      <trackRevisions>false</trackRevisions>
    </reviewItem>
    <reviewItem>
      <errorID>0772cdef-6b02-4618-b7f1-a99c73cb0a67</errorID>
      <errorWord>)</errorWord>
      <group>L1_Format</group>
      <groupName>格式问题</groupName>
      <ability>L2_HalfPunc_CN</ability>
      <abilityName>全半角问题</abilityName>
      <candidateList>
        <item>）</item>
      </candidateList>
      <explain>文本全半角错误。</explain>
      <paraID> 2FFD0CF</paraID>
      <start>25</start>
      <end>26</end>
      <status>unmodified</status>
      <modifiedWord/>
      <trackRevisions>false</trackRevisions>
    </reviewItem>
    <reviewItem>
      <errorID>630d1fc8-9ee4-43b0-a843-bff802df8a3b</errorID>
      <errorWord>(</errorWord>
      <group>L1_Format</group>
      <groupName>格式问题</groupName>
      <ability>L2_HalfPunc_CN</ability>
      <abilityName>全半角问题</abilityName>
      <candidateList>
        <item>（</item>
      </candidateList>
      <explain>文本全半角错误。</explain>
      <paraID>475F4508</paraID>
      <start>15</start>
      <end>16</end>
      <status>unmodified</status>
      <modifiedWord/>
      <trackRevisions>false</trackRevisions>
    </reviewItem>
    <reviewItem>
      <errorID>debaaa50-6815-44d6-a5e0-f8ddc8140712</errorID>
      <errorWord>)</errorWord>
      <group>L1_Format</group>
      <groupName>格式问题</groupName>
      <ability>L2_HalfPunc_CN</ability>
      <abilityName>全半角问题</abilityName>
      <candidateList>
        <item>）</item>
      </candidateList>
      <explain>文本全半角错误。</explain>
      <paraID>475F4508</paraID>
      <start>37</start>
      <end>38</end>
      <status>unmodified</status>
      <modifiedWord/>
      <trackRevisions>false</trackRevisions>
    </reviewItem>
    <reviewItem>
      <errorID>2777435e-8ee8-408f-859e-eb6311c23cfd</errorID>
      <errorWord>(</errorWord>
      <group>L1_Format</group>
      <groupName>格式问题</groupName>
      <ability>L2_HalfPunc_CN</ability>
      <abilityName>全半角问题</abilityName>
      <candidateList>
        <item>（</item>
      </candidateList>
      <explain>文本全半角错误。</explain>
      <paraID>498972BA</paraID>
      <start>14</start>
      <end>15</end>
      <status>unmodified</status>
      <modifiedWord/>
      <trackRevisions>false</trackRevisions>
    </reviewItem>
    <reviewItem>
      <errorID>2ecb5f6c-053f-4daf-9fb7-cc4d2a5f0998</errorID>
      <errorWord>)</errorWord>
      <group>L1_Format</group>
      <groupName>格式问题</groupName>
      <ability>L2_HalfPunc_CN</ability>
      <abilityName>全半角问题</abilityName>
      <candidateList>
        <item>）</item>
      </candidateList>
      <explain>文本全半角错误。</explain>
      <paraID>498972BA</paraID>
      <start>36</start>
      <end>37</end>
      <status>unmodified</status>
      <modifiedWord/>
      <trackRevisions>false</trackRevisions>
    </reviewItem>
    <reviewItem>
      <errorID>a18290fe-717f-44e6-a798-74e4ae51b3cf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3090DC75</paraID>
      <start>0</start>
      <end>2</end>
      <status>unmodified</status>
      <modifiedWord/>
      <trackRevisions>false</trackRevisions>
    </reviewItem>
    <reviewItem>
      <errorID>9c7eb492-cc56-4dc6-b115-8b0e28209722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3A1DB961</paraID>
      <start>0</start>
      <end>2</end>
      <status>unmodified</status>
      <modifiedWord/>
      <trackRevisions>false</trackRevisions>
    </reviewItem>
    <reviewItem>
      <errorID>9f7c0d4a-30bb-4b64-9d68-26c6cfa056ba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58A113D5</paraID>
      <start>1</start>
      <end>3</end>
      <status>unmodified</status>
      <modifiedWord/>
      <trackRevisions>false</trackRevisions>
    </reviewItem>
    <reviewItem>
      <errorID>411c291f-cc16-43f3-b2c6-9dce404c25aa</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7A5CFA19</paraID>
      <start>30</start>
      <end>31</end>
      <status>unmodified</status>
      <modifiedWord/>
      <trackRevisions>false</trackRevisions>
    </reviewItem>
    <reviewItem>
      <errorID>70e131f5-b8f8-4504-a52e-d360cd55d024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7E52FA3C</paraID>
      <start>0</start>
      <end>2</end>
      <status>unmodified</status>
      <modifiedWord/>
      <trackRevisions>false</trackRevisions>
    </reviewItem>
    <reviewItem>
      <errorID>5b23a534-c78d-4cbd-a3cf-4dd0f602cb90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1890D63D</paraID>
      <start>0</start>
      <end>2</end>
      <status>unmodified</status>
      <modifiedWord/>
      <trackRevisions>false</trackRevisions>
    </reviewItem>
    <reviewItem>
      <errorID>7710c264-9bfa-4c42-aac0-684f51126d9d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281926EC</paraID>
      <start>0</start>
      <end>2</end>
      <status>unmodified</status>
      <modifiedWord/>
      <trackRevisions>false</trackRevisions>
    </reviewItem>
    <reviewItem>
      <errorID>1020d349-0de0-4d8c-8d3a-69650f3ec39d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A9B16CA</paraID>
      <start>0</start>
      <end>2</end>
      <status>unmodified</status>
      <modifiedWord/>
      <trackRevisions>false</trackRevisions>
    </reviewItem>
    <reviewItem>
      <errorID>85736c58-fcdd-428d-8fd4-8250aa79485a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79244135</paraID>
      <start>1</start>
      <end>3</end>
      <status>unmodified</status>
      <modifiedWord/>
      <trackRevisions>false</trackRevisions>
    </reviewItem>
    <reviewItem>
      <errorID>1a579ac0-80c4-4121-822a-9fa4b0b4da17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7F944C2E</paraID>
      <start>0</start>
      <end>2</end>
      <status>unmodified</status>
      <modifiedWord/>
      <trackRevisions>false</trackRevisions>
    </reviewItem>
    <reviewItem>
      <errorID>4863ab68-3158-4bfc-a9b9-30b1453aff1d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4C24B294</paraID>
      <start>0</start>
      <end>2</end>
      <status>unmodified</status>
      <modifiedWord/>
      <trackRevisions>false</trackRevisions>
    </reviewItem>
    <reviewItem>
      <errorID>c10cd8bc-cae9-4994-b413-44635f0eaf98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64B7ED43</paraID>
      <start>0</start>
      <end>2</end>
      <status>unmodified</status>
      <modifiedWord/>
      <trackRevisions>false</trackRevisions>
    </reviewItem>
    <reviewItem>
      <errorID>52dd7dfc-7498-4bed-a640-e6b947eb050c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B90D5BF</paraID>
      <start>1</start>
      <end>3</end>
      <status>unmodified</status>
      <modifiedWord/>
      <trackRevisions>false</trackRevisions>
    </reviewItem>
    <reviewItem>
      <errorID>8fdfb6c0-4eb6-4f7d-baaf-89c64513e8fe</errorID>
      <errorWord>其它方案</errorWord>
      <group>L1_Word</group>
      <groupName>字词问题</groupName>
      <ability>L2_Alias</ability>
      <abilityName>也作/曾用词</abilityName>
      <candidateList>
        <item>其他方案</item>
      </candidateList>
      <explain>词汇[其它方案]为不规范表述或旧称，其规范书面表述为[其他方案]。</explain>
      <paraID> 7C06F46</paraID>
      <start>110</start>
      <end>114</end>
      <status>unmodified</status>
      <modifiedWord/>
      <trackRevisions>false</trackRevisions>
    </reviewItem>
    <reviewItem>
      <errorID>44fbb6ce-5592-4b2a-bedb-14c12214a5c4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53344A4</paraID>
      <start>1</start>
      <end>3</end>
      <status>unmodified</status>
      <modifiedWord/>
      <trackRevisions>false</trackRevisions>
    </reviewItem>
    <reviewItem>
      <errorID>fee353a7-bf35-467b-be8c-f3949fbfb5cd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1101168D</paraID>
      <start>0</start>
      <end>2</end>
      <status>unmodified</status>
      <modifiedWord/>
      <trackRevisions>false</trackRevisions>
    </reviewItem>
    <reviewItem>
      <errorID>e8e4ff0b-cbfd-4ffa-bb9d-b76cf32a3316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5E5E50CF</paraID>
      <start>0</start>
      <end>2</end>
      <status>unmodified</status>
      <modifiedWord/>
      <trackRevisions>false</trackRevisions>
    </reviewItem>
    <reviewItem>
      <errorID>ee73bc5c-faa6-442f-9058-d41e5838e22e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7A2CD19C</paraID>
      <start>1</start>
      <end>3</end>
      <status>unmodified</status>
      <modifiedWord/>
      <trackRevisions>false</trackRevisions>
    </reviewItem>
    <reviewItem>
      <errorID>047c79db-665c-4142-bba0-4fb007a18013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211A96BC</paraID>
      <start>1</start>
      <end>3</end>
      <status>unmodified</status>
      <modifiedWord/>
      <trackRevisions>false</trackRevisions>
    </reviewItem>
    <reviewItem>
      <errorID>34f01837-3b19-498b-bfb8-78d8bb278db7</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630CB63A</paraID>
      <start>11</start>
      <end>12</end>
      <status>unmodified</status>
      <modifiedWord/>
      <trackRevisions>false</trackRevisions>
    </reviewItem>
    <reviewItem>
      <errorID>b9d66668-a552-4d7d-be3b-6294ab9a5e6a</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5EF61F3F</paraID>
      <start>11</start>
      <end>12</end>
      <status>unmodified</status>
      <modifiedWord/>
      <trackRevisions>false</trackRevisions>
    </reviewItem>
    <reviewItem>
      <errorID>da207e00-b253-4b5f-bb36-bca7568b3fe7</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5C8265A1</paraID>
      <start>11</start>
      <end>12</end>
      <status>unmodified</status>
      <modifiedWord/>
      <trackRevisions>false</trackRevisions>
    </reviewItem>
    <reviewItem>
      <errorID>ac381283-58f2-4774-98f9-a107c3e4419b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5E2A29E2</paraID>
      <start>0</start>
      <end>2</end>
      <status>unmodified</status>
      <modifiedWord/>
      <trackRevisions>false</trackRevisions>
    </reviewItem>
    <reviewItem>
      <errorID>a9f71e66-7baa-4034-afb1-df4b774d90d2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28CEB7B</paraID>
      <start>0</start>
      <end>2</end>
      <status>unmodified</status>
      <modifiedWord/>
      <trackRevisions>false</trackRevisions>
    </reviewItem>
    <reviewItem>
      <errorID>a8e53f74-6e38-41f4-882f-e04b708b1dd2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75900BDD</paraID>
      <start>0</start>
      <end>2</end>
      <status>unmodified</status>
      <modifiedWord/>
      <trackRevisions>false</trackRevisions>
    </reviewItem>
    <reviewItem>
      <errorID>614f16bb-041c-4dc9-84d9-f0c5665acdbc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5676AD2B</paraID>
      <start>0</start>
      <end>2</end>
      <status>unmodified</status>
      <modifiedWord/>
      <trackRevisions>false</trackRevisions>
    </reviewItem>
    <reviewItem>
      <errorID>d3e00cc5-5e43-49b3-9d83-1ee3043f1a8d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553D7E32</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a1f91e81-c488-4205-910c-7ae5b439d24e}">
  <ds:schemaRefs/>
</ds:datastoreItem>
</file>

<file path=docProps/app.xml><?xml version="1.0" encoding="utf-8"?>
<Properties xmlns="http://schemas.openxmlformats.org/officeDocument/2006/extended-properties" xmlns:vt="http://schemas.openxmlformats.org/officeDocument/2006/docPropsVTypes">
  <Company>南京典晶工程项目管理有限公司</Company>
  <Pages>42</Pages>
  <Words>15092</Words>
  <Characters>16161</Characters>
  <Lines>145</Lines>
  <Paragraphs>41</Paragraphs>
  <TotalTime>14</TotalTime>
  <ScaleCrop>false</ScaleCrop>
  <LinksUpToDate>false</LinksUpToDate>
  <CharactersWithSpaces>16409</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2024-09-04T02:28:00Z</dcterms:created>
  <dc:creator>GIGABYTE</dc:creator>
  <cp:lastModifiedBy>张张</cp:lastModifiedBy>
  <cp:lastPrinted>2026-04-20T05:51:00Z</cp:lastPrinted>
  <dcterms:modified xsi:type="dcterms:W3CDTF">2026-06-09T07:49:16Z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_DocHome">
    <vt:r8>1542883829</vt:r8>
  </property>
  <property fmtid="{D5CDD505-2E9C-101B-9397-08002B2CF9AE}" pid="4" name="ICV">
    <vt:lpwstr>A4E8179DB52D438298739620D1DC7FAD_13</vt:lpwstr>
  </property>
  <property fmtid="{D5CDD505-2E9C-101B-9397-08002B2CF9AE}" pid="5" name="KSOTemplateDocerSaveRecord">
    <vt:lpwstr>eyJoZGlkIjoiMGU1OWZlM2JlZmVmYjlkYTZiMzBmOWY0NTkxMjJmNDkiLCJ1c2VySWQiOiI1MDU0MzIyNTgifQ==</vt:lpwstr>
  </property>
</Properties>
</file>