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08F6147">
      <w:pPr>
        <w:spacing w:line="360" w:lineRule="auto"/>
        <w:ind w:left="2209" w:hanging="2209"/>
        <w:jc w:val="center"/>
        <w:rPr>
          <w:rFonts w:hint="eastAsia" w:ascii="宋体" w:hAnsi="宋体" w:cs="宋体"/>
          <w:b/>
          <w:sz w:val="28"/>
          <w:szCs w:val="28"/>
          <w:highlight w:val="none"/>
        </w:rPr>
      </w:pPr>
    </w:p>
    <w:p w14:paraId="4F1B72B2">
      <w:pPr>
        <w:pStyle w:val="52"/>
        <w:rPr>
          <w:rFonts w:hint="eastAsia" w:ascii="宋体" w:hAnsi="宋体" w:cs="宋体"/>
          <w:b/>
          <w:sz w:val="28"/>
          <w:szCs w:val="28"/>
          <w:highlight w:val="none"/>
        </w:rPr>
      </w:pPr>
    </w:p>
    <w:p w14:paraId="6C2CBCBA">
      <w:pPr>
        <w:pStyle w:val="52"/>
        <w:rPr>
          <w:rFonts w:hint="eastAsia" w:ascii="宋体" w:hAnsi="宋体" w:cs="宋体"/>
          <w:b/>
          <w:sz w:val="28"/>
          <w:szCs w:val="28"/>
          <w:highlight w:val="none"/>
        </w:rPr>
      </w:pPr>
    </w:p>
    <w:p w14:paraId="4C1FDA75">
      <w:pPr>
        <w:pStyle w:val="52"/>
        <w:rPr>
          <w:rFonts w:hint="eastAsia" w:ascii="宋体" w:hAnsi="宋体" w:cs="宋体"/>
          <w:b/>
          <w:sz w:val="28"/>
          <w:szCs w:val="28"/>
          <w:highlight w:val="none"/>
        </w:rPr>
      </w:pPr>
    </w:p>
    <w:p w14:paraId="747F2DFB">
      <w:pPr>
        <w:pStyle w:val="52"/>
        <w:rPr>
          <w:rFonts w:hint="eastAsia" w:ascii="宋体" w:hAnsi="宋体" w:cs="宋体"/>
          <w:b/>
          <w:sz w:val="28"/>
          <w:szCs w:val="28"/>
          <w:highlight w:val="none"/>
        </w:rPr>
      </w:pPr>
    </w:p>
    <w:p w14:paraId="4F3A13C6">
      <w:pPr>
        <w:tabs>
          <w:tab w:val="left" w:pos="390"/>
          <w:tab w:val="center" w:pos="4404"/>
        </w:tabs>
        <w:spacing w:line="360" w:lineRule="auto"/>
        <w:jc w:val="center"/>
        <w:rPr>
          <w:rFonts w:hint="eastAsia" w:ascii="宋体" w:hAnsi="宋体" w:cs="宋体"/>
          <w:b/>
          <w:bCs/>
          <w:sz w:val="44"/>
          <w:szCs w:val="44"/>
          <w:highlight w:val="none"/>
          <w:lang w:val="zh-CN"/>
        </w:rPr>
      </w:pPr>
      <w:r>
        <w:rPr>
          <w:rFonts w:hint="eastAsia" w:ascii="宋体" w:hAnsi="宋体" w:cs="宋体"/>
          <w:b/>
          <w:bCs/>
          <w:sz w:val="44"/>
          <w:szCs w:val="44"/>
          <w:highlight w:val="none"/>
          <w:lang w:val="zh-CN"/>
        </w:rPr>
        <w:t>南京市栖霞区餐厨废弃物处置厂项目</w:t>
      </w:r>
    </w:p>
    <w:p w14:paraId="5F320A5D">
      <w:pPr>
        <w:tabs>
          <w:tab w:val="left" w:pos="390"/>
          <w:tab w:val="center" w:pos="4404"/>
        </w:tabs>
        <w:spacing w:line="360" w:lineRule="auto"/>
        <w:jc w:val="center"/>
        <w:rPr>
          <w:rFonts w:hint="eastAsia" w:ascii="宋体" w:hAnsi="宋体" w:cs="宋体"/>
          <w:b/>
          <w:bCs/>
          <w:sz w:val="44"/>
          <w:szCs w:val="44"/>
          <w:highlight w:val="none"/>
        </w:rPr>
      </w:pPr>
      <w:r>
        <w:rPr>
          <w:rFonts w:hint="eastAsia" w:ascii="宋体" w:hAnsi="宋体" w:cs="宋体"/>
          <w:b/>
          <w:bCs/>
          <w:sz w:val="44"/>
          <w:szCs w:val="44"/>
          <w:highlight w:val="none"/>
          <w:lang w:val="zh-CN"/>
        </w:rPr>
        <w:t>专项法律服务</w:t>
      </w:r>
    </w:p>
    <w:p w14:paraId="49EE5E99">
      <w:pPr>
        <w:pStyle w:val="6"/>
        <w:keepNext w:val="0"/>
        <w:keepLines w:val="0"/>
        <w:spacing w:line="360" w:lineRule="auto"/>
        <w:rPr>
          <w:rFonts w:hint="eastAsia" w:ascii="宋体" w:hAnsi="宋体" w:cs="宋体"/>
          <w:sz w:val="44"/>
          <w:szCs w:val="44"/>
          <w:highlight w:val="none"/>
          <w:lang w:val="zh-CN"/>
        </w:rPr>
      </w:pPr>
    </w:p>
    <w:p w14:paraId="0EF1C9BA">
      <w:pPr>
        <w:tabs>
          <w:tab w:val="left" w:pos="390"/>
          <w:tab w:val="center" w:pos="4404"/>
        </w:tabs>
        <w:spacing w:line="360" w:lineRule="auto"/>
        <w:jc w:val="center"/>
        <w:rPr>
          <w:rFonts w:hint="eastAsia" w:ascii="宋体" w:hAnsi="宋体" w:cs="宋体"/>
          <w:sz w:val="44"/>
          <w:szCs w:val="44"/>
          <w:highlight w:val="none"/>
        </w:rPr>
      </w:pPr>
      <w:r>
        <w:rPr>
          <w:rFonts w:hint="eastAsia" w:ascii="宋体" w:hAnsi="宋体" w:cs="宋体"/>
          <w:b/>
          <w:bCs/>
          <w:sz w:val="44"/>
          <w:szCs w:val="44"/>
          <w:highlight w:val="none"/>
        </w:rPr>
        <w:t>竞争性磋商文件</w:t>
      </w:r>
    </w:p>
    <w:p w14:paraId="6147C3C9">
      <w:pPr>
        <w:spacing w:line="360" w:lineRule="auto"/>
        <w:jc w:val="center"/>
        <w:rPr>
          <w:rFonts w:hint="eastAsia" w:ascii="宋体" w:hAnsi="宋体" w:cs="宋体"/>
          <w:sz w:val="44"/>
          <w:szCs w:val="44"/>
          <w:highlight w:val="none"/>
        </w:rPr>
      </w:pPr>
    </w:p>
    <w:p w14:paraId="7A31A914">
      <w:pPr>
        <w:spacing w:line="360" w:lineRule="auto"/>
        <w:jc w:val="center"/>
        <w:rPr>
          <w:rFonts w:hint="eastAsia" w:ascii="宋体" w:hAnsi="宋体" w:cs="宋体"/>
          <w:sz w:val="28"/>
          <w:szCs w:val="28"/>
          <w:highlight w:val="none"/>
        </w:rPr>
      </w:pPr>
    </w:p>
    <w:p w14:paraId="299CE1FB">
      <w:pPr>
        <w:spacing w:line="360" w:lineRule="auto"/>
        <w:jc w:val="center"/>
        <w:rPr>
          <w:rFonts w:hint="eastAsia" w:ascii="宋体" w:hAnsi="宋体" w:cs="宋体"/>
          <w:sz w:val="28"/>
          <w:szCs w:val="28"/>
          <w:highlight w:val="none"/>
        </w:rPr>
      </w:pPr>
    </w:p>
    <w:p w14:paraId="6C4EDFB5">
      <w:pPr>
        <w:spacing w:line="360" w:lineRule="auto"/>
        <w:jc w:val="center"/>
        <w:rPr>
          <w:rFonts w:hint="eastAsia" w:ascii="宋体" w:hAnsi="宋体" w:cs="宋体"/>
          <w:sz w:val="28"/>
          <w:szCs w:val="28"/>
          <w:highlight w:val="none"/>
        </w:rPr>
      </w:pPr>
    </w:p>
    <w:p w14:paraId="492DA2A5">
      <w:pPr>
        <w:spacing w:line="360" w:lineRule="auto"/>
        <w:jc w:val="center"/>
        <w:rPr>
          <w:rFonts w:hint="eastAsia" w:ascii="宋体" w:hAnsi="宋体" w:cs="宋体"/>
          <w:sz w:val="28"/>
          <w:szCs w:val="28"/>
          <w:highlight w:val="none"/>
        </w:rPr>
      </w:pPr>
    </w:p>
    <w:p w14:paraId="67014D1F">
      <w:pPr>
        <w:spacing w:line="360" w:lineRule="auto"/>
        <w:jc w:val="center"/>
        <w:rPr>
          <w:rFonts w:hint="eastAsia" w:ascii="宋体" w:hAnsi="宋体" w:cs="宋体"/>
          <w:sz w:val="28"/>
          <w:szCs w:val="28"/>
          <w:highlight w:val="none"/>
        </w:rPr>
      </w:pPr>
    </w:p>
    <w:p w14:paraId="0685FD89">
      <w:pPr>
        <w:pStyle w:val="6"/>
        <w:spacing w:line="360" w:lineRule="auto"/>
        <w:rPr>
          <w:rFonts w:hint="eastAsia" w:ascii="宋体" w:hAnsi="宋体" w:cs="宋体"/>
          <w:highlight w:val="none"/>
        </w:rPr>
      </w:pPr>
    </w:p>
    <w:p w14:paraId="29502994">
      <w:pPr>
        <w:spacing w:line="360" w:lineRule="auto"/>
        <w:rPr>
          <w:rFonts w:hint="eastAsia" w:ascii="宋体" w:hAnsi="宋体" w:cs="宋体"/>
          <w:sz w:val="28"/>
          <w:szCs w:val="28"/>
          <w:highlight w:val="none"/>
        </w:rPr>
      </w:pPr>
    </w:p>
    <w:p w14:paraId="79366D4E">
      <w:pPr>
        <w:widowControl/>
        <w:spacing w:line="360" w:lineRule="auto"/>
        <w:jc w:val="center"/>
        <w:rPr>
          <w:rFonts w:hint="eastAsia" w:ascii="宋体" w:hAnsi="宋体" w:eastAsia="宋体" w:cs="宋体"/>
          <w:sz w:val="28"/>
          <w:szCs w:val="28"/>
          <w:highlight w:val="none"/>
          <w:lang w:eastAsia="zh-CN"/>
        </w:rPr>
      </w:pPr>
      <w:r>
        <w:rPr>
          <w:rFonts w:hint="eastAsia" w:ascii="宋体" w:hAnsi="宋体" w:cs="宋体"/>
          <w:b/>
          <w:kern w:val="0"/>
          <w:sz w:val="28"/>
          <w:szCs w:val="28"/>
          <w:highlight w:val="none"/>
          <w:lang w:eastAsia="zh-CN"/>
        </w:rPr>
        <w:t>南京市栖霞区城市管理局</w:t>
      </w:r>
    </w:p>
    <w:p w14:paraId="239886B8">
      <w:pPr>
        <w:widowControl/>
        <w:shd w:val="clear" w:color="auto" w:fill="FFFFFF"/>
        <w:spacing w:line="360" w:lineRule="auto"/>
        <w:jc w:val="center"/>
        <w:rPr>
          <w:rFonts w:hint="eastAsia" w:ascii="宋体" w:hAnsi="宋体" w:cs="宋体"/>
          <w:sz w:val="28"/>
          <w:szCs w:val="28"/>
          <w:highlight w:val="none"/>
        </w:rPr>
      </w:pPr>
      <w:r>
        <w:rPr>
          <w:rFonts w:hint="eastAsia" w:ascii="宋体" w:hAnsi="宋体" w:cs="宋体"/>
          <w:b/>
          <w:sz w:val="28"/>
          <w:szCs w:val="28"/>
          <w:highlight w:val="none"/>
        </w:rPr>
        <w:t>二〇二</w:t>
      </w:r>
      <w:r>
        <w:rPr>
          <w:rFonts w:hint="eastAsia" w:ascii="宋体" w:hAnsi="宋体" w:cs="宋体"/>
          <w:b/>
          <w:sz w:val="28"/>
          <w:szCs w:val="28"/>
          <w:highlight w:val="none"/>
          <w:lang w:val="en-US" w:eastAsia="zh-CN"/>
        </w:rPr>
        <w:t>六</w:t>
      </w:r>
      <w:r>
        <w:rPr>
          <w:rFonts w:hint="eastAsia" w:ascii="宋体" w:hAnsi="宋体" w:cs="宋体"/>
          <w:b/>
          <w:sz w:val="28"/>
          <w:szCs w:val="28"/>
          <w:highlight w:val="none"/>
        </w:rPr>
        <w:t>年</w:t>
      </w:r>
      <w:r>
        <w:rPr>
          <w:rFonts w:hint="eastAsia" w:ascii="宋体" w:hAnsi="宋体" w:cs="宋体"/>
          <w:b/>
          <w:sz w:val="28"/>
          <w:szCs w:val="28"/>
          <w:highlight w:val="none"/>
          <w:lang w:val="en-US" w:eastAsia="zh-CN"/>
        </w:rPr>
        <w:t>七</w:t>
      </w:r>
      <w:r>
        <w:rPr>
          <w:rFonts w:hint="eastAsia" w:ascii="宋体" w:hAnsi="宋体" w:cs="宋体"/>
          <w:b/>
          <w:sz w:val="28"/>
          <w:szCs w:val="28"/>
          <w:highlight w:val="none"/>
        </w:rPr>
        <w:t>月</w:t>
      </w:r>
    </w:p>
    <w:p w14:paraId="4C920AC3">
      <w:pPr>
        <w:pageBreakBefore/>
        <w:widowControl/>
        <w:shd w:val="clear" w:color="auto" w:fill="FFFFFF"/>
        <w:spacing w:line="360" w:lineRule="auto"/>
        <w:jc w:val="center"/>
        <w:rPr>
          <w:rFonts w:hint="eastAsia" w:ascii="宋体" w:hAnsi="宋体" w:cs="宋体"/>
          <w:b/>
          <w:bCs/>
          <w:kern w:val="0"/>
          <w:sz w:val="28"/>
          <w:szCs w:val="28"/>
          <w:highlight w:val="none"/>
        </w:rPr>
        <w:sectPr>
          <w:headerReference r:id="rId4" w:type="first"/>
          <w:headerReference r:id="rId3" w:type="default"/>
          <w:pgSz w:w="11906" w:h="16838"/>
          <w:pgMar w:top="1440" w:right="1800" w:bottom="1440" w:left="1800" w:header="851" w:footer="992" w:gutter="0"/>
          <w:cols w:space="720" w:num="1"/>
          <w:titlePg/>
          <w:docGrid w:type="lines" w:linePitch="312" w:charSpace="0"/>
        </w:sectPr>
      </w:pPr>
    </w:p>
    <w:p w14:paraId="79C00D71">
      <w:pPr>
        <w:pageBreakBefore/>
        <w:widowControl/>
        <w:shd w:val="clear" w:color="auto" w:fill="FFFFFF"/>
        <w:spacing w:line="360" w:lineRule="auto"/>
        <w:jc w:val="center"/>
        <w:rPr>
          <w:rFonts w:hint="eastAsia" w:ascii="宋体" w:hAnsi="宋体" w:cs="宋体"/>
          <w:sz w:val="28"/>
          <w:szCs w:val="28"/>
          <w:highlight w:val="none"/>
        </w:rPr>
      </w:pPr>
      <w:r>
        <w:rPr>
          <w:rFonts w:hint="eastAsia" w:ascii="宋体" w:hAnsi="宋体" w:cs="宋体"/>
          <w:b/>
          <w:bCs/>
          <w:kern w:val="0"/>
          <w:sz w:val="28"/>
          <w:szCs w:val="28"/>
          <w:highlight w:val="none"/>
        </w:rPr>
        <w:t>目录</w:t>
      </w:r>
    </w:p>
    <w:p w14:paraId="07C2959B">
      <w:pPr>
        <w:widowControl/>
        <w:shd w:val="clear" w:color="auto" w:fill="FFFFFF"/>
        <w:spacing w:line="360" w:lineRule="auto"/>
        <w:rPr>
          <w:rFonts w:hint="eastAsia" w:ascii="宋体" w:hAnsi="宋体" w:cs="宋体"/>
          <w:b/>
          <w:bCs/>
          <w:kern w:val="0"/>
          <w:sz w:val="28"/>
          <w:szCs w:val="28"/>
          <w:highlight w:val="none"/>
        </w:rPr>
      </w:pPr>
    </w:p>
    <w:p w14:paraId="2760F2F3">
      <w:pPr>
        <w:pStyle w:val="34"/>
        <w:tabs>
          <w:tab w:val="right" w:leader="dot" w:pos="8306"/>
        </w:tabs>
        <w:rPr>
          <w:sz w:val="28"/>
          <w:szCs w:val="28"/>
          <w:highlight w:val="none"/>
        </w:rPr>
      </w:pPr>
      <w:r>
        <w:rPr>
          <w:rFonts w:ascii="宋体" w:hAnsi="宋体" w:cs="宋体"/>
          <w:sz w:val="44"/>
          <w:szCs w:val="44"/>
          <w:highlight w:val="none"/>
        </w:rPr>
        <w:fldChar w:fldCharType="begin"/>
      </w:r>
      <w:r>
        <w:rPr>
          <w:rFonts w:ascii="宋体" w:hAnsi="宋体" w:cs="宋体"/>
          <w:sz w:val="44"/>
          <w:szCs w:val="44"/>
          <w:highlight w:val="none"/>
        </w:rPr>
        <w:instrText xml:space="preserve">TOC \o "1-1" \h \u </w:instrText>
      </w:r>
      <w:r>
        <w:rPr>
          <w:rFonts w:ascii="宋体" w:hAnsi="宋体" w:cs="宋体"/>
          <w:sz w:val="44"/>
          <w:szCs w:val="44"/>
          <w:highlight w:val="none"/>
        </w:rPr>
        <w:fldChar w:fldCharType="separate"/>
      </w:r>
      <w:r>
        <w:rPr>
          <w:rFonts w:ascii="宋体" w:hAnsi="宋体" w:cs="宋体"/>
          <w:sz w:val="28"/>
          <w:szCs w:val="44"/>
          <w:highlight w:val="none"/>
        </w:rPr>
        <w:fldChar w:fldCharType="begin"/>
      </w:r>
      <w:r>
        <w:rPr>
          <w:rFonts w:ascii="宋体" w:hAnsi="宋体" w:cs="宋体"/>
          <w:sz w:val="28"/>
          <w:szCs w:val="44"/>
          <w:highlight w:val="none"/>
        </w:rPr>
        <w:instrText xml:space="preserve"> HYPERLINK \l _Toc1446507466 </w:instrText>
      </w:r>
      <w:r>
        <w:rPr>
          <w:rFonts w:ascii="宋体" w:hAnsi="宋体" w:cs="宋体"/>
          <w:sz w:val="28"/>
          <w:szCs w:val="44"/>
          <w:highlight w:val="none"/>
        </w:rPr>
        <w:fldChar w:fldCharType="separate"/>
      </w:r>
      <w:r>
        <w:rPr>
          <w:rFonts w:hint="eastAsia" w:ascii="宋体" w:hAnsi="宋体" w:cs="宋体"/>
          <w:bCs/>
          <w:sz w:val="28"/>
          <w:szCs w:val="44"/>
          <w:highlight w:val="none"/>
          <w:lang w:val="zh-CN"/>
        </w:rPr>
        <w:t>第一章竞争性磋商</w:t>
      </w:r>
      <w:r>
        <w:rPr>
          <w:rFonts w:hint="eastAsia" w:ascii="宋体" w:hAnsi="宋体" w:cs="宋体"/>
          <w:bCs/>
          <w:sz w:val="28"/>
          <w:szCs w:val="44"/>
          <w:highlight w:val="none"/>
        </w:rPr>
        <w:t>邀请</w:t>
      </w:r>
      <w:r>
        <w:rPr>
          <w:sz w:val="28"/>
          <w:szCs w:val="28"/>
          <w:highlight w:val="none"/>
        </w:rPr>
        <w:tab/>
      </w:r>
      <w:r>
        <w:rPr>
          <w:sz w:val="28"/>
          <w:szCs w:val="28"/>
          <w:highlight w:val="none"/>
        </w:rPr>
        <w:fldChar w:fldCharType="begin"/>
      </w:r>
      <w:r>
        <w:rPr>
          <w:sz w:val="28"/>
          <w:szCs w:val="28"/>
          <w:highlight w:val="none"/>
        </w:rPr>
        <w:instrText xml:space="preserve"> PAGEREF _Toc1446507466 \h </w:instrText>
      </w:r>
      <w:r>
        <w:rPr>
          <w:sz w:val="28"/>
          <w:szCs w:val="28"/>
          <w:highlight w:val="none"/>
        </w:rPr>
        <w:fldChar w:fldCharType="separate"/>
      </w:r>
      <w:r>
        <w:rPr>
          <w:sz w:val="28"/>
          <w:szCs w:val="28"/>
          <w:highlight w:val="none"/>
        </w:rPr>
        <w:t>1</w:t>
      </w:r>
      <w:r>
        <w:rPr>
          <w:sz w:val="28"/>
          <w:szCs w:val="28"/>
          <w:highlight w:val="none"/>
        </w:rPr>
        <w:fldChar w:fldCharType="end"/>
      </w:r>
      <w:r>
        <w:rPr>
          <w:rFonts w:ascii="宋体" w:hAnsi="宋体" w:cs="宋体"/>
          <w:sz w:val="28"/>
          <w:szCs w:val="44"/>
          <w:highlight w:val="none"/>
        </w:rPr>
        <w:fldChar w:fldCharType="end"/>
      </w:r>
    </w:p>
    <w:p w14:paraId="5EB1CD56">
      <w:pPr>
        <w:pStyle w:val="34"/>
        <w:tabs>
          <w:tab w:val="right" w:leader="dot" w:pos="8306"/>
        </w:tabs>
        <w:rPr>
          <w:sz w:val="28"/>
          <w:szCs w:val="28"/>
          <w:highlight w:val="none"/>
        </w:rPr>
      </w:pPr>
      <w:r>
        <w:rPr>
          <w:rFonts w:ascii="宋体" w:hAnsi="宋体" w:cs="宋体"/>
          <w:sz w:val="28"/>
          <w:szCs w:val="44"/>
          <w:highlight w:val="none"/>
        </w:rPr>
        <w:fldChar w:fldCharType="begin"/>
      </w:r>
      <w:r>
        <w:rPr>
          <w:rFonts w:ascii="宋体" w:hAnsi="宋体" w:cs="宋体"/>
          <w:sz w:val="28"/>
          <w:szCs w:val="44"/>
          <w:highlight w:val="none"/>
        </w:rPr>
        <w:instrText xml:space="preserve"> HYPERLINK \l _Toc1936097022 </w:instrText>
      </w:r>
      <w:r>
        <w:rPr>
          <w:rFonts w:ascii="宋体" w:hAnsi="宋体" w:cs="宋体"/>
          <w:sz w:val="28"/>
          <w:szCs w:val="44"/>
          <w:highlight w:val="none"/>
        </w:rPr>
        <w:fldChar w:fldCharType="separate"/>
      </w:r>
      <w:r>
        <w:rPr>
          <w:rFonts w:hint="eastAsia" w:ascii="宋体" w:hAnsi="宋体" w:cs="宋体"/>
          <w:bCs/>
          <w:sz w:val="28"/>
          <w:szCs w:val="44"/>
          <w:highlight w:val="none"/>
          <w:lang w:val="zh-CN"/>
        </w:rPr>
        <w:t>第二章</w:t>
      </w:r>
      <w:r>
        <w:rPr>
          <w:rFonts w:hint="eastAsia" w:ascii="宋体" w:hAnsi="宋体" w:cs="宋体"/>
          <w:bCs/>
          <w:sz w:val="28"/>
          <w:szCs w:val="44"/>
          <w:highlight w:val="none"/>
        </w:rPr>
        <w:t>供应商</w:t>
      </w:r>
      <w:r>
        <w:rPr>
          <w:rFonts w:hint="eastAsia" w:ascii="宋体" w:hAnsi="宋体" w:cs="宋体"/>
          <w:bCs/>
          <w:sz w:val="28"/>
          <w:szCs w:val="44"/>
          <w:highlight w:val="none"/>
          <w:lang w:val="zh-CN"/>
        </w:rPr>
        <w:t>须知</w:t>
      </w:r>
      <w:r>
        <w:rPr>
          <w:sz w:val="28"/>
          <w:szCs w:val="28"/>
          <w:highlight w:val="none"/>
        </w:rPr>
        <w:tab/>
      </w:r>
      <w:r>
        <w:rPr>
          <w:sz w:val="28"/>
          <w:szCs w:val="28"/>
          <w:highlight w:val="none"/>
        </w:rPr>
        <w:fldChar w:fldCharType="begin"/>
      </w:r>
      <w:r>
        <w:rPr>
          <w:sz w:val="28"/>
          <w:szCs w:val="28"/>
          <w:highlight w:val="none"/>
        </w:rPr>
        <w:instrText xml:space="preserve"> PAGEREF _Toc1936097022 \h </w:instrText>
      </w:r>
      <w:r>
        <w:rPr>
          <w:sz w:val="28"/>
          <w:szCs w:val="28"/>
          <w:highlight w:val="none"/>
        </w:rPr>
        <w:fldChar w:fldCharType="separate"/>
      </w:r>
      <w:r>
        <w:rPr>
          <w:sz w:val="28"/>
          <w:szCs w:val="28"/>
          <w:highlight w:val="none"/>
        </w:rPr>
        <w:t>5</w:t>
      </w:r>
      <w:r>
        <w:rPr>
          <w:sz w:val="28"/>
          <w:szCs w:val="28"/>
          <w:highlight w:val="none"/>
        </w:rPr>
        <w:fldChar w:fldCharType="end"/>
      </w:r>
      <w:r>
        <w:rPr>
          <w:rFonts w:ascii="宋体" w:hAnsi="宋体" w:cs="宋体"/>
          <w:sz w:val="28"/>
          <w:szCs w:val="44"/>
          <w:highlight w:val="none"/>
        </w:rPr>
        <w:fldChar w:fldCharType="end"/>
      </w:r>
    </w:p>
    <w:p w14:paraId="427E7B84">
      <w:pPr>
        <w:pStyle w:val="34"/>
        <w:tabs>
          <w:tab w:val="right" w:leader="dot" w:pos="8306"/>
        </w:tabs>
        <w:rPr>
          <w:sz w:val="28"/>
          <w:szCs w:val="28"/>
          <w:highlight w:val="none"/>
        </w:rPr>
      </w:pPr>
      <w:r>
        <w:rPr>
          <w:rFonts w:ascii="宋体" w:hAnsi="宋体" w:cs="宋体"/>
          <w:sz w:val="28"/>
          <w:szCs w:val="44"/>
          <w:highlight w:val="none"/>
        </w:rPr>
        <w:fldChar w:fldCharType="begin"/>
      </w:r>
      <w:r>
        <w:rPr>
          <w:rFonts w:ascii="宋体" w:hAnsi="宋体" w:cs="宋体"/>
          <w:sz w:val="28"/>
          <w:szCs w:val="44"/>
          <w:highlight w:val="none"/>
        </w:rPr>
        <w:instrText xml:space="preserve"> HYPERLINK \l _Toc1310429410 </w:instrText>
      </w:r>
      <w:r>
        <w:rPr>
          <w:rFonts w:ascii="宋体" w:hAnsi="宋体" w:cs="宋体"/>
          <w:sz w:val="28"/>
          <w:szCs w:val="44"/>
          <w:highlight w:val="none"/>
        </w:rPr>
        <w:fldChar w:fldCharType="separate"/>
      </w:r>
      <w:r>
        <w:rPr>
          <w:rFonts w:hint="eastAsia" w:ascii="宋体" w:hAnsi="宋体" w:cs="宋体"/>
          <w:bCs/>
          <w:kern w:val="0"/>
          <w:sz w:val="28"/>
          <w:szCs w:val="44"/>
          <w:highlight w:val="none"/>
        </w:rPr>
        <w:t>第三章评审标准</w:t>
      </w:r>
      <w:r>
        <w:rPr>
          <w:sz w:val="28"/>
          <w:szCs w:val="28"/>
          <w:highlight w:val="none"/>
        </w:rPr>
        <w:tab/>
      </w:r>
      <w:r>
        <w:rPr>
          <w:sz w:val="28"/>
          <w:szCs w:val="28"/>
          <w:highlight w:val="none"/>
        </w:rPr>
        <w:fldChar w:fldCharType="begin"/>
      </w:r>
      <w:r>
        <w:rPr>
          <w:sz w:val="28"/>
          <w:szCs w:val="28"/>
          <w:highlight w:val="none"/>
        </w:rPr>
        <w:instrText xml:space="preserve"> PAGEREF _Toc1310429410 \h </w:instrText>
      </w:r>
      <w:r>
        <w:rPr>
          <w:sz w:val="28"/>
          <w:szCs w:val="28"/>
          <w:highlight w:val="none"/>
        </w:rPr>
        <w:fldChar w:fldCharType="separate"/>
      </w:r>
      <w:r>
        <w:rPr>
          <w:sz w:val="28"/>
          <w:szCs w:val="28"/>
          <w:highlight w:val="none"/>
        </w:rPr>
        <w:t>15</w:t>
      </w:r>
      <w:r>
        <w:rPr>
          <w:sz w:val="28"/>
          <w:szCs w:val="28"/>
          <w:highlight w:val="none"/>
        </w:rPr>
        <w:fldChar w:fldCharType="end"/>
      </w:r>
      <w:r>
        <w:rPr>
          <w:rFonts w:ascii="宋体" w:hAnsi="宋体" w:cs="宋体"/>
          <w:sz w:val="28"/>
          <w:szCs w:val="44"/>
          <w:highlight w:val="none"/>
        </w:rPr>
        <w:fldChar w:fldCharType="end"/>
      </w:r>
    </w:p>
    <w:p w14:paraId="00E0A932">
      <w:pPr>
        <w:pStyle w:val="34"/>
        <w:tabs>
          <w:tab w:val="right" w:leader="dot" w:pos="8306"/>
        </w:tabs>
        <w:rPr>
          <w:sz w:val="28"/>
          <w:szCs w:val="28"/>
          <w:highlight w:val="none"/>
        </w:rPr>
      </w:pPr>
      <w:r>
        <w:rPr>
          <w:rFonts w:ascii="宋体" w:hAnsi="宋体" w:cs="宋体"/>
          <w:sz w:val="28"/>
          <w:szCs w:val="44"/>
          <w:highlight w:val="none"/>
        </w:rPr>
        <w:fldChar w:fldCharType="begin"/>
      </w:r>
      <w:r>
        <w:rPr>
          <w:rFonts w:ascii="宋体" w:hAnsi="宋体" w:cs="宋体"/>
          <w:sz w:val="28"/>
          <w:szCs w:val="44"/>
          <w:highlight w:val="none"/>
        </w:rPr>
        <w:instrText xml:space="preserve"> HYPERLINK \l _Toc1942293885 </w:instrText>
      </w:r>
      <w:r>
        <w:rPr>
          <w:rFonts w:ascii="宋体" w:hAnsi="宋体" w:cs="宋体"/>
          <w:sz w:val="28"/>
          <w:szCs w:val="44"/>
          <w:highlight w:val="none"/>
        </w:rPr>
        <w:fldChar w:fldCharType="separate"/>
      </w:r>
      <w:r>
        <w:rPr>
          <w:rFonts w:hint="eastAsia" w:ascii="宋体" w:hAnsi="宋体" w:cs="宋体"/>
          <w:sz w:val="28"/>
          <w:szCs w:val="44"/>
          <w:highlight w:val="none"/>
        </w:rPr>
        <w:t>第四章采购需求</w:t>
      </w:r>
      <w:r>
        <w:rPr>
          <w:sz w:val="28"/>
          <w:szCs w:val="28"/>
          <w:highlight w:val="none"/>
        </w:rPr>
        <w:tab/>
      </w:r>
      <w:r>
        <w:rPr>
          <w:sz w:val="28"/>
          <w:szCs w:val="28"/>
          <w:highlight w:val="none"/>
        </w:rPr>
        <w:fldChar w:fldCharType="begin"/>
      </w:r>
      <w:r>
        <w:rPr>
          <w:sz w:val="28"/>
          <w:szCs w:val="28"/>
          <w:highlight w:val="none"/>
        </w:rPr>
        <w:instrText xml:space="preserve"> PAGEREF _Toc1942293885 \h </w:instrText>
      </w:r>
      <w:r>
        <w:rPr>
          <w:sz w:val="28"/>
          <w:szCs w:val="28"/>
          <w:highlight w:val="none"/>
        </w:rPr>
        <w:fldChar w:fldCharType="separate"/>
      </w:r>
      <w:r>
        <w:rPr>
          <w:sz w:val="28"/>
          <w:szCs w:val="28"/>
          <w:highlight w:val="none"/>
        </w:rPr>
        <w:t>17</w:t>
      </w:r>
      <w:r>
        <w:rPr>
          <w:sz w:val="28"/>
          <w:szCs w:val="28"/>
          <w:highlight w:val="none"/>
        </w:rPr>
        <w:fldChar w:fldCharType="end"/>
      </w:r>
      <w:r>
        <w:rPr>
          <w:rFonts w:ascii="宋体" w:hAnsi="宋体" w:cs="宋体"/>
          <w:sz w:val="28"/>
          <w:szCs w:val="44"/>
          <w:highlight w:val="none"/>
        </w:rPr>
        <w:fldChar w:fldCharType="end"/>
      </w:r>
    </w:p>
    <w:p w14:paraId="274EFF07">
      <w:pPr>
        <w:pStyle w:val="34"/>
        <w:tabs>
          <w:tab w:val="right" w:leader="dot" w:pos="8306"/>
        </w:tabs>
        <w:rPr>
          <w:sz w:val="28"/>
          <w:szCs w:val="28"/>
          <w:highlight w:val="none"/>
        </w:rPr>
      </w:pPr>
      <w:r>
        <w:rPr>
          <w:rFonts w:ascii="宋体" w:hAnsi="宋体" w:cs="宋体"/>
          <w:sz w:val="28"/>
          <w:szCs w:val="44"/>
          <w:highlight w:val="none"/>
        </w:rPr>
        <w:fldChar w:fldCharType="begin"/>
      </w:r>
      <w:r>
        <w:rPr>
          <w:rFonts w:ascii="宋体" w:hAnsi="宋体" w:cs="宋体"/>
          <w:sz w:val="28"/>
          <w:szCs w:val="44"/>
          <w:highlight w:val="none"/>
        </w:rPr>
        <w:instrText xml:space="preserve"> HYPERLINK \l _Toc234407148 </w:instrText>
      </w:r>
      <w:r>
        <w:rPr>
          <w:rFonts w:ascii="宋体" w:hAnsi="宋体" w:cs="宋体"/>
          <w:sz w:val="28"/>
          <w:szCs w:val="44"/>
          <w:highlight w:val="none"/>
        </w:rPr>
        <w:fldChar w:fldCharType="separate"/>
      </w:r>
      <w:r>
        <w:rPr>
          <w:rFonts w:hint="eastAsia" w:ascii="宋体" w:hAnsi="宋体" w:cs="宋体"/>
          <w:sz w:val="28"/>
          <w:szCs w:val="44"/>
          <w:highlight w:val="none"/>
        </w:rPr>
        <w:t>第五章合同条款</w:t>
      </w:r>
      <w:r>
        <w:rPr>
          <w:sz w:val="28"/>
          <w:szCs w:val="28"/>
          <w:highlight w:val="none"/>
        </w:rPr>
        <w:tab/>
      </w:r>
      <w:r>
        <w:rPr>
          <w:sz w:val="28"/>
          <w:szCs w:val="28"/>
          <w:highlight w:val="none"/>
        </w:rPr>
        <w:fldChar w:fldCharType="begin"/>
      </w:r>
      <w:r>
        <w:rPr>
          <w:sz w:val="28"/>
          <w:szCs w:val="28"/>
          <w:highlight w:val="none"/>
        </w:rPr>
        <w:instrText xml:space="preserve"> PAGEREF _Toc234407148 \h </w:instrText>
      </w:r>
      <w:r>
        <w:rPr>
          <w:sz w:val="28"/>
          <w:szCs w:val="28"/>
          <w:highlight w:val="none"/>
        </w:rPr>
        <w:fldChar w:fldCharType="separate"/>
      </w:r>
      <w:r>
        <w:rPr>
          <w:sz w:val="28"/>
          <w:szCs w:val="28"/>
          <w:highlight w:val="none"/>
        </w:rPr>
        <w:t>18</w:t>
      </w:r>
      <w:r>
        <w:rPr>
          <w:sz w:val="28"/>
          <w:szCs w:val="28"/>
          <w:highlight w:val="none"/>
        </w:rPr>
        <w:fldChar w:fldCharType="end"/>
      </w:r>
      <w:r>
        <w:rPr>
          <w:rFonts w:ascii="宋体" w:hAnsi="宋体" w:cs="宋体"/>
          <w:sz w:val="28"/>
          <w:szCs w:val="44"/>
          <w:highlight w:val="none"/>
        </w:rPr>
        <w:fldChar w:fldCharType="end"/>
      </w:r>
    </w:p>
    <w:p w14:paraId="09D77140">
      <w:pPr>
        <w:pStyle w:val="34"/>
        <w:tabs>
          <w:tab w:val="right" w:leader="dot" w:pos="8306"/>
        </w:tabs>
        <w:rPr>
          <w:sz w:val="28"/>
          <w:szCs w:val="28"/>
          <w:highlight w:val="none"/>
        </w:rPr>
      </w:pPr>
      <w:r>
        <w:rPr>
          <w:rFonts w:ascii="宋体" w:hAnsi="宋体" w:cs="宋体"/>
          <w:sz w:val="28"/>
          <w:szCs w:val="44"/>
          <w:highlight w:val="none"/>
        </w:rPr>
        <w:fldChar w:fldCharType="begin"/>
      </w:r>
      <w:r>
        <w:rPr>
          <w:rFonts w:ascii="宋体" w:hAnsi="宋体" w:cs="宋体"/>
          <w:sz w:val="28"/>
          <w:szCs w:val="44"/>
          <w:highlight w:val="none"/>
        </w:rPr>
        <w:instrText xml:space="preserve"> HYPERLINK \l _Toc1659720993 </w:instrText>
      </w:r>
      <w:r>
        <w:rPr>
          <w:rFonts w:ascii="宋体" w:hAnsi="宋体" w:cs="宋体"/>
          <w:sz w:val="28"/>
          <w:szCs w:val="44"/>
          <w:highlight w:val="none"/>
        </w:rPr>
        <w:fldChar w:fldCharType="separate"/>
      </w:r>
      <w:r>
        <w:rPr>
          <w:rFonts w:hint="eastAsia" w:ascii="宋体" w:hAnsi="宋体" w:cs="宋体"/>
          <w:kern w:val="0"/>
          <w:sz w:val="28"/>
          <w:szCs w:val="44"/>
          <w:highlight w:val="none"/>
        </w:rPr>
        <w:t>第六章附件</w:t>
      </w:r>
      <w:r>
        <w:rPr>
          <w:sz w:val="28"/>
          <w:szCs w:val="28"/>
          <w:highlight w:val="none"/>
        </w:rPr>
        <w:tab/>
      </w:r>
      <w:r>
        <w:rPr>
          <w:sz w:val="28"/>
          <w:szCs w:val="28"/>
          <w:highlight w:val="none"/>
        </w:rPr>
        <w:fldChar w:fldCharType="begin"/>
      </w:r>
      <w:r>
        <w:rPr>
          <w:sz w:val="28"/>
          <w:szCs w:val="28"/>
          <w:highlight w:val="none"/>
        </w:rPr>
        <w:instrText xml:space="preserve"> PAGEREF _Toc1659720993 \h </w:instrText>
      </w:r>
      <w:r>
        <w:rPr>
          <w:sz w:val="28"/>
          <w:szCs w:val="28"/>
          <w:highlight w:val="none"/>
        </w:rPr>
        <w:fldChar w:fldCharType="separate"/>
      </w:r>
      <w:r>
        <w:rPr>
          <w:sz w:val="28"/>
          <w:szCs w:val="28"/>
          <w:highlight w:val="none"/>
        </w:rPr>
        <w:t>21</w:t>
      </w:r>
      <w:r>
        <w:rPr>
          <w:sz w:val="28"/>
          <w:szCs w:val="28"/>
          <w:highlight w:val="none"/>
        </w:rPr>
        <w:fldChar w:fldCharType="end"/>
      </w:r>
      <w:r>
        <w:rPr>
          <w:rFonts w:ascii="宋体" w:hAnsi="宋体" w:cs="宋体"/>
          <w:sz w:val="28"/>
          <w:szCs w:val="44"/>
          <w:highlight w:val="none"/>
        </w:rPr>
        <w:fldChar w:fldCharType="end"/>
      </w:r>
    </w:p>
    <w:p w14:paraId="36A0E5BF">
      <w:pPr>
        <w:widowControl/>
        <w:shd w:val="clear" w:color="auto" w:fill="FFFFFF"/>
        <w:spacing w:line="360" w:lineRule="auto"/>
        <w:rPr>
          <w:rFonts w:ascii="宋体" w:hAnsi="宋体" w:cs="宋体"/>
          <w:sz w:val="28"/>
          <w:szCs w:val="28"/>
          <w:highlight w:val="none"/>
        </w:rPr>
        <w:sectPr>
          <w:footerReference r:id="rId6" w:type="first"/>
          <w:footerReference r:id="rId5" w:type="default"/>
          <w:pgSz w:w="11906" w:h="16838"/>
          <w:pgMar w:top="1440" w:right="1800" w:bottom="1440" w:left="1800" w:header="851" w:footer="992" w:gutter="0"/>
          <w:cols w:space="720" w:num="1"/>
          <w:titlePg/>
          <w:docGrid w:type="lines" w:linePitch="312" w:charSpace="0"/>
        </w:sectPr>
      </w:pPr>
      <w:r>
        <w:rPr>
          <w:rFonts w:ascii="宋体" w:hAnsi="宋体" w:cs="宋体"/>
          <w:sz w:val="32"/>
          <w:szCs w:val="44"/>
          <w:highlight w:val="none"/>
        </w:rPr>
        <w:fldChar w:fldCharType="end"/>
      </w:r>
    </w:p>
    <w:p w14:paraId="53AE30AE">
      <w:pPr>
        <w:spacing w:line="360" w:lineRule="auto"/>
        <w:jc w:val="center"/>
        <w:outlineLvl w:val="0"/>
        <w:rPr>
          <w:rFonts w:hint="eastAsia" w:ascii="宋体" w:hAnsi="宋体" w:cs="宋体"/>
          <w:sz w:val="28"/>
          <w:szCs w:val="28"/>
          <w:highlight w:val="none"/>
        </w:rPr>
      </w:pPr>
      <w:bookmarkStart w:id="0" w:name="_Toc1446507466"/>
      <w:r>
        <w:rPr>
          <w:rFonts w:hint="eastAsia" w:ascii="宋体" w:hAnsi="宋体" w:cs="宋体"/>
          <w:b/>
          <w:bCs/>
          <w:sz w:val="28"/>
          <w:szCs w:val="28"/>
          <w:highlight w:val="none"/>
          <w:lang w:val="zh-CN"/>
        </w:rPr>
        <w:t>第一章竞争性磋商</w:t>
      </w:r>
      <w:r>
        <w:rPr>
          <w:rFonts w:hint="eastAsia" w:ascii="宋体" w:hAnsi="宋体" w:cs="宋体"/>
          <w:b/>
          <w:bCs/>
          <w:sz w:val="28"/>
          <w:szCs w:val="28"/>
          <w:highlight w:val="none"/>
        </w:rPr>
        <w:t>邀请</w:t>
      </w:r>
      <w:bookmarkEnd w:id="0"/>
    </w:p>
    <w:p w14:paraId="7EBFA48C">
      <w:pPr>
        <w:autoSpaceDE w:val="0"/>
        <w:spacing w:line="360" w:lineRule="auto"/>
        <w:rPr>
          <w:rFonts w:hint="eastAsia" w:ascii="宋体" w:hAnsi="宋体" w:cs="宋体"/>
          <w:sz w:val="28"/>
          <w:szCs w:val="28"/>
          <w:highlight w:val="none"/>
        </w:rPr>
      </w:pPr>
    </w:p>
    <w:tbl>
      <w:tblPr>
        <w:tblStyle w:val="54"/>
        <w:tblW w:w="0" w:type="auto"/>
        <w:tblInd w:w="-5" w:type="dxa"/>
        <w:tblLayout w:type="fixed"/>
        <w:tblCellMar>
          <w:top w:w="0" w:type="dxa"/>
          <w:left w:w="108" w:type="dxa"/>
          <w:bottom w:w="0" w:type="dxa"/>
          <w:right w:w="108" w:type="dxa"/>
        </w:tblCellMar>
      </w:tblPr>
      <w:tblGrid>
        <w:gridCol w:w="9296"/>
      </w:tblGrid>
      <w:tr w14:paraId="41AC882D">
        <w:tblPrEx>
          <w:tblCellMar>
            <w:top w:w="0" w:type="dxa"/>
            <w:left w:w="108" w:type="dxa"/>
            <w:bottom w:w="0" w:type="dxa"/>
            <w:right w:w="108" w:type="dxa"/>
          </w:tblCellMar>
        </w:tblPrEx>
        <w:tc>
          <w:tcPr>
            <w:tcW w:w="9296" w:type="dxa"/>
            <w:tcBorders>
              <w:top w:val="single" w:color="000000" w:sz="4" w:space="0"/>
              <w:left w:val="single" w:color="000000" w:sz="4" w:space="0"/>
              <w:bottom w:val="single" w:color="000000" w:sz="4" w:space="0"/>
              <w:right w:val="single" w:color="000000" w:sz="4" w:space="0"/>
            </w:tcBorders>
            <w:noWrap w:val="0"/>
            <w:vAlign w:val="top"/>
          </w:tcPr>
          <w:p w14:paraId="0F61C4A1">
            <w:pPr>
              <w:widowControl/>
              <w:shd w:val="clear" w:color="auto" w:fill="FFFFFF"/>
              <w:spacing w:line="360" w:lineRule="auto"/>
              <w:ind w:firstLine="560" w:firstLineChars="200"/>
              <w:jc w:val="left"/>
              <w:rPr>
                <w:rFonts w:hint="eastAsia" w:ascii="宋体" w:hAnsi="宋体" w:cs="宋体"/>
                <w:sz w:val="28"/>
                <w:szCs w:val="28"/>
                <w:highlight w:val="none"/>
              </w:rPr>
            </w:pPr>
            <w:r>
              <w:rPr>
                <w:rFonts w:hint="eastAsia" w:ascii="宋体" w:hAnsi="宋体" w:cs="宋体"/>
                <w:sz w:val="28"/>
                <w:szCs w:val="28"/>
                <w:highlight w:val="none"/>
              </w:rPr>
              <w:t>江苏省建信招投标有限公司</w:t>
            </w:r>
            <w:r>
              <w:rPr>
                <w:rFonts w:hint="eastAsia" w:ascii="宋体" w:hAnsi="宋体" w:cs="宋体"/>
                <w:sz w:val="28"/>
                <w:szCs w:val="28"/>
                <w:highlight w:val="none"/>
                <w:lang w:val="zh-CN"/>
              </w:rPr>
              <w:t>受</w:t>
            </w:r>
            <w:r>
              <w:rPr>
                <w:rFonts w:hint="eastAsia" w:ascii="宋体" w:hAnsi="宋体" w:cs="宋体"/>
                <w:b/>
                <w:bCs/>
                <w:sz w:val="28"/>
                <w:szCs w:val="28"/>
                <w:highlight w:val="none"/>
                <w:lang w:eastAsia="zh-CN"/>
              </w:rPr>
              <w:t>南京市栖霞区城市管理局</w:t>
            </w:r>
            <w:r>
              <w:rPr>
                <w:rFonts w:hint="eastAsia" w:ascii="宋体" w:hAnsi="宋体" w:cs="宋体"/>
                <w:sz w:val="28"/>
                <w:szCs w:val="28"/>
                <w:highlight w:val="none"/>
                <w:lang w:val="zh-CN"/>
              </w:rPr>
              <w:t>（以下简称“采购人”）委托，就</w:t>
            </w:r>
            <w:r>
              <w:rPr>
                <w:rFonts w:hint="eastAsia" w:ascii="宋体" w:hAnsi="宋体" w:cs="宋体"/>
                <w:sz w:val="28"/>
                <w:szCs w:val="28"/>
                <w:highlight w:val="none"/>
                <w:lang w:eastAsia="zh-CN"/>
              </w:rPr>
              <w:t>南京市栖霞区餐厨废弃物处置厂项目专项法律服务</w:t>
            </w:r>
            <w:r>
              <w:rPr>
                <w:rFonts w:hint="eastAsia" w:ascii="宋体" w:hAnsi="宋体" w:cs="宋体"/>
                <w:sz w:val="28"/>
                <w:szCs w:val="28"/>
                <w:highlight w:val="none"/>
                <w:lang w:val="zh-CN"/>
              </w:rPr>
              <w:t>进行竞争性磋商采购，兹邀请符合资格条件的供应商参加报价和磋商。</w:t>
            </w:r>
          </w:p>
          <w:p w14:paraId="55048FBE">
            <w:pPr>
              <w:snapToGrid w:val="0"/>
              <w:spacing w:line="360" w:lineRule="auto"/>
              <w:ind w:firstLine="422"/>
              <w:rPr>
                <w:rFonts w:hint="eastAsia" w:ascii="宋体" w:hAnsi="宋体" w:cs="宋体"/>
                <w:sz w:val="28"/>
                <w:szCs w:val="28"/>
                <w:highlight w:val="none"/>
              </w:rPr>
            </w:pPr>
            <w:r>
              <w:rPr>
                <w:rFonts w:hint="eastAsia" w:ascii="宋体" w:hAnsi="宋体" w:cs="宋体"/>
                <w:b/>
                <w:bCs/>
                <w:kern w:val="0"/>
                <w:sz w:val="28"/>
                <w:szCs w:val="28"/>
                <w:highlight w:val="none"/>
                <w:lang w:eastAsia="zh-CN"/>
              </w:rPr>
              <w:t>南京市栖霞区餐厨废弃物处置厂项目专项法律服务</w:t>
            </w:r>
            <w:r>
              <w:rPr>
                <w:rFonts w:hint="eastAsia" w:ascii="宋体" w:hAnsi="宋体" w:cs="宋体"/>
                <w:sz w:val="28"/>
                <w:szCs w:val="28"/>
                <w:highlight w:val="none"/>
              </w:rPr>
              <w:t>采购项目的潜在供应商应在南京市西康路7号15楼获取采购文件，并于202</w:t>
            </w:r>
            <w:r>
              <w:rPr>
                <w:rFonts w:hint="eastAsia" w:ascii="宋体" w:hAnsi="宋体" w:cs="宋体"/>
                <w:sz w:val="28"/>
                <w:szCs w:val="28"/>
                <w:highlight w:val="none"/>
                <w:lang w:val="en-US" w:eastAsia="zh-CN"/>
              </w:rPr>
              <w:t>6</w:t>
            </w:r>
            <w:r>
              <w:rPr>
                <w:rFonts w:hint="eastAsia" w:ascii="宋体" w:hAnsi="宋体" w:cs="宋体"/>
                <w:sz w:val="28"/>
                <w:szCs w:val="28"/>
                <w:highlight w:val="none"/>
              </w:rPr>
              <w:t>年</w:t>
            </w:r>
            <w:r>
              <w:rPr>
                <w:rFonts w:hint="eastAsia" w:ascii="宋体" w:hAnsi="宋体" w:cs="宋体"/>
                <w:sz w:val="28"/>
                <w:szCs w:val="28"/>
                <w:highlight w:val="none"/>
                <w:lang w:val="en-US" w:eastAsia="zh-CN"/>
              </w:rPr>
              <w:t>7</w:t>
            </w:r>
            <w:r>
              <w:rPr>
                <w:rFonts w:hint="eastAsia" w:ascii="宋体" w:hAnsi="宋体" w:cs="宋体"/>
                <w:sz w:val="28"/>
                <w:szCs w:val="28"/>
                <w:highlight w:val="none"/>
              </w:rPr>
              <w:t>月</w:t>
            </w:r>
            <w:r>
              <w:rPr>
                <w:rFonts w:hint="eastAsia" w:ascii="宋体" w:hAnsi="宋体" w:cs="宋体"/>
                <w:sz w:val="28"/>
                <w:szCs w:val="28"/>
                <w:highlight w:val="none"/>
                <w:lang w:val="en-US" w:eastAsia="zh-CN"/>
              </w:rPr>
              <w:t>28</w:t>
            </w:r>
            <w:r>
              <w:rPr>
                <w:rFonts w:hint="eastAsia" w:ascii="宋体" w:hAnsi="宋体" w:cs="宋体"/>
                <w:sz w:val="28"/>
                <w:szCs w:val="28"/>
                <w:highlight w:val="none"/>
              </w:rPr>
              <w:t>日</w:t>
            </w:r>
            <w:r>
              <w:rPr>
                <w:rFonts w:hint="eastAsia" w:ascii="宋体" w:hAnsi="宋体" w:cs="宋体"/>
                <w:sz w:val="28"/>
                <w:szCs w:val="28"/>
                <w:highlight w:val="none"/>
                <w:lang w:val="en-US" w:eastAsia="zh-CN"/>
              </w:rPr>
              <w:t>09</w:t>
            </w:r>
            <w:r>
              <w:rPr>
                <w:rFonts w:hint="eastAsia" w:ascii="宋体" w:hAnsi="宋体" w:cs="宋体"/>
                <w:sz w:val="28"/>
                <w:szCs w:val="28"/>
                <w:highlight w:val="none"/>
              </w:rPr>
              <w:t>时30分（北京时间）前提交响应文件。</w:t>
            </w:r>
          </w:p>
        </w:tc>
      </w:tr>
    </w:tbl>
    <w:p w14:paraId="6C519E33">
      <w:pPr>
        <w:snapToGrid w:val="0"/>
        <w:spacing w:line="360" w:lineRule="auto"/>
        <w:ind w:firstLine="420"/>
        <w:rPr>
          <w:rFonts w:hint="eastAsia" w:ascii="宋体" w:hAnsi="宋体" w:cs="宋体"/>
          <w:sz w:val="28"/>
          <w:szCs w:val="28"/>
          <w:highlight w:val="none"/>
        </w:rPr>
      </w:pPr>
    </w:p>
    <w:p w14:paraId="5ACC436B">
      <w:pPr>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rPr>
        <w:t>一、项目基本情况</w:t>
      </w:r>
    </w:p>
    <w:p w14:paraId="1400308D">
      <w:pPr>
        <w:snapToGrid w:val="0"/>
        <w:spacing w:line="360" w:lineRule="auto"/>
        <w:ind w:firstLine="420"/>
        <w:rPr>
          <w:rFonts w:hint="eastAsia" w:ascii="宋体" w:hAnsi="宋体" w:eastAsia="宋体" w:cs="宋体"/>
          <w:sz w:val="28"/>
          <w:szCs w:val="28"/>
          <w:highlight w:val="none"/>
          <w:lang w:eastAsia="zh-CN"/>
        </w:rPr>
      </w:pPr>
      <w:r>
        <w:rPr>
          <w:rFonts w:hint="eastAsia" w:ascii="宋体" w:hAnsi="宋体" w:cs="宋体"/>
          <w:sz w:val="28"/>
          <w:szCs w:val="28"/>
          <w:highlight w:val="none"/>
          <w:lang w:val="en-US" w:eastAsia="zh-CN"/>
        </w:rPr>
        <w:t>1.</w:t>
      </w:r>
      <w:r>
        <w:rPr>
          <w:rFonts w:hint="eastAsia" w:ascii="宋体" w:hAnsi="宋体" w:cs="宋体"/>
          <w:sz w:val="28"/>
          <w:szCs w:val="28"/>
          <w:highlight w:val="none"/>
        </w:rPr>
        <w:t>项目名称：</w:t>
      </w:r>
      <w:r>
        <w:rPr>
          <w:rFonts w:hint="eastAsia" w:ascii="宋体" w:hAnsi="宋体" w:cs="宋体"/>
          <w:b/>
          <w:bCs/>
          <w:kern w:val="0"/>
          <w:sz w:val="28"/>
          <w:szCs w:val="28"/>
          <w:highlight w:val="none"/>
          <w:lang w:eastAsia="zh-CN"/>
        </w:rPr>
        <w:t>南京市栖霞区餐厨废弃物处置厂项目专项法律服务</w:t>
      </w:r>
    </w:p>
    <w:p w14:paraId="6F8494BA">
      <w:pPr>
        <w:snapToGrid w:val="0"/>
        <w:spacing w:line="360" w:lineRule="auto"/>
        <w:ind w:firstLine="420"/>
        <w:rPr>
          <w:rFonts w:ascii="宋体" w:hAnsi="宋体" w:cs="宋体"/>
          <w:sz w:val="28"/>
          <w:szCs w:val="28"/>
          <w:highlight w:val="none"/>
        </w:rPr>
      </w:pPr>
      <w:r>
        <w:rPr>
          <w:rFonts w:hint="eastAsia" w:ascii="宋体" w:hAnsi="宋体" w:cs="宋体"/>
          <w:sz w:val="28"/>
          <w:szCs w:val="28"/>
          <w:highlight w:val="none"/>
          <w:lang w:val="en-US" w:eastAsia="zh-CN"/>
        </w:rPr>
        <w:t>2.</w:t>
      </w:r>
      <w:r>
        <w:rPr>
          <w:rFonts w:hint="eastAsia" w:ascii="宋体" w:hAnsi="宋体" w:cs="宋体"/>
          <w:sz w:val="28"/>
          <w:szCs w:val="28"/>
          <w:highlight w:val="none"/>
        </w:rPr>
        <w:t>采购方式：竞争性磋商</w:t>
      </w:r>
    </w:p>
    <w:p w14:paraId="2D84527C">
      <w:pPr>
        <w:widowControl/>
        <w:snapToGrid w:val="0"/>
        <w:spacing w:line="360" w:lineRule="auto"/>
        <w:ind w:firstLine="420"/>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3.预算金额：30万元</w:t>
      </w:r>
    </w:p>
    <w:p w14:paraId="1E26B969">
      <w:pPr>
        <w:widowControl/>
        <w:snapToGrid w:val="0"/>
        <w:spacing w:line="360" w:lineRule="auto"/>
        <w:ind w:firstLine="420"/>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4.最高限价：30万元，超过最高限价，作无效标处理。</w:t>
      </w:r>
    </w:p>
    <w:p w14:paraId="2F997C13">
      <w:pPr>
        <w:widowControl/>
        <w:snapToGrid w:val="0"/>
        <w:spacing w:line="360" w:lineRule="auto"/>
        <w:ind w:firstLine="420"/>
        <w:rPr>
          <w:rFonts w:ascii="宋体" w:hAnsi="宋体" w:cs="宋体"/>
          <w:sz w:val="28"/>
          <w:szCs w:val="28"/>
          <w:highlight w:val="none"/>
        </w:rPr>
      </w:pPr>
      <w:r>
        <w:rPr>
          <w:rFonts w:hint="eastAsia" w:ascii="宋体" w:hAnsi="宋体" w:cs="宋体"/>
          <w:sz w:val="28"/>
          <w:szCs w:val="28"/>
          <w:highlight w:val="none"/>
          <w:lang w:val="en-US" w:eastAsia="zh-CN"/>
        </w:rPr>
        <w:t>5.</w:t>
      </w:r>
      <w:r>
        <w:rPr>
          <w:rFonts w:hint="eastAsia" w:ascii="宋体" w:hAnsi="宋体" w:cs="宋体"/>
          <w:sz w:val="28"/>
          <w:szCs w:val="28"/>
          <w:highlight w:val="none"/>
        </w:rPr>
        <w:t>采购需求：</w:t>
      </w:r>
      <w:r>
        <w:rPr>
          <w:rFonts w:hint="eastAsia" w:ascii="宋体" w:hAnsi="宋体" w:cs="宋体"/>
          <w:sz w:val="28"/>
          <w:szCs w:val="28"/>
          <w:highlight w:val="none"/>
          <w:lang w:eastAsia="zh-CN"/>
        </w:rPr>
        <w:t>南京市栖霞区餐厨废弃物处置厂项目专项法律服务</w:t>
      </w:r>
      <w:r>
        <w:rPr>
          <w:rFonts w:hint="eastAsia" w:ascii="宋体" w:hAnsi="宋体" w:cs="宋体"/>
          <w:kern w:val="0"/>
          <w:sz w:val="28"/>
          <w:szCs w:val="28"/>
          <w:highlight w:val="none"/>
          <w:lang w:val="zh-CN"/>
        </w:rPr>
        <w:t>，详见</w:t>
      </w:r>
      <w:r>
        <w:rPr>
          <w:rFonts w:hint="eastAsia" w:ascii="宋体" w:hAnsi="宋体" w:cs="宋体"/>
          <w:kern w:val="0"/>
          <w:sz w:val="28"/>
          <w:szCs w:val="28"/>
          <w:highlight w:val="none"/>
          <w:lang w:val="en-US" w:eastAsia="zh-CN"/>
        </w:rPr>
        <w:t>第四章</w:t>
      </w:r>
      <w:r>
        <w:rPr>
          <w:rFonts w:hint="eastAsia" w:ascii="宋体" w:hAnsi="宋体" w:cs="宋体"/>
          <w:kern w:val="0"/>
          <w:sz w:val="28"/>
          <w:szCs w:val="28"/>
          <w:highlight w:val="none"/>
          <w:lang w:val="zh-CN"/>
        </w:rPr>
        <w:t>。</w:t>
      </w:r>
    </w:p>
    <w:p w14:paraId="3252DC70">
      <w:pPr>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en-US" w:eastAsia="zh-CN"/>
        </w:rPr>
        <w:t>6.</w:t>
      </w:r>
      <w:r>
        <w:rPr>
          <w:rFonts w:hint="eastAsia" w:ascii="宋体" w:hAnsi="宋体" w:cs="宋体"/>
          <w:sz w:val="28"/>
          <w:szCs w:val="28"/>
          <w:highlight w:val="none"/>
        </w:rPr>
        <w:t>本项目不接受联合体</w:t>
      </w:r>
      <w:r>
        <w:rPr>
          <w:rFonts w:hint="eastAsia" w:ascii="宋体" w:hAnsi="宋体" w:cs="宋体"/>
          <w:sz w:val="28"/>
          <w:szCs w:val="28"/>
          <w:highlight w:val="none"/>
          <w:lang w:val="en-US" w:eastAsia="zh-CN"/>
        </w:rPr>
        <w:t>响应</w:t>
      </w:r>
      <w:r>
        <w:rPr>
          <w:rFonts w:hint="eastAsia" w:ascii="宋体" w:hAnsi="宋体" w:cs="宋体"/>
          <w:sz w:val="28"/>
          <w:szCs w:val="28"/>
          <w:highlight w:val="none"/>
        </w:rPr>
        <w:t>。</w:t>
      </w:r>
    </w:p>
    <w:p w14:paraId="68AB7C1C">
      <w:pPr>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rPr>
        <w:t>二、申请人的资格要求</w:t>
      </w:r>
    </w:p>
    <w:p w14:paraId="4A14D185">
      <w:pPr>
        <w:widowControl/>
        <w:shd w:val="clear" w:color="auto" w:fill="FFFFFF"/>
        <w:spacing w:line="360" w:lineRule="auto"/>
        <w:ind w:firstLine="420"/>
        <w:rPr>
          <w:rFonts w:hint="eastAsia" w:ascii="宋体" w:hAnsi="宋体" w:eastAsia="宋体" w:cs="宋体"/>
          <w:sz w:val="28"/>
          <w:szCs w:val="28"/>
          <w:highlight w:val="none"/>
          <w:lang w:eastAsia="zh-CN"/>
        </w:rPr>
      </w:pPr>
      <w:r>
        <w:rPr>
          <w:rFonts w:hint="eastAsia" w:ascii="宋体" w:hAnsi="宋体" w:cs="宋体"/>
          <w:sz w:val="28"/>
          <w:szCs w:val="28"/>
          <w:highlight w:val="none"/>
        </w:rPr>
        <w:t>1.具备</w:t>
      </w:r>
      <w:r>
        <w:rPr>
          <w:rFonts w:hint="eastAsia" w:ascii="宋体" w:hAnsi="宋体" w:cs="宋体"/>
          <w:sz w:val="28"/>
          <w:szCs w:val="28"/>
          <w:highlight w:val="none"/>
          <w:lang w:eastAsia="zh-CN"/>
        </w:rPr>
        <w:t>《中华人民共和国政府采购法》</w:t>
      </w:r>
      <w:r>
        <w:rPr>
          <w:rFonts w:hint="eastAsia" w:ascii="宋体" w:hAnsi="宋体" w:cs="宋体"/>
          <w:sz w:val="28"/>
          <w:szCs w:val="28"/>
          <w:highlight w:val="none"/>
        </w:rPr>
        <w:t>第22条规定的条件并提供以下相关资料</w:t>
      </w:r>
      <w:r>
        <w:rPr>
          <w:rFonts w:hint="eastAsia" w:ascii="宋体" w:hAnsi="宋体" w:cs="宋体"/>
          <w:sz w:val="28"/>
          <w:szCs w:val="28"/>
          <w:highlight w:val="none"/>
          <w:lang w:eastAsia="zh-CN"/>
        </w:rPr>
        <w:t>：</w:t>
      </w:r>
    </w:p>
    <w:p w14:paraId="1052B718">
      <w:pPr>
        <w:widowControl/>
        <w:shd w:val="clear" w:color="auto" w:fill="FFFFFF"/>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rPr>
        <w:t>（1）具有独立承担民事责任的能力（提供法人或者其他组织的营业执照）；</w:t>
      </w:r>
    </w:p>
    <w:p w14:paraId="1922EAAE">
      <w:pPr>
        <w:widowControl/>
        <w:shd w:val="clear" w:color="auto" w:fill="FFFFFF"/>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rPr>
        <w:t>（2）具有良好的商业信誉和健全的财务会计制度（提供2024年度财务报表）；</w:t>
      </w:r>
    </w:p>
    <w:p w14:paraId="3A03ECC2">
      <w:pPr>
        <w:widowControl/>
        <w:shd w:val="clear" w:color="auto" w:fill="FFFFFF"/>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rPr>
        <w:t>（3）具有履行合同所必需的设备和专业技术能力（提供</w:t>
      </w:r>
      <w:r>
        <w:rPr>
          <w:rFonts w:hint="eastAsia" w:ascii="宋体" w:hAnsi="宋体" w:cs="宋体"/>
          <w:sz w:val="28"/>
          <w:szCs w:val="28"/>
          <w:highlight w:val="none"/>
          <w:lang w:val="en-US" w:eastAsia="zh-CN"/>
        </w:rPr>
        <w:t>响应文件声明</w:t>
      </w:r>
      <w:r>
        <w:rPr>
          <w:rFonts w:hint="eastAsia" w:ascii="宋体" w:hAnsi="宋体" w:cs="宋体"/>
          <w:sz w:val="28"/>
          <w:szCs w:val="28"/>
          <w:highlight w:val="none"/>
          <w:lang w:eastAsia="zh-CN"/>
        </w:rPr>
        <w:t>，格式见附件</w:t>
      </w:r>
      <w:r>
        <w:rPr>
          <w:rFonts w:hint="eastAsia" w:ascii="宋体" w:hAnsi="宋体" w:cs="宋体"/>
          <w:sz w:val="28"/>
          <w:szCs w:val="28"/>
          <w:highlight w:val="none"/>
        </w:rPr>
        <w:t>）；</w:t>
      </w:r>
    </w:p>
    <w:p w14:paraId="308F217E">
      <w:pPr>
        <w:widowControl/>
        <w:shd w:val="clear" w:color="auto" w:fill="FFFFFF"/>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rPr>
        <w:t>（4）有依法缴纳税收和社会保障资金的良好记录（提供</w:t>
      </w:r>
      <w:r>
        <w:rPr>
          <w:rFonts w:hint="eastAsia" w:ascii="宋体" w:hAnsi="宋体" w:cs="宋体"/>
          <w:sz w:val="28"/>
          <w:szCs w:val="28"/>
          <w:highlight w:val="none"/>
          <w:lang w:val="en-US" w:eastAsia="zh-CN"/>
        </w:rPr>
        <w:t>2026年1月以来</w:t>
      </w:r>
      <w:r>
        <w:rPr>
          <w:rFonts w:hint="eastAsia" w:ascii="宋体" w:hAnsi="宋体" w:cs="宋体"/>
          <w:sz w:val="28"/>
          <w:szCs w:val="28"/>
          <w:highlight w:val="none"/>
        </w:rPr>
        <w:t>至少一个月纳税的凭据和缴纳社会保险的凭据）；</w:t>
      </w:r>
    </w:p>
    <w:p w14:paraId="0DE76051">
      <w:pPr>
        <w:widowControl/>
        <w:shd w:val="clear" w:color="auto" w:fill="FFFFFF"/>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rPr>
        <w:t>（5）参加采购活动前三年内，在经营活动中没有重大违法记录的声明（提供</w:t>
      </w:r>
      <w:r>
        <w:rPr>
          <w:rFonts w:hint="eastAsia" w:ascii="宋体" w:hAnsi="宋体" w:cs="宋体"/>
          <w:sz w:val="28"/>
          <w:szCs w:val="28"/>
          <w:highlight w:val="none"/>
          <w:lang w:val="en-US" w:eastAsia="zh-CN"/>
        </w:rPr>
        <w:t>响应文件声明</w:t>
      </w:r>
      <w:r>
        <w:rPr>
          <w:rFonts w:hint="eastAsia" w:ascii="宋体" w:hAnsi="宋体" w:cs="宋体"/>
          <w:sz w:val="28"/>
          <w:szCs w:val="28"/>
          <w:highlight w:val="none"/>
          <w:lang w:eastAsia="zh-CN"/>
        </w:rPr>
        <w:t>，格式见附件</w:t>
      </w:r>
      <w:r>
        <w:rPr>
          <w:rFonts w:hint="eastAsia" w:ascii="宋体" w:hAnsi="宋体" w:cs="宋体"/>
          <w:sz w:val="28"/>
          <w:szCs w:val="28"/>
          <w:highlight w:val="none"/>
        </w:rPr>
        <w:t>）；</w:t>
      </w:r>
    </w:p>
    <w:p w14:paraId="0F11A851">
      <w:pPr>
        <w:widowControl/>
        <w:shd w:val="clear" w:color="auto" w:fill="FFFFFF"/>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rPr>
        <w:t>（6）法律、行政法规规定的其他条件。</w:t>
      </w:r>
    </w:p>
    <w:p w14:paraId="28A1D62B">
      <w:pPr>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rPr>
        <mc:AlternateContent>
          <mc:Choice Requires="wpg">
            <w:drawing>
              <wp:anchor distT="0" distB="0" distL="0" distR="0" simplePos="0" relativeHeight="251659264" behindDoc="0" locked="0" layoutInCell="1" allowOverlap="1">
                <wp:simplePos x="0" y="0"/>
                <wp:positionH relativeFrom="page">
                  <wp:posOffset>5944870</wp:posOffset>
                </wp:positionH>
                <wp:positionV relativeFrom="paragraph">
                  <wp:posOffset>204470</wp:posOffset>
                </wp:positionV>
                <wp:extent cx="18415" cy="1270"/>
                <wp:effectExtent l="0" t="4445" r="6350" b="6350"/>
                <wp:wrapNone/>
                <wp:docPr id="2" name="组合 2"/>
                <wp:cNvGraphicFramePr/>
                <a:graphic xmlns:a="http://schemas.openxmlformats.org/drawingml/2006/main">
                  <a:graphicData uri="http://schemas.microsoft.com/office/word/2010/wordprocessingGroup">
                    <wpg:wgp>
                      <wpg:cNvGrpSpPr/>
                      <wpg:grpSpPr>
                        <a:xfrm>
                          <a:off x="0" y="0"/>
                          <a:ext cx="18415" cy="1270"/>
                          <a:chOff x="9362" y="322"/>
                          <a:chExt cx="29" cy="2"/>
                        </a:xfrm>
                      </wpg:grpSpPr>
                      <wps:wsp>
                        <wps:cNvPr id="1" name="任意多边形 3"/>
                        <wps:cNvSpPr/>
                        <wps:spPr>
                          <a:xfrm>
                            <a:off x="9362" y="322"/>
                            <a:ext cx="28" cy="1"/>
                          </a:xfrm>
                          <a:custGeom>
                            <a:avLst/>
                            <a:gdLst/>
                            <a:ahLst/>
                            <a:cxnLst/>
                            <a:pathLst>
                              <a:path w="29">
                                <a:moveTo>
                                  <a:pt x="0" y="0"/>
                                </a:moveTo>
                                <a:lnTo>
                                  <a:pt x="29" y="0"/>
                                </a:lnTo>
                              </a:path>
                            </a:pathLst>
                          </a:custGeom>
                          <a:noFill/>
                          <a:ln w="6480" cap="flat" cmpd="sng">
                            <a:solidFill>
                              <a:srgbClr val="000000"/>
                            </a:solidFill>
                            <a:prstDash val="solid"/>
                            <a:round/>
                            <a:headEnd type="none" w="med" len="med"/>
                            <a:tailEnd type="none" w="med" len="med"/>
                          </a:ln>
                        </wps:spPr>
                        <wps:bodyPr wrap="none" anchor="ctr" anchorCtr="0" upright="1"/>
                      </wps:wsp>
                    </wpg:wgp>
                  </a:graphicData>
                </a:graphic>
              </wp:anchor>
            </w:drawing>
          </mc:Choice>
          <mc:Fallback>
            <w:pict>
              <v:group id="_x0000_s1026" o:spid="_x0000_s1026" o:spt="203" style="position:absolute;left:0pt;margin-left:468.1pt;margin-top:16.1pt;height:0.1pt;width:1.45pt;mso-position-horizontal-relative:page;z-index:251659264;mso-width-relative:page;mso-height-relative:page;" coordorigin="9362,322" coordsize="29,2" o:gfxdata="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AAAAAZHJz&#10;L1BLAQIUABQAAAAIAIdO4kARqLPt2QAAAAkBAAAPAAAAAAAAAAEAIAAAACIAAABkcnMvZG93bnJl&#10;di54bWxQSwECFAAUAAAACACHTuJA08ot66cCAADVBQAADgAAAAAAAAABACAAAAAoAQAAZHJzL2Uy&#10;b0RvYy54bWxQSwUGAAAAAAYABgBZAQAAQQYAAAAA&#10;">
                <o:lock v:ext="edit" aspectratio="f"/>
                <v:shape id="任意多边形 3" o:spid="_x0000_s1026" o:spt="100" style="position:absolute;left:9362;top:322;height:1;width:28;mso-wrap-style:none;v-text-anchor:middle;" filled="f" stroked="t" coordsize="29,1" o:gfxdata="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Baw7FxtAAAANoAAAAPAAAA&#10;AAAAAAEAIAAAACIAAABkcnMvZG93bnJldi54bWxQSwECFAAUAAAACACHTuJAMy8FnjsAAAA5AAAA&#10;EAAAAAAAAAABACAAAAADAQAAZHJzL3NoYXBleG1sLnhtbFBLBQYAAAAABgAGAFsBAACtAwAAAAA=&#10;" path="m0,0l29,0e">
                  <v:fill on="f" focussize="0,0"/>
                  <v:stroke weight="0.510236220472441pt" color="#000000" joinstyle="round"/>
                  <v:imagedata o:title=""/>
                  <o:lock v:ext="edit" aspectratio="f"/>
                </v:shape>
              </v:group>
            </w:pict>
          </mc:Fallback>
        </mc:AlternateContent>
      </w:r>
      <w:r>
        <w:rPr>
          <w:rFonts w:hint="eastAsia" w:ascii="宋体" w:hAnsi="宋体" w:cs="宋体"/>
          <w:sz w:val="28"/>
          <w:szCs w:val="28"/>
          <w:highlight w:val="none"/>
        </w:rPr>
        <w:t>2.落实政府采购政策需满足的资格要求：无</w:t>
      </w:r>
    </w:p>
    <w:p w14:paraId="29434193">
      <w:pPr>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rPr>
        <w:t>3.本项目的特定资格要求：</w:t>
      </w:r>
    </w:p>
    <w:p w14:paraId="06919528">
      <w:pPr>
        <w:widowControl/>
        <w:shd w:val="clear" w:color="auto" w:fill="FFFFFF"/>
        <w:spacing w:line="360" w:lineRule="auto"/>
        <w:ind w:firstLine="420"/>
        <w:rPr>
          <w:rFonts w:hint="eastAsia" w:ascii="宋体" w:hAnsi="宋体" w:eastAsia="宋体" w:cs="宋体"/>
          <w:sz w:val="28"/>
          <w:szCs w:val="28"/>
          <w:highlight w:val="none"/>
          <w:lang w:eastAsia="zh-CN"/>
        </w:rPr>
      </w:pPr>
      <w:r>
        <w:rPr>
          <w:rFonts w:hint="eastAsia" w:ascii="宋体" w:hAnsi="宋体" w:cs="宋体"/>
          <w:sz w:val="28"/>
          <w:szCs w:val="28"/>
          <w:highlight w:val="none"/>
        </w:rPr>
        <w:t>（1）拟派项目负责人必须为</w:t>
      </w:r>
      <w:r>
        <w:rPr>
          <w:rFonts w:ascii="宋体" w:hAnsi="宋体" w:cs="宋体"/>
          <w:sz w:val="28"/>
          <w:szCs w:val="28"/>
          <w:highlight w:val="none"/>
        </w:rPr>
        <w:t>供应商</w:t>
      </w:r>
      <w:r>
        <w:rPr>
          <w:rFonts w:hint="eastAsia" w:ascii="宋体" w:hAnsi="宋体" w:cs="宋体"/>
          <w:sz w:val="28"/>
          <w:szCs w:val="28"/>
          <w:highlight w:val="none"/>
        </w:rPr>
        <w:t>的执业律师，提供执业证明。（提供律师执业证复印件</w:t>
      </w:r>
      <w:r>
        <w:rPr>
          <w:rFonts w:hint="eastAsia" w:ascii="宋体" w:hAnsi="宋体" w:cs="宋体"/>
          <w:sz w:val="28"/>
          <w:szCs w:val="28"/>
          <w:highlight w:val="none"/>
          <w:lang w:val="en-US" w:eastAsia="zh-CN"/>
        </w:rPr>
        <w:t>并</w:t>
      </w:r>
      <w:r>
        <w:rPr>
          <w:rFonts w:hint="eastAsia" w:ascii="宋体" w:hAnsi="宋体" w:cs="宋体"/>
          <w:sz w:val="28"/>
          <w:szCs w:val="28"/>
          <w:highlight w:val="none"/>
        </w:rPr>
        <w:t>加盖</w:t>
      </w:r>
      <w:r>
        <w:rPr>
          <w:rFonts w:ascii="宋体" w:hAnsi="宋体" w:cs="宋体"/>
          <w:sz w:val="28"/>
          <w:szCs w:val="28"/>
          <w:highlight w:val="none"/>
        </w:rPr>
        <w:t>供应商</w:t>
      </w:r>
      <w:r>
        <w:rPr>
          <w:rFonts w:hint="eastAsia" w:ascii="宋体" w:hAnsi="宋体" w:cs="宋体"/>
          <w:sz w:val="28"/>
          <w:szCs w:val="28"/>
          <w:highlight w:val="none"/>
        </w:rPr>
        <w:t>公章）</w:t>
      </w:r>
      <w:r>
        <w:rPr>
          <w:rFonts w:hint="eastAsia" w:ascii="宋体" w:hAnsi="宋体" w:cs="宋体"/>
          <w:sz w:val="28"/>
          <w:szCs w:val="28"/>
          <w:highlight w:val="none"/>
          <w:lang w:eastAsia="zh-CN"/>
        </w:rPr>
        <w:t>。</w:t>
      </w:r>
    </w:p>
    <w:p w14:paraId="68CB0175">
      <w:pPr>
        <w:widowControl/>
        <w:shd w:val="clear" w:color="auto" w:fill="FFFFFF"/>
        <w:spacing w:line="360" w:lineRule="auto"/>
        <w:ind w:firstLine="420"/>
        <w:rPr>
          <w:rFonts w:hint="eastAsia" w:ascii="宋体" w:hAnsi="宋体" w:eastAsia="宋体" w:cs="宋体"/>
          <w:sz w:val="28"/>
          <w:szCs w:val="28"/>
          <w:highlight w:val="none"/>
          <w:lang w:eastAsia="zh-CN"/>
        </w:rPr>
      </w:pPr>
      <w:r>
        <w:rPr>
          <w:rFonts w:hint="eastAsia" w:ascii="宋体" w:hAnsi="宋体" w:cs="宋体"/>
          <w:sz w:val="28"/>
          <w:szCs w:val="28"/>
          <w:highlight w:val="none"/>
        </w:rPr>
        <w:t>（2）供应商为依法设立的律师事务所，需提供有效的律师事务所执业许可证。（提供律师事务所执业许可证复印件</w:t>
      </w:r>
      <w:r>
        <w:rPr>
          <w:rFonts w:hint="eastAsia" w:ascii="宋体" w:hAnsi="宋体" w:cs="宋体"/>
          <w:sz w:val="28"/>
          <w:szCs w:val="28"/>
          <w:highlight w:val="none"/>
          <w:lang w:val="en-US" w:eastAsia="zh-CN"/>
        </w:rPr>
        <w:t>并</w:t>
      </w:r>
      <w:r>
        <w:rPr>
          <w:rFonts w:hint="eastAsia" w:ascii="宋体" w:hAnsi="宋体" w:cs="宋体"/>
          <w:sz w:val="28"/>
          <w:szCs w:val="28"/>
          <w:highlight w:val="none"/>
        </w:rPr>
        <w:t>加盖</w:t>
      </w:r>
      <w:r>
        <w:rPr>
          <w:rFonts w:ascii="宋体" w:hAnsi="宋体" w:cs="宋体"/>
          <w:sz w:val="28"/>
          <w:szCs w:val="28"/>
          <w:highlight w:val="none"/>
        </w:rPr>
        <w:t>供应商</w:t>
      </w:r>
      <w:r>
        <w:rPr>
          <w:rFonts w:hint="eastAsia" w:ascii="宋体" w:hAnsi="宋体" w:cs="宋体"/>
          <w:sz w:val="28"/>
          <w:szCs w:val="28"/>
          <w:highlight w:val="none"/>
        </w:rPr>
        <w:t>公章）</w:t>
      </w:r>
      <w:r>
        <w:rPr>
          <w:rFonts w:hint="eastAsia" w:ascii="宋体" w:hAnsi="宋体" w:cs="宋体"/>
          <w:sz w:val="28"/>
          <w:szCs w:val="28"/>
          <w:highlight w:val="none"/>
          <w:lang w:eastAsia="zh-CN"/>
        </w:rPr>
        <w:t>。</w:t>
      </w:r>
    </w:p>
    <w:p w14:paraId="00F5458A">
      <w:pPr>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rPr>
        <w:t>三、获取采购文件</w:t>
      </w:r>
    </w:p>
    <w:p w14:paraId="0E3195C5">
      <w:pPr>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rPr>
        <w:t>时间：202</w:t>
      </w:r>
      <w:r>
        <w:rPr>
          <w:rFonts w:hint="eastAsia" w:ascii="宋体" w:hAnsi="宋体" w:cs="宋体"/>
          <w:sz w:val="28"/>
          <w:szCs w:val="28"/>
          <w:highlight w:val="none"/>
          <w:lang w:val="en-US" w:eastAsia="zh-CN"/>
        </w:rPr>
        <w:t>6</w:t>
      </w:r>
      <w:r>
        <w:rPr>
          <w:rFonts w:hint="eastAsia" w:ascii="宋体" w:hAnsi="宋体" w:cs="宋体"/>
          <w:sz w:val="28"/>
          <w:szCs w:val="28"/>
          <w:highlight w:val="none"/>
        </w:rPr>
        <w:t>年</w:t>
      </w:r>
      <w:r>
        <w:rPr>
          <w:rFonts w:hint="eastAsia" w:ascii="宋体" w:hAnsi="宋体" w:cs="宋体"/>
          <w:sz w:val="28"/>
          <w:szCs w:val="28"/>
          <w:highlight w:val="none"/>
          <w:lang w:val="en-US" w:eastAsia="zh-CN"/>
        </w:rPr>
        <w:t>7</w:t>
      </w:r>
      <w:r>
        <w:rPr>
          <w:rFonts w:hint="eastAsia" w:ascii="宋体" w:hAnsi="宋体" w:cs="宋体"/>
          <w:sz w:val="28"/>
          <w:szCs w:val="28"/>
          <w:highlight w:val="none"/>
        </w:rPr>
        <w:t>月</w:t>
      </w:r>
      <w:r>
        <w:rPr>
          <w:rFonts w:hint="eastAsia" w:ascii="宋体" w:hAnsi="宋体" w:cs="宋体"/>
          <w:sz w:val="28"/>
          <w:szCs w:val="28"/>
          <w:highlight w:val="none"/>
          <w:lang w:val="en-US" w:eastAsia="zh-CN"/>
        </w:rPr>
        <w:t>17</w:t>
      </w:r>
      <w:r>
        <w:rPr>
          <w:rFonts w:hint="eastAsia" w:ascii="宋体" w:hAnsi="宋体" w:cs="宋体"/>
          <w:sz w:val="28"/>
          <w:szCs w:val="28"/>
          <w:highlight w:val="none"/>
        </w:rPr>
        <w:t>日至202</w:t>
      </w:r>
      <w:r>
        <w:rPr>
          <w:rFonts w:hint="eastAsia" w:ascii="宋体" w:hAnsi="宋体" w:cs="宋体"/>
          <w:sz w:val="28"/>
          <w:szCs w:val="28"/>
          <w:highlight w:val="none"/>
          <w:lang w:val="en-US" w:eastAsia="zh-CN"/>
        </w:rPr>
        <w:t>6</w:t>
      </w:r>
      <w:r>
        <w:rPr>
          <w:rFonts w:hint="eastAsia" w:ascii="宋体" w:hAnsi="宋体" w:cs="宋体"/>
          <w:sz w:val="28"/>
          <w:szCs w:val="28"/>
          <w:highlight w:val="none"/>
        </w:rPr>
        <w:t>年</w:t>
      </w:r>
      <w:r>
        <w:rPr>
          <w:rFonts w:hint="eastAsia" w:ascii="宋体" w:hAnsi="宋体" w:cs="宋体"/>
          <w:sz w:val="28"/>
          <w:szCs w:val="28"/>
          <w:highlight w:val="none"/>
          <w:lang w:val="en-US" w:eastAsia="zh-CN"/>
        </w:rPr>
        <w:t>7</w:t>
      </w:r>
      <w:r>
        <w:rPr>
          <w:rFonts w:hint="eastAsia" w:ascii="宋体" w:hAnsi="宋体" w:cs="宋体"/>
          <w:sz w:val="28"/>
          <w:szCs w:val="28"/>
          <w:highlight w:val="none"/>
        </w:rPr>
        <w:t>月</w:t>
      </w:r>
      <w:r>
        <w:rPr>
          <w:rFonts w:hint="eastAsia" w:ascii="宋体" w:hAnsi="宋体" w:cs="宋体"/>
          <w:sz w:val="28"/>
          <w:szCs w:val="28"/>
          <w:highlight w:val="none"/>
          <w:lang w:val="en-US" w:eastAsia="zh-CN"/>
        </w:rPr>
        <w:t>23</w:t>
      </w:r>
      <w:r>
        <w:rPr>
          <w:rFonts w:hint="eastAsia" w:ascii="宋体" w:hAnsi="宋体" w:cs="宋体"/>
          <w:sz w:val="28"/>
          <w:szCs w:val="28"/>
          <w:highlight w:val="none"/>
        </w:rPr>
        <w:t>日，每天上午9：00至12：00，下午2：00至5：00（北京时间，法定节假日除外）</w:t>
      </w:r>
    </w:p>
    <w:p w14:paraId="74F80061">
      <w:pPr>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rPr>
        <w:t>地点：南京市西康路7号15楼</w:t>
      </w:r>
    </w:p>
    <w:p w14:paraId="1A071FED">
      <w:pPr>
        <w:snapToGrid w:val="0"/>
        <w:spacing w:line="360" w:lineRule="auto"/>
        <w:ind w:firstLine="420"/>
        <w:rPr>
          <w:rFonts w:ascii="宋体" w:hAnsi="宋体" w:cs="宋体"/>
          <w:sz w:val="28"/>
          <w:szCs w:val="28"/>
          <w:highlight w:val="none"/>
        </w:rPr>
      </w:pPr>
      <w:r>
        <w:rPr>
          <w:rFonts w:ascii="宋体" w:hAnsi="宋体" w:cs="宋体"/>
          <w:sz w:val="28"/>
          <w:szCs w:val="28"/>
          <w:highlight w:val="none"/>
        </w:rPr>
        <w:t>方式：持本人身份证、授权委托书到南京市西康路7号15楼王工处报名购买。授权委托书上请标注授权委托人的手机号码和邮箱。</w:t>
      </w:r>
    </w:p>
    <w:p w14:paraId="10B00444">
      <w:pPr>
        <w:snapToGrid w:val="0"/>
        <w:spacing w:line="360" w:lineRule="auto"/>
        <w:ind w:firstLine="420"/>
        <w:rPr>
          <w:rFonts w:ascii="宋体" w:hAnsi="宋体" w:cs="宋体"/>
          <w:sz w:val="28"/>
          <w:szCs w:val="28"/>
          <w:highlight w:val="none"/>
        </w:rPr>
      </w:pPr>
      <w:r>
        <w:rPr>
          <w:rFonts w:ascii="宋体" w:hAnsi="宋体" w:cs="宋体"/>
          <w:sz w:val="28"/>
          <w:szCs w:val="28"/>
          <w:highlight w:val="none"/>
        </w:rPr>
        <w:t>售价：500元/份，售后不退。请提前准备好现金缴纳。</w:t>
      </w:r>
    </w:p>
    <w:p w14:paraId="52B948DA">
      <w:pPr>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rPr>
        <w:t>四、响应文件提交</w:t>
      </w:r>
    </w:p>
    <w:p w14:paraId="747287EA">
      <w:pPr>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rPr>
        <w:t>截止时间：2026年7月28日09时30分（北京时间）</w:t>
      </w:r>
    </w:p>
    <w:p w14:paraId="24748F37">
      <w:pPr>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rPr>
        <w:t>地点：南京市西康路7号15楼</w:t>
      </w:r>
    </w:p>
    <w:p w14:paraId="537ADB34">
      <w:pPr>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rPr>
        <w:t>五、开启</w:t>
      </w:r>
    </w:p>
    <w:p w14:paraId="48B33FB9">
      <w:pPr>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rPr>
        <w:t>时间：2026年7月28日09时30分（北京时间）</w:t>
      </w:r>
    </w:p>
    <w:p w14:paraId="5DE1D7DF">
      <w:pPr>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rPr>
        <w:t>地点：南京市西康路7号15楼</w:t>
      </w:r>
    </w:p>
    <w:p w14:paraId="0E77CEFC">
      <w:pPr>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rPr>
        <w:t>六、公告期限</w:t>
      </w:r>
    </w:p>
    <w:p w14:paraId="1D64288F">
      <w:pPr>
        <w:snapToGrid w:val="0"/>
        <w:spacing w:line="360" w:lineRule="auto"/>
        <w:ind w:firstLine="420"/>
        <w:rPr>
          <w:rFonts w:ascii="宋体" w:hAnsi="宋体" w:cs="宋体"/>
          <w:sz w:val="28"/>
          <w:szCs w:val="28"/>
          <w:highlight w:val="none"/>
        </w:rPr>
      </w:pPr>
      <w:r>
        <w:rPr>
          <w:rFonts w:hint="eastAsia" w:ascii="宋体" w:hAnsi="宋体" w:cs="宋体"/>
          <w:sz w:val="28"/>
          <w:szCs w:val="28"/>
          <w:highlight w:val="none"/>
        </w:rPr>
        <w:t>自本公告发布之日起</w:t>
      </w:r>
      <w:r>
        <w:rPr>
          <w:rFonts w:hint="eastAsia" w:ascii="宋体" w:hAnsi="宋体" w:cs="宋体"/>
          <w:sz w:val="28"/>
          <w:szCs w:val="28"/>
          <w:highlight w:val="none"/>
          <w:lang w:val="en-US" w:eastAsia="zh-CN"/>
        </w:rPr>
        <w:t>3</w:t>
      </w:r>
      <w:r>
        <w:rPr>
          <w:rFonts w:hint="eastAsia" w:ascii="宋体" w:hAnsi="宋体" w:cs="宋体"/>
          <w:sz w:val="28"/>
          <w:szCs w:val="28"/>
          <w:highlight w:val="none"/>
        </w:rPr>
        <w:t>个工作日</w:t>
      </w:r>
    </w:p>
    <w:p w14:paraId="0D9EE0B2">
      <w:pPr>
        <w:tabs>
          <w:tab w:val="left" w:pos="2670"/>
        </w:tabs>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rPr>
        <w:t>七、其他补充事宜</w:t>
      </w:r>
      <w:r>
        <w:rPr>
          <w:rFonts w:hint="eastAsia" w:ascii="宋体" w:hAnsi="宋体" w:cs="宋体"/>
          <w:sz w:val="28"/>
          <w:szCs w:val="28"/>
          <w:highlight w:val="none"/>
        </w:rPr>
        <w:tab/>
      </w:r>
    </w:p>
    <w:p w14:paraId="3AD71BBA">
      <w:pPr>
        <w:widowControl/>
        <w:shd w:val="clear" w:color="auto" w:fill="FFFFFF"/>
        <w:spacing w:line="360" w:lineRule="auto"/>
        <w:ind w:firstLine="413"/>
        <w:rPr>
          <w:rFonts w:ascii="宋体" w:hAnsi="宋体" w:cs="宋体"/>
          <w:sz w:val="28"/>
          <w:szCs w:val="28"/>
          <w:highlight w:val="none"/>
        </w:rPr>
      </w:pPr>
      <w:r>
        <w:rPr>
          <w:rFonts w:hint="eastAsia" w:ascii="宋体" w:hAnsi="宋体" w:cs="宋体"/>
          <w:b/>
          <w:bCs/>
          <w:kern w:val="0"/>
          <w:sz w:val="28"/>
          <w:szCs w:val="28"/>
          <w:highlight w:val="none"/>
        </w:rPr>
        <w:t>1、拒绝下述供应商参加本次采购活动：</w:t>
      </w:r>
    </w:p>
    <w:p w14:paraId="1C2F6112">
      <w:pPr>
        <w:widowControl/>
        <w:shd w:val="clear" w:color="auto" w:fill="FFFFFF"/>
        <w:spacing w:line="360" w:lineRule="auto"/>
        <w:ind w:firstLine="578"/>
        <w:rPr>
          <w:rFonts w:hint="eastAsia" w:ascii="宋体" w:hAnsi="宋体" w:cs="宋体"/>
          <w:sz w:val="28"/>
          <w:szCs w:val="28"/>
          <w:highlight w:val="none"/>
        </w:rPr>
      </w:pPr>
      <w:r>
        <w:rPr>
          <w:rFonts w:hint="eastAsia" w:ascii="宋体" w:hAnsi="宋体" w:cs="宋体"/>
          <w:kern w:val="0"/>
          <w:sz w:val="28"/>
          <w:szCs w:val="28"/>
          <w:highlight w:val="none"/>
        </w:rPr>
        <w:t>（1）供应商单位负责人为同一人或者存在直接控股、管理关系的不同供应商，不得参加同一合同项下的采购活动。</w:t>
      </w:r>
    </w:p>
    <w:p w14:paraId="73FF8678">
      <w:pPr>
        <w:widowControl/>
        <w:shd w:val="clear" w:color="auto" w:fill="FFFFFF"/>
        <w:spacing w:line="360" w:lineRule="auto"/>
        <w:ind w:firstLine="578"/>
        <w:rPr>
          <w:rFonts w:hint="eastAsia" w:ascii="宋体" w:hAnsi="宋体" w:cs="宋体"/>
          <w:sz w:val="28"/>
          <w:szCs w:val="28"/>
          <w:highlight w:val="none"/>
        </w:rPr>
      </w:pPr>
      <w:r>
        <w:rPr>
          <w:rFonts w:hint="eastAsia" w:ascii="宋体" w:hAnsi="宋体" w:cs="宋体"/>
          <w:kern w:val="0"/>
          <w:sz w:val="28"/>
          <w:szCs w:val="28"/>
          <w:highlight w:val="none"/>
        </w:rPr>
        <w:t>（2）供应商被“信用中国”网站（www.creditchina.gov.cn）、“中国政府采购网"列入失信被执行人、重大税收违法案件当事人名单、政府采购严重违法失信行为记录名单。</w:t>
      </w:r>
    </w:p>
    <w:p w14:paraId="2AAD5558">
      <w:pPr>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rPr>
        <w:t>2、</w:t>
      </w:r>
      <w:r>
        <w:rPr>
          <w:rFonts w:ascii="宋体" w:hAnsi="宋体" w:cs="宋体"/>
          <w:sz w:val="28"/>
          <w:szCs w:val="28"/>
          <w:highlight w:val="none"/>
        </w:rPr>
        <w:t>响应文件</w:t>
      </w:r>
      <w:r>
        <w:rPr>
          <w:rFonts w:hint="eastAsia" w:ascii="宋体" w:hAnsi="宋体" w:cs="宋体"/>
          <w:sz w:val="28"/>
          <w:szCs w:val="28"/>
          <w:highlight w:val="none"/>
          <w:lang w:val="zh-CN"/>
        </w:rPr>
        <w:t>份数：</w:t>
      </w:r>
      <w:r>
        <w:rPr>
          <w:rFonts w:hint="eastAsia" w:ascii="宋体" w:hAnsi="宋体" w:cs="宋体"/>
          <w:sz w:val="28"/>
          <w:szCs w:val="28"/>
          <w:highlight w:val="none"/>
        </w:rPr>
        <w:t>纸质版</w:t>
      </w:r>
      <w:r>
        <w:rPr>
          <w:rFonts w:hint="eastAsia" w:ascii="宋体" w:hAnsi="宋体" w:cs="宋体"/>
          <w:sz w:val="28"/>
          <w:szCs w:val="28"/>
          <w:highlight w:val="none"/>
          <w:lang w:val="zh-CN"/>
        </w:rPr>
        <w:t>一式</w:t>
      </w:r>
      <w:r>
        <w:rPr>
          <w:rFonts w:hint="eastAsia" w:ascii="宋体" w:hAnsi="宋体" w:cs="宋体"/>
          <w:sz w:val="28"/>
          <w:szCs w:val="28"/>
          <w:highlight w:val="none"/>
        </w:rPr>
        <w:t>叁</w:t>
      </w:r>
      <w:r>
        <w:rPr>
          <w:rFonts w:hint="eastAsia" w:ascii="宋体" w:hAnsi="宋体" w:cs="宋体"/>
          <w:sz w:val="28"/>
          <w:szCs w:val="28"/>
          <w:highlight w:val="none"/>
          <w:lang w:val="zh-CN"/>
        </w:rPr>
        <w:t>份（壹份正本、贰份副本）、电子版响应文件</w:t>
      </w:r>
      <w:r>
        <w:rPr>
          <w:rFonts w:hint="eastAsia" w:ascii="宋体" w:hAnsi="宋体" w:cs="宋体"/>
          <w:sz w:val="28"/>
          <w:szCs w:val="28"/>
          <w:highlight w:val="none"/>
        </w:rPr>
        <w:t>壹份</w:t>
      </w:r>
      <w:r>
        <w:rPr>
          <w:rFonts w:hint="eastAsia" w:ascii="宋体" w:hAnsi="宋体" w:cs="宋体"/>
          <w:sz w:val="28"/>
          <w:szCs w:val="28"/>
          <w:highlight w:val="none"/>
          <w:lang w:val="zh-CN"/>
        </w:rPr>
        <w:t>（一般应为PDF格式、U盘形式、随纸质正本文件一并提交）。当电子版文件和纸质正本文件不一致时，以纸质正本文件为准。</w:t>
      </w:r>
    </w:p>
    <w:p w14:paraId="1F597EDC">
      <w:pPr>
        <w:snapToGrid w:val="0"/>
        <w:spacing w:line="360" w:lineRule="auto"/>
        <w:ind w:firstLine="420"/>
        <w:rPr>
          <w:rFonts w:hint="eastAsia" w:ascii="宋体" w:hAnsi="宋体" w:cs="宋体"/>
          <w:sz w:val="28"/>
          <w:szCs w:val="28"/>
          <w:highlight w:val="none"/>
          <w:lang w:val="zh-CN"/>
        </w:rPr>
      </w:pPr>
      <w:r>
        <w:rPr>
          <w:rFonts w:hint="eastAsia" w:ascii="宋体" w:hAnsi="宋体" w:cs="宋体"/>
          <w:sz w:val="28"/>
          <w:szCs w:val="28"/>
          <w:highlight w:val="none"/>
          <w:lang w:val="zh-CN"/>
        </w:rPr>
        <w:t>每份</w:t>
      </w:r>
      <w:r>
        <w:rPr>
          <w:rFonts w:hint="eastAsia" w:ascii="宋体" w:hAnsi="宋体" w:cs="宋体"/>
          <w:sz w:val="28"/>
          <w:szCs w:val="28"/>
          <w:highlight w:val="none"/>
          <w:lang w:eastAsia="zh-Hans"/>
        </w:rPr>
        <w:t>响应</w:t>
      </w:r>
      <w:r>
        <w:rPr>
          <w:rFonts w:hint="eastAsia" w:ascii="宋体" w:hAnsi="宋体" w:cs="宋体"/>
          <w:sz w:val="28"/>
          <w:szCs w:val="28"/>
          <w:highlight w:val="none"/>
          <w:lang w:val="zh-CN"/>
        </w:rPr>
        <w:t>文件须清楚标明“正本”或“副本”字样。一旦正本和副本不符，以正本为准。</w:t>
      </w:r>
    </w:p>
    <w:p w14:paraId="4F4A2CBE">
      <w:pPr>
        <w:keepNext w:val="0"/>
        <w:keepLines w:val="0"/>
        <w:pageBreakBefore w:val="0"/>
        <w:widowControl w:val="0"/>
        <w:kinsoku/>
        <w:wordWrap/>
        <w:overflowPunct/>
        <w:topLinePunct w:val="0"/>
        <w:autoSpaceDE/>
        <w:autoSpaceDN/>
        <w:bidi w:val="0"/>
        <w:adjustRightInd/>
        <w:snapToGrid w:val="0"/>
        <w:spacing w:line="360" w:lineRule="auto"/>
        <w:ind w:left="839" w:leftChars="266" w:hanging="280" w:hangingChars="100"/>
        <w:jc w:val="left"/>
        <w:textAlignment w:val="auto"/>
        <w:rPr>
          <w:rFonts w:hint="eastAsia" w:ascii="宋体" w:hAnsi="宋体" w:eastAsia="宋体" w:cs="宋体"/>
          <w:sz w:val="28"/>
          <w:szCs w:val="28"/>
          <w:highlight w:val="none"/>
          <w:lang w:val="zh-CN" w:eastAsia="zh-CN"/>
        </w:rPr>
      </w:pPr>
      <w:r>
        <w:rPr>
          <w:rFonts w:hint="eastAsia" w:ascii="宋体" w:hAnsi="宋体" w:eastAsia="宋体" w:cs="宋体"/>
          <w:sz w:val="28"/>
          <w:szCs w:val="28"/>
          <w:highlight w:val="none"/>
          <w:lang w:val="zh-CN" w:eastAsia="zh-CN"/>
        </w:rPr>
        <w:t>3、本项目在南京市栖霞区人民政府</w:t>
      </w:r>
      <w:r>
        <w:rPr>
          <w:rFonts w:hint="eastAsia" w:ascii="宋体" w:hAnsi="宋体" w:cs="宋体"/>
          <w:sz w:val="28"/>
          <w:szCs w:val="28"/>
          <w:highlight w:val="none"/>
          <w:lang w:val="en-US" w:eastAsia="zh-CN"/>
        </w:rPr>
        <w:t>网站</w:t>
      </w:r>
      <w:r>
        <w:rPr>
          <w:rFonts w:hint="eastAsia" w:ascii="宋体" w:hAnsi="宋体" w:eastAsia="宋体" w:cs="宋体"/>
          <w:sz w:val="28"/>
          <w:szCs w:val="28"/>
          <w:highlight w:val="none"/>
          <w:lang w:val="zh-CN" w:eastAsia="zh-CN"/>
        </w:rPr>
        <w:t>发布公告。</w:t>
      </w:r>
    </w:p>
    <w:p w14:paraId="6308F55C">
      <w:pPr>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rPr>
        <w:t>八、凡对本次采购提出询问，请按以下方式联系</w:t>
      </w:r>
    </w:p>
    <w:p w14:paraId="0A528BC4">
      <w:pPr>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rPr>
        <w:t>1.采购人信息</w:t>
      </w:r>
    </w:p>
    <w:p w14:paraId="71B1623A">
      <w:pPr>
        <w:snapToGrid w:val="0"/>
        <w:spacing w:line="360" w:lineRule="auto"/>
        <w:ind w:firstLine="420"/>
        <w:rPr>
          <w:rFonts w:hint="eastAsia" w:ascii="宋体" w:hAnsi="宋体" w:eastAsia="宋体" w:cs="宋体"/>
          <w:sz w:val="28"/>
          <w:szCs w:val="28"/>
          <w:highlight w:val="none"/>
          <w:lang w:eastAsia="zh-CN"/>
        </w:rPr>
      </w:pPr>
      <w:r>
        <w:rPr>
          <w:rFonts w:hint="eastAsia" w:ascii="宋体" w:hAnsi="宋体" w:cs="宋体"/>
          <w:sz w:val="28"/>
          <w:szCs w:val="28"/>
          <w:highlight w:val="none"/>
        </w:rPr>
        <w:t>采购人名称：</w:t>
      </w:r>
      <w:r>
        <w:rPr>
          <w:rFonts w:hint="eastAsia" w:ascii="宋体" w:hAnsi="宋体" w:cs="宋体"/>
          <w:sz w:val="28"/>
          <w:szCs w:val="28"/>
          <w:highlight w:val="none"/>
          <w:lang w:eastAsia="zh-CN"/>
        </w:rPr>
        <w:t>南京市栖霞区城市管理局</w:t>
      </w:r>
    </w:p>
    <w:p w14:paraId="7B276AF1">
      <w:pPr>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rPr>
        <w:t>2.采购代理机构信息</w:t>
      </w:r>
    </w:p>
    <w:p w14:paraId="5A12DD1F">
      <w:pPr>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rPr>
        <w:t>代理机构名称：江苏省建信招投标有限公司</w:t>
      </w:r>
    </w:p>
    <w:p w14:paraId="026B96A1">
      <w:pPr>
        <w:snapToGrid w:val="0"/>
        <w:spacing w:line="360" w:lineRule="auto"/>
        <w:ind w:firstLine="420"/>
        <w:rPr>
          <w:rFonts w:ascii="宋体" w:hAnsi="宋体" w:cs="宋体"/>
          <w:sz w:val="28"/>
          <w:szCs w:val="28"/>
          <w:highlight w:val="none"/>
        </w:rPr>
      </w:pPr>
      <w:r>
        <w:rPr>
          <w:rFonts w:hint="eastAsia" w:ascii="宋体" w:hAnsi="宋体" w:cs="宋体"/>
          <w:sz w:val="28"/>
          <w:szCs w:val="28"/>
          <w:highlight w:val="none"/>
        </w:rPr>
        <w:t>代理机构地址：南京市西康路7号15楼</w:t>
      </w:r>
    </w:p>
    <w:p w14:paraId="4A71809A">
      <w:pPr>
        <w:snapToGrid w:val="0"/>
        <w:spacing w:line="360" w:lineRule="auto"/>
        <w:ind w:firstLine="420"/>
        <w:rPr>
          <w:rFonts w:ascii="宋体" w:hAnsi="宋体" w:cs="宋体"/>
          <w:sz w:val="28"/>
          <w:szCs w:val="28"/>
          <w:highlight w:val="none"/>
        </w:rPr>
      </w:pPr>
      <w:r>
        <w:rPr>
          <w:rFonts w:hint="eastAsia" w:ascii="宋体" w:hAnsi="宋体" w:cs="宋体"/>
          <w:sz w:val="28"/>
          <w:szCs w:val="28"/>
          <w:highlight w:val="none"/>
        </w:rPr>
        <w:t>联系人姓名：王工</w:t>
      </w:r>
    </w:p>
    <w:p w14:paraId="2F93A46A">
      <w:pPr>
        <w:snapToGrid w:val="0"/>
        <w:spacing w:line="360" w:lineRule="auto"/>
        <w:ind w:firstLine="420"/>
        <w:rPr>
          <w:rFonts w:ascii="宋体" w:hAnsi="宋体" w:cs="宋体"/>
          <w:sz w:val="28"/>
          <w:szCs w:val="28"/>
          <w:highlight w:val="none"/>
        </w:rPr>
      </w:pPr>
      <w:r>
        <w:rPr>
          <w:rFonts w:hint="eastAsia" w:ascii="宋体" w:hAnsi="宋体" w:cs="宋体"/>
          <w:sz w:val="28"/>
          <w:szCs w:val="28"/>
          <w:highlight w:val="none"/>
        </w:rPr>
        <w:t>联系人电话：025-83248662*8042</w:t>
      </w:r>
    </w:p>
    <w:p w14:paraId="7C0D7E5B">
      <w:pPr>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rPr>
        <w:t>邮箱：1452969712@qq.com</w:t>
      </w:r>
    </w:p>
    <w:p w14:paraId="15A3F807">
      <w:pPr>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rPr>
        <w:t>3.项目联系方式</w:t>
      </w:r>
    </w:p>
    <w:p w14:paraId="4BF2BF6D">
      <w:pPr>
        <w:snapToGrid w:val="0"/>
        <w:spacing w:line="360" w:lineRule="auto"/>
        <w:ind w:firstLine="420"/>
        <w:rPr>
          <w:rFonts w:ascii="宋体" w:hAnsi="宋体" w:cs="宋体"/>
          <w:sz w:val="28"/>
          <w:szCs w:val="28"/>
          <w:highlight w:val="none"/>
        </w:rPr>
      </w:pPr>
      <w:r>
        <w:rPr>
          <w:rFonts w:hint="eastAsia" w:ascii="宋体" w:hAnsi="宋体" w:cs="宋体"/>
          <w:sz w:val="28"/>
          <w:szCs w:val="28"/>
          <w:highlight w:val="none"/>
        </w:rPr>
        <w:t>联系人姓名：王工</w:t>
      </w:r>
    </w:p>
    <w:p w14:paraId="0C4734CF">
      <w:pPr>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rPr>
        <w:t>联系人电话：025-83248662*8042</w:t>
      </w:r>
    </w:p>
    <w:p w14:paraId="66038265">
      <w:pPr>
        <w:spacing w:line="360" w:lineRule="auto"/>
        <w:rPr>
          <w:rFonts w:hint="eastAsia" w:ascii="宋体" w:hAnsi="宋体" w:cs="宋体"/>
          <w:sz w:val="28"/>
          <w:szCs w:val="28"/>
          <w:highlight w:val="none"/>
        </w:rPr>
        <w:sectPr>
          <w:headerReference r:id="rId9" w:type="first"/>
          <w:footerReference r:id="rId12" w:type="first"/>
          <w:headerReference r:id="rId7" w:type="default"/>
          <w:footerReference r:id="rId10" w:type="default"/>
          <w:headerReference r:id="rId8" w:type="even"/>
          <w:footerReference r:id="rId11" w:type="even"/>
          <w:pgSz w:w="11906" w:h="16838"/>
          <w:pgMar w:top="1418" w:right="1418" w:bottom="1418" w:left="1418" w:header="851" w:footer="680" w:gutter="0"/>
          <w:pgNumType w:start="1"/>
          <w:cols w:space="720" w:num="1"/>
          <w:docGrid w:linePitch="290" w:charSpace="0"/>
        </w:sectPr>
      </w:pPr>
    </w:p>
    <w:p w14:paraId="15C93D9E">
      <w:pPr>
        <w:autoSpaceDE w:val="0"/>
        <w:spacing w:line="360" w:lineRule="auto"/>
        <w:jc w:val="center"/>
        <w:outlineLvl w:val="0"/>
        <w:rPr>
          <w:rFonts w:hint="eastAsia" w:ascii="宋体" w:hAnsi="宋体" w:cs="宋体"/>
          <w:sz w:val="28"/>
          <w:szCs w:val="28"/>
          <w:highlight w:val="none"/>
        </w:rPr>
      </w:pPr>
      <w:bookmarkStart w:id="1" w:name="_Toc1936097022"/>
      <w:r>
        <w:rPr>
          <w:rFonts w:hint="eastAsia" w:ascii="宋体" w:hAnsi="宋体" w:cs="宋体"/>
          <w:b/>
          <w:bCs/>
          <w:sz w:val="28"/>
          <w:szCs w:val="28"/>
          <w:highlight w:val="none"/>
          <w:lang w:val="zh-CN"/>
        </w:rPr>
        <w:t>第二章</w:t>
      </w:r>
      <w:r>
        <w:rPr>
          <w:rFonts w:hint="eastAsia" w:ascii="宋体" w:hAnsi="宋体" w:cs="宋体"/>
          <w:b/>
          <w:bCs/>
          <w:sz w:val="28"/>
          <w:szCs w:val="28"/>
          <w:highlight w:val="none"/>
        </w:rPr>
        <w:t>供应商</w:t>
      </w:r>
      <w:r>
        <w:rPr>
          <w:rFonts w:hint="eastAsia" w:ascii="宋体" w:hAnsi="宋体" w:cs="宋体"/>
          <w:b/>
          <w:bCs/>
          <w:sz w:val="28"/>
          <w:szCs w:val="28"/>
          <w:highlight w:val="none"/>
          <w:lang w:val="zh-CN"/>
        </w:rPr>
        <w:t>须知</w:t>
      </w:r>
      <w:bookmarkEnd w:id="1"/>
    </w:p>
    <w:p w14:paraId="1CEB7CA8">
      <w:pPr>
        <w:autoSpaceDE w:val="0"/>
        <w:snapToGrid w:val="0"/>
        <w:spacing w:line="360" w:lineRule="auto"/>
        <w:ind w:firstLine="420"/>
        <w:rPr>
          <w:rFonts w:hint="eastAsia" w:ascii="宋体" w:hAnsi="宋体" w:cs="宋体"/>
          <w:sz w:val="28"/>
          <w:szCs w:val="28"/>
          <w:highlight w:val="none"/>
        </w:rPr>
      </w:pPr>
      <w:r>
        <w:rPr>
          <w:rFonts w:hint="eastAsia" w:ascii="宋体" w:hAnsi="宋体" w:cs="宋体"/>
          <w:b/>
          <w:bCs/>
          <w:sz w:val="28"/>
          <w:szCs w:val="28"/>
          <w:highlight w:val="none"/>
          <w:lang w:val="zh-CN"/>
        </w:rPr>
        <w:t>一、总则</w:t>
      </w:r>
    </w:p>
    <w:p w14:paraId="74D3608C">
      <w:pPr>
        <w:autoSpaceDE w:val="0"/>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1、适用法律</w:t>
      </w:r>
    </w:p>
    <w:p w14:paraId="6E763F92">
      <w:pPr>
        <w:autoSpaceDE w:val="0"/>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1.1</w:t>
      </w:r>
      <w:r>
        <w:rPr>
          <w:rFonts w:hint="eastAsia" w:ascii="宋体" w:hAnsi="宋体" w:cs="宋体"/>
          <w:sz w:val="28"/>
          <w:szCs w:val="28"/>
          <w:highlight w:val="none"/>
        </w:rPr>
        <w:t>参照</w:t>
      </w:r>
      <w:r>
        <w:rPr>
          <w:rFonts w:hint="eastAsia" w:ascii="宋体" w:hAnsi="宋体" w:cs="宋体"/>
          <w:sz w:val="28"/>
          <w:szCs w:val="28"/>
          <w:highlight w:val="none"/>
          <w:lang w:val="zh-CN"/>
        </w:rPr>
        <w:t>《中华人民共和国政府采购法》及有关法律、规章和规定等。</w:t>
      </w:r>
    </w:p>
    <w:p w14:paraId="010D82FE">
      <w:pPr>
        <w:autoSpaceDE w:val="0"/>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2、定义</w:t>
      </w:r>
      <w:bookmarkStart w:id="7" w:name="_GoBack"/>
      <w:bookmarkEnd w:id="7"/>
    </w:p>
    <w:p w14:paraId="3AFBD2AF">
      <w:pPr>
        <w:autoSpaceDE w:val="0"/>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2.1“供应商”</w:t>
      </w:r>
      <w:r>
        <w:rPr>
          <w:rFonts w:hint="eastAsia" w:ascii="宋体" w:hAnsi="宋体" w:cs="宋体"/>
          <w:sz w:val="28"/>
          <w:szCs w:val="28"/>
          <w:highlight w:val="none"/>
        </w:rPr>
        <w:t>是指参加磋商竞争，并符合本</w:t>
      </w:r>
      <w:r>
        <w:rPr>
          <w:rFonts w:hint="eastAsia" w:ascii="宋体" w:hAnsi="宋体" w:cs="宋体"/>
          <w:sz w:val="28"/>
          <w:szCs w:val="28"/>
          <w:highlight w:val="none"/>
          <w:lang w:eastAsia="zh-Hans"/>
        </w:rPr>
        <w:t>磋商</w:t>
      </w:r>
      <w:r>
        <w:rPr>
          <w:rFonts w:hint="eastAsia" w:ascii="宋体" w:hAnsi="宋体" w:cs="宋体"/>
          <w:sz w:val="28"/>
          <w:szCs w:val="28"/>
          <w:highlight w:val="none"/>
        </w:rPr>
        <w:t>文件规定资格条件的法人、其他组织或者自然人。</w:t>
      </w:r>
    </w:p>
    <w:p w14:paraId="33492A07">
      <w:pPr>
        <w:autoSpaceDE w:val="0"/>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2.2“服务”指本采购文件中所述相关服务。</w:t>
      </w:r>
    </w:p>
    <w:p w14:paraId="6E7E95F6">
      <w:pPr>
        <w:autoSpaceDE w:val="0"/>
        <w:snapToGrid w:val="0"/>
        <w:spacing w:line="360" w:lineRule="auto"/>
        <w:ind w:firstLine="420"/>
        <w:rPr>
          <w:rFonts w:ascii="宋体" w:hAnsi="宋体" w:cs="宋体"/>
          <w:sz w:val="28"/>
          <w:szCs w:val="28"/>
          <w:highlight w:val="none"/>
        </w:rPr>
      </w:pPr>
      <w:r>
        <w:rPr>
          <w:rFonts w:hint="eastAsia" w:ascii="宋体" w:hAnsi="宋体" w:cs="宋体"/>
          <w:b/>
          <w:bCs/>
          <w:sz w:val="28"/>
          <w:szCs w:val="28"/>
          <w:highlight w:val="none"/>
          <w:lang w:val="zh-CN"/>
        </w:rPr>
        <w:t>3、政策功能</w:t>
      </w:r>
    </w:p>
    <w:p w14:paraId="61B016BF">
      <w:pPr>
        <w:widowControl/>
        <w:shd w:val="clear" w:color="auto" w:fill="FFFFFF"/>
        <w:spacing w:line="360" w:lineRule="auto"/>
        <w:ind w:firstLine="412"/>
        <w:rPr>
          <w:rFonts w:hint="eastAsia" w:ascii="宋体" w:hAnsi="宋体" w:cs="宋体"/>
          <w:sz w:val="28"/>
          <w:szCs w:val="28"/>
          <w:highlight w:val="none"/>
        </w:rPr>
      </w:pPr>
      <w:r>
        <w:rPr>
          <w:rFonts w:hint="eastAsia" w:ascii="宋体" w:hAnsi="宋体" w:cs="宋体"/>
          <w:kern w:val="0"/>
          <w:sz w:val="28"/>
          <w:szCs w:val="28"/>
          <w:highlight w:val="none"/>
        </w:rPr>
        <w:t>无。</w:t>
      </w:r>
    </w:p>
    <w:p w14:paraId="7BF68E80">
      <w:pPr>
        <w:autoSpaceDE w:val="0"/>
        <w:snapToGrid w:val="0"/>
        <w:spacing w:line="360" w:lineRule="auto"/>
        <w:ind w:firstLine="420"/>
        <w:rPr>
          <w:rFonts w:hint="eastAsia" w:ascii="宋体" w:hAnsi="宋体" w:cs="宋体"/>
          <w:sz w:val="28"/>
          <w:szCs w:val="28"/>
          <w:highlight w:val="none"/>
        </w:rPr>
      </w:pPr>
      <w:r>
        <w:rPr>
          <w:rFonts w:hint="eastAsia" w:ascii="宋体" w:hAnsi="宋体" w:cs="宋体"/>
          <w:b/>
          <w:sz w:val="28"/>
          <w:szCs w:val="28"/>
          <w:highlight w:val="none"/>
        </w:rPr>
        <w:t>4、</w:t>
      </w:r>
      <w:r>
        <w:rPr>
          <w:rFonts w:hint="eastAsia" w:ascii="宋体" w:hAnsi="宋体" w:cs="宋体"/>
          <w:b/>
          <w:bCs/>
          <w:sz w:val="28"/>
          <w:szCs w:val="28"/>
          <w:highlight w:val="none"/>
          <w:lang w:val="zh-CN"/>
        </w:rPr>
        <w:t>磋商费用</w:t>
      </w:r>
    </w:p>
    <w:p w14:paraId="03CCD637">
      <w:pPr>
        <w:autoSpaceDE w:val="0"/>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4.1供应商应承担所有与准备和参加磋商有关的费用，无论采购结果如何，代理机构和采购人在任何情况下均无义务和责任承担这些费用。</w:t>
      </w:r>
    </w:p>
    <w:p w14:paraId="3C20F20E">
      <w:pPr>
        <w:autoSpaceDE w:val="0"/>
        <w:snapToGrid w:val="0"/>
        <w:spacing w:line="360" w:lineRule="auto"/>
        <w:ind w:firstLine="420"/>
        <w:rPr>
          <w:rFonts w:hint="eastAsia"/>
          <w:highlight w:val="none"/>
        </w:rPr>
      </w:pPr>
      <w:r>
        <w:rPr>
          <w:rFonts w:hint="eastAsia" w:ascii="宋体" w:hAnsi="宋体" w:cs="宋体"/>
          <w:kern w:val="0"/>
          <w:sz w:val="28"/>
          <w:szCs w:val="28"/>
          <w:highlight w:val="none"/>
        </w:rPr>
        <w:t>4.2成交供应商还应支付本次磋商的代理费（3000元）。</w:t>
      </w:r>
    </w:p>
    <w:p w14:paraId="60754F32">
      <w:pPr>
        <w:autoSpaceDE w:val="0"/>
        <w:snapToGrid w:val="0"/>
        <w:spacing w:line="360" w:lineRule="auto"/>
        <w:ind w:firstLine="420"/>
        <w:rPr>
          <w:rFonts w:hint="eastAsia" w:ascii="宋体" w:hAnsi="宋体" w:cs="宋体"/>
          <w:sz w:val="28"/>
          <w:szCs w:val="28"/>
          <w:highlight w:val="none"/>
        </w:rPr>
      </w:pPr>
      <w:r>
        <w:rPr>
          <w:rFonts w:hint="eastAsia" w:ascii="宋体" w:hAnsi="宋体" w:cs="宋体"/>
          <w:b/>
          <w:sz w:val="28"/>
          <w:szCs w:val="28"/>
          <w:highlight w:val="none"/>
          <w:lang w:val="zh-CN"/>
        </w:rPr>
        <w:t>二、响应文件编制</w:t>
      </w:r>
    </w:p>
    <w:p w14:paraId="6066B548">
      <w:pPr>
        <w:autoSpaceDE w:val="0"/>
        <w:snapToGrid w:val="0"/>
        <w:spacing w:line="360" w:lineRule="auto"/>
        <w:ind w:firstLine="420"/>
        <w:rPr>
          <w:rFonts w:hint="eastAsia" w:ascii="宋体" w:hAnsi="宋体" w:cs="宋体"/>
          <w:sz w:val="28"/>
          <w:szCs w:val="28"/>
          <w:highlight w:val="none"/>
        </w:rPr>
      </w:pPr>
      <w:r>
        <w:rPr>
          <w:rFonts w:hint="eastAsia" w:ascii="宋体" w:hAnsi="宋体" w:cs="宋体"/>
          <w:b/>
          <w:bCs/>
          <w:sz w:val="28"/>
          <w:szCs w:val="28"/>
          <w:highlight w:val="none"/>
          <w:lang w:val="zh-CN"/>
        </w:rPr>
        <w:t>5、</w:t>
      </w:r>
      <w:r>
        <w:rPr>
          <w:rFonts w:ascii="宋体" w:hAnsi="宋体" w:cs="宋体"/>
          <w:b/>
          <w:bCs/>
          <w:sz w:val="28"/>
          <w:szCs w:val="28"/>
          <w:highlight w:val="none"/>
        </w:rPr>
        <w:t>响应文件</w:t>
      </w:r>
      <w:r>
        <w:rPr>
          <w:rFonts w:hint="eastAsia" w:ascii="宋体" w:hAnsi="宋体" w:cs="宋体"/>
          <w:b/>
          <w:bCs/>
          <w:sz w:val="28"/>
          <w:szCs w:val="28"/>
          <w:highlight w:val="none"/>
          <w:lang w:val="zh-CN"/>
        </w:rPr>
        <w:t>的语言、计量单位、货币和编制</w:t>
      </w:r>
    </w:p>
    <w:p w14:paraId="5FBA10B3">
      <w:pPr>
        <w:autoSpaceDE w:val="0"/>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5.1供应商提交的</w:t>
      </w:r>
      <w:r>
        <w:rPr>
          <w:rFonts w:ascii="宋体" w:hAnsi="宋体" w:cs="宋体"/>
          <w:sz w:val="28"/>
          <w:szCs w:val="28"/>
          <w:highlight w:val="none"/>
        </w:rPr>
        <w:t>响应文件</w:t>
      </w:r>
      <w:r>
        <w:rPr>
          <w:rFonts w:hint="eastAsia" w:ascii="宋体" w:hAnsi="宋体" w:cs="宋体"/>
          <w:sz w:val="28"/>
          <w:szCs w:val="28"/>
          <w:highlight w:val="none"/>
          <w:lang w:val="zh-CN"/>
        </w:rPr>
        <w:t>、技术文件和资料，包括图纸中的说明，以及供应商与代理机构就有关磋商的所有来往函电均应使用中文。响应文件中若有英文或其他语言文字的资料，应提供相应的中文翻译资料。对不同文本响应文件的解释发生异议的，以中文文本为准。</w:t>
      </w:r>
    </w:p>
    <w:p w14:paraId="00F60174">
      <w:pPr>
        <w:autoSpaceDE w:val="0"/>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5.2供应商所使用的计量单位应为国家法定计量单位。</w:t>
      </w:r>
    </w:p>
    <w:p w14:paraId="33CF6F8E">
      <w:pPr>
        <w:autoSpaceDE w:val="0"/>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5.3供应商应用人民币报价。报价产品如果是进口产品的，应提供人民币与美元之间的汇率。</w:t>
      </w:r>
    </w:p>
    <w:p w14:paraId="6D78AB09">
      <w:pPr>
        <w:autoSpaceDE w:val="0"/>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5.4响应文件应字迹清楚、内容齐全、不得涂改。如有修改，修改处须有供应商公章或磋商专用章和法定代表人或其授权磋商代表签字。</w:t>
      </w:r>
    </w:p>
    <w:p w14:paraId="13EC0B2C">
      <w:pPr>
        <w:autoSpaceDE w:val="0"/>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5.5响应文件应按照竞争性磋商文件规定的顺序，统一用A4规格幅面打印、装订成册并编制目录，由于编排混乱导致响应文件被误读或查找不到，责任由供应商承担。</w:t>
      </w:r>
    </w:p>
    <w:p w14:paraId="28F10E25">
      <w:pPr>
        <w:autoSpaceDE w:val="0"/>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5.6供应商应在响应文件中写清相应的项目名称、供应商全称、地址、电话、传真等。</w:t>
      </w:r>
    </w:p>
    <w:p w14:paraId="665C5B50">
      <w:pPr>
        <w:autoSpaceDE w:val="0"/>
        <w:snapToGrid w:val="0"/>
        <w:spacing w:line="360" w:lineRule="auto"/>
        <w:ind w:firstLine="420"/>
        <w:rPr>
          <w:rFonts w:hint="eastAsia" w:ascii="宋体" w:hAnsi="宋体" w:cs="宋体"/>
          <w:sz w:val="28"/>
          <w:szCs w:val="28"/>
          <w:highlight w:val="none"/>
        </w:rPr>
      </w:pPr>
      <w:r>
        <w:rPr>
          <w:rFonts w:hint="eastAsia" w:ascii="宋体" w:hAnsi="宋体" w:cs="宋体"/>
          <w:b/>
          <w:bCs/>
          <w:sz w:val="28"/>
          <w:szCs w:val="28"/>
          <w:highlight w:val="none"/>
          <w:lang w:val="zh-CN"/>
        </w:rPr>
        <w:t>6、</w:t>
      </w:r>
      <w:r>
        <w:rPr>
          <w:rFonts w:ascii="宋体" w:hAnsi="宋体" w:cs="宋体"/>
          <w:b/>
          <w:bCs/>
          <w:sz w:val="28"/>
          <w:szCs w:val="28"/>
          <w:highlight w:val="none"/>
        </w:rPr>
        <w:t>响应文件</w:t>
      </w:r>
      <w:r>
        <w:rPr>
          <w:rFonts w:hint="eastAsia" w:ascii="宋体" w:hAnsi="宋体" w:cs="宋体"/>
          <w:b/>
          <w:bCs/>
          <w:sz w:val="28"/>
          <w:szCs w:val="28"/>
          <w:highlight w:val="none"/>
          <w:lang w:val="zh-CN"/>
        </w:rPr>
        <w:t>的组成</w:t>
      </w:r>
    </w:p>
    <w:p w14:paraId="1872435D">
      <w:pPr>
        <w:autoSpaceDE w:val="0"/>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6.1供应商应当根据竞争性磋商文件要求编制响应文件，并根据自己的商务能力、技术水平对竞争性磋商文件提出的要求和条件逐条标明是否响应。</w:t>
      </w:r>
    </w:p>
    <w:p w14:paraId="0A368256">
      <w:pPr>
        <w:autoSpaceDE w:val="0"/>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6.2响应文件由商务部分、技术部分、价格部分，以及其他部分组成。</w:t>
      </w:r>
    </w:p>
    <w:p w14:paraId="2A2A889F">
      <w:pPr>
        <w:autoSpaceDE w:val="0"/>
        <w:spacing w:line="360" w:lineRule="auto"/>
        <w:ind w:firstLine="420"/>
        <w:rPr>
          <w:rFonts w:hint="eastAsia" w:ascii="宋体" w:hAnsi="宋体" w:cs="宋体"/>
          <w:sz w:val="28"/>
          <w:szCs w:val="28"/>
          <w:highlight w:val="none"/>
        </w:rPr>
      </w:pPr>
      <w:r>
        <w:rPr>
          <w:rFonts w:hint="eastAsia" w:ascii="宋体" w:hAnsi="宋体" w:cs="宋体"/>
          <w:bCs/>
          <w:sz w:val="28"/>
          <w:szCs w:val="28"/>
          <w:highlight w:val="none"/>
          <w:lang w:val="zh-CN"/>
        </w:rPr>
        <w:t>6.3响应文件的商务部分。</w:t>
      </w:r>
      <w:r>
        <w:rPr>
          <w:rFonts w:hint="eastAsia" w:ascii="宋体" w:hAnsi="宋体" w:cs="宋体"/>
          <w:sz w:val="28"/>
          <w:szCs w:val="28"/>
          <w:highlight w:val="none"/>
          <w:lang w:val="zh-CN"/>
        </w:rPr>
        <w:t>商务部分是证明供应商有资格参加磋商和成交后有能力履行合同的文件，</w:t>
      </w:r>
      <w:r>
        <w:rPr>
          <w:rFonts w:hint="eastAsia" w:ascii="宋体" w:hAnsi="宋体" w:cs="宋体"/>
          <w:sz w:val="28"/>
          <w:szCs w:val="28"/>
          <w:highlight w:val="none"/>
        </w:rPr>
        <w:t>这些文件应能满足竞争性磋商采购的要求</w:t>
      </w:r>
      <w:r>
        <w:rPr>
          <w:rFonts w:hint="eastAsia" w:ascii="宋体" w:hAnsi="宋体" w:cs="宋体"/>
          <w:sz w:val="28"/>
          <w:szCs w:val="28"/>
          <w:highlight w:val="none"/>
          <w:lang w:val="zh-CN"/>
        </w:rPr>
        <w:t>，包括但不限于下列文件，其中加</w:t>
      </w:r>
      <w:r>
        <w:rPr>
          <w:rFonts w:hint="eastAsia" w:ascii="宋体" w:hAnsi="宋体" w:cs="宋体"/>
          <w:sz w:val="28"/>
          <w:szCs w:val="28"/>
          <w:highlight w:val="none"/>
        </w:rPr>
        <w:t>*</w:t>
      </w:r>
      <w:r>
        <w:rPr>
          <w:rFonts w:hint="eastAsia" w:ascii="宋体" w:hAnsi="宋体" w:cs="宋体"/>
          <w:sz w:val="28"/>
          <w:szCs w:val="28"/>
          <w:highlight w:val="none"/>
          <w:lang w:val="zh-CN"/>
        </w:rPr>
        <w:t>项目不得有缺失或无效。</w:t>
      </w:r>
    </w:p>
    <w:p w14:paraId="50A16870">
      <w:pPr>
        <w:autoSpaceDE w:val="0"/>
        <w:spacing w:line="360" w:lineRule="auto"/>
        <w:ind w:firstLine="420"/>
        <w:jc w:val="left"/>
        <w:rPr>
          <w:rFonts w:hint="eastAsia" w:ascii="宋体" w:hAnsi="宋体" w:cs="宋体"/>
          <w:sz w:val="28"/>
          <w:szCs w:val="28"/>
          <w:highlight w:val="none"/>
        </w:rPr>
      </w:pPr>
      <w:r>
        <w:rPr>
          <w:rFonts w:hint="eastAsia" w:ascii="宋体" w:hAnsi="宋体" w:cs="宋体"/>
          <w:sz w:val="28"/>
          <w:szCs w:val="28"/>
          <w:highlight w:val="none"/>
          <w:lang w:val="zh-CN"/>
        </w:rPr>
        <w:t>（1）*响应文件声明；</w:t>
      </w:r>
    </w:p>
    <w:p w14:paraId="75F9276F">
      <w:pPr>
        <w:widowControl/>
        <w:spacing w:line="360" w:lineRule="auto"/>
        <w:ind w:firstLine="420"/>
        <w:jc w:val="left"/>
        <w:rPr>
          <w:rFonts w:hint="eastAsia" w:ascii="宋体" w:hAnsi="宋体" w:cs="宋体"/>
          <w:sz w:val="28"/>
          <w:szCs w:val="28"/>
          <w:highlight w:val="none"/>
        </w:rPr>
      </w:pPr>
      <w:r>
        <w:rPr>
          <w:rFonts w:hint="eastAsia" w:ascii="宋体" w:hAnsi="宋体" w:cs="宋体"/>
          <w:kern w:val="0"/>
          <w:sz w:val="28"/>
          <w:szCs w:val="28"/>
          <w:highlight w:val="none"/>
          <w:lang w:val="zh-CN"/>
        </w:rPr>
        <w:t>（2）*法定代表人授权委托书及委托代理人的身份证明文件的复印件；</w:t>
      </w:r>
    </w:p>
    <w:p w14:paraId="7B911D73">
      <w:pPr>
        <w:widowControl/>
        <w:spacing w:line="360" w:lineRule="auto"/>
        <w:ind w:firstLine="420"/>
        <w:jc w:val="left"/>
        <w:rPr>
          <w:rFonts w:hint="eastAsia" w:ascii="宋体" w:hAnsi="宋体" w:cs="宋体"/>
          <w:sz w:val="28"/>
          <w:szCs w:val="28"/>
          <w:highlight w:val="none"/>
        </w:rPr>
      </w:pPr>
      <w:r>
        <w:rPr>
          <w:rFonts w:hint="eastAsia" w:ascii="宋体" w:hAnsi="宋体" w:cs="宋体"/>
          <w:kern w:val="0"/>
          <w:sz w:val="28"/>
          <w:szCs w:val="28"/>
          <w:highlight w:val="none"/>
          <w:lang w:val="zh-CN"/>
        </w:rPr>
        <w:t>（3）*</w:t>
      </w:r>
      <w:r>
        <w:rPr>
          <w:rFonts w:hint="eastAsia" w:ascii="宋体" w:hAnsi="宋体" w:cs="宋体"/>
          <w:sz w:val="28"/>
          <w:szCs w:val="28"/>
          <w:highlight w:val="none"/>
        </w:rPr>
        <w:t>法人、其他组织的营业执照</w:t>
      </w:r>
      <w:r>
        <w:rPr>
          <w:rFonts w:hint="eastAsia" w:ascii="宋体" w:hAnsi="宋体" w:cs="宋体"/>
          <w:kern w:val="0"/>
          <w:sz w:val="28"/>
          <w:szCs w:val="28"/>
          <w:highlight w:val="none"/>
          <w:lang w:val="zh-CN"/>
        </w:rPr>
        <w:t>（副本）</w:t>
      </w:r>
      <w:r>
        <w:rPr>
          <w:rFonts w:hint="eastAsia" w:ascii="宋体" w:hAnsi="宋体" w:cs="宋体"/>
          <w:sz w:val="28"/>
          <w:szCs w:val="28"/>
          <w:highlight w:val="none"/>
        </w:rPr>
        <w:t>，自然人的身份证明</w:t>
      </w:r>
      <w:r>
        <w:rPr>
          <w:rFonts w:hint="eastAsia" w:ascii="宋体" w:hAnsi="宋体" w:cs="宋体"/>
          <w:kern w:val="0"/>
          <w:sz w:val="28"/>
          <w:szCs w:val="28"/>
          <w:highlight w:val="none"/>
          <w:lang w:val="zh-CN"/>
        </w:rPr>
        <w:t>（复印件）；</w:t>
      </w:r>
    </w:p>
    <w:p w14:paraId="4807538F">
      <w:pPr>
        <w:widowControl/>
        <w:spacing w:line="360" w:lineRule="auto"/>
        <w:ind w:firstLine="420"/>
        <w:jc w:val="left"/>
        <w:rPr>
          <w:rFonts w:hint="eastAsia" w:ascii="宋体" w:hAnsi="宋体" w:cs="宋体"/>
          <w:sz w:val="28"/>
          <w:szCs w:val="28"/>
          <w:highlight w:val="none"/>
        </w:rPr>
      </w:pPr>
      <w:r>
        <w:rPr>
          <w:rFonts w:hint="eastAsia" w:ascii="宋体" w:hAnsi="宋体" w:cs="宋体"/>
          <w:sz w:val="28"/>
          <w:szCs w:val="28"/>
          <w:highlight w:val="none"/>
        </w:rPr>
        <w:t>（4）</w:t>
      </w:r>
      <w:r>
        <w:rPr>
          <w:rFonts w:hint="eastAsia" w:ascii="宋体" w:hAnsi="宋体" w:cs="宋体"/>
          <w:kern w:val="0"/>
          <w:sz w:val="28"/>
          <w:szCs w:val="28"/>
          <w:highlight w:val="none"/>
          <w:lang w:val="zh-CN"/>
        </w:rPr>
        <w:t>*</w:t>
      </w:r>
      <w:r>
        <w:rPr>
          <w:rFonts w:hint="eastAsia" w:ascii="宋体" w:hAnsi="宋体" w:cs="宋体"/>
          <w:kern w:val="0"/>
          <w:sz w:val="28"/>
          <w:szCs w:val="28"/>
          <w:highlight w:val="none"/>
        </w:rPr>
        <w:t>本文件第一章关于“申请人的资格要求”的相关证明材料；</w:t>
      </w:r>
    </w:p>
    <w:p w14:paraId="6438D319">
      <w:pPr>
        <w:autoSpaceDE w:val="0"/>
        <w:spacing w:line="360" w:lineRule="auto"/>
        <w:ind w:firstLine="420"/>
        <w:jc w:val="left"/>
        <w:rPr>
          <w:rFonts w:hint="eastAsia" w:ascii="宋体" w:hAnsi="宋体" w:cs="宋体"/>
          <w:sz w:val="28"/>
          <w:szCs w:val="28"/>
          <w:highlight w:val="none"/>
        </w:rPr>
      </w:pPr>
      <w:r>
        <w:rPr>
          <w:rFonts w:hint="eastAsia" w:ascii="宋体" w:hAnsi="宋体" w:cs="宋体"/>
          <w:sz w:val="28"/>
          <w:szCs w:val="28"/>
          <w:highlight w:val="none"/>
          <w:lang w:val="zh-CN"/>
        </w:rPr>
        <w:t>（</w:t>
      </w:r>
      <w:r>
        <w:rPr>
          <w:rFonts w:hint="eastAsia" w:ascii="宋体" w:hAnsi="宋体" w:cs="宋体"/>
          <w:sz w:val="28"/>
          <w:szCs w:val="28"/>
          <w:highlight w:val="none"/>
        </w:rPr>
        <w:t>6</w:t>
      </w:r>
      <w:r>
        <w:rPr>
          <w:rFonts w:hint="eastAsia" w:ascii="宋体" w:hAnsi="宋体" w:cs="宋体"/>
          <w:sz w:val="28"/>
          <w:szCs w:val="28"/>
          <w:highlight w:val="none"/>
          <w:lang w:val="zh-CN"/>
        </w:rPr>
        <w:t>）《技术商务响应偏差表》；</w:t>
      </w:r>
    </w:p>
    <w:p w14:paraId="35B8AB2D">
      <w:pPr>
        <w:autoSpaceDE w:val="0"/>
        <w:spacing w:line="360" w:lineRule="auto"/>
        <w:ind w:firstLine="420"/>
        <w:jc w:val="left"/>
        <w:rPr>
          <w:rFonts w:hint="eastAsia" w:ascii="宋体" w:hAnsi="宋体" w:cs="宋体"/>
          <w:sz w:val="28"/>
          <w:szCs w:val="28"/>
          <w:highlight w:val="none"/>
        </w:rPr>
      </w:pPr>
      <w:r>
        <w:rPr>
          <w:rFonts w:hint="eastAsia" w:ascii="宋体" w:hAnsi="宋体" w:cs="宋体"/>
          <w:sz w:val="28"/>
          <w:szCs w:val="28"/>
          <w:highlight w:val="none"/>
        </w:rPr>
        <w:t>（7）保证金缴纳凭证（如有）</w:t>
      </w:r>
      <w:r>
        <w:rPr>
          <w:rFonts w:hint="eastAsia" w:ascii="宋体" w:hAnsi="宋体" w:cs="宋体"/>
          <w:kern w:val="0"/>
          <w:sz w:val="28"/>
          <w:szCs w:val="28"/>
          <w:highlight w:val="none"/>
          <w:lang w:val="zh-CN"/>
        </w:rPr>
        <w:t>；</w:t>
      </w:r>
    </w:p>
    <w:p w14:paraId="34B0509B">
      <w:pPr>
        <w:autoSpaceDE w:val="0"/>
        <w:spacing w:line="360" w:lineRule="auto"/>
        <w:ind w:firstLine="420"/>
        <w:jc w:val="left"/>
        <w:rPr>
          <w:rFonts w:hint="eastAsia" w:ascii="宋体" w:hAnsi="宋体" w:cs="宋体"/>
          <w:sz w:val="28"/>
          <w:szCs w:val="28"/>
          <w:highlight w:val="none"/>
        </w:rPr>
      </w:pPr>
      <w:r>
        <w:rPr>
          <w:rFonts w:hint="eastAsia" w:ascii="宋体" w:hAnsi="宋体" w:cs="宋体"/>
          <w:sz w:val="28"/>
          <w:szCs w:val="28"/>
          <w:highlight w:val="none"/>
          <w:lang w:val="zh-CN"/>
        </w:rPr>
        <w:t>（</w:t>
      </w:r>
      <w:r>
        <w:rPr>
          <w:rFonts w:hint="eastAsia" w:ascii="宋体" w:hAnsi="宋体" w:cs="宋体"/>
          <w:sz w:val="28"/>
          <w:szCs w:val="28"/>
          <w:highlight w:val="none"/>
        </w:rPr>
        <w:t>8</w:t>
      </w:r>
      <w:r>
        <w:rPr>
          <w:rFonts w:hint="eastAsia" w:ascii="宋体" w:hAnsi="宋体" w:cs="宋体"/>
          <w:sz w:val="28"/>
          <w:szCs w:val="28"/>
          <w:highlight w:val="none"/>
          <w:lang w:val="zh-CN"/>
        </w:rPr>
        <w:t>）供应商认为需要提供的其他资格证明文件和商务资料。</w:t>
      </w:r>
    </w:p>
    <w:p w14:paraId="26CEDBED">
      <w:pPr>
        <w:autoSpaceDE w:val="0"/>
        <w:spacing w:line="360" w:lineRule="auto"/>
        <w:ind w:firstLine="420"/>
        <w:rPr>
          <w:rFonts w:hint="eastAsia" w:ascii="宋体" w:hAnsi="宋体" w:cs="宋体"/>
          <w:sz w:val="28"/>
          <w:szCs w:val="28"/>
          <w:highlight w:val="none"/>
        </w:rPr>
      </w:pPr>
      <w:r>
        <w:rPr>
          <w:rFonts w:hint="eastAsia" w:ascii="宋体" w:hAnsi="宋体" w:cs="宋体"/>
          <w:bCs/>
          <w:sz w:val="28"/>
          <w:szCs w:val="28"/>
          <w:highlight w:val="none"/>
          <w:lang w:val="zh-CN"/>
        </w:rPr>
        <w:t>6.4响应文件的技术部分。</w:t>
      </w:r>
      <w:r>
        <w:rPr>
          <w:rFonts w:hint="eastAsia" w:ascii="宋体" w:hAnsi="宋体" w:cs="宋体"/>
          <w:sz w:val="28"/>
          <w:szCs w:val="28"/>
          <w:highlight w:val="none"/>
          <w:lang w:val="zh-CN"/>
        </w:rPr>
        <w:t>技术部分是证明</w:t>
      </w:r>
      <w:r>
        <w:rPr>
          <w:rFonts w:hint="eastAsia" w:ascii="宋体" w:hAnsi="宋体" w:cs="宋体"/>
          <w:sz w:val="28"/>
          <w:szCs w:val="28"/>
          <w:highlight w:val="none"/>
        </w:rPr>
        <w:t>供应商提供的服务是合格的、并符合竞争性磋商文件要求的证明文件，以及</w:t>
      </w:r>
      <w:r>
        <w:rPr>
          <w:rFonts w:hint="eastAsia" w:ascii="宋体" w:hAnsi="宋体" w:cs="宋体"/>
          <w:sz w:val="28"/>
          <w:szCs w:val="28"/>
          <w:highlight w:val="none"/>
          <w:lang w:val="zh-CN"/>
        </w:rPr>
        <w:t>对服务的详细说明，这些文件可以是文字资料、图纸和数据等。提供的服务如与竞争性磋商文件要求有不符之处，应说明其差别之所在。包括但不限于下列文件，其中加</w:t>
      </w:r>
      <w:r>
        <w:rPr>
          <w:rFonts w:hint="eastAsia" w:ascii="宋体" w:hAnsi="宋体" w:cs="宋体"/>
          <w:sz w:val="28"/>
          <w:szCs w:val="28"/>
          <w:highlight w:val="none"/>
        </w:rPr>
        <w:t>*</w:t>
      </w:r>
      <w:r>
        <w:rPr>
          <w:rFonts w:hint="eastAsia" w:ascii="宋体" w:hAnsi="宋体" w:cs="宋体"/>
          <w:sz w:val="28"/>
          <w:szCs w:val="28"/>
          <w:highlight w:val="none"/>
          <w:lang w:val="zh-CN"/>
        </w:rPr>
        <w:t>项目不得有缺失或无效。</w:t>
      </w:r>
    </w:p>
    <w:p w14:paraId="6D5C2303">
      <w:pPr>
        <w:widowControl/>
        <w:spacing w:line="360" w:lineRule="auto"/>
        <w:ind w:firstLine="420"/>
        <w:jc w:val="left"/>
        <w:rPr>
          <w:rFonts w:ascii="宋体" w:hAnsi="宋体" w:cs="宋体"/>
          <w:sz w:val="28"/>
          <w:szCs w:val="28"/>
          <w:highlight w:val="none"/>
        </w:rPr>
      </w:pPr>
      <w:r>
        <w:rPr>
          <w:rFonts w:hint="eastAsia" w:ascii="宋体" w:hAnsi="宋体" w:cs="宋体"/>
          <w:kern w:val="0"/>
          <w:sz w:val="28"/>
          <w:szCs w:val="28"/>
          <w:highlight w:val="none"/>
          <w:lang w:val="zh-CN"/>
        </w:rPr>
        <w:t>（1）*</w:t>
      </w:r>
      <w:r>
        <w:rPr>
          <w:rFonts w:hint="eastAsia" w:ascii="宋体" w:hAnsi="宋体" w:cs="宋体"/>
          <w:sz w:val="28"/>
          <w:szCs w:val="28"/>
          <w:highlight w:val="none"/>
          <w:lang w:val="zh-CN"/>
        </w:rPr>
        <w:t>项目的技术说明或服务实施方案；</w:t>
      </w:r>
    </w:p>
    <w:p w14:paraId="10C9C606">
      <w:pPr>
        <w:autoSpaceDE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（2）《技术商务响应偏差表》；</w:t>
      </w:r>
    </w:p>
    <w:p w14:paraId="37EE8972">
      <w:pPr>
        <w:widowControl/>
        <w:spacing w:line="360" w:lineRule="auto"/>
        <w:ind w:firstLine="420"/>
        <w:jc w:val="left"/>
        <w:rPr>
          <w:rFonts w:hint="eastAsia" w:ascii="宋体" w:hAnsi="宋体" w:cs="宋体"/>
          <w:sz w:val="28"/>
          <w:szCs w:val="28"/>
          <w:highlight w:val="none"/>
        </w:rPr>
      </w:pPr>
      <w:r>
        <w:rPr>
          <w:rFonts w:hint="eastAsia" w:ascii="宋体" w:hAnsi="宋体" w:cs="宋体"/>
          <w:sz w:val="28"/>
          <w:szCs w:val="28"/>
          <w:highlight w:val="none"/>
        </w:rPr>
        <w:t>（3）供应商认为需要</w:t>
      </w:r>
      <w:r>
        <w:rPr>
          <w:rFonts w:hint="eastAsia" w:ascii="宋体" w:hAnsi="宋体" w:cs="宋体"/>
          <w:kern w:val="0"/>
          <w:sz w:val="28"/>
          <w:szCs w:val="28"/>
          <w:highlight w:val="none"/>
          <w:lang w:val="zh-CN"/>
        </w:rPr>
        <w:t>提供的其他技术资料。</w:t>
      </w:r>
    </w:p>
    <w:p w14:paraId="3C2E0FED">
      <w:pPr>
        <w:autoSpaceDE w:val="0"/>
        <w:spacing w:line="360" w:lineRule="auto"/>
        <w:ind w:firstLine="420"/>
        <w:rPr>
          <w:rFonts w:hint="eastAsia" w:ascii="宋体" w:hAnsi="宋体" w:cs="宋体"/>
          <w:sz w:val="28"/>
          <w:szCs w:val="28"/>
          <w:highlight w:val="none"/>
          <w:lang w:val="zh-CN"/>
        </w:rPr>
      </w:pPr>
      <w:r>
        <w:rPr>
          <w:rFonts w:hint="eastAsia" w:ascii="宋体" w:hAnsi="宋体" w:cs="宋体"/>
          <w:sz w:val="28"/>
          <w:szCs w:val="28"/>
          <w:highlight w:val="none"/>
          <w:lang w:val="zh-CN"/>
        </w:rPr>
        <w:t>6.5</w:t>
      </w:r>
      <w:r>
        <w:rPr>
          <w:rFonts w:ascii="宋体" w:hAnsi="宋体" w:cs="宋体"/>
          <w:sz w:val="28"/>
          <w:szCs w:val="28"/>
          <w:highlight w:val="none"/>
        </w:rPr>
        <w:t>响应文件</w:t>
      </w:r>
      <w:r>
        <w:rPr>
          <w:rFonts w:hint="eastAsia" w:ascii="宋体" w:hAnsi="宋体" w:cs="宋体"/>
          <w:sz w:val="28"/>
          <w:szCs w:val="28"/>
          <w:highlight w:val="none"/>
          <w:lang w:val="zh-CN"/>
        </w:rPr>
        <w:t>的价格部分</w:t>
      </w:r>
    </w:p>
    <w:p w14:paraId="5F0BF8DF">
      <w:pPr>
        <w:autoSpaceDE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w:t>
      </w:r>
      <w:r>
        <w:rPr>
          <w:rFonts w:hint="eastAsia" w:ascii="宋体" w:hAnsi="宋体" w:cs="宋体"/>
          <w:sz w:val="28"/>
          <w:szCs w:val="28"/>
          <w:highlight w:val="none"/>
        </w:rPr>
        <w:t>1</w:t>
      </w:r>
      <w:r>
        <w:rPr>
          <w:rFonts w:hint="eastAsia" w:ascii="宋体" w:hAnsi="宋体" w:cs="宋体"/>
          <w:sz w:val="28"/>
          <w:szCs w:val="28"/>
          <w:highlight w:val="none"/>
          <w:lang w:val="zh-CN"/>
        </w:rPr>
        <w:t>）价格部分是对服务价格构成的说明，竞争性磋商文件如没有特别说明的话，对每一项服务仅接受一个价格。</w:t>
      </w:r>
    </w:p>
    <w:p w14:paraId="60B80A81">
      <w:pPr>
        <w:autoSpaceDE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w:t>
      </w:r>
      <w:r>
        <w:rPr>
          <w:rFonts w:hint="eastAsia" w:ascii="宋体" w:hAnsi="宋体" w:cs="宋体"/>
          <w:sz w:val="28"/>
          <w:szCs w:val="28"/>
          <w:highlight w:val="none"/>
        </w:rPr>
        <w:t>2</w:t>
      </w:r>
      <w:r>
        <w:rPr>
          <w:rFonts w:hint="eastAsia" w:ascii="宋体" w:hAnsi="宋体" w:cs="宋体"/>
          <w:sz w:val="28"/>
          <w:szCs w:val="28"/>
          <w:highlight w:val="none"/>
          <w:lang w:val="zh-CN"/>
        </w:rPr>
        <w:t>）报价应包含与磋商项目有关的所用费用，以及技术资料、支付给员工的工资和国家强制缴纳的各种社会保障资金，以及供应商认为需要的其他费用等。</w:t>
      </w:r>
    </w:p>
    <w:p w14:paraId="1B99857C">
      <w:pPr>
        <w:autoSpaceDE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w:t>
      </w:r>
      <w:r>
        <w:rPr>
          <w:rFonts w:hint="eastAsia" w:ascii="宋体" w:hAnsi="宋体" w:cs="宋体"/>
          <w:sz w:val="28"/>
          <w:szCs w:val="28"/>
          <w:highlight w:val="none"/>
        </w:rPr>
        <w:t>3</w:t>
      </w:r>
      <w:r>
        <w:rPr>
          <w:rFonts w:hint="eastAsia" w:ascii="宋体" w:hAnsi="宋体" w:cs="宋体"/>
          <w:sz w:val="28"/>
          <w:szCs w:val="28"/>
          <w:highlight w:val="none"/>
          <w:lang w:val="zh-CN"/>
        </w:rPr>
        <w:t>）供应商应以表格形式详细说明服务的价格构成，以及价格构成各项因素的单价和总价。</w:t>
      </w:r>
    </w:p>
    <w:p w14:paraId="6E3FFDC8">
      <w:pPr>
        <w:autoSpaceDE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w:t>
      </w:r>
      <w:r>
        <w:rPr>
          <w:rFonts w:hint="eastAsia" w:ascii="宋体" w:hAnsi="宋体" w:cs="宋体"/>
          <w:sz w:val="28"/>
          <w:szCs w:val="28"/>
          <w:highlight w:val="none"/>
        </w:rPr>
        <w:t>4</w:t>
      </w:r>
      <w:r>
        <w:rPr>
          <w:rFonts w:hint="eastAsia" w:ascii="宋体" w:hAnsi="宋体" w:cs="宋体"/>
          <w:sz w:val="28"/>
          <w:szCs w:val="28"/>
          <w:highlight w:val="none"/>
          <w:lang w:val="zh-CN"/>
        </w:rPr>
        <w:t>）供应商应充分考虑到市场价格变动，以及项目实施过程中的不可预见因素，一旦成交，总价格不变。如果有漏项，视同让利。</w:t>
      </w:r>
    </w:p>
    <w:p w14:paraId="5C945DDD">
      <w:pPr>
        <w:autoSpaceDE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w:t>
      </w:r>
      <w:r>
        <w:rPr>
          <w:rFonts w:hint="eastAsia" w:ascii="宋体" w:hAnsi="宋体" w:cs="宋体"/>
          <w:sz w:val="28"/>
          <w:szCs w:val="28"/>
          <w:highlight w:val="none"/>
        </w:rPr>
        <w:t>5</w:t>
      </w:r>
      <w:r>
        <w:rPr>
          <w:rFonts w:hint="eastAsia" w:ascii="宋体" w:hAnsi="宋体" w:cs="宋体"/>
          <w:sz w:val="28"/>
          <w:szCs w:val="28"/>
          <w:highlight w:val="none"/>
          <w:lang w:val="zh-CN"/>
        </w:rPr>
        <w:t>）经磋商后，如果成交价高于或低于供应商在</w:t>
      </w:r>
      <w:r>
        <w:rPr>
          <w:rFonts w:ascii="宋体" w:hAnsi="宋体" w:cs="宋体"/>
          <w:sz w:val="28"/>
          <w:szCs w:val="28"/>
          <w:highlight w:val="none"/>
        </w:rPr>
        <w:t>响应文件</w:t>
      </w:r>
      <w:r>
        <w:rPr>
          <w:rFonts w:hint="eastAsia" w:ascii="宋体" w:hAnsi="宋体" w:cs="宋体"/>
          <w:sz w:val="28"/>
          <w:szCs w:val="28"/>
          <w:highlight w:val="none"/>
          <w:lang w:val="zh-CN"/>
        </w:rPr>
        <w:t>报价的话，除特别注明外，分项报价同比例调整。</w:t>
      </w:r>
    </w:p>
    <w:p w14:paraId="5A00CB83">
      <w:pPr>
        <w:autoSpaceDE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6.6响应文件的其他部分。其他部分由供应商根据编制</w:t>
      </w:r>
      <w:r>
        <w:rPr>
          <w:rFonts w:ascii="宋体" w:hAnsi="宋体" w:cs="宋体"/>
          <w:sz w:val="28"/>
          <w:szCs w:val="28"/>
          <w:highlight w:val="none"/>
        </w:rPr>
        <w:t>响应文件</w:t>
      </w:r>
      <w:r>
        <w:rPr>
          <w:rFonts w:hint="eastAsia" w:ascii="宋体" w:hAnsi="宋体" w:cs="宋体"/>
          <w:sz w:val="28"/>
          <w:szCs w:val="28"/>
          <w:highlight w:val="none"/>
          <w:lang w:val="zh-CN"/>
        </w:rPr>
        <w:t>需要提供的其他相关文件。</w:t>
      </w:r>
    </w:p>
    <w:p w14:paraId="5DDB9D02">
      <w:pPr>
        <w:autoSpaceDE w:val="0"/>
        <w:snapToGrid w:val="0"/>
        <w:spacing w:line="360" w:lineRule="auto"/>
        <w:ind w:firstLine="420"/>
        <w:rPr>
          <w:rFonts w:hint="eastAsia" w:ascii="宋体" w:hAnsi="宋体" w:cs="宋体"/>
          <w:sz w:val="28"/>
          <w:szCs w:val="28"/>
          <w:highlight w:val="none"/>
        </w:rPr>
      </w:pPr>
      <w:r>
        <w:rPr>
          <w:rFonts w:hint="eastAsia" w:ascii="宋体" w:hAnsi="宋体" w:cs="宋体"/>
          <w:b/>
          <w:bCs/>
          <w:sz w:val="28"/>
          <w:szCs w:val="28"/>
          <w:highlight w:val="none"/>
          <w:lang w:val="zh-CN"/>
        </w:rPr>
        <w:t>7、磋商保证金具体金额</w:t>
      </w:r>
    </w:p>
    <w:p w14:paraId="17C4684E">
      <w:pPr>
        <w:autoSpaceDE w:val="0"/>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7.1</w:t>
      </w:r>
      <w:r>
        <w:rPr>
          <w:rFonts w:hint="eastAsia" w:ascii="宋体" w:hAnsi="宋体" w:cs="宋体"/>
          <w:b/>
          <w:sz w:val="28"/>
          <w:szCs w:val="28"/>
          <w:highlight w:val="none"/>
          <w:lang w:val="zh-CN"/>
        </w:rPr>
        <w:t>本次采购无需提供磋商保证金。</w:t>
      </w:r>
    </w:p>
    <w:p w14:paraId="14A13707">
      <w:pPr>
        <w:autoSpaceDE w:val="0"/>
        <w:snapToGrid w:val="0"/>
        <w:spacing w:line="360" w:lineRule="auto"/>
        <w:ind w:firstLine="420"/>
        <w:rPr>
          <w:rFonts w:hint="eastAsia" w:ascii="宋体" w:hAnsi="宋体" w:cs="宋体"/>
          <w:sz w:val="28"/>
          <w:szCs w:val="28"/>
          <w:highlight w:val="none"/>
        </w:rPr>
      </w:pPr>
      <w:r>
        <w:rPr>
          <w:rFonts w:hint="eastAsia" w:ascii="宋体" w:hAnsi="宋体" w:cs="宋体"/>
          <w:b/>
          <w:bCs/>
          <w:sz w:val="28"/>
          <w:szCs w:val="28"/>
          <w:highlight w:val="none"/>
          <w:lang w:val="zh-CN"/>
        </w:rPr>
        <w:t>三、</w:t>
      </w:r>
      <w:r>
        <w:rPr>
          <w:rFonts w:ascii="宋体" w:hAnsi="宋体" w:cs="宋体"/>
          <w:b/>
          <w:bCs/>
          <w:sz w:val="28"/>
          <w:szCs w:val="28"/>
          <w:highlight w:val="none"/>
        </w:rPr>
        <w:t>响应文件</w:t>
      </w:r>
      <w:r>
        <w:rPr>
          <w:rFonts w:hint="eastAsia" w:ascii="宋体" w:hAnsi="宋体" w:cs="宋体"/>
          <w:b/>
          <w:bCs/>
          <w:sz w:val="28"/>
          <w:szCs w:val="28"/>
          <w:highlight w:val="none"/>
          <w:lang w:val="zh-CN"/>
        </w:rPr>
        <w:t>的递交</w:t>
      </w:r>
    </w:p>
    <w:p w14:paraId="7C04474A">
      <w:pPr>
        <w:autoSpaceDE w:val="0"/>
        <w:snapToGrid w:val="0"/>
        <w:spacing w:line="360" w:lineRule="auto"/>
        <w:ind w:firstLine="420"/>
        <w:rPr>
          <w:rFonts w:hint="eastAsia" w:ascii="宋体" w:hAnsi="宋体" w:cs="宋体"/>
          <w:sz w:val="28"/>
          <w:szCs w:val="28"/>
          <w:highlight w:val="none"/>
        </w:rPr>
      </w:pPr>
      <w:r>
        <w:rPr>
          <w:rFonts w:hint="eastAsia" w:ascii="宋体" w:hAnsi="宋体" w:cs="宋体"/>
          <w:b/>
          <w:bCs/>
          <w:sz w:val="28"/>
          <w:szCs w:val="28"/>
          <w:highlight w:val="none"/>
          <w:lang w:val="zh-CN"/>
        </w:rPr>
        <w:t>8、响应文件的密封和递交</w:t>
      </w:r>
    </w:p>
    <w:p w14:paraId="6F3CFB6B">
      <w:pPr>
        <w:autoSpaceDE w:val="0"/>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8.1供应商应当在竞争性磋商文件要求递交</w:t>
      </w:r>
      <w:r>
        <w:rPr>
          <w:rFonts w:ascii="宋体" w:hAnsi="宋体" w:cs="宋体"/>
          <w:sz w:val="28"/>
          <w:szCs w:val="28"/>
          <w:highlight w:val="none"/>
        </w:rPr>
        <w:t>响应文件</w:t>
      </w:r>
      <w:r>
        <w:rPr>
          <w:rFonts w:hint="eastAsia" w:ascii="宋体" w:hAnsi="宋体" w:cs="宋体"/>
          <w:sz w:val="28"/>
          <w:szCs w:val="28"/>
          <w:highlight w:val="none"/>
          <w:lang w:val="zh-CN"/>
        </w:rPr>
        <w:t>的截止时间前，将</w:t>
      </w:r>
      <w:r>
        <w:rPr>
          <w:rFonts w:ascii="宋体" w:hAnsi="宋体" w:cs="宋体"/>
          <w:sz w:val="28"/>
          <w:szCs w:val="28"/>
          <w:highlight w:val="none"/>
        </w:rPr>
        <w:t>响应文件</w:t>
      </w:r>
      <w:r>
        <w:rPr>
          <w:rFonts w:hint="eastAsia" w:ascii="宋体" w:hAnsi="宋体" w:cs="宋体"/>
          <w:sz w:val="28"/>
          <w:szCs w:val="28"/>
          <w:highlight w:val="none"/>
          <w:lang w:val="zh-CN"/>
        </w:rPr>
        <w:t>密封送达指定地点，并登记。</w:t>
      </w:r>
    </w:p>
    <w:p w14:paraId="4D82D75B">
      <w:pPr>
        <w:autoSpaceDE w:val="0"/>
        <w:snapToGrid w:val="0"/>
        <w:spacing w:line="360" w:lineRule="auto"/>
        <w:ind w:firstLine="420"/>
        <w:rPr>
          <w:rFonts w:hint="eastAsia" w:ascii="宋体" w:hAnsi="宋体" w:cs="宋体"/>
          <w:sz w:val="28"/>
          <w:szCs w:val="28"/>
          <w:highlight w:val="none"/>
        </w:rPr>
      </w:pPr>
      <w:r>
        <w:rPr>
          <w:rFonts w:hint="eastAsia" w:ascii="宋体" w:hAnsi="宋体" w:cs="宋体"/>
          <w:bCs/>
          <w:sz w:val="28"/>
          <w:szCs w:val="28"/>
          <w:highlight w:val="none"/>
          <w:lang w:val="zh-CN"/>
        </w:rPr>
        <w:t>8.2有下列情形之一的响应文件将拒收：</w:t>
      </w:r>
    </w:p>
    <w:p w14:paraId="46A68635">
      <w:pPr>
        <w:autoSpaceDE w:val="0"/>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（1）未按竞争性磋商邀请规定的数额和办法交纳磋商保证金的；</w:t>
      </w:r>
    </w:p>
    <w:p w14:paraId="35EEF443">
      <w:pPr>
        <w:autoSpaceDE w:val="0"/>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（2）在竞争性磋商文件要求的递交响应文件截止时间之后送达的。</w:t>
      </w:r>
    </w:p>
    <w:p w14:paraId="16A1F1E2">
      <w:pPr>
        <w:autoSpaceDE w:val="0"/>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8.3响应文件应当包括按要求数量和密封的响应文件正副本、电子U盘、单独密封的开标一览表、保证金递交证明（如有），递交时还应提供授权委托书盖章件一份，并接受授权代表身份证件核查。</w:t>
      </w:r>
    </w:p>
    <w:p w14:paraId="7BD9EDF1">
      <w:pPr>
        <w:tabs>
          <w:tab w:val="left" w:pos="5355"/>
        </w:tabs>
        <w:autoSpaceDE w:val="0"/>
        <w:snapToGrid w:val="0"/>
        <w:spacing w:line="360" w:lineRule="auto"/>
        <w:ind w:firstLine="420"/>
        <w:rPr>
          <w:rFonts w:hint="eastAsia" w:ascii="宋体" w:hAnsi="宋体" w:cs="宋体"/>
          <w:sz w:val="28"/>
          <w:szCs w:val="28"/>
          <w:highlight w:val="none"/>
        </w:rPr>
      </w:pPr>
      <w:r>
        <w:rPr>
          <w:rFonts w:hint="eastAsia" w:ascii="宋体" w:hAnsi="宋体" w:cs="宋体"/>
          <w:b/>
          <w:bCs/>
          <w:sz w:val="28"/>
          <w:szCs w:val="28"/>
          <w:highlight w:val="none"/>
          <w:lang w:val="zh-CN"/>
        </w:rPr>
        <w:t>9、诚实信用</w:t>
      </w:r>
    </w:p>
    <w:p w14:paraId="5496FA16">
      <w:pPr>
        <w:autoSpaceDE w:val="0"/>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9.1供应商之间不得相互串通报价，不得妨碍其他供应商的公平竞争，不得损害采购人或者其他供应商的合法权益。</w:t>
      </w:r>
    </w:p>
    <w:p w14:paraId="5330A0B6">
      <w:pPr>
        <w:autoSpaceDE w:val="0"/>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9.2供应商不得以向代理机构工作人员、磋商小组成员行贿或者采取其他不正当手段谋取成交。</w:t>
      </w:r>
    </w:p>
    <w:p w14:paraId="7E81AFDF">
      <w:pPr>
        <w:autoSpaceDE w:val="0"/>
        <w:snapToGrid w:val="0"/>
        <w:spacing w:line="360" w:lineRule="auto"/>
        <w:ind w:firstLine="422"/>
        <w:rPr>
          <w:rFonts w:hint="eastAsia" w:ascii="宋体" w:hAnsi="宋体" w:cs="宋体"/>
          <w:sz w:val="28"/>
          <w:szCs w:val="28"/>
          <w:highlight w:val="none"/>
        </w:rPr>
      </w:pPr>
      <w:r>
        <w:rPr>
          <w:rFonts w:hint="eastAsia" w:ascii="宋体" w:hAnsi="宋体" w:cs="宋体"/>
          <w:b/>
          <w:bCs/>
          <w:sz w:val="28"/>
          <w:szCs w:val="28"/>
          <w:highlight w:val="none"/>
          <w:lang w:val="zh-CN"/>
        </w:rPr>
        <w:t>四、磋商</w:t>
      </w:r>
    </w:p>
    <w:p w14:paraId="328C8C94">
      <w:pPr>
        <w:autoSpaceDE w:val="0"/>
        <w:snapToGrid w:val="0"/>
        <w:spacing w:line="360" w:lineRule="auto"/>
        <w:ind w:firstLine="420"/>
        <w:rPr>
          <w:rFonts w:hint="eastAsia" w:ascii="宋体" w:hAnsi="宋体" w:cs="宋体"/>
          <w:sz w:val="28"/>
          <w:szCs w:val="28"/>
          <w:highlight w:val="none"/>
        </w:rPr>
      </w:pPr>
      <w:r>
        <w:rPr>
          <w:rFonts w:hint="eastAsia" w:ascii="宋体" w:hAnsi="宋体" w:cs="宋体"/>
          <w:b/>
          <w:bCs/>
          <w:sz w:val="28"/>
          <w:szCs w:val="28"/>
          <w:highlight w:val="none"/>
          <w:lang w:val="zh-CN"/>
        </w:rPr>
        <w:t>10、磋商组织</w:t>
      </w:r>
    </w:p>
    <w:p w14:paraId="0810726A">
      <w:pPr>
        <w:autoSpaceDE w:val="0"/>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10.1在递交</w:t>
      </w:r>
      <w:r>
        <w:rPr>
          <w:rFonts w:ascii="宋体" w:hAnsi="宋体" w:cs="宋体"/>
          <w:sz w:val="28"/>
          <w:szCs w:val="28"/>
          <w:highlight w:val="none"/>
        </w:rPr>
        <w:t>响应文件</w:t>
      </w:r>
      <w:r>
        <w:rPr>
          <w:rFonts w:hint="eastAsia" w:ascii="宋体" w:hAnsi="宋体" w:cs="宋体"/>
          <w:sz w:val="28"/>
          <w:szCs w:val="28"/>
          <w:highlight w:val="none"/>
          <w:lang w:val="zh-CN"/>
        </w:rPr>
        <w:t>时间截止后，代理机构在规定的时间和地点组织磋商小组分别与供应商进行磋商。</w:t>
      </w:r>
    </w:p>
    <w:p w14:paraId="15276819">
      <w:pPr>
        <w:autoSpaceDE w:val="0"/>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10.2磋商工作由代理机构负责组织，具体磋商事务由依法组建的磋商小组负责。</w:t>
      </w:r>
    </w:p>
    <w:p w14:paraId="62946A81">
      <w:pPr>
        <w:autoSpaceDE w:val="0"/>
        <w:snapToGrid w:val="0"/>
        <w:spacing w:line="360" w:lineRule="auto"/>
        <w:ind w:firstLine="420"/>
        <w:rPr>
          <w:rFonts w:hint="eastAsia" w:ascii="宋体" w:hAnsi="宋体" w:cs="宋体"/>
          <w:sz w:val="28"/>
          <w:szCs w:val="28"/>
          <w:highlight w:val="none"/>
        </w:rPr>
      </w:pPr>
      <w:r>
        <w:rPr>
          <w:rFonts w:hint="eastAsia" w:ascii="宋体" w:hAnsi="宋体" w:cs="宋体"/>
          <w:b/>
          <w:sz w:val="28"/>
          <w:szCs w:val="28"/>
          <w:highlight w:val="none"/>
          <w:lang w:val="zh-CN"/>
        </w:rPr>
        <w:t>11、磋商程序</w:t>
      </w:r>
    </w:p>
    <w:p w14:paraId="71257A3E">
      <w:pPr>
        <w:autoSpaceDE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11.1磋商小组审阅供应商所递交的响应文件，凡不具备资格条件的供应商不得进入磋商程序。</w:t>
      </w:r>
    </w:p>
    <w:p w14:paraId="13CD23F4">
      <w:pPr>
        <w:autoSpaceDE w:val="0"/>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11.2磋商小组所有成员集中与单一供应商分别就竞争性磋商采购项目的技术、商务和价格进行磋商。</w:t>
      </w:r>
    </w:p>
    <w:p w14:paraId="6B42244F">
      <w:pPr>
        <w:autoSpaceDE w:val="0"/>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11.3磋商过程中，磋商小组可以根据磋商文件和磋商情况可能实质性变动采购需求中的技术、服务要求以及合同草案条款，但不得变动磋商文件中的其他内容。实质性变动的内容，须经采购人代表确认。</w:t>
      </w:r>
    </w:p>
    <w:p w14:paraId="083BCD38">
      <w:pPr>
        <w:autoSpaceDE w:val="0"/>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对磋商文件作出的实质性变动磋商文件的有效组成部分，磋商小组应当及时以书面形式同时通知所有参加磋商的供应商。</w:t>
      </w:r>
    </w:p>
    <w:p w14:paraId="5D895BEC">
      <w:pPr>
        <w:autoSpaceDE w:val="0"/>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11.4如磋商文件有实质性变动的，供应商应当按照磋商文件的变动情况和磋商小组的要求提交响应（或补充）文件，应由其法定代表人或授权代表签字或者加盖公章。</w:t>
      </w:r>
    </w:p>
    <w:p w14:paraId="1A0F38B2">
      <w:pPr>
        <w:autoSpaceDE w:val="0"/>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11.5磋商结束后，磋商小组将要求所有实质性响应的供应商在规定时间内提交最后报价。</w:t>
      </w:r>
    </w:p>
    <w:p w14:paraId="09BAD250">
      <w:pPr>
        <w:autoSpaceDE w:val="0"/>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最后报价由其法定代表人或授权代表签字或者加盖公章，最后报价是供应商响应文件的有效组成部分。</w:t>
      </w:r>
    </w:p>
    <w:p w14:paraId="03218CAE">
      <w:pPr>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11.6出现下列情形之一的响应文件按照无效处理：</w:t>
      </w:r>
    </w:p>
    <w:p w14:paraId="647CB663">
      <w:pPr>
        <w:snapToGrid w:val="0"/>
        <w:spacing w:line="360" w:lineRule="auto"/>
        <w:ind w:firstLine="420"/>
        <w:rPr>
          <w:rFonts w:ascii="宋体" w:hAnsi="宋体" w:cs="宋体"/>
          <w:sz w:val="28"/>
          <w:szCs w:val="28"/>
          <w:highlight w:val="none"/>
        </w:rPr>
      </w:pPr>
      <w:r>
        <w:rPr>
          <w:rFonts w:hint="eastAsia" w:ascii="宋体" w:hAnsi="宋体" w:cs="宋体"/>
          <w:sz w:val="28"/>
          <w:szCs w:val="28"/>
          <w:highlight w:val="none"/>
        </w:rPr>
        <w:t>（1）</w:t>
      </w:r>
      <w:r>
        <w:rPr>
          <w:rFonts w:hint="eastAsia" w:ascii="宋体" w:hAnsi="宋体" w:cs="宋体"/>
          <w:sz w:val="28"/>
          <w:szCs w:val="28"/>
          <w:highlight w:val="none"/>
          <w:lang w:val="zh-CN"/>
        </w:rPr>
        <w:t>未按磋商文件规定的数额和办法缴纳磋商保证金的；</w:t>
      </w:r>
    </w:p>
    <w:p w14:paraId="1B094423">
      <w:pPr>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rPr>
        <w:t>（2）不具备磋商文件中规定资格条件的；</w:t>
      </w:r>
    </w:p>
    <w:p w14:paraId="5BCF3900">
      <w:pPr>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rPr>
        <w:t>（3）未实质性响应采购文件要求的</w:t>
      </w:r>
      <w:r>
        <w:rPr>
          <w:rFonts w:hint="eastAsia" w:ascii="宋体" w:hAnsi="宋体" w:cs="宋体"/>
          <w:sz w:val="28"/>
          <w:szCs w:val="28"/>
          <w:highlight w:val="none"/>
          <w:lang w:val="zh-CN"/>
        </w:rPr>
        <w:t>(出现加★部分条件之一不响应；或者其他部分或重要条件不响应达到3个及以上的，且被磋商小组认定为质量和服务不能满足本项目要求，构成实质性不响应的)</w:t>
      </w:r>
      <w:r>
        <w:rPr>
          <w:rFonts w:hint="eastAsia" w:ascii="宋体" w:hAnsi="宋体" w:cs="宋体"/>
          <w:sz w:val="28"/>
          <w:szCs w:val="28"/>
          <w:highlight w:val="none"/>
        </w:rPr>
        <w:t>；</w:t>
      </w:r>
    </w:p>
    <w:p w14:paraId="5450BFEC">
      <w:pPr>
        <w:autoSpaceDE w:val="0"/>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rPr>
        <w:t>（4）</w:t>
      </w:r>
      <w:r>
        <w:rPr>
          <w:rFonts w:hint="eastAsia" w:ascii="宋体" w:hAnsi="宋体" w:cs="宋体"/>
          <w:sz w:val="28"/>
          <w:szCs w:val="28"/>
          <w:highlight w:val="none"/>
          <w:lang w:val="zh-CN"/>
        </w:rPr>
        <w:t>不符合法律、法规和磋商文件规定的其他实质性要求的。</w:t>
      </w:r>
    </w:p>
    <w:p w14:paraId="5FC46E4A">
      <w:pPr>
        <w:autoSpaceDE w:val="0"/>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11.7</w:t>
      </w:r>
      <w:r>
        <w:rPr>
          <w:rFonts w:hint="eastAsia" w:ascii="宋体" w:hAnsi="宋体" w:cs="宋体"/>
          <w:bCs/>
          <w:sz w:val="28"/>
          <w:szCs w:val="28"/>
          <w:highlight w:val="none"/>
        </w:rPr>
        <w:t>出现下列情形之一的磋商终止：</w:t>
      </w:r>
    </w:p>
    <w:p w14:paraId="2D5DF071">
      <w:pPr>
        <w:autoSpaceDE w:val="0"/>
        <w:snapToGrid w:val="0"/>
        <w:spacing w:line="360" w:lineRule="auto"/>
        <w:ind w:firstLine="420"/>
        <w:rPr>
          <w:rFonts w:hint="eastAsia" w:ascii="宋体" w:hAnsi="宋体" w:cs="宋体"/>
          <w:sz w:val="28"/>
          <w:szCs w:val="28"/>
          <w:highlight w:val="none"/>
        </w:rPr>
      </w:pPr>
      <w:r>
        <w:rPr>
          <w:rFonts w:hint="eastAsia" w:ascii="宋体" w:hAnsi="宋体" w:cs="宋体"/>
          <w:bCs/>
          <w:sz w:val="28"/>
          <w:szCs w:val="28"/>
          <w:highlight w:val="none"/>
          <w:lang w:val="zh-CN"/>
        </w:rPr>
        <w:t>（1）因情况变化，不再符合规定的竞争性磋商采购方式适用情形的；</w:t>
      </w:r>
    </w:p>
    <w:p w14:paraId="284FDD0E">
      <w:pPr>
        <w:autoSpaceDE w:val="0"/>
        <w:snapToGrid w:val="0"/>
        <w:spacing w:line="360" w:lineRule="auto"/>
        <w:ind w:firstLine="420"/>
        <w:rPr>
          <w:rFonts w:hint="eastAsia" w:ascii="宋体" w:hAnsi="宋体" w:cs="宋体"/>
          <w:sz w:val="28"/>
          <w:szCs w:val="28"/>
          <w:highlight w:val="none"/>
        </w:rPr>
      </w:pPr>
      <w:r>
        <w:rPr>
          <w:rFonts w:hint="eastAsia" w:ascii="宋体" w:hAnsi="宋体" w:cs="宋体"/>
          <w:bCs/>
          <w:sz w:val="28"/>
          <w:szCs w:val="28"/>
          <w:highlight w:val="none"/>
          <w:lang w:val="zh-CN"/>
        </w:rPr>
        <w:t>（2）</w:t>
      </w:r>
      <w:r>
        <w:rPr>
          <w:rFonts w:hint="eastAsia" w:ascii="宋体" w:hAnsi="宋体" w:cs="宋体"/>
          <w:sz w:val="28"/>
          <w:szCs w:val="28"/>
          <w:highlight w:val="none"/>
          <w:lang w:val="zh-CN"/>
        </w:rPr>
        <w:t>出现影响采购公正的违法、违规行为的；</w:t>
      </w:r>
    </w:p>
    <w:p w14:paraId="7784DE0B">
      <w:pPr>
        <w:autoSpaceDE w:val="0"/>
        <w:snapToGrid w:val="0"/>
        <w:spacing w:line="360" w:lineRule="auto"/>
        <w:ind w:firstLine="420"/>
        <w:rPr>
          <w:rFonts w:hint="eastAsia" w:ascii="宋体" w:hAnsi="宋体" w:cs="宋体"/>
          <w:sz w:val="28"/>
          <w:szCs w:val="28"/>
          <w:highlight w:val="none"/>
        </w:rPr>
      </w:pPr>
      <w:r>
        <w:rPr>
          <w:rFonts w:hint="eastAsia" w:ascii="宋体" w:hAnsi="宋体" w:cs="宋体"/>
          <w:bCs/>
          <w:sz w:val="28"/>
          <w:szCs w:val="28"/>
          <w:highlight w:val="none"/>
          <w:lang w:val="zh-CN"/>
        </w:rPr>
        <w:t>（3）除市场竞争不充分的科研项目，以及需要扶持的科技成果转化项目外，在采购过程中符合要求的供应商或者报价未超过采购预算的供应商不足2家的。在此种情况下，经采购人主管部门同意可改为其他采购方式或直接委托。</w:t>
      </w:r>
    </w:p>
    <w:p w14:paraId="19C41D69">
      <w:pPr>
        <w:autoSpaceDE w:val="0"/>
        <w:spacing w:line="360" w:lineRule="auto"/>
        <w:ind w:firstLine="420"/>
        <w:rPr>
          <w:rFonts w:hint="eastAsia" w:ascii="宋体" w:hAnsi="宋体" w:cs="宋体"/>
          <w:sz w:val="28"/>
          <w:szCs w:val="28"/>
          <w:highlight w:val="none"/>
        </w:rPr>
      </w:pPr>
      <w:r>
        <w:rPr>
          <w:rFonts w:hint="eastAsia" w:ascii="宋体" w:hAnsi="宋体" w:cs="宋体"/>
          <w:b/>
          <w:sz w:val="28"/>
          <w:szCs w:val="28"/>
          <w:highlight w:val="none"/>
          <w:lang w:val="zh-CN"/>
        </w:rPr>
        <w:t>12、</w:t>
      </w:r>
      <w:r>
        <w:rPr>
          <w:rFonts w:hint="eastAsia" w:ascii="宋体" w:hAnsi="宋体" w:cs="宋体"/>
          <w:b/>
          <w:bCs/>
          <w:kern w:val="0"/>
          <w:sz w:val="28"/>
          <w:szCs w:val="28"/>
          <w:highlight w:val="none"/>
          <w:lang w:val="zh-CN"/>
        </w:rPr>
        <w:t>评分方法和标准。</w:t>
      </w:r>
    </w:p>
    <w:p w14:paraId="3CAA6F2F">
      <w:pPr>
        <w:widowControl/>
        <w:snapToGrid w:val="0"/>
        <w:spacing w:line="360" w:lineRule="auto"/>
        <w:ind w:firstLine="420"/>
        <w:rPr>
          <w:rFonts w:hint="eastAsia" w:ascii="宋体" w:hAnsi="宋体" w:cs="宋体"/>
          <w:sz w:val="28"/>
          <w:szCs w:val="28"/>
          <w:highlight w:val="none"/>
        </w:rPr>
      </w:pPr>
      <w:r>
        <w:rPr>
          <w:rFonts w:hint="eastAsia" w:ascii="宋体" w:hAnsi="宋体" w:cs="宋体"/>
          <w:bCs/>
          <w:kern w:val="0"/>
          <w:sz w:val="28"/>
          <w:szCs w:val="28"/>
          <w:highlight w:val="none"/>
          <w:lang w:val="zh-CN"/>
        </w:rPr>
        <w:t>12.1</w:t>
      </w:r>
      <w:r>
        <w:rPr>
          <w:rFonts w:hint="eastAsia" w:ascii="宋体" w:hAnsi="宋体" w:cs="宋体"/>
          <w:kern w:val="0"/>
          <w:sz w:val="28"/>
          <w:szCs w:val="28"/>
          <w:highlight w:val="none"/>
          <w:lang w:val="zh-CN"/>
        </w:rPr>
        <w:t>采用综合评分法。即</w:t>
      </w:r>
      <w:r>
        <w:rPr>
          <w:rFonts w:hint="eastAsia" w:ascii="宋体" w:hAnsi="宋体" w:cs="宋体"/>
          <w:kern w:val="0"/>
          <w:sz w:val="28"/>
          <w:szCs w:val="28"/>
          <w:highlight w:val="none"/>
        </w:rPr>
        <w:t>在最大限度地满足磋商文件实质性要求前提下，按照磋商文件中规定的各项因素进行综合评审后，以评审总得分最高的供应商作为成交候选供应商或者成交供应商的评分方法。</w:t>
      </w:r>
    </w:p>
    <w:p w14:paraId="35E92036">
      <w:pPr>
        <w:autoSpaceDE w:val="0"/>
        <w:snapToGrid w:val="0"/>
        <w:spacing w:line="360" w:lineRule="auto"/>
        <w:ind w:firstLine="420"/>
        <w:rPr>
          <w:rFonts w:hint="eastAsia" w:ascii="宋体" w:hAnsi="宋体" w:cs="宋体"/>
          <w:sz w:val="28"/>
          <w:szCs w:val="28"/>
          <w:highlight w:val="none"/>
        </w:rPr>
      </w:pPr>
      <w:r>
        <w:rPr>
          <w:rFonts w:hint="eastAsia" w:ascii="宋体" w:hAnsi="宋体" w:cs="宋体"/>
          <w:bCs/>
          <w:kern w:val="0"/>
          <w:sz w:val="28"/>
          <w:szCs w:val="28"/>
          <w:highlight w:val="none"/>
          <w:lang w:val="zh-CN"/>
        </w:rPr>
        <w:t>12.2</w:t>
      </w:r>
      <w:r>
        <w:rPr>
          <w:rFonts w:hint="eastAsia" w:ascii="宋体" w:hAnsi="宋体" w:cs="宋体"/>
          <w:kern w:val="0"/>
          <w:sz w:val="28"/>
          <w:szCs w:val="28"/>
          <w:highlight w:val="none"/>
        </w:rPr>
        <w:t>综合评分的</w:t>
      </w:r>
      <w:r>
        <w:rPr>
          <w:rFonts w:hint="eastAsia" w:ascii="宋体" w:hAnsi="宋体" w:cs="宋体"/>
          <w:kern w:val="0"/>
          <w:sz w:val="28"/>
          <w:szCs w:val="28"/>
          <w:highlight w:val="none"/>
          <w:lang w:val="zh-CN"/>
        </w:rPr>
        <w:t>主要因素及</w:t>
      </w:r>
      <w:r>
        <w:rPr>
          <w:rFonts w:hint="eastAsia" w:ascii="宋体" w:hAnsi="宋体" w:cs="宋体"/>
          <w:kern w:val="0"/>
          <w:sz w:val="28"/>
          <w:szCs w:val="28"/>
          <w:highlight w:val="none"/>
        </w:rPr>
        <w:t>评分标准详见第三章。</w:t>
      </w:r>
    </w:p>
    <w:p w14:paraId="3CF4DFCE">
      <w:pPr>
        <w:widowControl/>
        <w:shd w:val="clear" w:color="auto" w:fill="FFFFFF"/>
        <w:spacing w:line="360" w:lineRule="auto"/>
        <w:ind w:firstLine="420"/>
        <w:rPr>
          <w:rFonts w:hint="eastAsia" w:ascii="宋体" w:hAnsi="宋体" w:cs="宋体"/>
          <w:sz w:val="28"/>
          <w:szCs w:val="28"/>
          <w:highlight w:val="none"/>
        </w:rPr>
      </w:pPr>
      <w:r>
        <w:rPr>
          <w:rFonts w:hint="eastAsia" w:ascii="宋体" w:hAnsi="宋体" w:cs="宋体"/>
          <w:b/>
          <w:kern w:val="0"/>
          <w:sz w:val="28"/>
          <w:szCs w:val="28"/>
          <w:highlight w:val="none"/>
        </w:rPr>
        <w:t>13、确定成交供应商</w:t>
      </w:r>
    </w:p>
    <w:p w14:paraId="73C69E39">
      <w:pPr>
        <w:widowControl/>
        <w:shd w:val="clear" w:color="auto" w:fill="FFFFFF"/>
        <w:spacing w:line="360" w:lineRule="auto"/>
        <w:ind w:firstLine="420"/>
        <w:rPr>
          <w:rFonts w:hint="eastAsia" w:ascii="宋体" w:hAnsi="宋体" w:cs="宋体"/>
          <w:sz w:val="28"/>
          <w:szCs w:val="28"/>
          <w:highlight w:val="none"/>
        </w:rPr>
      </w:pPr>
      <w:r>
        <w:rPr>
          <w:rFonts w:hint="eastAsia" w:ascii="宋体" w:hAnsi="宋体" w:cs="宋体"/>
          <w:kern w:val="0"/>
          <w:sz w:val="28"/>
          <w:szCs w:val="28"/>
          <w:highlight w:val="none"/>
        </w:rPr>
        <w:t>综合比较与评价后按照得分高低顺序对供应商进行排列。得分相同的，按</w:t>
      </w:r>
      <w:r>
        <w:rPr>
          <w:rFonts w:ascii="宋体" w:hAnsi="宋体" w:cs="宋体"/>
          <w:kern w:val="0"/>
          <w:sz w:val="28"/>
          <w:szCs w:val="28"/>
          <w:highlight w:val="none"/>
        </w:rPr>
        <w:t>响应文件</w:t>
      </w:r>
      <w:r>
        <w:rPr>
          <w:rFonts w:hint="eastAsia" w:ascii="宋体" w:hAnsi="宋体" w:cs="宋体"/>
          <w:kern w:val="0"/>
          <w:sz w:val="28"/>
          <w:szCs w:val="28"/>
          <w:highlight w:val="none"/>
        </w:rPr>
        <w:t>报价由低到高顺序排列。得分且</w:t>
      </w:r>
      <w:r>
        <w:rPr>
          <w:rFonts w:ascii="宋体" w:hAnsi="宋体" w:cs="宋体"/>
          <w:kern w:val="0"/>
          <w:sz w:val="28"/>
          <w:szCs w:val="28"/>
          <w:highlight w:val="none"/>
        </w:rPr>
        <w:t>响应文件</w:t>
      </w:r>
      <w:r>
        <w:rPr>
          <w:rFonts w:hint="eastAsia" w:ascii="宋体" w:hAnsi="宋体" w:cs="宋体"/>
          <w:kern w:val="0"/>
          <w:sz w:val="28"/>
          <w:szCs w:val="28"/>
          <w:highlight w:val="none"/>
        </w:rPr>
        <w:t>报价相同的，按技术指标优劣顺序排列。</w:t>
      </w:r>
      <w:r>
        <w:rPr>
          <w:rFonts w:hint="eastAsia" w:ascii="宋体" w:hAnsi="宋体" w:cs="宋体"/>
          <w:kern w:val="0"/>
          <w:sz w:val="28"/>
          <w:szCs w:val="28"/>
          <w:highlight w:val="none"/>
          <w:lang w:eastAsia="zh-CN"/>
        </w:rPr>
        <w:t>评审</w:t>
      </w:r>
      <w:r>
        <w:rPr>
          <w:rFonts w:hint="eastAsia" w:ascii="宋体" w:hAnsi="宋体" w:cs="宋体"/>
          <w:kern w:val="0"/>
          <w:sz w:val="28"/>
          <w:szCs w:val="28"/>
          <w:highlight w:val="none"/>
        </w:rPr>
        <w:t>委员会将综合排名第一的供应商确定为</w:t>
      </w:r>
      <w:r>
        <w:rPr>
          <w:rFonts w:hint="eastAsia" w:ascii="宋体" w:hAnsi="宋体" w:cs="宋体"/>
          <w:kern w:val="0"/>
          <w:sz w:val="28"/>
          <w:szCs w:val="28"/>
          <w:highlight w:val="none"/>
          <w:lang w:eastAsia="zh-CN"/>
        </w:rPr>
        <w:t>成交</w:t>
      </w:r>
      <w:r>
        <w:rPr>
          <w:rFonts w:hint="eastAsia" w:ascii="宋体" w:hAnsi="宋体" w:cs="宋体"/>
          <w:kern w:val="0"/>
          <w:sz w:val="28"/>
          <w:szCs w:val="28"/>
          <w:highlight w:val="none"/>
        </w:rPr>
        <w:t>供应商。</w:t>
      </w:r>
    </w:p>
    <w:p w14:paraId="2BB4F475">
      <w:pPr>
        <w:widowControl/>
        <w:shd w:val="clear" w:color="auto" w:fill="FFFFFF"/>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13.2</w:t>
      </w:r>
      <w:r>
        <w:rPr>
          <w:rFonts w:hint="eastAsia" w:ascii="宋体" w:hAnsi="宋体" w:cs="宋体"/>
          <w:kern w:val="0"/>
          <w:sz w:val="28"/>
          <w:szCs w:val="28"/>
          <w:highlight w:val="none"/>
        </w:rPr>
        <w:t>成交供应商确定后，将成交结果在采购公告发布网站进行公示，公示期为一个工作日，公示的同时向成交供应商发出成交通知书。</w:t>
      </w:r>
    </w:p>
    <w:p w14:paraId="71AF0898">
      <w:pPr>
        <w:autoSpaceDE w:val="0"/>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13.3成交通知书对采购人和成交供应商具有同等法律效力。</w:t>
      </w:r>
    </w:p>
    <w:p w14:paraId="05D4D4B3">
      <w:pPr>
        <w:autoSpaceDE w:val="0"/>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13.</w:t>
      </w:r>
      <w:r>
        <w:rPr>
          <w:rFonts w:hint="eastAsia" w:ascii="宋体" w:hAnsi="宋体" w:cs="宋体"/>
          <w:sz w:val="28"/>
          <w:szCs w:val="28"/>
          <w:highlight w:val="none"/>
        </w:rPr>
        <w:t>4成交通知书发出后，采购人或成交供应商拒绝签订合同的，拒绝签订合同的一方应至少向另一方支付与磋商保证金相等的补偿金，以及为磋商所发生的有关费用和双方商定的其他补偿，并承担相应的法律责任。</w:t>
      </w:r>
    </w:p>
    <w:p w14:paraId="47343435">
      <w:pPr>
        <w:autoSpaceDE w:val="0"/>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rPr>
        <w:t>13.5成交通知书发出后，成交供应商除发生法律规定的不能预见、不能避免并不能克服的客观情况外不得放弃或拒绝签订合同的。放弃或拒绝签订合同的，磋商保证金不予退还，情节严重的将其列入不良行为名单，在一至三年内不得参加采购人组织的采购活动，并予以通报。</w:t>
      </w:r>
    </w:p>
    <w:p w14:paraId="47EA3933">
      <w:pPr>
        <w:tabs>
          <w:tab w:val="left" w:pos="1260"/>
        </w:tabs>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rPr>
        <w:t>13.6代理机构对未成交的供应商不作未成交原因的解释。</w:t>
      </w:r>
    </w:p>
    <w:p w14:paraId="17719A96">
      <w:pPr>
        <w:autoSpaceDE w:val="0"/>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rPr>
        <w:t>13.7所有响应文件不论成交与否，代理机构均不退回。</w:t>
      </w:r>
    </w:p>
    <w:p w14:paraId="14AD27A7">
      <w:pPr>
        <w:autoSpaceDE w:val="0"/>
        <w:snapToGrid w:val="0"/>
        <w:spacing w:line="360" w:lineRule="auto"/>
        <w:ind w:firstLine="413"/>
        <w:rPr>
          <w:rFonts w:hint="eastAsia" w:ascii="宋体" w:hAnsi="宋体" w:cs="宋体"/>
          <w:sz w:val="28"/>
          <w:szCs w:val="28"/>
          <w:highlight w:val="none"/>
        </w:rPr>
      </w:pPr>
      <w:r>
        <w:rPr>
          <w:rFonts w:hint="eastAsia" w:ascii="宋体" w:hAnsi="宋体" w:cs="宋体"/>
          <w:b/>
          <w:sz w:val="28"/>
          <w:szCs w:val="28"/>
          <w:highlight w:val="none"/>
          <w:lang w:val="zh-CN"/>
        </w:rPr>
        <w:t>14</w:t>
      </w:r>
      <w:r>
        <w:rPr>
          <w:rFonts w:hint="eastAsia" w:ascii="宋体" w:hAnsi="宋体" w:cs="宋体"/>
          <w:b/>
          <w:bCs/>
          <w:sz w:val="28"/>
          <w:szCs w:val="28"/>
          <w:highlight w:val="none"/>
          <w:lang w:val="zh-CN"/>
        </w:rPr>
        <w:t>、</w:t>
      </w:r>
      <w:r>
        <w:rPr>
          <w:rFonts w:hint="eastAsia" w:ascii="宋体" w:hAnsi="宋体" w:cs="宋体"/>
          <w:b/>
          <w:sz w:val="28"/>
          <w:szCs w:val="28"/>
          <w:highlight w:val="none"/>
        </w:rPr>
        <w:t>编写磋商（评审）报告</w:t>
      </w:r>
    </w:p>
    <w:p w14:paraId="09E4BAA0">
      <w:pPr>
        <w:autoSpaceDE w:val="0"/>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rPr>
        <w:t>14.1磋商小组根据磋商过程和结果编写磋商（评审）报告。</w:t>
      </w:r>
    </w:p>
    <w:p w14:paraId="2BE440CA">
      <w:pPr>
        <w:autoSpaceDE w:val="0"/>
        <w:snapToGrid w:val="0"/>
        <w:spacing w:line="360" w:lineRule="auto"/>
        <w:ind w:firstLine="420"/>
        <w:rPr>
          <w:rFonts w:hint="eastAsia" w:ascii="宋体" w:hAnsi="宋体" w:cs="宋体"/>
          <w:sz w:val="28"/>
          <w:szCs w:val="28"/>
          <w:highlight w:val="none"/>
        </w:rPr>
      </w:pPr>
      <w:r>
        <w:rPr>
          <w:rFonts w:hint="eastAsia" w:ascii="宋体" w:hAnsi="宋体" w:cs="宋体"/>
          <w:b/>
          <w:sz w:val="28"/>
          <w:szCs w:val="28"/>
          <w:highlight w:val="none"/>
          <w:lang w:val="zh-CN"/>
        </w:rPr>
        <w:t>15、</w:t>
      </w:r>
      <w:r>
        <w:rPr>
          <w:rFonts w:hint="eastAsia" w:ascii="宋体" w:hAnsi="宋体" w:cs="宋体"/>
          <w:b/>
          <w:bCs/>
          <w:sz w:val="28"/>
          <w:szCs w:val="28"/>
          <w:highlight w:val="none"/>
          <w:lang w:val="zh-CN"/>
        </w:rPr>
        <w:t>签订合同</w:t>
      </w:r>
    </w:p>
    <w:p w14:paraId="05668C9A">
      <w:pPr>
        <w:autoSpaceDE w:val="0"/>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rPr>
        <w:t>15</w:t>
      </w:r>
      <w:r>
        <w:rPr>
          <w:rFonts w:hint="eastAsia" w:ascii="宋体" w:hAnsi="宋体" w:cs="宋体"/>
          <w:sz w:val="28"/>
          <w:szCs w:val="28"/>
          <w:highlight w:val="none"/>
          <w:lang w:val="zh-CN"/>
        </w:rPr>
        <w:t>.</w:t>
      </w:r>
      <w:r>
        <w:rPr>
          <w:rFonts w:hint="eastAsia" w:ascii="宋体" w:hAnsi="宋体" w:cs="宋体"/>
          <w:sz w:val="28"/>
          <w:szCs w:val="28"/>
          <w:highlight w:val="none"/>
        </w:rPr>
        <w:t>1成交供应商应当</w:t>
      </w:r>
      <w:r>
        <w:rPr>
          <w:rFonts w:hint="eastAsia" w:ascii="宋体" w:hAnsi="宋体" w:cs="宋体"/>
          <w:sz w:val="28"/>
          <w:szCs w:val="28"/>
          <w:highlight w:val="none"/>
          <w:lang w:val="zh-CN"/>
        </w:rPr>
        <w:t>自成交通知书发出之日起三十日内，</w:t>
      </w:r>
      <w:r>
        <w:rPr>
          <w:rFonts w:hint="eastAsia" w:ascii="宋体" w:hAnsi="宋体" w:cs="宋体"/>
          <w:sz w:val="28"/>
          <w:szCs w:val="28"/>
          <w:highlight w:val="none"/>
        </w:rPr>
        <w:t>与采购人签订合同，所签订的合同不得对竞争性磋商文件和响应文件作实质性修改。</w:t>
      </w:r>
    </w:p>
    <w:p w14:paraId="418DE0F0">
      <w:pPr>
        <w:autoSpaceDE w:val="0"/>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rPr>
        <w:t>15</w:t>
      </w:r>
      <w:r>
        <w:rPr>
          <w:rFonts w:hint="eastAsia" w:ascii="宋体" w:hAnsi="宋体" w:cs="宋体"/>
          <w:sz w:val="28"/>
          <w:szCs w:val="28"/>
          <w:highlight w:val="none"/>
          <w:lang w:val="zh-CN"/>
        </w:rPr>
        <w:t>.2</w:t>
      </w:r>
      <w:r>
        <w:rPr>
          <w:rFonts w:hint="eastAsia" w:ascii="宋体" w:hAnsi="宋体" w:cs="宋体"/>
          <w:sz w:val="28"/>
          <w:szCs w:val="28"/>
          <w:highlight w:val="none"/>
        </w:rPr>
        <w:t>采购人不得向成交供应商提出任何不合理的要求作为签订合同的条件，不得与成交供应商私下订立背离合同实质性内容的协议。</w:t>
      </w:r>
    </w:p>
    <w:p w14:paraId="25D585FC">
      <w:pPr>
        <w:autoSpaceDE w:val="0"/>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rPr>
        <w:t>15.3</w:t>
      </w:r>
      <w:r>
        <w:rPr>
          <w:rFonts w:hint="eastAsia" w:ascii="宋体" w:hAnsi="宋体" w:cs="宋体"/>
          <w:sz w:val="28"/>
          <w:szCs w:val="28"/>
          <w:highlight w:val="none"/>
          <w:lang w:val="zh-CN"/>
        </w:rPr>
        <w:t>成交供应商因不可抗力或者自身原因不能履行合同的，采购人可以视情与排位在成交供应商之后第一位的成交候选供应商签订合同，以此类推。</w:t>
      </w:r>
    </w:p>
    <w:p w14:paraId="4EF471A1">
      <w:pPr>
        <w:autoSpaceDE w:val="0"/>
        <w:snapToGrid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15.4合同履行中，采购人需追加与合同标的相同的货物的，在不改变合同其他条款的前提下，可以与供应商协商签订补充合同，但所有补充合同的采购金额不得超过原合同采购金额的百分之十。</w:t>
      </w:r>
    </w:p>
    <w:p w14:paraId="027A87C4">
      <w:pPr>
        <w:autoSpaceDE w:val="0"/>
        <w:snapToGrid w:val="0"/>
        <w:spacing w:line="360" w:lineRule="auto"/>
        <w:ind w:firstLine="420"/>
        <w:rPr>
          <w:rFonts w:hint="eastAsia" w:ascii="宋体" w:hAnsi="宋体" w:cs="宋体"/>
          <w:sz w:val="28"/>
          <w:szCs w:val="28"/>
          <w:highlight w:val="none"/>
        </w:rPr>
      </w:pPr>
      <w:r>
        <w:rPr>
          <w:rFonts w:hint="eastAsia" w:ascii="宋体" w:hAnsi="宋体" w:cs="宋体"/>
          <w:b/>
          <w:sz w:val="28"/>
          <w:szCs w:val="28"/>
          <w:highlight w:val="none"/>
          <w:lang w:val="zh-CN"/>
        </w:rPr>
        <w:t>五、质疑和投诉</w:t>
      </w:r>
    </w:p>
    <w:p w14:paraId="2DD82191">
      <w:pPr>
        <w:autoSpaceDE w:val="0"/>
        <w:spacing w:line="360" w:lineRule="auto"/>
        <w:ind w:firstLine="420"/>
        <w:rPr>
          <w:rFonts w:hint="eastAsia" w:ascii="宋体" w:hAnsi="宋体" w:cs="宋体"/>
          <w:sz w:val="28"/>
          <w:szCs w:val="28"/>
          <w:highlight w:val="none"/>
        </w:rPr>
      </w:pPr>
      <w:r>
        <w:rPr>
          <w:rFonts w:hint="eastAsia" w:ascii="宋体" w:hAnsi="宋体" w:cs="宋体"/>
          <w:b/>
          <w:bCs/>
          <w:sz w:val="28"/>
          <w:szCs w:val="28"/>
          <w:highlight w:val="none"/>
          <w:lang w:val="zh-CN"/>
        </w:rPr>
        <w:t>16、质疑</w:t>
      </w:r>
    </w:p>
    <w:p w14:paraId="65C4212D">
      <w:pPr>
        <w:autoSpaceDE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16.1供应商对磋商活动事项有疑问的，可以</w:t>
      </w:r>
      <w:r>
        <w:rPr>
          <w:rFonts w:hint="eastAsia" w:ascii="宋体" w:hAnsi="宋体" w:cs="宋体"/>
          <w:sz w:val="28"/>
          <w:szCs w:val="28"/>
          <w:highlight w:val="none"/>
        </w:rPr>
        <w:t>在成交结果公示期</w:t>
      </w:r>
      <w:r>
        <w:rPr>
          <w:rFonts w:hint="eastAsia" w:ascii="宋体" w:hAnsi="宋体" w:cs="宋体"/>
          <w:sz w:val="28"/>
          <w:szCs w:val="28"/>
          <w:highlight w:val="none"/>
          <w:lang w:val="zh-CN"/>
        </w:rPr>
        <w:t>向代理机构提出询问，代理机构将依法作出答复，但答复的内容不涉及商业秘密</w:t>
      </w:r>
      <w:r>
        <w:rPr>
          <w:rFonts w:hint="eastAsia" w:ascii="宋体" w:hAnsi="宋体" w:cs="宋体"/>
          <w:b/>
          <w:sz w:val="28"/>
          <w:szCs w:val="28"/>
          <w:highlight w:val="none"/>
          <w:lang w:val="zh-CN"/>
        </w:rPr>
        <w:t>。</w:t>
      </w:r>
    </w:p>
    <w:p w14:paraId="11AC8657">
      <w:pPr>
        <w:autoSpaceDE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16.2供应商认为采购文件、采购过程和成交结果使自己的合法权益受到损害的，可以在知道或者应当知道其权益受到损害之日起七个工作日内，将质疑文件原件送达代理机构。</w:t>
      </w:r>
    </w:p>
    <w:p w14:paraId="2CEA2064">
      <w:pPr>
        <w:autoSpaceDE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16.3质疑文件应包括以下主要内容，并</w:t>
      </w:r>
      <w:r>
        <w:rPr>
          <w:rFonts w:hint="eastAsia" w:ascii="宋体" w:hAnsi="宋体" w:cs="宋体"/>
          <w:sz w:val="28"/>
          <w:szCs w:val="28"/>
          <w:highlight w:val="none"/>
        </w:rPr>
        <w:t>按照“谁主张、谁举证”的原则，附上相关证明材料。否则，代理机构不予受理：</w:t>
      </w:r>
    </w:p>
    <w:p w14:paraId="0AAEE562">
      <w:pPr>
        <w:autoSpaceDE w:val="0"/>
        <w:spacing w:line="360" w:lineRule="auto"/>
        <w:ind w:left="420"/>
        <w:rPr>
          <w:rFonts w:hint="eastAsia" w:ascii="宋体" w:hAnsi="宋体" w:cs="宋体"/>
          <w:sz w:val="28"/>
          <w:szCs w:val="28"/>
          <w:highlight w:val="none"/>
        </w:rPr>
      </w:pPr>
      <w:r>
        <w:rPr>
          <w:rFonts w:hint="eastAsia" w:ascii="宋体" w:hAnsi="宋体" w:cs="宋体"/>
          <w:sz w:val="28"/>
          <w:szCs w:val="28"/>
          <w:highlight w:val="none"/>
        </w:rPr>
        <w:t>（1）质疑项目名称、包号、磋商公告发布时间、磋商时间；</w:t>
      </w:r>
    </w:p>
    <w:p w14:paraId="45748F08">
      <w:pPr>
        <w:autoSpaceDE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（2）具体的质疑事项及法律依据（具体条款）；</w:t>
      </w:r>
    </w:p>
    <w:p w14:paraId="41088EE9">
      <w:pPr>
        <w:autoSpaceDE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（3）质疑相关证明文件或证明材料，如果涉及到产品功能或技术指标的，应出具相关制造商的证明文件（友情提示：</w:t>
      </w:r>
      <w:r>
        <w:rPr>
          <w:rFonts w:hint="eastAsia" w:ascii="宋体" w:hAnsi="宋体" w:cs="宋体"/>
          <w:sz w:val="28"/>
          <w:szCs w:val="28"/>
          <w:highlight w:val="none"/>
        </w:rPr>
        <w:t>供应商全部产品线中没有满足技术需求要求的产品才可以对采购产品提出质疑，并提出</w:t>
      </w:r>
      <w:r>
        <w:rPr>
          <w:rFonts w:hint="eastAsia" w:ascii="宋体" w:hAnsi="宋体" w:cs="宋体"/>
          <w:bCs/>
          <w:sz w:val="28"/>
          <w:szCs w:val="28"/>
          <w:highlight w:val="none"/>
        </w:rPr>
        <w:t>修改理由</w:t>
      </w:r>
      <w:r>
        <w:rPr>
          <w:rFonts w:hint="eastAsia" w:ascii="宋体" w:hAnsi="宋体" w:cs="宋体"/>
          <w:sz w:val="28"/>
          <w:szCs w:val="28"/>
          <w:highlight w:val="none"/>
        </w:rPr>
        <w:t>和</w:t>
      </w:r>
      <w:r>
        <w:rPr>
          <w:rFonts w:hint="eastAsia" w:ascii="宋体" w:hAnsi="宋体" w:cs="宋体"/>
          <w:bCs/>
          <w:sz w:val="28"/>
          <w:szCs w:val="28"/>
          <w:highlight w:val="none"/>
        </w:rPr>
        <w:t>修改建议</w:t>
      </w:r>
      <w:r>
        <w:rPr>
          <w:rFonts w:hint="eastAsia" w:ascii="宋体" w:hAnsi="宋体" w:cs="宋体"/>
          <w:sz w:val="28"/>
          <w:szCs w:val="28"/>
          <w:highlight w:val="none"/>
          <w:lang w:val="zh-CN"/>
        </w:rPr>
        <w:t>）；</w:t>
      </w:r>
    </w:p>
    <w:p w14:paraId="14220520">
      <w:pPr>
        <w:autoSpaceDE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（4）质疑供应商名称、地址、联系方式</w:t>
      </w:r>
      <w:r>
        <w:rPr>
          <w:rFonts w:hint="eastAsia" w:ascii="宋体" w:hAnsi="宋体" w:cs="宋体"/>
          <w:sz w:val="28"/>
          <w:szCs w:val="28"/>
          <w:highlight w:val="none"/>
        </w:rPr>
        <w:t>（包括手机、传真号码）</w:t>
      </w:r>
      <w:r>
        <w:rPr>
          <w:rFonts w:hint="eastAsia" w:ascii="宋体" w:hAnsi="宋体" w:cs="宋体"/>
          <w:sz w:val="28"/>
          <w:szCs w:val="28"/>
          <w:highlight w:val="none"/>
          <w:lang w:val="zh-CN"/>
        </w:rPr>
        <w:t>；</w:t>
      </w:r>
    </w:p>
    <w:p w14:paraId="4E2F0284">
      <w:pPr>
        <w:autoSpaceDE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（5）法定代表人</w:t>
      </w:r>
      <w:r>
        <w:rPr>
          <w:rFonts w:hint="eastAsia" w:ascii="宋体" w:hAnsi="宋体" w:cs="宋体"/>
          <w:sz w:val="28"/>
          <w:szCs w:val="28"/>
          <w:highlight w:val="none"/>
        </w:rPr>
        <w:t>签署本人姓名或印盖本人姓名章并加盖单位公章，</w:t>
      </w:r>
      <w:r>
        <w:rPr>
          <w:rFonts w:hint="eastAsia" w:ascii="宋体" w:hAnsi="宋体" w:cs="宋体"/>
          <w:sz w:val="28"/>
          <w:szCs w:val="28"/>
          <w:highlight w:val="none"/>
          <w:lang w:val="zh-CN"/>
        </w:rPr>
        <w:t>或</w:t>
      </w:r>
      <w:r>
        <w:rPr>
          <w:rFonts w:hint="eastAsia" w:ascii="宋体" w:hAnsi="宋体" w:cs="宋体"/>
          <w:sz w:val="28"/>
          <w:szCs w:val="28"/>
          <w:highlight w:val="none"/>
        </w:rPr>
        <w:t>法定代表人授权</w:t>
      </w:r>
      <w:r>
        <w:rPr>
          <w:rFonts w:hint="eastAsia" w:ascii="宋体" w:hAnsi="宋体" w:cs="宋体"/>
          <w:kern w:val="0"/>
          <w:sz w:val="28"/>
          <w:szCs w:val="28"/>
          <w:highlight w:val="none"/>
          <w:lang w:val="zh-CN"/>
        </w:rPr>
        <w:t>委托代理人</w:t>
      </w:r>
      <w:r>
        <w:rPr>
          <w:rFonts w:hint="eastAsia" w:ascii="宋体" w:hAnsi="宋体" w:cs="宋体"/>
          <w:sz w:val="28"/>
          <w:szCs w:val="28"/>
          <w:highlight w:val="none"/>
        </w:rPr>
        <w:t>加盖单位公章，并由参加采购项目的</w:t>
      </w:r>
      <w:r>
        <w:rPr>
          <w:rFonts w:hint="eastAsia" w:ascii="宋体" w:hAnsi="宋体" w:cs="宋体"/>
          <w:sz w:val="28"/>
          <w:szCs w:val="28"/>
          <w:highlight w:val="none"/>
          <w:lang w:val="zh-CN"/>
        </w:rPr>
        <w:t>授权委托代理人</w:t>
      </w:r>
      <w:r>
        <w:rPr>
          <w:rFonts w:hint="eastAsia" w:ascii="宋体" w:hAnsi="宋体" w:cs="宋体"/>
          <w:sz w:val="28"/>
          <w:szCs w:val="28"/>
          <w:highlight w:val="none"/>
        </w:rPr>
        <w:t>签署本人姓名或印盖本人姓名章</w:t>
      </w:r>
      <w:r>
        <w:rPr>
          <w:rFonts w:hint="eastAsia" w:ascii="宋体" w:hAnsi="宋体" w:cs="宋体"/>
          <w:sz w:val="28"/>
          <w:szCs w:val="28"/>
          <w:highlight w:val="none"/>
          <w:lang w:val="zh-CN"/>
        </w:rPr>
        <w:t>等。</w:t>
      </w:r>
    </w:p>
    <w:p w14:paraId="4DA8EFD2">
      <w:pPr>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16.4质疑</w:t>
      </w:r>
      <w:r>
        <w:rPr>
          <w:rFonts w:hint="eastAsia" w:ascii="宋体" w:hAnsi="宋体" w:cs="宋体"/>
          <w:sz w:val="28"/>
          <w:szCs w:val="28"/>
          <w:highlight w:val="none"/>
        </w:rPr>
        <w:t>供应商是指直接参加本项目采购活动的供应商；对采购文件提出质疑的，应自供应商获得采购文件之日起计算，且应当在递交</w:t>
      </w:r>
      <w:r>
        <w:rPr>
          <w:rFonts w:ascii="宋体" w:hAnsi="宋体" w:cs="宋体"/>
          <w:sz w:val="28"/>
          <w:szCs w:val="28"/>
          <w:highlight w:val="none"/>
        </w:rPr>
        <w:t>响应文件</w:t>
      </w:r>
      <w:r>
        <w:rPr>
          <w:rFonts w:hint="eastAsia" w:ascii="宋体" w:hAnsi="宋体" w:cs="宋体"/>
          <w:sz w:val="28"/>
          <w:szCs w:val="28"/>
          <w:highlight w:val="none"/>
        </w:rPr>
        <w:t>截止之日前提出；对采购过程提出质疑的，自采购程序环节结束之日起计算；对成交结果提出质疑的，自成交结果公告之日起计算。</w:t>
      </w:r>
    </w:p>
    <w:p w14:paraId="18C85AB9">
      <w:pPr>
        <w:autoSpaceDE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16.5供应商不得虚假质疑和恶意质疑，并对质疑内容的真实性承担责任。</w:t>
      </w:r>
      <w:r>
        <w:rPr>
          <w:rFonts w:hint="eastAsia" w:ascii="宋体" w:hAnsi="宋体" w:cs="宋体"/>
          <w:sz w:val="28"/>
          <w:szCs w:val="28"/>
          <w:highlight w:val="none"/>
        </w:rPr>
        <w:t>供应商或者其他利害关系人通过捏造事实、伪造证明材料等方式提出异议或投诉，阻碍采购活动正常进行的，属于严重不良行为，将会把其列入不良行为记录名单，并依法予以处罚。</w:t>
      </w:r>
    </w:p>
    <w:p w14:paraId="640E0DBA">
      <w:pPr>
        <w:autoSpaceDE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rPr>
        <w:t>16.6代理机构在收到供应商的书面质疑后将及时组织调查核实，在</w:t>
      </w:r>
      <w:r>
        <w:rPr>
          <w:rFonts w:hint="eastAsia" w:ascii="宋体" w:hAnsi="宋体" w:cs="宋体"/>
          <w:b/>
          <w:bCs/>
          <w:sz w:val="28"/>
          <w:szCs w:val="28"/>
          <w:highlight w:val="none"/>
          <w:lang w:val="zh-CN"/>
        </w:rPr>
        <w:t>七个工作日内</w:t>
      </w:r>
      <w:r>
        <w:rPr>
          <w:rFonts w:hint="eastAsia" w:ascii="宋体" w:hAnsi="宋体" w:cs="宋体"/>
          <w:sz w:val="28"/>
          <w:szCs w:val="28"/>
          <w:highlight w:val="none"/>
          <w:lang w:val="zh-CN"/>
        </w:rPr>
        <w:t>作出答复，并以书面或在网站公告形式通知质疑供应商和其他有关供应商，答复的内容不涉及商业秘密。</w:t>
      </w:r>
      <w:r>
        <w:rPr>
          <w:rFonts w:hint="eastAsia" w:ascii="宋体" w:hAnsi="宋体" w:cs="宋体"/>
          <w:sz w:val="28"/>
          <w:szCs w:val="28"/>
          <w:highlight w:val="none"/>
        </w:rPr>
        <w:t>代理机构遵循“谁过错谁负担”的原则，有过错的一方承担调查论证费用。</w:t>
      </w:r>
    </w:p>
    <w:p w14:paraId="0434C931">
      <w:pPr>
        <w:autoSpaceDE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17、</w:t>
      </w:r>
      <w:r>
        <w:rPr>
          <w:rFonts w:hint="eastAsia" w:ascii="宋体" w:hAnsi="宋体" w:cs="宋体"/>
          <w:b/>
          <w:bCs/>
          <w:sz w:val="28"/>
          <w:szCs w:val="28"/>
          <w:highlight w:val="none"/>
          <w:lang w:val="zh-CN"/>
        </w:rPr>
        <w:t>投诉</w:t>
      </w:r>
    </w:p>
    <w:p w14:paraId="6C00F2E9">
      <w:pPr>
        <w:autoSpaceDE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17.1质疑供应商对代理机构的答复不满意，或代理机构未在规定的时间内作出答复的，可以在答复期满后</w:t>
      </w:r>
      <w:r>
        <w:rPr>
          <w:rFonts w:hint="eastAsia" w:ascii="宋体" w:hAnsi="宋体" w:cs="宋体"/>
          <w:b/>
          <w:bCs/>
          <w:sz w:val="28"/>
          <w:szCs w:val="28"/>
          <w:highlight w:val="none"/>
          <w:lang w:val="zh-CN"/>
        </w:rPr>
        <w:t>十五个工作日内</w:t>
      </w:r>
      <w:r>
        <w:rPr>
          <w:rFonts w:hint="eastAsia" w:ascii="宋体" w:hAnsi="宋体" w:cs="宋体"/>
          <w:sz w:val="28"/>
          <w:szCs w:val="28"/>
          <w:highlight w:val="none"/>
          <w:lang w:val="zh-CN"/>
        </w:rPr>
        <w:t>向采购人投诉。</w:t>
      </w:r>
    </w:p>
    <w:p w14:paraId="1DE79CCE">
      <w:pPr>
        <w:tabs>
          <w:tab w:val="left" w:pos="5355"/>
        </w:tabs>
        <w:autoSpaceDE w:val="0"/>
        <w:spacing w:line="360" w:lineRule="auto"/>
        <w:ind w:firstLine="420"/>
        <w:rPr>
          <w:rFonts w:hint="eastAsia" w:ascii="宋体" w:hAnsi="宋体" w:cs="宋体"/>
          <w:sz w:val="28"/>
          <w:szCs w:val="28"/>
          <w:highlight w:val="none"/>
        </w:rPr>
      </w:pPr>
      <w:r>
        <w:rPr>
          <w:rFonts w:hint="eastAsia" w:ascii="宋体" w:hAnsi="宋体" w:cs="宋体"/>
          <w:b/>
          <w:sz w:val="28"/>
          <w:szCs w:val="28"/>
          <w:highlight w:val="none"/>
          <w:lang w:val="zh-CN"/>
        </w:rPr>
        <w:t>七、</w:t>
      </w:r>
      <w:r>
        <w:rPr>
          <w:rFonts w:hint="eastAsia" w:ascii="宋体" w:hAnsi="宋体" w:cs="宋体"/>
          <w:b/>
          <w:bCs/>
          <w:sz w:val="28"/>
          <w:szCs w:val="28"/>
          <w:highlight w:val="none"/>
          <w:lang w:val="zh-CN"/>
        </w:rPr>
        <w:t>诚实信用</w:t>
      </w:r>
    </w:p>
    <w:p w14:paraId="3AFF5821">
      <w:pPr>
        <w:autoSpaceDE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18.1供应商之间不得相互串通报价，不得妨碍其他供应商的公平竞争，不得损害采购人和其他供应商的合法权益。</w:t>
      </w:r>
    </w:p>
    <w:p w14:paraId="6C9FE388">
      <w:pPr>
        <w:autoSpaceDE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18.2供应商不得以向代理机构工作人员、磋商委员会成员行贿或者采取其他不正当手段谋取成交</w:t>
      </w:r>
      <w:r>
        <w:rPr>
          <w:rFonts w:hint="eastAsia" w:ascii="宋体" w:hAnsi="宋体" w:cs="宋体"/>
          <w:sz w:val="28"/>
          <w:szCs w:val="28"/>
          <w:highlight w:val="none"/>
        </w:rPr>
        <w:t>。</w:t>
      </w:r>
    </w:p>
    <w:p w14:paraId="4ABE77A5">
      <w:pPr>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18.3供应商不得虚假质疑和恶意质疑，并对质疑内容的真实性承担责任。</w:t>
      </w:r>
      <w:r>
        <w:rPr>
          <w:rFonts w:hint="eastAsia" w:ascii="宋体" w:hAnsi="宋体" w:cs="宋体"/>
          <w:sz w:val="28"/>
          <w:szCs w:val="28"/>
          <w:highlight w:val="none"/>
        </w:rPr>
        <w:t>供应商或者其他利害关系人通过捏造事实、伪造证明材料等方式提出异议或投诉，阻碍采购活动正常进行的，属于严重不良行为，代理机构将其列入不良行为记录名单，并依法予以处罚。</w:t>
      </w:r>
    </w:p>
    <w:p w14:paraId="2853C815">
      <w:pPr>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18.4供应商不得虚假承诺，否则，按照提供虚假材料谋取成交处理。</w:t>
      </w:r>
    </w:p>
    <w:p w14:paraId="6CED55CB">
      <w:pPr>
        <w:pageBreakBefore/>
        <w:widowControl/>
        <w:shd w:val="clear" w:color="auto" w:fill="FFFFFF"/>
        <w:spacing w:line="360" w:lineRule="auto"/>
        <w:jc w:val="center"/>
        <w:outlineLvl w:val="0"/>
        <w:rPr>
          <w:rFonts w:hint="eastAsia" w:ascii="宋体" w:hAnsi="宋体" w:cs="宋体"/>
          <w:sz w:val="28"/>
          <w:szCs w:val="28"/>
          <w:highlight w:val="none"/>
        </w:rPr>
      </w:pPr>
      <w:bookmarkStart w:id="2" w:name="_Toc1310429410"/>
      <w:r>
        <w:rPr>
          <w:rFonts w:hint="eastAsia" w:ascii="宋体" w:hAnsi="宋体" w:cs="宋体"/>
          <w:b/>
          <w:bCs/>
          <w:kern w:val="0"/>
          <w:sz w:val="28"/>
          <w:szCs w:val="28"/>
          <w:highlight w:val="none"/>
        </w:rPr>
        <w:t>第三章评审标准</w:t>
      </w:r>
      <w:bookmarkEnd w:id="2"/>
    </w:p>
    <w:p w14:paraId="5AEDC44E">
      <w:pPr>
        <w:spacing w:line="360" w:lineRule="auto"/>
        <w:rPr>
          <w:rFonts w:hint="eastAsia" w:ascii="宋体" w:hAnsi="宋体" w:cs="宋体"/>
          <w:sz w:val="28"/>
          <w:szCs w:val="28"/>
          <w:highlight w:val="none"/>
        </w:rPr>
      </w:pPr>
      <w:r>
        <w:rPr>
          <w:rFonts w:hint="eastAsia" w:ascii="宋体" w:hAnsi="宋体" w:cs="宋体"/>
          <w:sz w:val="28"/>
          <w:szCs w:val="28"/>
          <w:highlight w:val="none"/>
        </w:rPr>
        <w:t>一、</w:t>
      </w:r>
      <w:r>
        <w:rPr>
          <w:rFonts w:hint="eastAsia" w:ascii="宋体" w:hAnsi="宋体" w:cs="宋体"/>
          <w:sz w:val="28"/>
          <w:szCs w:val="28"/>
          <w:highlight w:val="none"/>
          <w:lang w:eastAsia="zh-CN"/>
        </w:rPr>
        <w:t>评审</w:t>
      </w:r>
      <w:r>
        <w:rPr>
          <w:rFonts w:hint="eastAsia" w:ascii="宋体" w:hAnsi="宋体" w:cs="宋体"/>
          <w:sz w:val="28"/>
          <w:szCs w:val="28"/>
          <w:highlight w:val="none"/>
        </w:rPr>
        <w:t>方法与定标原则</w:t>
      </w:r>
    </w:p>
    <w:p w14:paraId="1105E83B">
      <w:pPr>
        <w:autoSpaceDE w:val="0"/>
        <w:spacing w:line="360" w:lineRule="auto"/>
        <w:ind w:firstLine="420"/>
        <w:rPr>
          <w:rFonts w:hint="eastAsia" w:ascii="宋体" w:hAnsi="宋体" w:cs="宋体"/>
          <w:sz w:val="28"/>
          <w:szCs w:val="28"/>
          <w:highlight w:val="none"/>
        </w:rPr>
      </w:pPr>
      <w:r>
        <w:rPr>
          <w:rFonts w:hint="eastAsia" w:ascii="宋体" w:hAnsi="宋体" w:cs="宋体"/>
          <w:sz w:val="28"/>
          <w:szCs w:val="28"/>
          <w:highlight w:val="none"/>
          <w:lang w:val="zh-CN"/>
        </w:rPr>
        <w:t>评委会将对确定为实质性响应磋商文件要求的响应文件进行评价和比较，评审采用综合评分法，总分为100分，按评审后得分由高到低顺序排列，得分相同的，按</w:t>
      </w:r>
      <w:r>
        <w:rPr>
          <w:rFonts w:ascii="宋体" w:hAnsi="宋体" w:cs="宋体"/>
          <w:sz w:val="28"/>
          <w:szCs w:val="28"/>
          <w:highlight w:val="none"/>
        </w:rPr>
        <w:t>响应文件</w:t>
      </w:r>
      <w:r>
        <w:rPr>
          <w:rFonts w:hint="eastAsia" w:ascii="宋体" w:hAnsi="宋体" w:cs="宋体"/>
          <w:sz w:val="28"/>
          <w:szCs w:val="28"/>
          <w:highlight w:val="none"/>
          <w:lang w:val="zh-CN"/>
        </w:rPr>
        <w:t>报价由低到高顺序排列，得分且</w:t>
      </w:r>
      <w:r>
        <w:rPr>
          <w:rFonts w:ascii="宋体" w:hAnsi="宋体" w:cs="宋体"/>
          <w:sz w:val="28"/>
          <w:szCs w:val="28"/>
          <w:highlight w:val="none"/>
        </w:rPr>
        <w:t>响应文件</w:t>
      </w:r>
      <w:r>
        <w:rPr>
          <w:rFonts w:hint="eastAsia" w:ascii="宋体" w:hAnsi="宋体" w:cs="宋体"/>
          <w:sz w:val="28"/>
          <w:szCs w:val="28"/>
          <w:highlight w:val="none"/>
          <w:lang w:val="zh-CN"/>
        </w:rPr>
        <w:t>报价相同的，按技术指标优劣顺序排列，由评审委员会推荐1个</w:t>
      </w:r>
      <w:r>
        <w:rPr>
          <w:rFonts w:hint="eastAsia" w:ascii="宋体" w:hAnsi="宋体" w:cs="宋体"/>
          <w:sz w:val="28"/>
          <w:szCs w:val="28"/>
          <w:highlight w:val="none"/>
          <w:lang w:val="en-US" w:eastAsia="zh-CN"/>
        </w:rPr>
        <w:t>成交</w:t>
      </w:r>
      <w:r>
        <w:rPr>
          <w:rFonts w:hint="eastAsia" w:ascii="宋体" w:hAnsi="宋体" w:cs="宋体"/>
          <w:sz w:val="28"/>
          <w:szCs w:val="28"/>
          <w:highlight w:val="none"/>
          <w:lang w:val="zh-CN"/>
        </w:rPr>
        <w:t>候选人。具体评分标准及分值如下：</w:t>
      </w:r>
    </w:p>
    <w:p w14:paraId="47B1156F">
      <w:pPr>
        <w:spacing w:line="360" w:lineRule="auto"/>
        <w:rPr>
          <w:rFonts w:hint="eastAsia" w:ascii="宋体" w:hAnsi="宋体" w:cs="宋体"/>
          <w:sz w:val="28"/>
          <w:szCs w:val="28"/>
          <w:highlight w:val="none"/>
        </w:rPr>
      </w:pPr>
      <w:r>
        <w:rPr>
          <w:rFonts w:hint="eastAsia" w:ascii="宋体" w:hAnsi="宋体" w:cs="宋体"/>
          <w:sz w:val="28"/>
          <w:szCs w:val="28"/>
          <w:highlight w:val="none"/>
        </w:rPr>
        <w:t>二、</w:t>
      </w:r>
      <w:r>
        <w:rPr>
          <w:rFonts w:hint="eastAsia" w:ascii="宋体" w:hAnsi="宋体" w:cs="宋体"/>
          <w:sz w:val="28"/>
          <w:szCs w:val="28"/>
          <w:highlight w:val="none"/>
          <w:lang w:eastAsia="zh-CN"/>
        </w:rPr>
        <w:t>评审</w:t>
      </w:r>
      <w:r>
        <w:rPr>
          <w:rFonts w:hint="eastAsia" w:ascii="宋体" w:hAnsi="宋体" w:cs="宋体"/>
          <w:sz w:val="28"/>
          <w:szCs w:val="28"/>
          <w:highlight w:val="none"/>
        </w:rPr>
        <w:t>标准</w:t>
      </w:r>
    </w:p>
    <w:tbl>
      <w:tblPr>
        <w:tblStyle w:val="54"/>
        <w:tblW w:w="96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895"/>
        <w:gridCol w:w="7679"/>
      </w:tblGrid>
      <w:tr w14:paraId="04BE5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098" w:type="dxa"/>
            <w:noWrap w:val="0"/>
            <w:vAlign w:val="center"/>
          </w:tcPr>
          <w:p w14:paraId="14EB375D">
            <w:pPr>
              <w:spacing w:line="360" w:lineRule="auto"/>
              <w:jc w:val="center"/>
              <w:rPr>
                <w:rFonts w:hint="eastAsia" w:ascii="宋体" w:hAnsi="宋体" w:cs="宋体"/>
                <w:sz w:val="28"/>
                <w:szCs w:val="28"/>
                <w:highlight w:val="none"/>
              </w:rPr>
            </w:pPr>
            <w:r>
              <w:rPr>
                <w:rFonts w:hint="eastAsia" w:ascii="宋体" w:hAnsi="宋体" w:cs="宋体"/>
                <w:sz w:val="28"/>
                <w:szCs w:val="28"/>
                <w:highlight w:val="none"/>
              </w:rPr>
              <w:t>项目</w:t>
            </w:r>
          </w:p>
        </w:tc>
        <w:tc>
          <w:tcPr>
            <w:tcW w:w="895" w:type="dxa"/>
            <w:noWrap w:val="0"/>
            <w:vAlign w:val="center"/>
          </w:tcPr>
          <w:p w14:paraId="02255F34">
            <w:pPr>
              <w:spacing w:line="360" w:lineRule="auto"/>
              <w:jc w:val="center"/>
              <w:rPr>
                <w:rFonts w:hint="eastAsia" w:ascii="宋体" w:hAnsi="宋体" w:cs="宋体"/>
                <w:sz w:val="28"/>
                <w:szCs w:val="28"/>
                <w:highlight w:val="none"/>
              </w:rPr>
            </w:pPr>
            <w:r>
              <w:rPr>
                <w:rFonts w:hint="eastAsia" w:ascii="宋体" w:hAnsi="宋体" w:cs="宋体"/>
                <w:sz w:val="28"/>
                <w:szCs w:val="28"/>
                <w:highlight w:val="none"/>
              </w:rPr>
              <w:t>分值</w:t>
            </w:r>
          </w:p>
        </w:tc>
        <w:tc>
          <w:tcPr>
            <w:tcW w:w="7679" w:type="dxa"/>
            <w:noWrap w:val="0"/>
            <w:vAlign w:val="center"/>
          </w:tcPr>
          <w:p w14:paraId="5B718CE6">
            <w:pPr>
              <w:spacing w:line="360" w:lineRule="auto"/>
              <w:jc w:val="center"/>
              <w:rPr>
                <w:rFonts w:hint="eastAsia" w:ascii="宋体" w:hAnsi="宋体" w:cs="宋体"/>
                <w:sz w:val="28"/>
                <w:szCs w:val="28"/>
                <w:highlight w:val="none"/>
              </w:rPr>
            </w:pPr>
            <w:r>
              <w:rPr>
                <w:rFonts w:hint="eastAsia" w:ascii="宋体" w:hAnsi="宋体" w:cs="宋体"/>
                <w:sz w:val="28"/>
                <w:szCs w:val="28"/>
                <w:highlight w:val="none"/>
              </w:rPr>
              <w:t>评分依据</w:t>
            </w:r>
          </w:p>
        </w:tc>
      </w:tr>
      <w:tr w14:paraId="525A6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jc w:val="center"/>
        </w:trPr>
        <w:tc>
          <w:tcPr>
            <w:tcW w:w="1098" w:type="dxa"/>
            <w:noWrap w:val="0"/>
            <w:vAlign w:val="center"/>
          </w:tcPr>
          <w:p w14:paraId="310F2DEA">
            <w:pPr>
              <w:spacing w:line="360" w:lineRule="auto"/>
              <w:jc w:val="center"/>
              <w:rPr>
                <w:rFonts w:ascii="宋体" w:hAnsi="宋体" w:cs="宋体"/>
                <w:sz w:val="28"/>
                <w:szCs w:val="28"/>
                <w:highlight w:val="none"/>
              </w:rPr>
            </w:pPr>
            <w:r>
              <w:rPr>
                <w:rFonts w:ascii="宋体" w:hAnsi="宋体" w:cs="宋体"/>
                <w:sz w:val="28"/>
                <w:szCs w:val="28"/>
                <w:highlight w:val="none"/>
              </w:rPr>
              <w:t>响应</w:t>
            </w:r>
          </w:p>
          <w:p w14:paraId="08513785">
            <w:pPr>
              <w:spacing w:line="360" w:lineRule="auto"/>
              <w:jc w:val="center"/>
              <w:rPr>
                <w:rFonts w:ascii="宋体" w:hAnsi="宋体" w:cs="宋体"/>
                <w:sz w:val="28"/>
                <w:szCs w:val="28"/>
                <w:highlight w:val="none"/>
              </w:rPr>
            </w:pPr>
            <w:r>
              <w:rPr>
                <w:rFonts w:ascii="宋体" w:hAnsi="宋体" w:cs="宋体"/>
                <w:sz w:val="28"/>
                <w:szCs w:val="28"/>
                <w:highlight w:val="none"/>
              </w:rPr>
              <w:t>文件</w:t>
            </w:r>
          </w:p>
          <w:p w14:paraId="2524FF0F">
            <w:pPr>
              <w:spacing w:line="360" w:lineRule="auto"/>
              <w:jc w:val="center"/>
              <w:rPr>
                <w:rFonts w:hint="eastAsia" w:ascii="宋体" w:hAnsi="宋体" w:cs="宋体"/>
                <w:sz w:val="28"/>
                <w:szCs w:val="28"/>
                <w:highlight w:val="none"/>
              </w:rPr>
            </w:pPr>
            <w:r>
              <w:rPr>
                <w:rFonts w:hint="eastAsia" w:ascii="宋体" w:hAnsi="宋体" w:cs="宋体"/>
                <w:sz w:val="28"/>
                <w:szCs w:val="28"/>
                <w:highlight w:val="none"/>
              </w:rPr>
              <w:t>报价</w:t>
            </w:r>
          </w:p>
        </w:tc>
        <w:tc>
          <w:tcPr>
            <w:tcW w:w="895" w:type="dxa"/>
            <w:noWrap w:val="0"/>
            <w:vAlign w:val="center"/>
          </w:tcPr>
          <w:p w14:paraId="4D2AF0F2">
            <w:pPr>
              <w:spacing w:line="360" w:lineRule="auto"/>
              <w:jc w:val="center"/>
              <w:rPr>
                <w:rFonts w:hint="eastAsia" w:ascii="宋体" w:hAnsi="宋体" w:cs="宋体"/>
                <w:sz w:val="28"/>
                <w:szCs w:val="28"/>
                <w:highlight w:val="none"/>
              </w:rPr>
            </w:pPr>
            <w:r>
              <w:rPr>
                <w:rFonts w:hint="eastAsia" w:ascii="宋体" w:hAnsi="宋体" w:cs="宋体"/>
                <w:sz w:val="28"/>
                <w:szCs w:val="28"/>
                <w:highlight w:val="none"/>
                <w:lang w:val="en-US" w:eastAsia="zh-CN"/>
              </w:rPr>
              <w:t>2</w:t>
            </w:r>
            <w:r>
              <w:rPr>
                <w:rFonts w:hint="eastAsia" w:ascii="宋体" w:hAnsi="宋体" w:cs="宋体"/>
                <w:sz w:val="28"/>
                <w:szCs w:val="28"/>
                <w:highlight w:val="none"/>
              </w:rPr>
              <w:t>0</w:t>
            </w:r>
          </w:p>
        </w:tc>
        <w:tc>
          <w:tcPr>
            <w:tcW w:w="7679" w:type="dxa"/>
            <w:noWrap w:val="0"/>
            <w:vAlign w:val="center"/>
          </w:tcPr>
          <w:p w14:paraId="60821244">
            <w:pPr>
              <w:pStyle w:val="166"/>
              <w:spacing w:line="360" w:lineRule="auto"/>
              <w:rPr>
                <w:rFonts w:hint="default" w:ascii="宋体" w:hAnsi="宋体" w:eastAsia="宋体" w:cs="宋体"/>
                <w:color w:val="auto"/>
                <w:sz w:val="28"/>
                <w:szCs w:val="28"/>
                <w:highlight w:val="none"/>
                <w:lang w:val="en-US" w:eastAsia="zh-CN"/>
              </w:rPr>
            </w:pPr>
            <w:r>
              <w:rPr>
                <w:rFonts w:hint="default" w:ascii="宋体" w:hAnsi="宋体" w:eastAsia="宋体" w:cs="宋体"/>
                <w:color w:val="auto"/>
                <w:sz w:val="28"/>
                <w:szCs w:val="28"/>
                <w:highlight w:val="none"/>
                <w:lang w:val="en-US" w:eastAsia="zh-CN"/>
              </w:rPr>
              <w:t>计算各有效</w:t>
            </w:r>
            <w:r>
              <w:rPr>
                <w:rFonts w:hint="eastAsia" w:ascii="宋体" w:hAnsi="宋体" w:eastAsia="宋体" w:cs="宋体"/>
                <w:color w:val="auto"/>
                <w:sz w:val="28"/>
                <w:szCs w:val="28"/>
                <w:highlight w:val="none"/>
                <w:lang w:val="en-US" w:eastAsia="zh-CN"/>
              </w:rPr>
              <w:t>供应商</w:t>
            </w:r>
            <w:r>
              <w:rPr>
                <w:rFonts w:hint="default" w:ascii="宋体" w:hAnsi="宋体" w:eastAsia="宋体" w:cs="宋体"/>
                <w:color w:val="auto"/>
                <w:sz w:val="28"/>
                <w:szCs w:val="28"/>
                <w:highlight w:val="none"/>
                <w:lang w:val="en-US" w:eastAsia="zh-CN"/>
              </w:rPr>
              <w:t>所报的</w:t>
            </w:r>
            <w:r>
              <w:rPr>
                <w:rFonts w:hint="eastAsia" w:ascii="宋体" w:hAnsi="宋体" w:eastAsia="宋体" w:cs="宋体"/>
                <w:color w:val="auto"/>
                <w:sz w:val="28"/>
                <w:szCs w:val="28"/>
                <w:highlight w:val="none"/>
                <w:lang w:val="en-US" w:eastAsia="zh-CN"/>
              </w:rPr>
              <w:t>最终</w:t>
            </w:r>
            <w:r>
              <w:rPr>
                <w:rFonts w:hint="default" w:ascii="宋体" w:hAnsi="宋体" w:eastAsia="宋体" w:cs="宋体"/>
                <w:color w:val="auto"/>
                <w:sz w:val="28"/>
                <w:szCs w:val="28"/>
                <w:highlight w:val="none"/>
                <w:lang w:val="en-US" w:eastAsia="zh-CN"/>
              </w:rPr>
              <w:t>报价的算术平均值A，</w:t>
            </w:r>
            <w:r>
              <w:rPr>
                <w:rFonts w:hint="eastAsia" w:ascii="宋体" w:hAnsi="宋体" w:eastAsia="宋体" w:cs="宋体"/>
                <w:color w:val="auto"/>
                <w:sz w:val="28"/>
                <w:szCs w:val="28"/>
                <w:highlight w:val="none"/>
                <w:lang w:val="en-US" w:eastAsia="zh-CN"/>
              </w:rPr>
              <w:t>供应商</w:t>
            </w:r>
            <w:r>
              <w:rPr>
                <w:rFonts w:hint="default" w:ascii="宋体" w:hAnsi="宋体" w:eastAsia="宋体" w:cs="宋体"/>
                <w:color w:val="auto"/>
                <w:sz w:val="28"/>
                <w:szCs w:val="28"/>
                <w:highlight w:val="none"/>
                <w:lang w:val="en-US" w:eastAsia="zh-CN"/>
              </w:rPr>
              <w:t>的</w:t>
            </w:r>
            <w:r>
              <w:rPr>
                <w:rFonts w:hint="eastAsia" w:ascii="宋体" w:hAnsi="宋体" w:eastAsia="宋体" w:cs="宋体"/>
                <w:color w:val="auto"/>
                <w:sz w:val="28"/>
                <w:szCs w:val="28"/>
                <w:highlight w:val="none"/>
                <w:lang w:val="en-US" w:eastAsia="zh-CN"/>
              </w:rPr>
              <w:t>最终</w:t>
            </w:r>
            <w:r>
              <w:rPr>
                <w:rFonts w:hint="default" w:ascii="宋体" w:hAnsi="宋体" w:eastAsia="宋体" w:cs="宋体"/>
                <w:color w:val="auto"/>
                <w:sz w:val="28"/>
                <w:szCs w:val="28"/>
                <w:highlight w:val="none"/>
                <w:lang w:val="en-US" w:eastAsia="zh-CN"/>
              </w:rPr>
              <w:t>报价等于A值的得2</w:t>
            </w:r>
            <w:r>
              <w:rPr>
                <w:rFonts w:hint="eastAsia" w:ascii="宋体" w:hAnsi="宋体" w:eastAsia="宋体" w:cs="宋体"/>
                <w:color w:val="auto"/>
                <w:sz w:val="28"/>
                <w:szCs w:val="28"/>
                <w:highlight w:val="none"/>
                <w:lang w:val="en-US" w:eastAsia="zh-CN"/>
              </w:rPr>
              <w:t>0</w:t>
            </w:r>
            <w:r>
              <w:rPr>
                <w:rFonts w:hint="default" w:ascii="宋体" w:hAnsi="宋体" w:eastAsia="宋体" w:cs="宋体"/>
                <w:color w:val="auto"/>
                <w:sz w:val="28"/>
                <w:szCs w:val="28"/>
                <w:highlight w:val="none"/>
                <w:lang w:val="en-US" w:eastAsia="zh-CN"/>
              </w:rPr>
              <w:t>分；有效投标人的投标报价每高于A值的1%扣0.15分，每低于A值</w:t>
            </w:r>
            <w:r>
              <w:rPr>
                <w:rFonts w:hint="eastAsia" w:ascii="宋体" w:hAnsi="宋体" w:eastAsia="宋体" w:cs="宋体"/>
                <w:color w:val="auto"/>
                <w:sz w:val="28"/>
                <w:szCs w:val="28"/>
                <w:highlight w:val="none"/>
                <w:lang w:val="en-US" w:eastAsia="zh-CN"/>
              </w:rPr>
              <w:t>的</w:t>
            </w:r>
            <w:r>
              <w:rPr>
                <w:rFonts w:hint="default" w:ascii="宋体" w:hAnsi="宋体" w:eastAsia="宋体" w:cs="宋体"/>
                <w:color w:val="auto"/>
                <w:sz w:val="28"/>
                <w:szCs w:val="28"/>
                <w:highlight w:val="none"/>
                <w:lang w:val="en-US" w:eastAsia="zh-CN"/>
              </w:rPr>
              <w:t>1%扣0.1分（不足1%的，按照插入法计算得分，保留两位小数）</w:t>
            </w:r>
          </w:p>
        </w:tc>
      </w:tr>
      <w:tr w14:paraId="7B84F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98" w:type="dxa"/>
            <w:vMerge w:val="restart"/>
            <w:noWrap w:val="0"/>
            <w:vAlign w:val="center"/>
          </w:tcPr>
          <w:p w14:paraId="3480A1D4">
            <w:pPr>
              <w:spacing w:line="360" w:lineRule="auto"/>
              <w:jc w:val="center"/>
              <w:rPr>
                <w:rFonts w:hint="eastAsia" w:ascii="宋体" w:hAnsi="宋体" w:cs="宋体"/>
                <w:sz w:val="28"/>
                <w:szCs w:val="28"/>
                <w:highlight w:val="none"/>
              </w:rPr>
            </w:pPr>
            <w:r>
              <w:rPr>
                <w:rFonts w:hint="eastAsia" w:ascii="宋体" w:hAnsi="宋体" w:cs="宋体"/>
                <w:sz w:val="28"/>
                <w:szCs w:val="28"/>
                <w:highlight w:val="none"/>
              </w:rPr>
              <w:t>团队</w:t>
            </w:r>
          </w:p>
          <w:p w14:paraId="6B2E1B85">
            <w:pPr>
              <w:spacing w:line="360" w:lineRule="auto"/>
              <w:jc w:val="center"/>
              <w:rPr>
                <w:rFonts w:hint="eastAsia" w:ascii="宋体" w:hAnsi="宋体" w:cs="宋体"/>
                <w:sz w:val="28"/>
                <w:szCs w:val="28"/>
                <w:highlight w:val="none"/>
              </w:rPr>
            </w:pPr>
            <w:r>
              <w:rPr>
                <w:rFonts w:hint="eastAsia" w:ascii="宋体" w:hAnsi="宋体" w:cs="宋体"/>
                <w:sz w:val="28"/>
                <w:szCs w:val="28"/>
                <w:highlight w:val="none"/>
              </w:rPr>
              <w:t>实力</w:t>
            </w:r>
          </w:p>
        </w:tc>
        <w:tc>
          <w:tcPr>
            <w:tcW w:w="895" w:type="dxa"/>
            <w:noWrap w:val="0"/>
            <w:vAlign w:val="center"/>
          </w:tcPr>
          <w:p w14:paraId="16D1F75D">
            <w:pPr>
              <w:spacing w:line="360" w:lineRule="auto"/>
              <w:jc w:val="center"/>
              <w:rPr>
                <w:rFonts w:hint="default" w:ascii="宋体" w:hAnsi="宋体" w:eastAsia="宋体" w:cs="宋体"/>
                <w:sz w:val="28"/>
                <w:szCs w:val="28"/>
                <w:highlight w:val="none"/>
                <w:lang w:val="en-US" w:eastAsia="zh-CN"/>
              </w:rPr>
            </w:pPr>
            <w:r>
              <w:rPr>
                <w:rFonts w:hint="eastAsia" w:ascii="宋体" w:hAnsi="宋体" w:cs="宋体"/>
                <w:sz w:val="28"/>
                <w:szCs w:val="28"/>
                <w:highlight w:val="none"/>
                <w:lang w:val="en-US" w:eastAsia="zh-CN"/>
              </w:rPr>
              <w:t>16</w:t>
            </w:r>
          </w:p>
        </w:tc>
        <w:tc>
          <w:tcPr>
            <w:tcW w:w="7679" w:type="dxa"/>
            <w:noWrap w:val="0"/>
            <w:vAlign w:val="center"/>
          </w:tcPr>
          <w:p w14:paraId="52A7DDF7">
            <w:pPr>
              <w:spacing w:line="360" w:lineRule="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项目负责人（16分）：</w:t>
            </w:r>
          </w:p>
          <w:p w14:paraId="06B4C023">
            <w:pPr>
              <w:spacing w:line="360" w:lineRule="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1.项目负责人有丰富的执业经验：</w:t>
            </w:r>
          </w:p>
          <w:p w14:paraId="0295E423">
            <w:pPr>
              <w:spacing w:line="360" w:lineRule="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执业20年以上（含）的得7分；</w:t>
            </w:r>
          </w:p>
          <w:p w14:paraId="4E03AFFE">
            <w:pPr>
              <w:spacing w:line="360" w:lineRule="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执业15年（含）至20年的得5分；</w:t>
            </w:r>
          </w:p>
          <w:p w14:paraId="23F83D4F">
            <w:pPr>
              <w:spacing w:line="360" w:lineRule="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执业10年（含）至15年的得4分；</w:t>
            </w:r>
          </w:p>
          <w:p w14:paraId="67C3C340">
            <w:pPr>
              <w:spacing w:line="360" w:lineRule="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执业5年（含）至10年的得2分；</w:t>
            </w:r>
          </w:p>
          <w:p w14:paraId="531BBA04">
            <w:pPr>
              <w:spacing w:line="360" w:lineRule="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执业不足5年的得1分。</w:t>
            </w:r>
          </w:p>
          <w:p w14:paraId="1BFA2FD0">
            <w:pPr>
              <w:spacing w:line="360" w:lineRule="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2.自2023年7月1日以来，以项目负责人身份担任过PPP项目法律顾问的相关业绩，每具有1个相关业绩得3分，最高得9分。</w:t>
            </w:r>
          </w:p>
        </w:tc>
      </w:tr>
      <w:tr w14:paraId="50D03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098" w:type="dxa"/>
            <w:vMerge w:val="continue"/>
            <w:noWrap w:val="0"/>
            <w:vAlign w:val="center"/>
          </w:tcPr>
          <w:p w14:paraId="7BA43DE8">
            <w:pPr>
              <w:spacing w:line="360" w:lineRule="auto"/>
              <w:jc w:val="center"/>
              <w:rPr>
                <w:rFonts w:hint="eastAsia" w:ascii="宋体" w:hAnsi="宋体" w:cs="宋体"/>
                <w:sz w:val="28"/>
                <w:szCs w:val="28"/>
                <w:highlight w:val="none"/>
              </w:rPr>
            </w:pPr>
          </w:p>
        </w:tc>
        <w:tc>
          <w:tcPr>
            <w:tcW w:w="895" w:type="dxa"/>
            <w:noWrap w:val="0"/>
            <w:vAlign w:val="center"/>
          </w:tcPr>
          <w:p w14:paraId="17DE9D4E">
            <w:pPr>
              <w:spacing w:line="360" w:lineRule="auto"/>
              <w:jc w:val="center"/>
              <w:rPr>
                <w:rFonts w:hint="default" w:ascii="宋体" w:hAnsi="宋体" w:eastAsia="宋体" w:cs="宋体"/>
                <w:sz w:val="28"/>
                <w:szCs w:val="28"/>
                <w:highlight w:val="none"/>
                <w:lang w:val="en-US" w:eastAsia="zh-CN"/>
              </w:rPr>
            </w:pPr>
            <w:r>
              <w:rPr>
                <w:rFonts w:hint="eastAsia" w:ascii="宋体" w:hAnsi="宋体" w:cs="宋体"/>
                <w:sz w:val="28"/>
                <w:szCs w:val="28"/>
                <w:highlight w:val="none"/>
                <w:lang w:val="en-US" w:eastAsia="zh-CN"/>
              </w:rPr>
              <w:t>24</w:t>
            </w:r>
          </w:p>
        </w:tc>
        <w:tc>
          <w:tcPr>
            <w:tcW w:w="7679" w:type="dxa"/>
            <w:noWrap w:val="0"/>
            <w:vAlign w:val="center"/>
          </w:tcPr>
          <w:p w14:paraId="34A978F2">
            <w:pPr>
              <w:spacing w:line="360" w:lineRule="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团队成员24分（不包括项目负责人）：</w:t>
            </w:r>
          </w:p>
          <w:p w14:paraId="0F62E394">
            <w:pPr>
              <w:spacing w:line="360" w:lineRule="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1、每有1人执业满5年且为PPP项目提供过法律服务的得1.5分，本项最高得6分。</w:t>
            </w:r>
          </w:p>
          <w:p w14:paraId="46D849DD">
            <w:pPr>
              <w:spacing w:line="360" w:lineRule="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2、2023年7月1日以来承担过PPP项目法律顾问服务的相关业绩，每具有1个相关业绩得3分，最高得9分。</w:t>
            </w:r>
          </w:p>
          <w:p w14:paraId="5C91593A">
            <w:pPr>
              <w:spacing w:line="360" w:lineRule="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3、2023年7月1日以来为PPP项目重点法律事项（项目变更、执行阶段、绩效评价）出具过专项法律意见书的相关业绩，每具有1个相关业绩得3分，本项最高得9分。</w:t>
            </w:r>
          </w:p>
          <w:p w14:paraId="3B2F946E">
            <w:pPr>
              <w:spacing w:line="360" w:lineRule="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须提供项目组成员律师执业资格证、业绩一览表和相关业绩的服务合同扫描件加盖供应商公章，提供的证明材料须能反映相关内容，否则视为业绩不满足，同一个业绩不重复累计计分。</w:t>
            </w:r>
          </w:p>
        </w:tc>
      </w:tr>
      <w:tr w14:paraId="70816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098" w:type="dxa"/>
            <w:vMerge w:val="restart"/>
            <w:noWrap w:val="0"/>
            <w:vAlign w:val="center"/>
          </w:tcPr>
          <w:p w14:paraId="2682DCE1">
            <w:pPr>
              <w:spacing w:line="360" w:lineRule="auto"/>
              <w:jc w:val="center"/>
              <w:rPr>
                <w:rFonts w:hint="eastAsia" w:ascii="宋体" w:hAnsi="宋体" w:cs="宋体"/>
                <w:sz w:val="28"/>
                <w:szCs w:val="28"/>
                <w:highlight w:val="none"/>
              </w:rPr>
            </w:pPr>
            <w:r>
              <w:rPr>
                <w:rFonts w:hint="eastAsia" w:ascii="宋体" w:hAnsi="宋体" w:cs="宋体"/>
                <w:sz w:val="28"/>
                <w:szCs w:val="28"/>
                <w:highlight w:val="none"/>
              </w:rPr>
              <w:t>服务</w:t>
            </w:r>
          </w:p>
          <w:p w14:paraId="35D732BD">
            <w:pPr>
              <w:spacing w:line="360" w:lineRule="auto"/>
              <w:jc w:val="center"/>
              <w:rPr>
                <w:rFonts w:hint="eastAsia" w:ascii="宋体" w:hAnsi="宋体" w:cs="宋体"/>
                <w:sz w:val="28"/>
                <w:szCs w:val="28"/>
                <w:highlight w:val="none"/>
              </w:rPr>
            </w:pPr>
            <w:r>
              <w:rPr>
                <w:rFonts w:hint="eastAsia" w:ascii="宋体" w:hAnsi="宋体" w:cs="宋体"/>
                <w:sz w:val="28"/>
                <w:szCs w:val="28"/>
                <w:highlight w:val="none"/>
              </w:rPr>
              <w:t>方案</w:t>
            </w:r>
          </w:p>
        </w:tc>
        <w:tc>
          <w:tcPr>
            <w:tcW w:w="895" w:type="dxa"/>
            <w:noWrap w:val="0"/>
            <w:vAlign w:val="center"/>
          </w:tcPr>
          <w:p w14:paraId="13066975">
            <w:pPr>
              <w:spacing w:line="360" w:lineRule="auto"/>
              <w:jc w:val="center"/>
              <w:rPr>
                <w:rFonts w:hint="default" w:ascii="宋体" w:hAnsi="宋体" w:cs="宋体"/>
                <w:sz w:val="28"/>
                <w:szCs w:val="28"/>
                <w:highlight w:val="none"/>
                <w:lang w:val="en-US"/>
              </w:rPr>
            </w:pPr>
            <w:r>
              <w:rPr>
                <w:rFonts w:hint="eastAsia" w:ascii="宋体" w:hAnsi="宋体" w:cs="宋体"/>
                <w:sz w:val="28"/>
                <w:szCs w:val="28"/>
                <w:highlight w:val="none"/>
                <w:lang w:val="en-US" w:eastAsia="zh-CN"/>
              </w:rPr>
              <w:t>10</w:t>
            </w:r>
          </w:p>
        </w:tc>
        <w:tc>
          <w:tcPr>
            <w:tcW w:w="7679" w:type="dxa"/>
            <w:shd w:val="clear" w:color="auto" w:fill="auto"/>
            <w:noWrap w:val="0"/>
            <w:vAlign w:val="center"/>
          </w:tcPr>
          <w:p w14:paraId="32DF7D55">
            <w:pPr>
              <w:spacing w:line="360" w:lineRule="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针对本项目采购需求和服务内容的理解（10分）：</w:t>
            </w:r>
          </w:p>
          <w:p w14:paraId="6D84C779">
            <w:pPr>
              <w:spacing w:line="360" w:lineRule="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对本项目的采购需求和服务内容理解清晰，能够详细阐述本项目重点、难点及应对措施、策略方案的得10分；</w:t>
            </w:r>
          </w:p>
          <w:p w14:paraId="398960AB">
            <w:pPr>
              <w:spacing w:line="360" w:lineRule="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对本项目的采购需求和服务内容理解较为清晰，能够较为合理的阐述本项目重点、难点及应对措施、策略方案的得7分；</w:t>
            </w:r>
          </w:p>
          <w:p w14:paraId="1C420BF7">
            <w:pPr>
              <w:spacing w:line="360" w:lineRule="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对本项目的采购需求和服务内容理解阐述简单，对本项目的重点、难点及应对措施等无实质性内容的得4分；</w:t>
            </w:r>
          </w:p>
          <w:p w14:paraId="04FBED94">
            <w:pPr>
              <w:spacing w:line="360" w:lineRule="auto"/>
              <w:rPr>
                <w:rFonts w:hint="eastAsia" w:ascii="宋体" w:hAnsi="宋体" w:cs="宋体"/>
                <w:sz w:val="28"/>
                <w:szCs w:val="28"/>
                <w:highlight w:val="none"/>
                <w:lang w:val="en-US" w:eastAsia="zh-TW"/>
              </w:rPr>
            </w:pPr>
            <w:r>
              <w:rPr>
                <w:rFonts w:hint="eastAsia" w:ascii="宋体" w:hAnsi="宋体" w:cs="宋体"/>
                <w:sz w:val="28"/>
                <w:szCs w:val="28"/>
                <w:highlight w:val="none"/>
                <w:lang w:val="en-US" w:eastAsia="zh-CN"/>
              </w:rPr>
              <w:t>提供的内容与本项目不符或不提供不得分。</w:t>
            </w:r>
          </w:p>
        </w:tc>
      </w:tr>
      <w:tr w14:paraId="49597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098" w:type="dxa"/>
            <w:vMerge w:val="continue"/>
            <w:noWrap w:val="0"/>
            <w:vAlign w:val="center"/>
          </w:tcPr>
          <w:p w14:paraId="1AEAAC19">
            <w:pPr>
              <w:spacing w:line="360" w:lineRule="auto"/>
              <w:jc w:val="center"/>
              <w:rPr>
                <w:rFonts w:hint="eastAsia" w:ascii="宋体" w:hAnsi="宋体" w:cs="宋体"/>
                <w:sz w:val="28"/>
                <w:szCs w:val="28"/>
                <w:highlight w:val="none"/>
              </w:rPr>
            </w:pPr>
          </w:p>
        </w:tc>
        <w:tc>
          <w:tcPr>
            <w:tcW w:w="895" w:type="dxa"/>
            <w:noWrap w:val="0"/>
            <w:vAlign w:val="center"/>
          </w:tcPr>
          <w:p w14:paraId="6151CAA2">
            <w:pPr>
              <w:spacing w:line="360" w:lineRule="auto"/>
              <w:jc w:val="center"/>
              <w:rPr>
                <w:rFonts w:hint="default" w:ascii="宋体" w:hAnsi="宋体" w:cs="宋体"/>
                <w:sz w:val="28"/>
                <w:szCs w:val="28"/>
                <w:highlight w:val="none"/>
                <w:lang w:val="en-US" w:eastAsia="zh-CN"/>
              </w:rPr>
            </w:pPr>
            <w:r>
              <w:rPr>
                <w:rFonts w:hint="eastAsia" w:ascii="宋体" w:hAnsi="宋体" w:cs="宋体"/>
                <w:sz w:val="28"/>
                <w:szCs w:val="28"/>
                <w:highlight w:val="none"/>
                <w:lang w:val="en-US" w:eastAsia="zh-CN"/>
              </w:rPr>
              <w:t>10</w:t>
            </w:r>
          </w:p>
        </w:tc>
        <w:tc>
          <w:tcPr>
            <w:tcW w:w="7679" w:type="dxa"/>
            <w:shd w:val="clear" w:color="auto" w:fill="auto"/>
            <w:noWrap w:val="0"/>
            <w:vAlign w:val="center"/>
          </w:tcPr>
          <w:p w14:paraId="22EA9B1A">
            <w:pPr>
              <w:spacing w:line="360" w:lineRule="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服务方案（10分）：</w:t>
            </w:r>
          </w:p>
          <w:p w14:paraId="1FD75E75">
            <w:pPr>
              <w:spacing w:line="360" w:lineRule="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人员配备、技术保障措施科学、合理，具有先进的工作方法、工作思路，服务进度安排合理性强，得10分；</w:t>
            </w:r>
          </w:p>
          <w:p w14:paraId="2A3D1DEC">
            <w:pPr>
              <w:spacing w:line="360" w:lineRule="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人员配备、技术保障措施较为可行，工作方法、工作思路介绍较为详细，有进度安排，得7分；</w:t>
            </w:r>
          </w:p>
          <w:p w14:paraId="1D95D576">
            <w:pPr>
              <w:spacing w:line="360" w:lineRule="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人员配备一般，对本项目工作方法、工作思路介绍简单，对进度安排无实质性说明，得4分；</w:t>
            </w:r>
          </w:p>
          <w:p w14:paraId="3619655F">
            <w:pPr>
              <w:spacing w:line="360" w:lineRule="auto"/>
              <w:rPr>
                <w:rFonts w:hint="eastAsia" w:ascii="宋体" w:hAnsi="宋体" w:cs="宋体"/>
                <w:sz w:val="28"/>
                <w:szCs w:val="28"/>
                <w:highlight w:val="none"/>
                <w:lang w:val="en-US" w:eastAsia="zh-TW"/>
              </w:rPr>
            </w:pPr>
            <w:r>
              <w:rPr>
                <w:rFonts w:hint="eastAsia" w:ascii="宋体" w:hAnsi="宋体" w:cs="宋体"/>
                <w:sz w:val="28"/>
                <w:szCs w:val="28"/>
                <w:highlight w:val="none"/>
                <w:lang w:val="en-US" w:eastAsia="zh-CN"/>
              </w:rPr>
              <w:t>提供的内容与本项目不符或未提供不得分。</w:t>
            </w:r>
          </w:p>
        </w:tc>
      </w:tr>
      <w:tr w14:paraId="5989E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098" w:type="dxa"/>
            <w:vMerge w:val="continue"/>
            <w:noWrap w:val="0"/>
            <w:vAlign w:val="center"/>
          </w:tcPr>
          <w:p w14:paraId="204E2E22">
            <w:pPr>
              <w:spacing w:line="360" w:lineRule="auto"/>
              <w:jc w:val="center"/>
              <w:rPr>
                <w:rFonts w:hint="eastAsia" w:ascii="宋体" w:hAnsi="宋体" w:cs="宋体"/>
                <w:sz w:val="28"/>
                <w:szCs w:val="28"/>
                <w:highlight w:val="none"/>
              </w:rPr>
            </w:pPr>
          </w:p>
        </w:tc>
        <w:tc>
          <w:tcPr>
            <w:tcW w:w="895" w:type="dxa"/>
            <w:noWrap w:val="0"/>
            <w:vAlign w:val="center"/>
          </w:tcPr>
          <w:p w14:paraId="220D83D1">
            <w:pPr>
              <w:spacing w:line="360" w:lineRule="auto"/>
              <w:jc w:val="center"/>
              <w:rPr>
                <w:rFonts w:hint="default" w:ascii="宋体" w:hAnsi="宋体" w:cs="宋体"/>
                <w:sz w:val="28"/>
                <w:szCs w:val="28"/>
                <w:highlight w:val="none"/>
                <w:lang w:val="en-US" w:eastAsia="zh-CN"/>
              </w:rPr>
            </w:pPr>
            <w:r>
              <w:rPr>
                <w:rFonts w:hint="eastAsia" w:ascii="宋体" w:hAnsi="宋体" w:cs="宋体"/>
                <w:sz w:val="28"/>
                <w:szCs w:val="28"/>
                <w:highlight w:val="none"/>
                <w:lang w:val="en-US" w:eastAsia="zh-CN"/>
              </w:rPr>
              <w:t>10</w:t>
            </w:r>
          </w:p>
        </w:tc>
        <w:tc>
          <w:tcPr>
            <w:tcW w:w="7679" w:type="dxa"/>
            <w:shd w:val="clear" w:color="auto" w:fill="auto"/>
            <w:noWrap w:val="0"/>
            <w:vAlign w:val="center"/>
          </w:tcPr>
          <w:p w14:paraId="55BAE56F">
            <w:pPr>
              <w:spacing w:line="360" w:lineRule="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阐述自身的服务优势和服务特色（10分）：</w:t>
            </w:r>
          </w:p>
          <w:p w14:paraId="1C7BFFEE">
            <w:pPr>
              <w:spacing w:line="360" w:lineRule="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服务优势和服务特色突出，对本项目法律服务有增值作用，能够充分满足本项目采购需求，得10分；</w:t>
            </w:r>
          </w:p>
          <w:p w14:paraId="07661A6B">
            <w:pPr>
              <w:spacing w:line="360" w:lineRule="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有一定服务优势或服务特色，有助于为本项目提供法律服务，能够满足本项目采购需求的，得7分；</w:t>
            </w:r>
          </w:p>
          <w:p w14:paraId="190B1030">
            <w:pPr>
              <w:spacing w:line="360" w:lineRule="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服务优势和服务特色较为普通，基本能满足本项目采购需求的，得4分；</w:t>
            </w:r>
          </w:p>
          <w:p w14:paraId="3C34BEE2">
            <w:pPr>
              <w:spacing w:line="360" w:lineRule="auto"/>
              <w:rPr>
                <w:rFonts w:hint="eastAsia" w:ascii="宋体" w:hAnsi="宋体" w:cs="宋体"/>
                <w:sz w:val="28"/>
                <w:szCs w:val="28"/>
                <w:highlight w:val="none"/>
                <w:lang w:val="zh-CN" w:eastAsia="zh-TW"/>
              </w:rPr>
            </w:pPr>
            <w:r>
              <w:rPr>
                <w:rFonts w:hint="eastAsia" w:ascii="宋体" w:hAnsi="宋体" w:cs="宋体"/>
                <w:sz w:val="28"/>
                <w:szCs w:val="28"/>
                <w:highlight w:val="none"/>
                <w:lang w:val="en-US" w:eastAsia="zh-CN"/>
              </w:rPr>
              <w:t>提供的内容与本项目不符或未提供不得分。</w:t>
            </w:r>
          </w:p>
        </w:tc>
      </w:tr>
      <w:tr w14:paraId="57309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098" w:type="dxa"/>
            <w:vMerge w:val="continue"/>
            <w:noWrap w:val="0"/>
            <w:vAlign w:val="center"/>
          </w:tcPr>
          <w:p w14:paraId="4D0473D8">
            <w:pPr>
              <w:spacing w:line="360" w:lineRule="auto"/>
              <w:jc w:val="center"/>
              <w:rPr>
                <w:rFonts w:hint="eastAsia" w:ascii="宋体" w:hAnsi="宋体" w:cs="宋体"/>
                <w:sz w:val="28"/>
                <w:szCs w:val="28"/>
                <w:highlight w:val="none"/>
              </w:rPr>
            </w:pPr>
          </w:p>
        </w:tc>
        <w:tc>
          <w:tcPr>
            <w:tcW w:w="895" w:type="dxa"/>
            <w:noWrap w:val="0"/>
            <w:vAlign w:val="center"/>
          </w:tcPr>
          <w:p w14:paraId="4651D05D">
            <w:pPr>
              <w:spacing w:line="360" w:lineRule="auto"/>
              <w:jc w:val="center"/>
              <w:rPr>
                <w:rFonts w:hint="default" w:ascii="宋体" w:hAnsi="宋体" w:cs="宋体"/>
                <w:sz w:val="28"/>
                <w:szCs w:val="28"/>
                <w:highlight w:val="none"/>
                <w:lang w:val="en-US" w:eastAsia="zh-CN"/>
              </w:rPr>
            </w:pPr>
            <w:r>
              <w:rPr>
                <w:rFonts w:hint="eastAsia" w:ascii="宋体" w:hAnsi="宋体" w:cs="宋体"/>
                <w:sz w:val="28"/>
                <w:szCs w:val="28"/>
                <w:highlight w:val="none"/>
                <w:lang w:val="en-US" w:eastAsia="zh-CN"/>
              </w:rPr>
              <w:t>10</w:t>
            </w:r>
          </w:p>
        </w:tc>
        <w:tc>
          <w:tcPr>
            <w:tcW w:w="7679" w:type="dxa"/>
            <w:shd w:val="clear" w:color="auto" w:fill="auto"/>
            <w:noWrap w:val="0"/>
            <w:vAlign w:val="center"/>
          </w:tcPr>
          <w:p w14:paraId="483B5885">
            <w:pPr>
              <w:spacing w:line="360" w:lineRule="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应急响应与沟通机制（10分）：</w:t>
            </w:r>
          </w:p>
          <w:p w14:paraId="2BD2EB5E">
            <w:pPr>
              <w:spacing w:line="360" w:lineRule="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应急事项（如项目关键节点法律争议）响应流程清晰、响应时限（≤1个工作日）有保障，日常沟通机制完善（如定期会议、报告提交等），得10分；</w:t>
            </w:r>
          </w:p>
          <w:p w14:paraId="2DC915C0">
            <w:pPr>
              <w:spacing w:line="360" w:lineRule="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应急响应流程基本清晰、沟通机制较完善，得7分；</w:t>
            </w:r>
          </w:p>
          <w:p w14:paraId="7F393392">
            <w:pPr>
              <w:spacing w:line="360" w:lineRule="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应急响应或沟通机制完整但内容不完善，得2分；</w:t>
            </w:r>
          </w:p>
          <w:p w14:paraId="0D96BABC">
            <w:pPr>
              <w:spacing w:line="360" w:lineRule="auto"/>
              <w:rPr>
                <w:rFonts w:hint="eastAsia" w:ascii="宋体" w:hAnsi="宋体" w:cs="宋体"/>
                <w:sz w:val="28"/>
                <w:szCs w:val="28"/>
                <w:highlight w:val="none"/>
                <w:lang w:val="en-US" w:eastAsia="zh-TW"/>
              </w:rPr>
            </w:pPr>
            <w:r>
              <w:rPr>
                <w:rFonts w:hint="eastAsia" w:ascii="宋体" w:hAnsi="宋体" w:cs="宋体"/>
                <w:sz w:val="28"/>
                <w:szCs w:val="28"/>
                <w:highlight w:val="none"/>
                <w:lang w:val="en-US" w:eastAsia="zh-CN"/>
              </w:rPr>
              <w:t>提供的内容与本项目不符或未提供不得分。</w:t>
            </w:r>
          </w:p>
        </w:tc>
      </w:tr>
    </w:tbl>
    <w:p w14:paraId="68BA6098">
      <w:pPr>
        <w:spacing w:line="360" w:lineRule="auto"/>
        <w:rPr>
          <w:rFonts w:hint="eastAsia" w:ascii="宋体" w:hAnsi="宋体" w:cs="宋体"/>
          <w:kern w:val="0"/>
          <w:sz w:val="28"/>
          <w:szCs w:val="28"/>
          <w:highlight w:val="none"/>
        </w:rPr>
      </w:pPr>
    </w:p>
    <w:p w14:paraId="319E2963">
      <w:pPr>
        <w:spacing w:line="360" w:lineRule="auto"/>
        <w:rPr>
          <w:rFonts w:hint="eastAsia" w:ascii="宋体" w:hAnsi="宋体" w:cs="宋体"/>
          <w:sz w:val="28"/>
          <w:szCs w:val="28"/>
          <w:highlight w:val="none"/>
        </w:rPr>
        <w:sectPr>
          <w:headerReference r:id="rId15" w:type="first"/>
          <w:footerReference r:id="rId18" w:type="first"/>
          <w:headerReference r:id="rId13" w:type="default"/>
          <w:footerReference r:id="rId16" w:type="default"/>
          <w:headerReference r:id="rId14" w:type="even"/>
          <w:footerReference r:id="rId17" w:type="even"/>
          <w:pgSz w:w="11906" w:h="16838"/>
          <w:pgMar w:top="1440" w:right="1800" w:bottom="1440" w:left="1800" w:header="851" w:footer="680" w:gutter="0"/>
          <w:cols w:space="720" w:num="1"/>
          <w:docGrid w:type="lines" w:linePitch="312" w:charSpace="0"/>
        </w:sectPr>
      </w:pPr>
    </w:p>
    <w:p w14:paraId="0CB5DC91">
      <w:pPr>
        <w:pStyle w:val="2"/>
        <w:spacing w:before="240" w:after="240" w:line="360" w:lineRule="auto"/>
        <w:ind w:firstLine="0"/>
        <w:jc w:val="center"/>
        <w:rPr>
          <w:rFonts w:hint="eastAsia" w:ascii="宋体" w:hAnsi="宋体" w:eastAsia="宋体" w:cs="宋体"/>
          <w:szCs w:val="28"/>
          <w:highlight w:val="none"/>
        </w:rPr>
      </w:pPr>
      <w:bookmarkStart w:id="3" w:name="_Toc1942293885"/>
      <w:r>
        <w:rPr>
          <w:rFonts w:hint="eastAsia" w:ascii="宋体" w:hAnsi="宋体" w:eastAsia="宋体" w:cs="宋体"/>
          <w:szCs w:val="28"/>
          <w:highlight w:val="none"/>
        </w:rPr>
        <w:t>第四章采购需求</w:t>
      </w:r>
      <w:bookmarkEnd w:id="3"/>
    </w:p>
    <w:p w14:paraId="7BC17AD0">
      <w:pPr>
        <w:tabs>
          <w:tab w:val="left" w:pos="1460"/>
        </w:tabs>
        <w:spacing w:line="360" w:lineRule="auto"/>
        <w:jc w:val="left"/>
        <w:rPr>
          <w:rFonts w:hint="default" w:ascii="宋体" w:hAnsi="宋体"/>
          <w:b/>
          <w:sz w:val="28"/>
          <w:szCs w:val="28"/>
          <w:highlight w:val="none"/>
          <w:lang w:val="en-US" w:eastAsia="zh-CN"/>
        </w:rPr>
      </w:pPr>
      <w:bookmarkStart w:id="4" w:name="_Toc234407148"/>
      <w:r>
        <w:rPr>
          <w:rFonts w:hint="eastAsia" w:ascii="宋体" w:hAnsi="宋体"/>
          <w:b/>
          <w:sz w:val="28"/>
          <w:szCs w:val="28"/>
          <w:highlight w:val="none"/>
          <w:lang w:val="en-US" w:eastAsia="zh-CN"/>
        </w:rPr>
        <w:t>一、项目概况</w:t>
      </w:r>
    </w:p>
    <w:p w14:paraId="69AC31F0">
      <w:pPr>
        <w:keepNext w:val="0"/>
        <w:keepLines w:val="0"/>
        <w:pageBreakBefore w:val="0"/>
        <w:widowControl w:val="0"/>
        <w:tabs>
          <w:tab w:val="left" w:pos="1460"/>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b w:val="0"/>
          <w:bCs/>
          <w:sz w:val="28"/>
          <w:szCs w:val="28"/>
          <w:highlight w:val="none"/>
          <w:lang w:val="en-US" w:eastAsia="zh-CN"/>
        </w:rPr>
      </w:pPr>
      <w:r>
        <w:rPr>
          <w:rFonts w:hint="eastAsia" w:ascii="宋体" w:hAnsi="宋体"/>
          <w:b w:val="0"/>
          <w:bCs/>
          <w:sz w:val="28"/>
          <w:szCs w:val="28"/>
          <w:highlight w:val="none"/>
          <w:lang w:val="en-US" w:eastAsia="zh-CN"/>
        </w:rPr>
        <w:t>1.项目名称：南京市栖霞区餐厨废弃物处置厂项目专项法律服务</w:t>
      </w:r>
    </w:p>
    <w:p w14:paraId="2AA1106F">
      <w:pPr>
        <w:keepNext w:val="0"/>
        <w:keepLines w:val="0"/>
        <w:pageBreakBefore w:val="0"/>
        <w:widowControl w:val="0"/>
        <w:tabs>
          <w:tab w:val="left" w:pos="1460"/>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b w:val="0"/>
          <w:bCs/>
          <w:sz w:val="28"/>
          <w:szCs w:val="28"/>
          <w:highlight w:val="none"/>
          <w:lang w:val="en-US" w:eastAsia="zh-CN"/>
        </w:rPr>
      </w:pPr>
      <w:r>
        <w:rPr>
          <w:rFonts w:hint="eastAsia" w:ascii="宋体" w:hAnsi="宋体"/>
          <w:b w:val="0"/>
          <w:bCs/>
          <w:sz w:val="28"/>
          <w:szCs w:val="28"/>
          <w:highlight w:val="none"/>
          <w:lang w:val="en-US" w:eastAsia="zh-CN"/>
        </w:rPr>
        <w:t>2.工程地点：本项目位于南京市栖霞区龙潭街道，东至排洪水路、南至科港路、北至龙北大道、西至陈店路。</w:t>
      </w:r>
    </w:p>
    <w:p w14:paraId="086B7909">
      <w:pPr>
        <w:keepNext w:val="0"/>
        <w:keepLines w:val="0"/>
        <w:pageBreakBefore w:val="0"/>
        <w:widowControl w:val="0"/>
        <w:tabs>
          <w:tab w:val="left" w:pos="1460"/>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b w:val="0"/>
          <w:bCs/>
          <w:sz w:val="28"/>
          <w:szCs w:val="28"/>
          <w:highlight w:val="none"/>
          <w:lang w:val="en-US" w:eastAsia="zh-CN"/>
        </w:rPr>
      </w:pPr>
      <w:r>
        <w:rPr>
          <w:rFonts w:hint="eastAsia" w:ascii="宋体" w:hAnsi="宋体"/>
          <w:b w:val="0"/>
          <w:bCs/>
          <w:sz w:val="28"/>
          <w:szCs w:val="28"/>
          <w:highlight w:val="none"/>
          <w:lang w:val="en-US" w:eastAsia="zh-CN"/>
        </w:rPr>
        <w:t>3.工程规模：本工程服务范围为三区（栖霞区、经开区、大学城），规划总用地约41亩，建设用地面积约为2.7万平方米，总建筑面积约9257.54平方米，总投资约2.33亿元，实施单位南京市栖霞区城市管理局，建设单位南京玖生渼餐厨废弃物处置有限公司。本项目设计日处理量为200吨餐厨废弃物+30吨废弃食用油脂。</w:t>
      </w:r>
    </w:p>
    <w:p w14:paraId="4B6615A6">
      <w:pPr>
        <w:pStyle w:val="21"/>
        <w:ind w:firstLine="560" w:firstLineChars="200"/>
        <w:rPr>
          <w:rFonts w:hint="default" w:ascii="宋体" w:hAnsi="宋体" w:eastAsia="宋体" w:cs="Times New Roman"/>
          <w:b w:val="0"/>
          <w:bCs/>
          <w:kern w:val="2"/>
          <w:sz w:val="28"/>
          <w:szCs w:val="28"/>
          <w:highlight w:val="none"/>
          <w:lang w:val="en-US" w:eastAsia="zh-CN" w:bidi="ar-SA"/>
        </w:rPr>
      </w:pPr>
      <w:r>
        <w:rPr>
          <w:rFonts w:hint="default" w:ascii="宋体" w:hAnsi="宋体" w:eastAsia="宋体" w:cs="Times New Roman"/>
          <w:b w:val="0"/>
          <w:bCs/>
          <w:kern w:val="2"/>
          <w:sz w:val="28"/>
          <w:szCs w:val="28"/>
          <w:highlight w:val="none"/>
          <w:lang w:val="en-US" w:eastAsia="zh-CN" w:bidi="ar-SA"/>
        </w:rPr>
        <w:t>4.投资估算额：</w:t>
      </w:r>
      <w:r>
        <w:rPr>
          <w:rFonts w:hint="eastAsia" w:ascii="宋体" w:hAnsi="宋体"/>
          <w:b w:val="0"/>
          <w:bCs/>
          <w:sz w:val="28"/>
          <w:szCs w:val="28"/>
          <w:highlight w:val="none"/>
          <w:lang w:val="en-US" w:eastAsia="zh-CN"/>
        </w:rPr>
        <w:t>2.33亿元</w:t>
      </w:r>
    </w:p>
    <w:p w14:paraId="43EFAA2D">
      <w:pPr>
        <w:tabs>
          <w:tab w:val="left" w:pos="1460"/>
        </w:tabs>
        <w:spacing w:line="360" w:lineRule="auto"/>
        <w:jc w:val="left"/>
        <w:rPr>
          <w:rFonts w:hint="eastAsia" w:ascii="宋体" w:hAnsi="宋体"/>
          <w:b/>
          <w:sz w:val="28"/>
          <w:szCs w:val="28"/>
          <w:highlight w:val="none"/>
        </w:rPr>
      </w:pPr>
      <w:r>
        <w:rPr>
          <w:rFonts w:hint="eastAsia" w:ascii="宋体" w:hAnsi="宋体"/>
          <w:b/>
          <w:sz w:val="28"/>
          <w:szCs w:val="28"/>
          <w:highlight w:val="none"/>
          <w:lang w:val="en-US" w:eastAsia="zh-CN"/>
        </w:rPr>
        <w:t>二、</w:t>
      </w:r>
      <w:r>
        <w:rPr>
          <w:rFonts w:hint="eastAsia" w:ascii="宋体" w:hAnsi="宋体"/>
          <w:b/>
          <w:sz w:val="28"/>
          <w:szCs w:val="28"/>
          <w:highlight w:val="none"/>
        </w:rPr>
        <w:t>项目要求</w:t>
      </w:r>
    </w:p>
    <w:p w14:paraId="45426860">
      <w:pPr>
        <w:pStyle w:val="226"/>
        <w:ind w:firstLine="420"/>
        <w:rPr>
          <w:rFonts w:hint="eastAsia" w:cs="宋体"/>
          <w:sz w:val="28"/>
          <w:szCs w:val="28"/>
          <w:highlight w:val="none"/>
        </w:rPr>
      </w:pPr>
      <w:bookmarkStart w:id="5" w:name="OLE_LINK22"/>
      <w:r>
        <w:rPr>
          <w:rFonts w:hint="eastAsia" w:cs="宋体"/>
          <w:sz w:val="28"/>
          <w:szCs w:val="28"/>
          <w:highlight w:val="none"/>
        </w:rPr>
        <w:t>服务内容：对</w:t>
      </w:r>
      <w:r>
        <w:rPr>
          <w:rFonts w:hint="eastAsia" w:cs="宋体"/>
          <w:sz w:val="28"/>
          <w:szCs w:val="28"/>
          <w:highlight w:val="none"/>
          <w:lang w:eastAsia="zh-CN"/>
        </w:rPr>
        <w:t>南京市栖霞区餐厨废弃物处置厂项目</w:t>
      </w:r>
      <w:r>
        <w:rPr>
          <w:rFonts w:hint="eastAsia" w:cs="宋体"/>
          <w:sz w:val="28"/>
          <w:szCs w:val="28"/>
          <w:highlight w:val="none"/>
        </w:rPr>
        <w:t>提供专项法律服务，具体包括：</w:t>
      </w:r>
    </w:p>
    <w:p w14:paraId="2E8E1B92">
      <w:pPr>
        <w:pStyle w:val="226"/>
        <w:ind w:firstLine="420"/>
        <w:rPr>
          <w:rFonts w:hint="eastAsia" w:cs="宋体"/>
          <w:sz w:val="28"/>
          <w:szCs w:val="28"/>
          <w:highlight w:val="none"/>
          <w:lang w:eastAsia="zh-CN"/>
        </w:rPr>
      </w:pPr>
      <w:r>
        <w:rPr>
          <w:rFonts w:hint="eastAsia" w:cs="宋体"/>
          <w:sz w:val="28"/>
          <w:szCs w:val="28"/>
          <w:highlight w:val="none"/>
        </w:rPr>
        <w:t>1、提供</w:t>
      </w:r>
      <w:r>
        <w:rPr>
          <w:rFonts w:hint="eastAsia" w:cs="宋体"/>
          <w:sz w:val="28"/>
          <w:szCs w:val="28"/>
          <w:highlight w:val="none"/>
          <w:lang w:val="en-US" w:eastAsia="zh-CN"/>
        </w:rPr>
        <w:t>本项目日常</w:t>
      </w:r>
      <w:r>
        <w:rPr>
          <w:rFonts w:hint="eastAsia" w:cs="宋体"/>
          <w:sz w:val="28"/>
          <w:szCs w:val="28"/>
          <w:highlight w:val="none"/>
        </w:rPr>
        <w:t>法律咨询及顾问</w:t>
      </w:r>
      <w:r>
        <w:rPr>
          <w:rFonts w:hint="eastAsia" w:cs="宋体"/>
          <w:sz w:val="28"/>
          <w:szCs w:val="28"/>
          <w:highlight w:val="none"/>
          <w:lang w:val="en-US" w:eastAsia="zh-CN"/>
        </w:rPr>
        <w:t>服务</w:t>
      </w:r>
      <w:r>
        <w:rPr>
          <w:rFonts w:hint="eastAsia" w:cs="宋体"/>
          <w:sz w:val="28"/>
          <w:szCs w:val="28"/>
          <w:highlight w:val="none"/>
          <w:lang w:eastAsia="zh-CN"/>
        </w:rPr>
        <w:t>；</w:t>
      </w:r>
    </w:p>
    <w:p w14:paraId="5068E9E3">
      <w:pPr>
        <w:pStyle w:val="226"/>
        <w:ind w:firstLine="420"/>
        <w:rPr>
          <w:rFonts w:hint="eastAsia" w:cs="宋体"/>
          <w:sz w:val="28"/>
          <w:szCs w:val="28"/>
          <w:highlight w:val="none"/>
        </w:rPr>
      </w:pPr>
      <w:r>
        <w:rPr>
          <w:rFonts w:hint="eastAsia" w:cs="宋体"/>
          <w:sz w:val="28"/>
          <w:szCs w:val="28"/>
          <w:highlight w:val="none"/>
          <w:lang w:val="en-US" w:eastAsia="zh-CN"/>
        </w:rPr>
        <w:t>2、</w:t>
      </w:r>
      <w:r>
        <w:rPr>
          <w:rFonts w:hint="eastAsia" w:cs="宋体"/>
          <w:sz w:val="28"/>
          <w:szCs w:val="28"/>
          <w:highlight w:val="none"/>
        </w:rPr>
        <w:t>协助项目实施机构处理项目执行过程中相关</w:t>
      </w:r>
      <w:r>
        <w:rPr>
          <w:rFonts w:hint="eastAsia" w:ascii="宋体" w:hAnsi="宋体" w:eastAsia="宋体" w:cs="宋体"/>
          <w:color w:val="000000"/>
          <w:sz w:val="28"/>
          <w:szCs w:val="28"/>
          <w:highlight w:val="none"/>
        </w:rPr>
        <w:t>监管提供必要的意见和建议</w:t>
      </w:r>
      <w:r>
        <w:rPr>
          <w:rFonts w:hint="eastAsia" w:cs="宋体"/>
          <w:sz w:val="28"/>
          <w:szCs w:val="28"/>
          <w:highlight w:val="none"/>
        </w:rPr>
        <w:t>；</w:t>
      </w:r>
    </w:p>
    <w:p w14:paraId="641C4A54">
      <w:pPr>
        <w:pStyle w:val="226"/>
        <w:ind w:firstLine="420"/>
        <w:rPr>
          <w:rFonts w:hint="eastAsia" w:cs="宋体"/>
          <w:sz w:val="28"/>
          <w:szCs w:val="28"/>
          <w:highlight w:val="none"/>
        </w:rPr>
      </w:pPr>
      <w:r>
        <w:rPr>
          <w:rFonts w:hint="eastAsia" w:cs="宋体"/>
          <w:sz w:val="28"/>
          <w:szCs w:val="28"/>
          <w:highlight w:val="none"/>
          <w:lang w:val="en-US" w:eastAsia="zh-CN"/>
        </w:rPr>
        <w:t>3</w:t>
      </w:r>
      <w:r>
        <w:rPr>
          <w:rFonts w:hint="eastAsia" w:cs="宋体"/>
          <w:sz w:val="28"/>
          <w:szCs w:val="28"/>
          <w:highlight w:val="none"/>
        </w:rPr>
        <w:t>、代表实施机构参与项目谈判，列席相关重要会议；</w:t>
      </w:r>
    </w:p>
    <w:p w14:paraId="398DC6FA">
      <w:pPr>
        <w:spacing w:line="360" w:lineRule="auto"/>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lang w:val="en-US" w:eastAsia="zh-CN"/>
        </w:rPr>
        <w:t>4、</w:t>
      </w:r>
      <w:r>
        <w:rPr>
          <w:rFonts w:hint="eastAsia" w:ascii="宋体" w:hAnsi="宋体" w:eastAsia="宋体" w:cs="宋体"/>
          <w:color w:val="000000"/>
          <w:sz w:val="28"/>
          <w:szCs w:val="28"/>
          <w:highlight w:val="none"/>
        </w:rPr>
        <w:t>其他与本项目执行阶段日常相关的法律咨询服务。</w:t>
      </w:r>
    </w:p>
    <w:bookmarkEnd w:id="5"/>
    <w:p w14:paraId="37C847F3">
      <w:pPr>
        <w:tabs>
          <w:tab w:val="left" w:pos="1460"/>
        </w:tabs>
        <w:spacing w:line="360" w:lineRule="auto"/>
        <w:jc w:val="left"/>
        <w:rPr>
          <w:rFonts w:hint="eastAsia" w:asciiTheme="minorEastAsia" w:hAnsiTheme="minorEastAsia" w:eastAsiaTheme="minorEastAsia"/>
          <w:b/>
          <w:bCs/>
          <w:sz w:val="28"/>
          <w:szCs w:val="28"/>
          <w:highlight w:val="none"/>
        </w:rPr>
      </w:pPr>
      <w:r>
        <w:rPr>
          <w:rFonts w:hint="eastAsia" w:asciiTheme="minorEastAsia" w:hAnsiTheme="minorEastAsia" w:eastAsiaTheme="minorEastAsia"/>
          <w:b/>
          <w:bCs/>
          <w:sz w:val="28"/>
          <w:szCs w:val="28"/>
          <w:highlight w:val="none"/>
          <w:lang w:val="en-US" w:eastAsia="zh-CN"/>
        </w:rPr>
        <w:t>三</w:t>
      </w:r>
      <w:r>
        <w:rPr>
          <w:rFonts w:hint="eastAsia" w:asciiTheme="minorEastAsia" w:hAnsiTheme="minorEastAsia" w:eastAsiaTheme="minorEastAsia"/>
          <w:b/>
          <w:bCs/>
          <w:sz w:val="28"/>
          <w:szCs w:val="28"/>
          <w:highlight w:val="none"/>
        </w:rPr>
        <w:t>、服务要求</w:t>
      </w:r>
    </w:p>
    <w:p w14:paraId="4F8B28D3">
      <w:pPr>
        <w:pStyle w:val="226"/>
        <w:ind w:firstLine="420"/>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1、服从采购人的工作安排，不得以任何理由推诿、拖延安排的工作。</w:t>
      </w:r>
    </w:p>
    <w:p w14:paraId="67457625">
      <w:pPr>
        <w:pStyle w:val="226"/>
        <w:ind w:firstLine="420"/>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2、严格遵守《中华人民共和国律师法》和《律师执业行为规范》的规定，诚实信用、勤勉敬业、严密审慎、尽职尽责、高质量、高效率地为采购人提供法律服务，维护采购人的合法权益，不得从事任何损害采购人的活动，保证不利用有关保密事项谋取不正当利益，并将严格保密知悉的有关各方的商业秘密和个人隐私。</w:t>
      </w:r>
    </w:p>
    <w:p w14:paraId="63E775FD">
      <w:pPr>
        <w:pStyle w:val="226"/>
        <w:ind w:firstLine="420"/>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3、基本原则：①依法（规）顾问。法律顾问接受财政部门委托，从事PPP管理相关法律工作，应当严格遵循《中华人民共和国律师法》、《律师执业行为规范》、行业自律准则及其所属机构的各类管理规范；应当严格按照PPP管理相关法律法规和政策制度等有关要求，认真履行相应职责，高质量提供相关法律服务，并通过出具《法律意见书》等形式提出相关意见建议。并对发表的PPP项目意见建议负责。</w:t>
      </w:r>
    </w:p>
    <w:p w14:paraId="40471600">
      <w:pPr>
        <w:pStyle w:val="226"/>
        <w:ind w:firstLine="420"/>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②专业胜任。法律顾问应具备财政预算管理、工程建设、政府采购、投资融资、项目运营、绩效评价等PPP管理相关政策知识和实操经验；能够持续保持并不断提高专业水平，满足PPP项目法律服务所要求的专业能力，不得存在任何与专业胜任能力相背离的行为。法律顾问应牢固树立风险管理意识，强化执业风险管理，</w:t>
      </w:r>
    </w:p>
    <w:p w14:paraId="56B3D736">
      <w:pPr>
        <w:pStyle w:val="226"/>
        <w:ind w:firstLine="420"/>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③勤勉尽责。法律顾问应当勤勉履职，审慎开展相关工作。法律顾问在法律服务过程中需要作出专业判断或发表建议意见时，应始终保持勤勉、谨慎、尽职，在充分了解有关背景、文件资料，深入研究法律法规和政策制度的基础上，以书面等方式提出判断结果和建议意见。</w:t>
      </w:r>
    </w:p>
    <w:p w14:paraId="6311848B">
      <w:pPr>
        <w:pStyle w:val="226"/>
        <w:ind w:firstLine="420"/>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④务实高效。法律顾问应当秉承对财政部门高度负责的态度，主动发挥专业技术优势和以往PPP项目服务实操经验，坚持“政策宣传在前、风险提示在前、审核把关在前”的服务理念，配合财政部门做好项目前期风险防范提示预警；坚持“关键节点防控、关键条款防控、关键程序防控”的服务要求，配合财政部门做好项目中期管理监控；坚持“契约履行规范、争议处理规范、程序操作规范”的服务目标，配合财政部门监督项目全生命周期高质量实施。法律顾问应当在保持工作质量的前提下不断提高工作效率，为财政部门提供高质量的专业判断或建议意见。</w:t>
      </w:r>
    </w:p>
    <w:p w14:paraId="393E1A5A">
      <w:pPr>
        <w:pStyle w:val="226"/>
        <w:ind w:left="0" w:leftChars="0" w:firstLine="0" w:firstLineChars="0"/>
        <w:rPr>
          <w:rFonts w:hint="eastAsia" w:asciiTheme="minorEastAsia" w:hAnsiTheme="minorEastAsia" w:eastAsiaTheme="minorEastAsia"/>
          <w:b/>
          <w:bCs/>
          <w:sz w:val="28"/>
          <w:szCs w:val="28"/>
          <w:highlight w:val="none"/>
        </w:rPr>
      </w:pPr>
      <w:r>
        <w:rPr>
          <w:rFonts w:hint="eastAsia" w:asciiTheme="minorEastAsia" w:hAnsiTheme="minorEastAsia" w:eastAsiaTheme="minorEastAsia"/>
          <w:b/>
          <w:bCs/>
          <w:sz w:val="28"/>
          <w:szCs w:val="28"/>
          <w:highlight w:val="none"/>
          <w:lang w:val="en-US" w:eastAsia="zh-CN"/>
        </w:rPr>
        <w:t>四</w:t>
      </w:r>
      <w:r>
        <w:rPr>
          <w:rFonts w:hint="eastAsia" w:asciiTheme="minorEastAsia" w:hAnsiTheme="minorEastAsia" w:eastAsiaTheme="minorEastAsia"/>
          <w:b/>
          <w:bCs/>
          <w:sz w:val="28"/>
          <w:szCs w:val="28"/>
          <w:highlight w:val="none"/>
        </w:rPr>
        <w:t>、付款方式</w:t>
      </w:r>
    </w:p>
    <w:p w14:paraId="79D2C9E4">
      <w:pPr>
        <w:pStyle w:val="226"/>
        <w:ind w:firstLine="420"/>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合同签署后</w:t>
      </w:r>
      <w:r>
        <w:rPr>
          <w:rFonts w:hint="eastAsia" w:asciiTheme="minorEastAsia" w:hAnsiTheme="minorEastAsia" w:eastAsiaTheme="minorEastAsia"/>
          <w:sz w:val="28"/>
          <w:szCs w:val="28"/>
          <w:highlight w:val="none"/>
          <w:lang w:eastAsia="zh-CN"/>
        </w:rPr>
        <w:t>，</w:t>
      </w:r>
      <w:r>
        <w:rPr>
          <w:rFonts w:hint="eastAsia" w:asciiTheme="minorEastAsia" w:hAnsiTheme="minorEastAsia" w:eastAsiaTheme="minorEastAsia"/>
          <w:sz w:val="28"/>
          <w:szCs w:val="28"/>
          <w:highlight w:val="none"/>
        </w:rPr>
        <w:t>采购人支付合同价款</w:t>
      </w:r>
      <w:r>
        <w:rPr>
          <w:rFonts w:hint="eastAsia" w:asciiTheme="minorEastAsia" w:hAnsiTheme="minorEastAsia" w:eastAsiaTheme="minorEastAsia"/>
          <w:sz w:val="28"/>
          <w:szCs w:val="28"/>
          <w:highlight w:val="none"/>
          <w:lang w:val="en-US" w:eastAsia="zh-CN"/>
        </w:rPr>
        <w:t>的20</w:t>
      </w:r>
      <w:r>
        <w:rPr>
          <w:rFonts w:hint="eastAsia" w:asciiTheme="minorEastAsia" w:hAnsiTheme="minorEastAsia" w:eastAsiaTheme="minorEastAsia"/>
          <w:sz w:val="28"/>
          <w:szCs w:val="28"/>
          <w:highlight w:val="none"/>
        </w:rPr>
        <w:t>%；</w:t>
      </w:r>
      <w:r>
        <w:rPr>
          <w:rFonts w:hint="eastAsia" w:asciiTheme="minorEastAsia" w:hAnsiTheme="minorEastAsia" w:eastAsiaTheme="minorEastAsia"/>
          <w:sz w:val="28"/>
          <w:szCs w:val="28"/>
          <w:highlight w:val="none"/>
          <w:lang w:val="en-US" w:eastAsia="zh-CN"/>
        </w:rPr>
        <w:t>第一年结束后，</w:t>
      </w:r>
      <w:r>
        <w:rPr>
          <w:rFonts w:hint="eastAsia" w:asciiTheme="minorEastAsia" w:hAnsiTheme="minorEastAsia" w:eastAsiaTheme="minorEastAsia"/>
          <w:sz w:val="28"/>
          <w:szCs w:val="28"/>
          <w:highlight w:val="none"/>
        </w:rPr>
        <w:t>采购人支付合同价款</w:t>
      </w:r>
      <w:r>
        <w:rPr>
          <w:rFonts w:hint="eastAsia" w:asciiTheme="minorEastAsia" w:hAnsiTheme="minorEastAsia" w:eastAsiaTheme="minorEastAsia"/>
          <w:sz w:val="28"/>
          <w:szCs w:val="28"/>
          <w:highlight w:val="none"/>
          <w:lang w:val="en-US" w:eastAsia="zh-CN"/>
        </w:rPr>
        <w:t>的30</w:t>
      </w:r>
      <w:r>
        <w:rPr>
          <w:rFonts w:hint="eastAsia" w:asciiTheme="minorEastAsia" w:hAnsiTheme="minorEastAsia" w:eastAsiaTheme="minorEastAsia"/>
          <w:sz w:val="28"/>
          <w:szCs w:val="28"/>
          <w:highlight w:val="none"/>
        </w:rPr>
        <w:t>%；服务期满后一个月内，采购人支付合同价款</w:t>
      </w:r>
      <w:r>
        <w:rPr>
          <w:rFonts w:hint="eastAsia" w:asciiTheme="minorEastAsia" w:hAnsiTheme="minorEastAsia" w:eastAsiaTheme="minorEastAsia"/>
          <w:sz w:val="28"/>
          <w:szCs w:val="28"/>
          <w:highlight w:val="none"/>
          <w:lang w:val="en-US" w:eastAsia="zh-CN"/>
        </w:rPr>
        <w:t>的50%</w:t>
      </w:r>
      <w:r>
        <w:rPr>
          <w:rFonts w:hint="eastAsia" w:asciiTheme="minorEastAsia" w:hAnsiTheme="minorEastAsia" w:eastAsiaTheme="minorEastAsia"/>
          <w:sz w:val="28"/>
          <w:szCs w:val="28"/>
          <w:highlight w:val="none"/>
        </w:rPr>
        <w:t>。付款前，供应商提供相应增值税普通发票。</w:t>
      </w:r>
    </w:p>
    <w:p w14:paraId="3164F791">
      <w:pPr>
        <w:pStyle w:val="226"/>
        <w:ind w:left="0" w:leftChars="0" w:firstLine="0" w:firstLineChars="0"/>
        <w:rPr>
          <w:rFonts w:hint="default" w:asciiTheme="minorEastAsia" w:hAnsiTheme="minorEastAsia" w:eastAsiaTheme="minorEastAsia"/>
          <w:b/>
          <w:bCs/>
          <w:sz w:val="28"/>
          <w:szCs w:val="28"/>
          <w:highlight w:val="none"/>
          <w:lang w:val="en-US" w:eastAsia="zh-CN"/>
        </w:rPr>
      </w:pPr>
      <w:r>
        <w:rPr>
          <w:rFonts w:hint="eastAsia" w:asciiTheme="minorEastAsia" w:hAnsiTheme="minorEastAsia" w:eastAsiaTheme="minorEastAsia"/>
          <w:b/>
          <w:bCs/>
          <w:sz w:val="28"/>
          <w:szCs w:val="28"/>
          <w:highlight w:val="none"/>
          <w:lang w:val="en-US" w:eastAsia="zh-CN"/>
        </w:rPr>
        <w:t>五、服务期限：两年。</w:t>
      </w:r>
    </w:p>
    <w:p w14:paraId="479F8265">
      <w:pPr>
        <w:pStyle w:val="226"/>
        <w:ind w:left="0" w:leftChars="0" w:firstLine="0" w:firstLineChars="0"/>
        <w:rPr>
          <w:rFonts w:hint="eastAsia" w:asciiTheme="minorEastAsia" w:hAnsiTheme="minorEastAsia" w:eastAsiaTheme="minorEastAsia"/>
          <w:b/>
          <w:bCs/>
          <w:sz w:val="28"/>
          <w:szCs w:val="28"/>
          <w:highlight w:val="none"/>
        </w:rPr>
      </w:pPr>
      <w:r>
        <w:rPr>
          <w:rFonts w:hint="eastAsia" w:asciiTheme="minorEastAsia" w:hAnsiTheme="minorEastAsia" w:eastAsiaTheme="minorEastAsia"/>
          <w:b/>
          <w:bCs/>
          <w:sz w:val="28"/>
          <w:szCs w:val="28"/>
          <w:highlight w:val="none"/>
          <w:lang w:val="en-US" w:eastAsia="zh-CN"/>
        </w:rPr>
        <w:t>六</w:t>
      </w:r>
      <w:r>
        <w:rPr>
          <w:rFonts w:hint="eastAsia" w:asciiTheme="minorEastAsia" w:hAnsiTheme="minorEastAsia" w:eastAsiaTheme="minorEastAsia"/>
          <w:b/>
          <w:bCs/>
          <w:sz w:val="28"/>
          <w:szCs w:val="28"/>
          <w:highlight w:val="none"/>
        </w:rPr>
        <w:t xml:space="preserve">、报价说明 </w:t>
      </w:r>
    </w:p>
    <w:p w14:paraId="167B92A0">
      <w:pPr>
        <w:pStyle w:val="226"/>
        <w:ind w:firstLine="420"/>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1、报价应包括为完成</w:t>
      </w:r>
      <w:r>
        <w:rPr>
          <w:rFonts w:hint="eastAsia" w:asciiTheme="minorEastAsia" w:hAnsiTheme="minorEastAsia" w:eastAsiaTheme="minorEastAsia"/>
          <w:sz w:val="28"/>
          <w:szCs w:val="28"/>
          <w:highlight w:val="none"/>
          <w:lang w:val="en-US" w:eastAsia="zh-CN"/>
        </w:rPr>
        <w:t>磋商</w:t>
      </w:r>
      <w:r>
        <w:rPr>
          <w:rFonts w:hint="eastAsia" w:asciiTheme="minorEastAsia" w:hAnsiTheme="minorEastAsia" w:eastAsiaTheme="minorEastAsia"/>
          <w:sz w:val="28"/>
          <w:szCs w:val="28"/>
          <w:highlight w:val="none"/>
        </w:rPr>
        <w:t>文件规定的完成本项目所涉及到的一切相关费用。报价应包含与</w:t>
      </w:r>
      <w:r>
        <w:rPr>
          <w:rFonts w:hint="eastAsia" w:asciiTheme="minorEastAsia" w:hAnsiTheme="minorEastAsia" w:eastAsiaTheme="minorEastAsia"/>
          <w:sz w:val="28"/>
          <w:szCs w:val="28"/>
          <w:highlight w:val="none"/>
          <w:lang w:val="en-US" w:eastAsia="zh-CN"/>
        </w:rPr>
        <w:t>磋商</w:t>
      </w:r>
      <w:r>
        <w:rPr>
          <w:rFonts w:hint="eastAsia" w:asciiTheme="minorEastAsia" w:hAnsiTheme="minorEastAsia" w:eastAsiaTheme="minorEastAsia"/>
          <w:sz w:val="28"/>
          <w:szCs w:val="28"/>
          <w:highlight w:val="none"/>
        </w:rPr>
        <w:t>项目有关的所有费用，以及技术资料、支付给员工的工资和国家强制缴纳的各种社会保障资金，以及供应商认为需要的其他费用等。报价中需考虑因采购人工作需要安排的其他工作如加班所产生的相关费用。报价还应考虑</w:t>
      </w:r>
      <w:r>
        <w:rPr>
          <w:rFonts w:hint="eastAsia" w:asciiTheme="minorEastAsia" w:hAnsiTheme="minorEastAsia" w:eastAsiaTheme="minorEastAsia"/>
          <w:sz w:val="28"/>
          <w:szCs w:val="28"/>
          <w:highlight w:val="none"/>
          <w:lang w:val="en-US" w:eastAsia="zh-CN"/>
        </w:rPr>
        <w:t>磋商</w:t>
      </w:r>
      <w:r>
        <w:rPr>
          <w:rFonts w:hint="eastAsia" w:asciiTheme="minorEastAsia" w:hAnsiTheme="minorEastAsia" w:eastAsiaTheme="minorEastAsia"/>
          <w:sz w:val="28"/>
          <w:szCs w:val="28"/>
          <w:highlight w:val="none"/>
        </w:rPr>
        <w:t>文件合同条款和其他要求条款中注明的相关内容可能产生的费用。</w:t>
      </w:r>
    </w:p>
    <w:p w14:paraId="035D3362">
      <w:pPr>
        <w:pStyle w:val="226"/>
        <w:ind w:firstLine="420"/>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2、本项目实行总承包报价，供应商必须考虑本项目在实施期间的一切可能产生费用。在本项目实施过程中，投标总价不予调整，采购人不再支付成交价格以外的任何费用。供应商的任何错漏、优惠、竞争性报价不得作为减轻责任、减少服务、增加收费、降低质量的理由。</w:t>
      </w:r>
    </w:p>
    <w:p w14:paraId="446FE9EB">
      <w:pPr>
        <w:pStyle w:val="226"/>
        <w:ind w:firstLine="420"/>
        <w:rPr>
          <w:rFonts w:hint="eastAsia" w:asciiTheme="minorEastAsia" w:hAnsiTheme="minorEastAsia" w:eastAsiaTheme="minorEastAsia"/>
          <w:sz w:val="28"/>
          <w:szCs w:val="28"/>
          <w:highlight w:val="none"/>
        </w:rPr>
      </w:pPr>
    </w:p>
    <w:p w14:paraId="6321F561">
      <w:pPr>
        <w:pStyle w:val="226"/>
        <w:ind w:firstLine="420"/>
        <w:rPr>
          <w:rFonts w:hint="eastAsia" w:asciiTheme="minorEastAsia" w:hAnsiTheme="minorEastAsia" w:eastAsiaTheme="minorEastAsia"/>
          <w:sz w:val="28"/>
          <w:szCs w:val="28"/>
          <w:highlight w:val="none"/>
        </w:rPr>
      </w:pPr>
    </w:p>
    <w:p w14:paraId="7574B932">
      <w:pPr>
        <w:pStyle w:val="226"/>
        <w:ind w:firstLine="420"/>
        <w:rPr>
          <w:rFonts w:hint="eastAsia" w:asciiTheme="minorEastAsia" w:hAnsiTheme="minorEastAsia" w:eastAsiaTheme="minorEastAsia"/>
          <w:sz w:val="28"/>
          <w:szCs w:val="28"/>
          <w:highlight w:val="none"/>
        </w:rPr>
      </w:pPr>
    </w:p>
    <w:p w14:paraId="4D25EA7B">
      <w:pPr>
        <w:pStyle w:val="226"/>
        <w:ind w:firstLine="420"/>
        <w:rPr>
          <w:rFonts w:hint="eastAsia" w:asciiTheme="minorEastAsia" w:hAnsiTheme="minorEastAsia" w:eastAsiaTheme="minorEastAsia"/>
          <w:sz w:val="28"/>
          <w:szCs w:val="28"/>
          <w:highlight w:val="none"/>
        </w:rPr>
      </w:pPr>
    </w:p>
    <w:p w14:paraId="0BCD7FBF">
      <w:pPr>
        <w:pStyle w:val="226"/>
        <w:ind w:firstLine="420"/>
        <w:rPr>
          <w:rFonts w:hint="eastAsia" w:asciiTheme="minorEastAsia" w:hAnsiTheme="minorEastAsia" w:eastAsiaTheme="minorEastAsia"/>
          <w:sz w:val="28"/>
          <w:szCs w:val="28"/>
          <w:highlight w:val="none"/>
        </w:rPr>
      </w:pPr>
    </w:p>
    <w:p w14:paraId="129576D8">
      <w:pPr>
        <w:pStyle w:val="226"/>
        <w:ind w:firstLine="420"/>
        <w:rPr>
          <w:rFonts w:hint="eastAsia" w:asciiTheme="minorEastAsia" w:hAnsiTheme="minorEastAsia" w:eastAsiaTheme="minorEastAsia"/>
          <w:sz w:val="28"/>
          <w:szCs w:val="28"/>
          <w:highlight w:val="none"/>
        </w:rPr>
      </w:pPr>
    </w:p>
    <w:p w14:paraId="4F9ADCA2">
      <w:pPr>
        <w:pStyle w:val="226"/>
        <w:ind w:firstLine="420"/>
        <w:rPr>
          <w:rFonts w:hint="eastAsia" w:asciiTheme="minorEastAsia" w:hAnsiTheme="minorEastAsia" w:eastAsiaTheme="minorEastAsia"/>
          <w:sz w:val="28"/>
          <w:szCs w:val="28"/>
          <w:highlight w:val="none"/>
        </w:rPr>
      </w:pPr>
    </w:p>
    <w:p w14:paraId="08800ACE">
      <w:pPr>
        <w:pStyle w:val="226"/>
        <w:ind w:firstLine="420"/>
        <w:rPr>
          <w:rFonts w:hint="eastAsia" w:asciiTheme="minorEastAsia" w:hAnsiTheme="minorEastAsia" w:eastAsiaTheme="minorEastAsia"/>
          <w:sz w:val="28"/>
          <w:szCs w:val="28"/>
          <w:highlight w:val="none"/>
        </w:rPr>
      </w:pPr>
    </w:p>
    <w:p w14:paraId="36D358A1">
      <w:pPr>
        <w:pStyle w:val="226"/>
        <w:ind w:firstLine="420"/>
        <w:rPr>
          <w:rFonts w:hint="eastAsia" w:asciiTheme="minorEastAsia" w:hAnsiTheme="minorEastAsia" w:eastAsiaTheme="minorEastAsia"/>
          <w:sz w:val="28"/>
          <w:szCs w:val="28"/>
          <w:highlight w:val="none"/>
        </w:rPr>
      </w:pPr>
    </w:p>
    <w:p w14:paraId="291EF8CC">
      <w:pPr>
        <w:pStyle w:val="226"/>
        <w:ind w:firstLine="420"/>
        <w:rPr>
          <w:rFonts w:hint="eastAsia" w:asciiTheme="minorEastAsia" w:hAnsiTheme="minorEastAsia" w:eastAsiaTheme="minorEastAsia"/>
          <w:sz w:val="28"/>
          <w:szCs w:val="28"/>
          <w:highlight w:val="none"/>
        </w:rPr>
      </w:pPr>
    </w:p>
    <w:p w14:paraId="25BF27CE">
      <w:pPr>
        <w:pStyle w:val="226"/>
        <w:ind w:firstLine="420"/>
        <w:rPr>
          <w:rFonts w:hint="eastAsia" w:asciiTheme="minorEastAsia" w:hAnsiTheme="minorEastAsia" w:eastAsiaTheme="minorEastAsia"/>
          <w:sz w:val="28"/>
          <w:szCs w:val="28"/>
          <w:highlight w:val="none"/>
        </w:rPr>
      </w:pPr>
    </w:p>
    <w:p w14:paraId="4F27FE7B">
      <w:pPr>
        <w:pStyle w:val="226"/>
        <w:ind w:firstLine="420"/>
        <w:rPr>
          <w:rFonts w:hint="eastAsia" w:asciiTheme="minorEastAsia" w:hAnsiTheme="minorEastAsia" w:eastAsiaTheme="minorEastAsia"/>
          <w:sz w:val="28"/>
          <w:szCs w:val="28"/>
          <w:highlight w:val="none"/>
        </w:rPr>
      </w:pPr>
    </w:p>
    <w:p w14:paraId="6E5C1D95">
      <w:pPr>
        <w:pStyle w:val="226"/>
        <w:ind w:firstLine="420"/>
        <w:rPr>
          <w:rFonts w:hint="eastAsia" w:asciiTheme="minorEastAsia" w:hAnsiTheme="minorEastAsia" w:eastAsiaTheme="minorEastAsia"/>
          <w:sz w:val="28"/>
          <w:szCs w:val="28"/>
          <w:highlight w:val="none"/>
        </w:rPr>
      </w:pPr>
    </w:p>
    <w:p w14:paraId="23F89571">
      <w:pPr>
        <w:pStyle w:val="226"/>
        <w:ind w:firstLine="420"/>
        <w:rPr>
          <w:rFonts w:hint="eastAsia" w:asciiTheme="minorEastAsia" w:hAnsiTheme="minorEastAsia" w:eastAsiaTheme="minorEastAsia"/>
          <w:sz w:val="28"/>
          <w:szCs w:val="28"/>
          <w:highlight w:val="none"/>
        </w:rPr>
      </w:pPr>
    </w:p>
    <w:p w14:paraId="56C52EB0">
      <w:pPr>
        <w:pStyle w:val="226"/>
        <w:ind w:firstLine="420"/>
        <w:rPr>
          <w:rFonts w:hint="eastAsia" w:asciiTheme="minorEastAsia" w:hAnsiTheme="minorEastAsia" w:eastAsiaTheme="minorEastAsia"/>
          <w:sz w:val="28"/>
          <w:szCs w:val="28"/>
          <w:highlight w:val="none"/>
        </w:rPr>
      </w:pPr>
    </w:p>
    <w:p w14:paraId="5018432A">
      <w:pPr>
        <w:pStyle w:val="226"/>
        <w:ind w:firstLine="420"/>
        <w:rPr>
          <w:rFonts w:hint="eastAsia" w:asciiTheme="minorEastAsia" w:hAnsiTheme="minorEastAsia" w:eastAsiaTheme="minorEastAsia"/>
          <w:sz w:val="28"/>
          <w:szCs w:val="28"/>
          <w:highlight w:val="none"/>
        </w:rPr>
      </w:pPr>
    </w:p>
    <w:p w14:paraId="0E68A79E">
      <w:pPr>
        <w:pStyle w:val="226"/>
        <w:ind w:left="0" w:leftChars="0" w:firstLine="0" w:firstLineChars="0"/>
        <w:jc w:val="center"/>
        <w:rPr>
          <w:rFonts w:hint="eastAsia" w:ascii="宋体" w:hAnsi="宋体" w:cs="宋体"/>
          <w:sz w:val="28"/>
          <w:szCs w:val="28"/>
          <w:highlight w:val="none"/>
        </w:rPr>
      </w:pPr>
      <w:r>
        <w:rPr>
          <w:rFonts w:hint="eastAsia" w:ascii="宋体" w:hAnsi="宋体" w:cs="宋体"/>
          <w:b/>
          <w:sz w:val="28"/>
          <w:szCs w:val="28"/>
          <w:highlight w:val="none"/>
        </w:rPr>
        <w:t>第五章合同条款</w:t>
      </w:r>
      <w:bookmarkEnd w:id="4"/>
    </w:p>
    <w:p w14:paraId="3826FC8B">
      <w:pPr>
        <w:spacing w:before="468" w:beforeLines="150" w:line="360" w:lineRule="auto"/>
        <w:jc w:val="center"/>
        <w:rPr>
          <w:rFonts w:hint="eastAsia" w:ascii="宋体" w:hAnsi="宋体" w:eastAsia="宋体" w:cs="宋体"/>
          <w:b/>
          <w:color w:val="000000"/>
          <w:sz w:val="28"/>
          <w:szCs w:val="28"/>
          <w:highlight w:val="none"/>
        </w:rPr>
      </w:pPr>
      <w:r>
        <w:rPr>
          <w:rFonts w:hint="eastAsia" w:ascii="宋体" w:hAnsi="宋体" w:cs="宋体"/>
          <w:b/>
          <w:color w:val="000000"/>
          <w:sz w:val="28"/>
          <w:szCs w:val="28"/>
          <w:highlight w:val="none"/>
          <w:lang w:eastAsia="zh-CN"/>
        </w:rPr>
        <w:t>南京市栖霞区餐厨废弃物处置厂项目</w:t>
      </w:r>
      <w:r>
        <w:rPr>
          <w:rFonts w:hint="eastAsia" w:ascii="宋体" w:hAnsi="宋体" w:eastAsia="宋体" w:cs="宋体"/>
          <w:b/>
          <w:color w:val="000000"/>
          <w:sz w:val="28"/>
          <w:szCs w:val="28"/>
          <w:highlight w:val="none"/>
        </w:rPr>
        <w:t>专项法律</w:t>
      </w:r>
      <w:r>
        <w:rPr>
          <w:rFonts w:hint="eastAsia" w:ascii="宋体" w:hAnsi="宋体" w:eastAsia="宋体" w:cs="宋体"/>
          <w:b/>
          <w:color w:val="000000"/>
          <w:sz w:val="28"/>
          <w:szCs w:val="28"/>
          <w:highlight w:val="none"/>
          <w:lang w:eastAsia="zh-Hans"/>
        </w:rPr>
        <w:t>顾问</w:t>
      </w:r>
      <w:r>
        <w:rPr>
          <w:rFonts w:hint="eastAsia" w:ascii="宋体" w:hAnsi="宋体" w:eastAsia="宋体" w:cs="宋体"/>
          <w:b/>
          <w:color w:val="000000"/>
          <w:sz w:val="28"/>
          <w:szCs w:val="28"/>
          <w:highlight w:val="none"/>
        </w:rPr>
        <w:t>合同书</w:t>
      </w:r>
    </w:p>
    <w:p w14:paraId="6EED1BB5">
      <w:pPr>
        <w:spacing w:before="156" w:beforeLines="50"/>
        <w:jc w:val="center"/>
        <w:rPr>
          <w:rFonts w:hint="eastAsia" w:ascii="宋体" w:hAnsi="宋体" w:eastAsia="宋体" w:cs="宋体"/>
          <w:color w:val="000000"/>
          <w:sz w:val="28"/>
          <w:szCs w:val="28"/>
          <w:highlight w:val="none"/>
          <w:lang w:eastAsia="zh-CN"/>
        </w:rPr>
      </w:pPr>
      <w:r>
        <w:rPr>
          <w:rFonts w:hint="eastAsia" w:ascii="宋体" w:hAnsi="宋体" w:eastAsia="宋体" w:cs="宋体"/>
          <w:color w:val="000000"/>
          <w:sz w:val="28"/>
          <w:szCs w:val="28"/>
          <w:highlight w:val="none"/>
        </w:rPr>
        <w:t>合同编号：</w:t>
      </w:r>
      <w:r>
        <w:rPr>
          <w:rFonts w:hint="eastAsia" w:ascii="宋体" w:hAnsi="宋体" w:eastAsia="宋体" w:cs="宋体"/>
          <w:color w:val="000000"/>
          <w:sz w:val="28"/>
          <w:szCs w:val="28"/>
          <w:highlight w:val="none"/>
          <w:lang w:val="en-US" w:eastAsia="zh-CN"/>
        </w:rPr>
        <w:t xml:space="preserve"> </w:t>
      </w:r>
    </w:p>
    <w:p w14:paraId="1E50E0D9">
      <w:pPr>
        <w:spacing w:before="312" w:beforeLines="100"/>
        <w:rPr>
          <w:rFonts w:hint="eastAsia" w:ascii="宋体" w:hAnsi="宋体" w:eastAsia="宋体" w:cs="宋体"/>
          <w:b/>
          <w:color w:val="000000"/>
          <w:sz w:val="28"/>
          <w:szCs w:val="28"/>
          <w:highlight w:val="none"/>
        </w:rPr>
      </w:pPr>
      <w:r>
        <w:rPr>
          <w:rFonts w:hint="eastAsia" w:ascii="宋体" w:hAnsi="宋体" w:eastAsia="宋体" w:cs="宋体"/>
          <w:b/>
          <w:color w:val="000000"/>
          <w:sz w:val="28"/>
          <w:szCs w:val="28"/>
          <w:highlight w:val="none"/>
        </w:rPr>
        <w:t>甲方：南京市栖霞区城市管理局</w:t>
      </w:r>
    </w:p>
    <w:p w14:paraId="2B5763DF">
      <w:pPr>
        <w:spacing w:before="156" w:beforeLines="50"/>
        <w:rPr>
          <w:rFonts w:hint="eastAsia" w:ascii="宋体" w:hAnsi="宋体" w:eastAsia="宋体" w:cs="宋体"/>
          <w:b/>
          <w:color w:val="000000"/>
          <w:sz w:val="28"/>
          <w:szCs w:val="28"/>
          <w:highlight w:val="none"/>
          <w:lang w:eastAsia="zh-CN"/>
        </w:rPr>
      </w:pPr>
      <w:r>
        <w:rPr>
          <w:rFonts w:hint="eastAsia" w:ascii="宋体" w:hAnsi="宋体" w:eastAsia="宋体" w:cs="宋体"/>
          <w:b/>
          <w:color w:val="000000"/>
          <w:sz w:val="28"/>
          <w:szCs w:val="28"/>
          <w:highlight w:val="none"/>
        </w:rPr>
        <w:t>乙方：</w:t>
      </w:r>
      <w:r>
        <w:rPr>
          <w:rFonts w:hint="eastAsia" w:ascii="宋体" w:hAnsi="宋体" w:eastAsia="宋体" w:cs="宋体"/>
          <w:b/>
          <w:color w:val="000000"/>
          <w:sz w:val="28"/>
          <w:szCs w:val="28"/>
          <w:highlight w:val="none"/>
          <w:lang w:val="en-US" w:eastAsia="zh-CN"/>
        </w:rPr>
        <w:t xml:space="preserve"> </w:t>
      </w:r>
    </w:p>
    <w:p w14:paraId="4EA3D161">
      <w:pPr>
        <w:spacing w:before="156" w:beforeLines="50"/>
        <w:ind w:firstLine="560" w:firstLineChars="200"/>
        <w:rPr>
          <w:rFonts w:hint="eastAsia" w:ascii="宋体" w:hAnsi="宋体" w:eastAsia="宋体" w:cs="宋体"/>
          <w:color w:val="000000"/>
          <w:sz w:val="28"/>
          <w:szCs w:val="28"/>
          <w:highlight w:val="none"/>
        </w:rPr>
      </w:pPr>
    </w:p>
    <w:p w14:paraId="7F636470">
      <w:pPr>
        <w:spacing w:line="360" w:lineRule="auto"/>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为促进</w:t>
      </w:r>
      <w:r>
        <w:rPr>
          <w:rFonts w:hint="eastAsia" w:ascii="宋体" w:hAnsi="宋体" w:cs="宋体"/>
          <w:b/>
          <w:color w:val="000000"/>
          <w:sz w:val="28"/>
          <w:szCs w:val="28"/>
          <w:highlight w:val="none"/>
          <w:u w:val="single"/>
          <w:lang w:eastAsia="zh-CN"/>
        </w:rPr>
        <w:t>南京市栖霞区餐厨废弃物处置厂项目</w:t>
      </w:r>
      <w:r>
        <w:rPr>
          <w:rFonts w:hint="eastAsia" w:ascii="宋体" w:hAnsi="宋体" w:eastAsia="宋体" w:cs="宋体"/>
          <w:b/>
          <w:color w:val="000000"/>
          <w:sz w:val="28"/>
          <w:szCs w:val="28"/>
          <w:highlight w:val="none"/>
          <w:u w:val="single"/>
        </w:rPr>
        <w:t>（以下简称本项目）</w:t>
      </w:r>
      <w:r>
        <w:rPr>
          <w:rFonts w:hint="eastAsia" w:ascii="宋体" w:hAnsi="宋体" w:eastAsia="宋体" w:cs="宋体"/>
          <w:color w:val="000000"/>
          <w:sz w:val="28"/>
          <w:szCs w:val="28"/>
          <w:highlight w:val="none"/>
        </w:rPr>
        <w:t>更好的运作，甲方委托乙方作为本项目</w:t>
      </w:r>
      <w:r>
        <w:rPr>
          <w:rFonts w:hint="eastAsia" w:ascii="宋体" w:hAnsi="宋体" w:eastAsia="宋体" w:cs="宋体"/>
          <w:color w:val="000000"/>
          <w:sz w:val="28"/>
          <w:szCs w:val="28"/>
          <w:highlight w:val="none"/>
          <w:lang w:eastAsia="zh-Hans"/>
        </w:rPr>
        <w:t>执行阶段</w:t>
      </w:r>
      <w:r>
        <w:rPr>
          <w:rFonts w:hint="eastAsia" w:ascii="宋体" w:hAnsi="宋体" w:eastAsia="宋体" w:cs="宋体"/>
          <w:color w:val="000000"/>
          <w:sz w:val="28"/>
          <w:szCs w:val="28"/>
          <w:highlight w:val="none"/>
        </w:rPr>
        <w:t>的专项法律顾问，现甲乙双方协商一致，就委托事项达成合同如下：</w:t>
      </w:r>
    </w:p>
    <w:p w14:paraId="3E618E55">
      <w:pPr>
        <w:spacing w:line="360" w:lineRule="auto"/>
        <w:ind w:firstLine="551" w:firstLineChars="196"/>
        <w:rPr>
          <w:rFonts w:hint="eastAsia" w:ascii="宋体" w:hAnsi="宋体" w:eastAsia="宋体" w:cs="宋体"/>
          <w:b/>
          <w:color w:val="000000"/>
          <w:sz w:val="28"/>
          <w:szCs w:val="28"/>
          <w:highlight w:val="none"/>
        </w:rPr>
      </w:pPr>
      <w:r>
        <w:rPr>
          <w:rFonts w:hint="eastAsia" w:ascii="宋体" w:hAnsi="宋体" w:eastAsia="宋体" w:cs="宋体"/>
          <w:b/>
          <w:color w:val="000000"/>
          <w:sz w:val="28"/>
          <w:szCs w:val="28"/>
          <w:highlight w:val="none"/>
        </w:rPr>
        <w:t>一、委托与指定</w:t>
      </w:r>
    </w:p>
    <w:p w14:paraId="212428A7">
      <w:pPr>
        <w:spacing w:line="360" w:lineRule="auto"/>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乙方受甲方委托，组成律师团队为甲方在本项目中提供专项法律服务，指派</w:t>
      </w:r>
      <w:r>
        <w:rPr>
          <w:rFonts w:hint="eastAsia" w:ascii="宋体" w:hAnsi="宋体" w:eastAsia="宋体" w:cs="宋体"/>
          <w:b/>
          <w:color w:val="000000"/>
          <w:sz w:val="28"/>
          <w:szCs w:val="28"/>
          <w:highlight w:val="none"/>
          <w:u w:val="single"/>
          <w:lang w:val="en-US" w:eastAsia="zh-CN"/>
        </w:rPr>
        <w:t xml:space="preserve">               </w:t>
      </w:r>
      <w:r>
        <w:rPr>
          <w:rFonts w:hint="eastAsia" w:ascii="宋体" w:hAnsi="宋体" w:eastAsia="宋体" w:cs="宋体"/>
          <w:color w:val="000000"/>
          <w:sz w:val="28"/>
          <w:szCs w:val="28"/>
          <w:highlight w:val="none"/>
        </w:rPr>
        <w:t>为律师顾问团队的核心成员，其中：</w:t>
      </w:r>
      <w:r>
        <w:rPr>
          <w:rFonts w:hint="eastAsia" w:ascii="宋体" w:hAnsi="宋体" w:eastAsia="宋体" w:cs="宋体"/>
          <w:b/>
          <w:color w:val="000000"/>
          <w:sz w:val="28"/>
          <w:szCs w:val="28"/>
          <w:highlight w:val="none"/>
          <w:u w:val="single"/>
          <w:lang w:val="en-US" w:eastAsia="zh-CN"/>
        </w:rPr>
        <w:t xml:space="preserve">               </w:t>
      </w:r>
      <w:r>
        <w:rPr>
          <w:rFonts w:hint="eastAsia" w:ascii="宋体" w:hAnsi="宋体" w:eastAsia="宋体" w:cs="宋体"/>
          <w:color w:val="000000"/>
          <w:sz w:val="28"/>
          <w:szCs w:val="28"/>
          <w:highlight w:val="none"/>
        </w:rPr>
        <w:t>为律师顾问团队的</w:t>
      </w:r>
      <w:r>
        <w:rPr>
          <w:rFonts w:hint="eastAsia" w:ascii="宋体" w:hAnsi="宋体" w:eastAsia="宋体" w:cs="宋体"/>
          <w:color w:val="000000"/>
          <w:sz w:val="28"/>
          <w:szCs w:val="28"/>
          <w:highlight w:val="none"/>
          <w:lang w:eastAsia="zh-Hans"/>
        </w:rPr>
        <w:t>共同</w:t>
      </w:r>
      <w:r>
        <w:rPr>
          <w:rFonts w:hint="eastAsia" w:ascii="宋体" w:hAnsi="宋体" w:eastAsia="宋体" w:cs="宋体"/>
          <w:color w:val="000000"/>
          <w:sz w:val="28"/>
          <w:szCs w:val="28"/>
          <w:highlight w:val="none"/>
        </w:rPr>
        <w:t xml:space="preserve">负责人。 </w:t>
      </w:r>
    </w:p>
    <w:p w14:paraId="20C69B82">
      <w:pPr>
        <w:spacing w:line="360" w:lineRule="auto"/>
        <w:ind w:firstLine="562" w:firstLineChars="200"/>
        <w:rPr>
          <w:rFonts w:hint="eastAsia" w:ascii="宋体" w:hAnsi="宋体" w:eastAsia="宋体" w:cs="宋体"/>
          <w:color w:val="000000"/>
          <w:sz w:val="28"/>
          <w:szCs w:val="28"/>
          <w:highlight w:val="none"/>
        </w:rPr>
      </w:pPr>
      <w:r>
        <w:rPr>
          <w:rFonts w:hint="eastAsia" w:ascii="宋体" w:hAnsi="宋体" w:eastAsia="宋体" w:cs="宋体"/>
          <w:b/>
          <w:color w:val="000000"/>
          <w:sz w:val="28"/>
          <w:szCs w:val="28"/>
          <w:highlight w:val="none"/>
        </w:rPr>
        <w:t>二、委托事项</w:t>
      </w:r>
    </w:p>
    <w:p w14:paraId="39F7A66A">
      <w:pPr>
        <w:spacing w:line="360" w:lineRule="auto"/>
        <w:ind w:firstLine="562" w:firstLineChars="200"/>
        <w:rPr>
          <w:rFonts w:hint="eastAsia" w:ascii="宋体" w:hAnsi="宋体" w:eastAsia="宋体" w:cs="宋体"/>
          <w:b/>
          <w:color w:val="000000"/>
          <w:sz w:val="28"/>
          <w:szCs w:val="28"/>
          <w:highlight w:val="none"/>
        </w:rPr>
      </w:pPr>
      <w:r>
        <w:rPr>
          <w:rFonts w:hint="eastAsia" w:ascii="宋体" w:hAnsi="宋体" w:eastAsia="宋体" w:cs="宋体"/>
          <w:b/>
          <w:color w:val="000000"/>
          <w:sz w:val="28"/>
          <w:szCs w:val="28"/>
          <w:highlight w:val="none"/>
        </w:rPr>
        <w:t xml:space="preserve">（一）乙方及乙方律师参与本项目的具体工作范围及内容包括但不限于:    </w:t>
      </w:r>
    </w:p>
    <w:p w14:paraId="1CC30DDC">
      <w:pPr>
        <w:spacing w:line="360" w:lineRule="auto"/>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本项服务的期限为：</w:t>
      </w:r>
      <w:r>
        <w:rPr>
          <w:rFonts w:hint="eastAsia" w:ascii="宋体" w:hAnsi="宋体" w:cs="宋体"/>
          <w:color w:val="000000"/>
          <w:sz w:val="28"/>
          <w:szCs w:val="28"/>
          <w:highlight w:val="none"/>
          <w:lang w:val="en-US" w:eastAsia="zh-CN"/>
        </w:rPr>
        <w:t>两年，</w:t>
      </w:r>
      <w:r>
        <w:rPr>
          <w:rFonts w:hint="eastAsia" w:ascii="宋体" w:hAnsi="宋体" w:eastAsia="宋体" w:cs="宋体"/>
          <w:color w:val="000000"/>
          <w:sz w:val="28"/>
          <w:szCs w:val="28"/>
          <w:highlight w:val="none"/>
        </w:rPr>
        <w:t>从202</w:t>
      </w:r>
      <w:r>
        <w:rPr>
          <w:rFonts w:hint="eastAsia" w:ascii="宋体" w:hAnsi="宋体" w:eastAsia="宋体" w:cs="宋体"/>
          <w:color w:val="000000"/>
          <w:sz w:val="28"/>
          <w:szCs w:val="28"/>
          <w:highlight w:val="none"/>
          <w:lang w:val="en-US" w:eastAsia="zh-CN"/>
        </w:rPr>
        <w:t>6</w:t>
      </w:r>
      <w:r>
        <w:rPr>
          <w:rFonts w:hint="eastAsia" w:ascii="宋体" w:hAnsi="宋体" w:eastAsia="宋体" w:cs="宋体"/>
          <w:color w:val="000000"/>
          <w:sz w:val="28"/>
          <w:szCs w:val="28"/>
          <w:highlight w:val="none"/>
        </w:rPr>
        <w:t>年</w:t>
      </w:r>
      <w:r>
        <w:rPr>
          <w:rFonts w:hint="eastAsia" w:ascii="宋体" w:hAnsi="宋体" w:eastAsia="宋体" w:cs="宋体"/>
          <w:color w:val="000000"/>
          <w:sz w:val="28"/>
          <w:szCs w:val="28"/>
          <w:highlight w:val="none"/>
          <w:lang w:val="en-US" w:eastAsia="zh-CN"/>
        </w:rPr>
        <w:t xml:space="preserve"> </w:t>
      </w:r>
      <w:r>
        <w:rPr>
          <w:rFonts w:hint="eastAsia" w:ascii="宋体" w:hAnsi="宋体" w:eastAsia="宋体" w:cs="宋体"/>
          <w:color w:val="000000"/>
          <w:sz w:val="28"/>
          <w:szCs w:val="28"/>
          <w:highlight w:val="none"/>
        </w:rPr>
        <w:t>月</w:t>
      </w:r>
      <w:r>
        <w:rPr>
          <w:rFonts w:hint="eastAsia" w:ascii="宋体" w:hAnsi="宋体" w:eastAsia="宋体" w:cs="宋体"/>
          <w:color w:val="000000"/>
          <w:sz w:val="28"/>
          <w:szCs w:val="28"/>
          <w:highlight w:val="none"/>
          <w:lang w:val="en-US" w:eastAsia="zh-CN"/>
        </w:rPr>
        <w:t xml:space="preserve"> </w:t>
      </w:r>
      <w:r>
        <w:rPr>
          <w:rFonts w:hint="eastAsia" w:ascii="宋体" w:hAnsi="宋体" w:eastAsia="宋体" w:cs="宋体"/>
          <w:color w:val="000000"/>
          <w:sz w:val="28"/>
          <w:szCs w:val="28"/>
          <w:highlight w:val="none"/>
        </w:rPr>
        <w:t>日至202</w:t>
      </w:r>
      <w:r>
        <w:rPr>
          <w:rFonts w:hint="eastAsia" w:ascii="宋体" w:hAnsi="宋体" w:cs="宋体"/>
          <w:color w:val="000000"/>
          <w:sz w:val="28"/>
          <w:szCs w:val="28"/>
          <w:highlight w:val="none"/>
          <w:lang w:val="en-US" w:eastAsia="zh-CN"/>
        </w:rPr>
        <w:t>7</w:t>
      </w:r>
      <w:r>
        <w:rPr>
          <w:rFonts w:hint="eastAsia" w:ascii="宋体" w:hAnsi="宋体" w:eastAsia="宋体" w:cs="宋体"/>
          <w:color w:val="000000"/>
          <w:sz w:val="28"/>
          <w:szCs w:val="28"/>
          <w:highlight w:val="none"/>
        </w:rPr>
        <w:t>年</w:t>
      </w:r>
      <w:r>
        <w:rPr>
          <w:rFonts w:hint="eastAsia" w:ascii="宋体" w:hAnsi="宋体" w:eastAsia="宋体" w:cs="宋体"/>
          <w:color w:val="000000"/>
          <w:sz w:val="28"/>
          <w:szCs w:val="28"/>
          <w:highlight w:val="none"/>
          <w:lang w:val="en-US" w:eastAsia="zh-CN"/>
        </w:rPr>
        <w:t xml:space="preserve"> </w:t>
      </w:r>
      <w:r>
        <w:rPr>
          <w:rFonts w:hint="eastAsia" w:ascii="宋体" w:hAnsi="宋体" w:eastAsia="宋体" w:cs="宋体"/>
          <w:color w:val="000000"/>
          <w:sz w:val="28"/>
          <w:szCs w:val="28"/>
          <w:highlight w:val="none"/>
        </w:rPr>
        <w:t>月</w:t>
      </w:r>
      <w:r>
        <w:rPr>
          <w:rFonts w:hint="eastAsia" w:ascii="宋体" w:hAnsi="宋体" w:eastAsia="宋体" w:cs="宋体"/>
          <w:color w:val="000000"/>
          <w:sz w:val="28"/>
          <w:szCs w:val="28"/>
          <w:highlight w:val="none"/>
          <w:lang w:val="en-US" w:eastAsia="zh-CN"/>
        </w:rPr>
        <w:t xml:space="preserve">  </w:t>
      </w:r>
      <w:r>
        <w:rPr>
          <w:rFonts w:hint="eastAsia" w:ascii="宋体" w:hAnsi="宋体" w:eastAsia="宋体" w:cs="宋体"/>
          <w:color w:val="000000"/>
          <w:sz w:val="28"/>
          <w:szCs w:val="28"/>
          <w:highlight w:val="none"/>
        </w:rPr>
        <w:t>日止。</w:t>
      </w:r>
    </w:p>
    <w:p w14:paraId="396AAFCF">
      <w:pPr>
        <w:spacing w:line="360" w:lineRule="auto"/>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a.协助甲方处理本项目执行过程中的日常法律咨询服务；</w:t>
      </w:r>
    </w:p>
    <w:p w14:paraId="6780734C">
      <w:pPr>
        <w:spacing w:line="360" w:lineRule="auto"/>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b.根据甲方需要，列席甲方重大会议，并现场提供法律咨询；</w:t>
      </w:r>
    </w:p>
    <w:p w14:paraId="18FF5309">
      <w:pPr>
        <w:spacing w:line="360" w:lineRule="auto"/>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 xml:space="preserve">c. 对甲方对本项目执行过程中的相关监管提供必要的意见和建议； </w:t>
      </w:r>
    </w:p>
    <w:p w14:paraId="1BF97B2A">
      <w:pPr>
        <w:spacing w:line="360" w:lineRule="auto"/>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d. 其他与本项目执行阶段日常相关的法律咨询服务。</w:t>
      </w:r>
    </w:p>
    <w:p w14:paraId="089E2455">
      <w:pPr>
        <w:spacing w:line="360" w:lineRule="auto"/>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二）审核方式：乙方接到甲方通过指定的工作人员和方式（电子邮件、QQ、微信、短信、电话等）提出的文件修改或审核要求后，由1至2名核心成员在甲方指定的合理期限内完成起草或审核工作，并经律师顾问团队的负责人核准确认后提交甲方。</w:t>
      </w:r>
    </w:p>
    <w:p w14:paraId="6F72FE9E">
      <w:pPr>
        <w:spacing w:line="360" w:lineRule="auto"/>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（三）乙方根据本项目专项法律服务的实际需求，随时指派甲方认可的其他律师加入顾问团队，与核心顾问律师共同为甲方提供法律服务。乙方保证在处理每项具体法律事务时至少有1至2名律师参与。</w:t>
      </w:r>
    </w:p>
    <w:p w14:paraId="314B2D77">
      <w:pPr>
        <w:spacing w:line="360" w:lineRule="auto"/>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本委托结束后，甲方根据实际情况需要乙方就本项目需要继续提供相关法律服务的，甲乙双方可协商另行签订委托协议。</w:t>
      </w:r>
    </w:p>
    <w:p w14:paraId="77E8A8DF">
      <w:pPr>
        <w:spacing w:line="360" w:lineRule="auto"/>
        <w:ind w:firstLine="562" w:firstLineChars="200"/>
        <w:rPr>
          <w:rFonts w:hint="eastAsia" w:ascii="宋体" w:hAnsi="宋体" w:eastAsia="宋体" w:cs="宋体"/>
          <w:b/>
          <w:color w:val="000000"/>
          <w:sz w:val="28"/>
          <w:szCs w:val="28"/>
          <w:highlight w:val="none"/>
        </w:rPr>
      </w:pPr>
      <w:r>
        <w:rPr>
          <w:rFonts w:hint="eastAsia" w:ascii="宋体" w:hAnsi="宋体" w:eastAsia="宋体" w:cs="宋体"/>
          <w:b/>
          <w:color w:val="000000"/>
          <w:sz w:val="28"/>
          <w:szCs w:val="28"/>
          <w:highlight w:val="none"/>
        </w:rPr>
        <w:t>三、甲方责任</w:t>
      </w:r>
    </w:p>
    <w:p w14:paraId="45C2580D">
      <w:pPr>
        <w:spacing w:line="360" w:lineRule="auto"/>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为使乙方及乙方律师能够依法履行职务和更好提供法律服务，甲方应向乙方律师真实详细地介绍相关情况，提供有关文件、资料，必要时邀请乙方参加相关会议、谈判，并为乙方提供必要的工作条件。</w:t>
      </w:r>
    </w:p>
    <w:p w14:paraId="281F8E5A">
      <w:pPr>
        <w:spacing w:line="360" w:lineRule="auto"/>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甲方确定专人负责与乙方律师经常性联系与沟通，协助乙方律师了解甲方和本项目进展情况。</w:t>
      </w:r>
    </w:p>
    <w:p w14:paraId="12F49C02">
      <w:pPr>
        <w:spacing w:line="360" w:lineRule="auto"/>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 xml:space="preserve">甲方应按合同约定支付乙方服务费用。       </w:t>
      </w:r>
    </w:p>
    <w:p w14:paraId="5BF37324">
      <w:pPr>
        <w:spacing w:line="360" w:lineRule="auto"/>
        <w:ind w:firstLine="562" w:firstLineChars="200"/>
        <w:outlineLvl w:val="0"/>
        <w:rPr>
          <w:rFonts w:hint="eastAsia" w:ascii="宋体" w:hAnsi="宋体" w:eastAsia="宋体" w:cs="宋体"/>
          <w:b/>
          <w:color w:val="000000"/>
          <w:sz w:val="28"/>
          <w:szCs w:val="28"/>
          <w:highlight w:val="none"/>
        </w:rPr>
      </w:pPr>
      <w:r>
        <w:rPr>
          <w:rFonts w:hint="eastAsia" w:ascii="宋体" w:hAnsi="宋体" w:eastAsia="宋体" w:cs="宋体"/>
          <w:b/>
          <w:color w:val="000000"/>
          <w:sz w:val="28"/>
          <w:szCs w:val="28"/>
          <w:highlight w:val="none"/>
        </w:rPr>
        <w:t>四、乙方责任</w:t>
      </w:r>
    </w:p>
    <w:p w14:paraId="2AFC789A">
      <w:pPr>
        <w:spacing w:line="360" w:lineRule="auto"/>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1、乙方及乙方律师应按照律师行业公认的业务标准、道德规范、职业操守和勤勉的精神，为甲方提供本合同约定的所有法律服务。</w:t>
      </w:r>
    </w:p>
    <w:p w14:paraId="624E0693">
      <w:pPr>
        <w:spacing w:line="360" w:lineRule="auto"/>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2、乙方将在取得有关各项文件资料，并进行了必要的调查论证后，按照本项目法律事务进程的要求和实际进展，根据甲方要求及时完成相关法律服务工作。</w:t>
      </w:r>
    </w:p>
    <w:p w14:paraId="7094B01C">
      <w:pPr>
        <w:spacing w:line="360" w:lineRule="auto"/>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3、除法律法规另有规定或办理委托事项必需之情形外，乙方对甲方及其相关各方提供的一切保密资料和商业秘密，包括乙方依据本合同约定调查收集到的相关保密资料负有保密义务。非经甲方同意，不得向第三方披露。</w:t>
      </w:r>
    </w:p>
    <w:p w14:paraId="709A070B">
      <w:pPr>
        <w:spacing w:line="360" w:lineRule="auto"/>
        <w:ind w:firstLine="562" w:firstLineChars="200"/>
        <w:outlineLvl w:val="0"/>
        <w:rPr>
          <w:rFonts w:hint="eastAsia" w:ascii="宋体" w:hAnsi="宋体" w:eastAsia="宋体" w:cs="宋体"/>
          <w:b/>
          <w:color w:val="000000"/>
          <w:sz w:val="28"/>
          <w:szCs w:val="28"/>
          <w:highlight w:val="none"/>
        </w:rPr>
      </w:pPr>
      <w:r>
        <w:rPr>
          <w:rFonts w:hint="eastAsia" w:ascii="宋体" w:hAnsi="宋体" w:eastAsia="宋体" w:cs="宋体"/>
          <w:b/>
          <w:color w:val="000000"/>
          <w:sz w:val="28"/>
          <w:szCs w:val="28"/>
          <w:highlight w:val="none"/>
        </w:rPr>
        <w:t>五、甲方独立权</w:t>
      </w:r>
    </w:p>
    <w:p w14:paraId="29EFD1DA">
      <w:pPr>
        <w:spacing w:line="360" w:lineRule="auto"/>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甲方有权对本项目的相关事宜作出独立判断和决策。甲方基于商业利益或其他考虑，未采纳乙方及乙方律师提供的法律意见、建议、方案，自行作出决定而导致的损失，由甲方自行承担。</w:t>
      </w:r>
    </w:p>
    <w:p w14:paraId="003CEC70">
      <w:pPr>
        <w:spacing w:line="360" w:lineRule="auto"/>
        <w:ind w:firstLine="562" w:firstLineChars="200"/>
        <w:outlineLvl w:val="0"/>
        <w:rPr>
          <w:rFonts w:hint="eastAsia" w:ascii="宋体" w:hAnsi="宋体" w:eastAsia="宋体" w:cs="宋体"/>
          <w:b/>
          <w:color w:val="000000"/>
          <w:sz w:val="28"/>
          <w:szCs w:val="28"/>
          <w:highlight w:val="none"/>
        </w:rPr>
      </w:pPr>
      <w:r>
        <w:rPr>
          <w:rFonts w:hint="eastAsia" w:ascii="宋体" w:hAnsi="宋体" w:eastAsia="宋体" w:cs="宋体"/>
          <w:b/>
          <w:color w:val="000000"/>
          <w:sz w:val="28"/>
          <w:szCs w:val="28"/>
          <w:highlight w:val="none"/>
        </w:rPr>
        <w:t>六、法律服务费用（即律师费）</w:t>
      </w:r>
    </w:p>
    <w:p w14:paraId="3FF18D36">
      <w:pPr>
        <w:spacing w:line="360" w:lineRule="auto"/>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（一）根据国家主管部门及本律师事务所关于律师收费的有关规定，经双方协</w:t>
      </w:r>
      <w:r>
        <w:rPr>
          <w:rFonts w:hint="eastAsia" w:ascii="宋体" w:hAnsi="宋体" w:eastAsia="宋体" w:cs="宋体"/>
          <w:color w:val="000000"/>
          <w:sz w:val="28"/>
          <w:szCs w:val="28"/>
          <w:highlight w:val="none"/>
          <w:u w:val="none"/>
        </w:rPr>
        <w:t>商日常咨询服务的法</w:t>
      </w:r>
      <w:r>
        <w:rPr>
          <w:rFonts w:hint="eastAsia" w:ascii="宋体" w:hAnsi="宋体" w:eastAsia="宋体" w:cs="宋体"/>
          <w:color w:val="000000"/>
          <w:sz w:val="28"/>
          <w:szCs w:val="28"/>
          <w:highlight w:val="none"/>
        </w:rPr>
        <w:t>律服务费用为人民币</w:t>
      </w:r>
      <w:r>
        <w:rPr>
          <w:rFonts w:hint="eastAsia" w:ascii="宋体" w:hAnsi="宋体" w:eastAsia="宋体" w:cs="宋体"/>
          <w:color w:val="000000"/>
          <w:sz w:val="28"/>
          <w:szCs w:val="28"/>
          <w:highlight w:val="none"/>
          <w:lang w:val="en-US" w:eastAsia="zh-CN"/>
        </w:rPr>
        <w:t xml:space="preserve">      </w:t>
      </w:r>
      <w:r>
        <w:rPr>
          <w:rFonts w:hint="eastAsia" w:ascii="宋体" w:hAnsi="宋体" w:eastAsia="宋体" w:cs="宋体"/>
          <w:color w:val="000000"/>
          <w:sz w:val="28"/>
          <w:szCs w:val="28"/>
          <w:highlight w:val="none"/>
        </w:rPr>
        <w:t>元整（￥：</w:t>
      </w:r>
      <w:r>
        <w:rPr>
          <w:rFonts w:hint="eastAsia" w:ascii="宋体" w:hAnsi="宋体" w:eastAsia="宋体" w:cs="宋体"/>
          <w:color w:val="000000"/>
          <w:sz w:val="28"/>
          <w:szCs w:val="28"/>
          <w:highlight w:val="none"/>
          <w:lang w:val="en-US" w:eastAsia="zh-CN"/>
        </w:rPr>
        <w:t xml:space="preserve">         </w:t>
      </w:r>
      <w:r>
        <w:rPr>
          <w:rFonts w:hint="eastAsia" w:ascii="宋体" w:hAnsi="宋体" w:eastAsia="宋体" w:cs="宋体"/>
          <w:color w:val="000000"/>
          <w:sz w:val="28"/>
          <w:szCs w:val="28"/>
          <w:highlight w:val="none"/>
        </w:rPr>
        <w:t>）。</w:t>
      </w:r>
    </w:p>
    <w:p w14:paraId="17D54A16">
      <w:pPr>
        <w:spacing w:line="360" w:lineRule="auto"/>
        <w:ind w:firstLine="560" w:firstLineChars="200"/>
        <w:rPr>
          <w:rFonts w:hint="eastAsia" w:ascii="宋体" w:hAnsi="宋体" w:eastAsia="宋体" w:cs="宋体"/>
          <w:color w:val="000000"/>
          <w:sz w:val="28"/>
          <w:szCs w:val="28"/>
          <w:highlight w:val="none"/>
        </w:rPr>
      </w:pPr>
      <w:r>
        <w:rPr>
          <w:rFonts w:hint="eastAsia" w:asciiTheme="minorEastAsia" w:hAnsiTheme="minorEastAsia" w:eastAsiaTheme="minorEastAsia"/>
          <w:sz w:val="28"/>
          <w:szCs w:val="28"/>
          <w:highlight w:val="none"/>
        </w:rPr>
        <w:t>合同签署后</w:t>
      </w:r>
      <w:r>
        <w:rPr>
          <w:rFonts w:hint="eastAsia" w:asciiTheme="minorEastAsia" w:hAnsiTheme="minorEastAsia" w:eastAsiaTheme="minorEastAsia"/>
          <w:sz w:val="28"/>
          <w:szCs w:val="28"/>
          <w:highlight w:val="none"/>
          <w:lang w:eastAsia="zh-CN"/>
        </w:rPr>
        <w:t>，</w:t>
      </w:r>
      <w:r>
        <w:rPr>
          <w:rFonts w:hint="eastAsia" w:asciiTheme="minorEastAsia" w:hAnsiTheme="minorEastAsia" w:eastAsiaTheme="minorEastAsia"/>
          <w:sz w:val="28"/>
          <w:szCs w:val="28"/>
          <w:highlight w:val="none"/>
        </w:rPr>
        <w:t>采购人支付合同价款</w:t>
      </w:r>
      <w:r>
        <w:rPr>
          <w:rFonts w:hint="eastAsia" w:asciiTheme="minorEastAsia" w:hAnsiTheme="minorEastAsia" w:eastAsiaTheme="minorEastAsia"/>
          <w:sz w:val="28"/>
          <w:szCs w:val="28"/>
          <w:highlight w:val="none"/>
          <w:lang w:val="en-US" w:eastAsia="zh-CN"/>
        </w:rPr>
        <w:t>的20</w:t>
      </w:r>
      <w:r>
        <w:rPr>
          <w:rFonts w:hint="eastAsia" w:asciiTheme="minorEastAsia" w:hAnsiTheme="minorEastAsia" w:eastAsiaTheme="minorEastAsia"/>
          <w:sz w:val="28"/>
          <w:szCs w:val="28"/>
          <w:highlight w:val="none"/>
        </w:rPr>
        <w:t>%；</w:t>
      </w:r>
      <w:r>
        <w:rPr>
          <w:rFonts w:hint="eastAsia" w:asciiTheme="minorEastAsia" w:hAnsiTheme="minorEastAsia" w:eastAsiaTheme="minorEastAsia"/>
          <w:sz w:val="28"/>
          <w:szCs w:val="28"/>
          <w:highlight w:val="none"/>
          <w:lang w:val="en-US" w:eastAsia="zh-CN"/>
        </w:rPr>
        <w:t>第一年结束后，</w:t>
      </w:r>
      <w:r>
        <w:rPr>
          <w:rFonts w:hint="eastAsia" w:asciiTheme="minorEastAsia" w:hAnsiTheme="minorEastAsia" w:eastAsiaTheme="minorEastAsia"/>
          <w:sz w:val="28"/>
          <w:szCs w:val="28"/>
          <w:highlight w:val="none"/>
        </w:rPr>
        <w:t>采购人支付合同价款</w:t>
      </w:r>
      <w:r>
        <w:rPr>
          <w:rFonts w:hint="eastAsia" w:asciiTheme="minorEastAsia" w:hAnsiTheme="minorEastAsia" w:eastAsiaTheme="minorEastAsia"/>
          <w:sz w:val="28"/>
          <w:szCs w:val="28"/>
          <w:highlight w:val="none"/>
          <w:lang w:val="en-US" w:eastAsia="zh-CN"/>
        </w:rPr>
        <w:t>的30</w:t>
      </w:r>
      <w:r>
        <w:rPr>
          <w:rFonts w:hint="eastAsia" w:asciiTheme="minorEastAsia" w:hAnsiTheme="minorEastAsia" w:eastAsiaTheme="minorEastAsia"/>
          <w:sz w:val="28"/>
          <w:szCs w:val="28"/>
          <w:highlight w:val="none"/>
        </w:rPr>
        <w:t>%；服务期满后一个月内，采购人支付合同价款</w:t>
      </w:r>
      <w:r>
        <w:rPr>
          <w:rFonts w:hint="eastAsia" w:asciiTheme="minorEastAsia" w:hAnsiTheme="minorEastAsia" w:eastAsiaTheme="minorEastAsia"/>
          <w:sz w:val="28"/>
          <w:szCs w:val="28"/>
          <w:highlight w:val="none"/>
          <w:lang w:val="en-US" w:eastAsia="zh-CN"/>
        </w:rPr>
        <w:t>的50%</w:t>
      </w:r>
      <w:r>
        <w:rPr>
          <w:rFonts w:hint="eastAsia" w:asciiTheme="minorEastAsia" w:hAnsiTheme="minorEastAsia" w:eastAsiaTheme="minorEastAsia"/>
          <w:sz w:val="28"/>
          <w:szCs w:val="28"/>
          <w:highlight w:val="none"/>
        </w:rPr>
        <w:t>。付款前，供应商提供相应增值税普通发票</w:t>
      </w:r>
      <w:r>
        <w:rPr>
          <w:rFonts w:hint="eastAsia" w:ascii="宋体" w:hAnsi="宋体" w:eastAsia="宋体" w:cs="宋体"/>
          <w:color w:val="000000"/>
          <w:sz w:val="28"/>
          <w:szCs w:val="28"/>
          <w:highlight w:val="none"/>
        </w:rPr>
        <w:t>。</w:t>
      </w:r>
    </w:p>
    <w:p w14:paraId="5AC7B6E1">
      <w:pPr>
        <w:spacing w:line="360" w:lineRule="auto"/>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3、上述律师费按以下银行账号汇款或转账支付：</w:t>
      </w:r>
    </w:p>
    <w:p w14:paraId="28F54A98">
      <w:pPr>
        <w:spacing w:line="360" w:lineRule="auto"/>
        <w:ind w:firstLine="560" w:firstLineChars="200"/>
        <w:rPr>
          <w:rFonts w:hint="eastAsia" w:ascii="宋体" w:hAnsi="宋体" w:eastAsia="宋体" w:cs="宋体"/>
          <w:b/>
          <w:color w:val="000000"/>
          <w:sz w:val="28"/>
          <w:szCs w:val="28"/>
          <w:highlight w:val="none"/>
          <w:lang w:eastAsia="zh-CN"/>
        </w:rPr>
      </w:pPr>
      <w:r>
        <w:rPr>
          <w:rFonts w:hint="eastAsia" w:ascii="宋体" w:hAnsi="宋体" w:eastAsia="宋体" w:cs="宋体"/>
          <w:color w:val="000000"/>
          <w:sz w:val="28"/>
          <w:szCs w:val="28"/>
          <w:highlight w:val="none"/>
        </w:rPr>
        <w:t xml:space="preserve">  </w:t>
      </w:r>
      <w:r>
        <w:rPr>
          <w:rFonts w:hint="eastAsia" w:ascii="宋体" w:hAnsi="宋体" w:eastAsia="宋体" w:cs="宋体"/>
          <w:b/>
          <w:color w:val="000000"/>
          <w:sz w:val="28"/>
          <w:szCs w:val="28"/>
          <w:highlight w:val="none"/>
        </w:rPr>
        <w:t>开户行：</w:t>
      </w:r>
      <w:r>
        <w:rPr>
          <w:rFonts w:hint="eastAsia" w:ascii="宋体" w:hAnsi="宋体" w:eastAsia="宋体" w:cs="宋体"/>
          <w:b/>
          <w:color w:val="000000"/>
          <w:sz w:val="28"/>
          <w:szCs w:val="28"/>
          <w:highlight w:val="none"/>
          <w:lang w:val="en-US" w:eastAsia="zh-CN"/>
        </w:rPr>
        <w:t xml:space="preserve"> </w:t>
      </w:r>
    </w:p>
    <w:p w14:paraId="5E47B13C">
      <w:pPr>
        <w:spacing w:line="360" w:lineRule="auto"/>
        <w:ind w:firstLine="562" w:firstLineChars="200"/>
        <w:rPr>
          <w:rFonts w:hint="eastAsia" w:ascii="宋体" w:hAnsi="宋体" w:eastAsia="宋体" w:cs="宋体"/>
          <w:b/>
          <w:color w:val="000000"/>
          <w:sz w:val="28"/>
          <w:szCs w:val="28"/>
          <w:highlight w:val="none"/>
          <w:lang w:eastAsia="zh-CN"/>
        </w:rPr>
      </w:pPr>
      <w:r>
        <w:rPr>
          <w:rFonts w:hint="eastAsia" w:ascii="宋体" w:hAnsi="宋体" w:eastAsia="宋体" w:cs="宋体"/>
          <w:b/>
          <w:color w:val="000000"/>
          <w:sz w:val="28"/>
          <w:szCs w:val="28"/>
          <w:highlight w:val="none"/>
        </w:rPr>
        <w:t xml:space="preserve">  户  名：</w:t>
      </w:r>
      <w:r>
        <w:rPr>
          <w:rFonts w:hint="eastAsia" w:ascii="宋体" w:hAnsi="宋体" w:eastAsia="宋体" w:cs="宋体"/>
          <w:b/>
          <w:color w:val="000000"/>
          <w:sz w:val="28"/>
          <w:szCs w:val="28"/>
          <w:highlight w:val="none"/>
          <w:lang w:val="en-US" w:eastAsia="zh-CN"/>
        </w:rPr>
        <w:t xml:space="preserve"> </w:t>
      </w:r>
    </w:p>
    <w:p w14:paraId="67AC2A95">
      <w:pPr>
        <w:spacing w:line="360" w:lineRule="auto"/>
        <w:ind w:firstLine="562" w:firstLineChars="200"/>
        <w:rPr>
          <w:rFonts w:hint="eastAsia" w:ascii="宋体" w:hAnsi="宋体" w:eastAsia="宋体" w:cs="宋体"/>
          <w:b/>
          <w:color w:val="000000"/>
          <w:sz w:val="28"/>
          <w:szCs w:val="28"/>
          <w:highlight w:val="none"/>
          <w:lang w:eastAsia="zh-CN"/>
        </w:rPr>
      </w:pPr>
      <w:r>
        <w:rPr>
          <w:rFonts w:hint="eastAsia" w:ascii="宋体" w:hAnsi="宋体" w:eastAsia="宋体" w:cs="宋体"/>
          <w:b/>
          <w:color w:val="000000"/>
          <w:sz w:val="28"/>
          <w:szCs w:val="28"/>
          <w:highlight w:val="none"/>
        </w:rPr>
        <w:t xml:space="preserve">  账  号：</w:t>
      </w:r>
      <w:r>
        <w:rPr>
          <w:rFonts w:hint="eastAsia" w:ascii="宋体" w:hAnsi="宋体" w:eastAsia="宋体" w:cs="宋体"/>
          <w:b/>
          <w:color w:val="000000"/>
          <w:sz w:val="28"/>
          <w:szCs w:val="28"/>
          <w:highlight w:val="none"/>
          <w:lang w:val="en-US" w:eastAsia="zh-CN"/>
        </w:rPr>
        <w:t xml:space="preserve"> </w:t>
      </w:r>
    </w:p>
    <w:p w14:paraId="1AC795E6">
      <w:pPr>
        <w:spacing w:line="360" w:lineRule="auto"/>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 xml:space="preserve">   （二）乙方及乙方律师在外埠服务之差旅费用由甲方据实承担。</w:t>
      </w:r>
    </w:p>
    <w:p w14:paraId="322B456D">
      <w:pPr>
        <w:spacing w:line="360" w:lineRule="auto"/>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 xml:space="preserve">   （三）乙方及乙方的法律服务团队在为甲方节省项目投资、规避法律风险等方面作出重大贡献的，甲方给予奖励。具体奖励办法由甲乙双方协商确定。</w:t>
      </w:r>
    </w:p>
    <w:p w14:paraId="48C41D57">
      <w:pPr>
        <w:spacing w:line="360" w:lineRule="auto"/>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（四）本项目可能涉及到的项目变更、项目问题筛查、</w:t>
      </w:r>
      <w:r>
        <w:rPr>
          <w:rFonts w:hint="eastAsia" w:ascii="宋体" w:hAnsi="宋体" w:eastAsia="宋体" w:cs="宋体"/>
          <w:color w:val="000000"/>
          <w:sz w:val="28"/>
          <w:szCs w:val="28"/>
          <w:highlight w:val="none"/>
          <w:lang w:eastAsia="zh-Hans"/>
        </w:rPr>
        <w:t>绩效考核、</w:t>
      </w:r>
      <w:r>
        <w:rPr>
          <w:rFonts w:hint="eastAsia" w:ascii="宋体" w:hAnsi="宋体" w:eastAsia="宋体" w:cs="宋体"/>
          <w:color w:val="000000"/>
          <w:sz w:val="28"/>
          <w:szCs w:val="28"/>
          <w:highlight w:val="none"/>
        </w:rPr>
        <w:t>项目整改、行政复议、仲裁、诉讼法律事务需双方另行协商收费事宜。</w:t>
      </w:r>
    </w:p>
    <w:p w14:paraId="0813F06A">
      <w:pPr>
        <w:spacing w:line="360" w:lineRule="auto"/>
        <w:ind w:firstLine="420" w:firstLineChars="15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（五）乙方根据甲方要求在付款前提供增值税发票。</w:t>
      </w:r>
    </w:p>
    <w:p w14:paraId="0B530379">
      <w:pPr>
        <w:spacing w:line="360" w:lineRule="auto"/>
        <w:ind w:firstLine="551" w:firstLineChars="196"/>
        <w:outlineLvl w:val="0"/>
        <w:rPr>
          <w:rFonts w:hint="eastAsia" w:ascii="宋体" w:hAnsi="宋体" w:eastAsia="宋体" w:cs="宋体"/>
          <w:b/>
          <w:color w:val="000000"/>
          <w:sz w:val="28"/>
          <w:szCs w:val="28"/>
          <w:highlight w:val="none"/>
        </w:rPr>
      </w:pPr>
      <w:r>
        <w:rPr>
          <w:rFonts w:hint="eastAsia" w:ascii="宋体" w:hAnsi="宋体" w:eastAsia="宋体" w:cs="宋体"/>
          <w:b/>
          <w:color w:val="000000"/>
          <w:sz w:val="28"/>
          <w:szCs w:val="28"/>
          <w:highlight w:val="none"/>
        </w:rPr>
        <w:t>七、其他约定</w:t>
      </w:r>
    </w:p>
    <w:p w14:paraId="77D17851">
      <w:pPr>
        <w:spacing w:line="360" w:lineRule="auto"/>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1.本合同未尽事宜，由双方协商解决。对本合同的任何变更、解除须经双方协商一致后予以解决。</w:t>
      </w:r>
    </w:p>
    <w:p w14:paraId="3C23EF1D">
      <w:pPr>
        <w:spacing w:line="360" w:lineRule="auto"/>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2.本合同履行过程中如发生争议，由双方友好协商解决。</w:t>
      </w:r>
    </w:p>
    <w:p w14:paraId="6F9442D6">
      <w:pPr>
        <w:spacing w:line="360" w:lineRule="auto"/>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3. 本合同一式四份，甲、乙双方各执二份。</w:t>
      </w:r>
    </w:p>
    <w:p w14:paraId="4AAA71A1">
      <w:pPr>
        <w:spacing w:line="360" w:lineRule="auto"/>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4.合同自甲乙双方盖章后生效，合同有效期至本合同委托事宜结束且相关费用结清之日止。</w:t>
      </w:r>
    </w:p>
    <w:p w14:paraId="5102EAFB">
      <w:pPr>
        <w:spacing w:before="156" w:beforeLines="50" w:line="600" w:lineRule="auto"/>
        <w:rPr>
          <w:rFonts w:hint="eastAsia" w:ascii="宋体" w:hAnsi="宋体" w:eastAsia="宋体" w:cs="宋体"/>
          <w:b/>
          <w:color w:val="000000"/>
          <w:sz w:val="28"/>
          <w:szCs w:val="28"/>
          <w:highlight w:val="none"/>
        </w:rPr>
      </w:pPr>
    </w:p>
    <w:p w14:paraId="651CAF87">
      <w:pPr>
        <w:spacing w:before="156" w:beforeLines="50" w:line="600" w:lineRule="auto"/>
        <w:rPr>
          <w:rFonts w:hint="eastAsia" w:ascii="宋体" w:hAnsi="宋体" w:eastAsia="宋体" w:cs="宋体"/>
          <w:b/>
          <w:color w:val="000000"/>
          <w:sz w:val="28"/>
          <w:szCs w:val="28"/>
          <w:highlight w:val="none"/>
        </w:rPr>
      </w:pPr>
      <w:r>
        <w:rPr>
          <w:rFonts w:hint="eastAsia" w:ascii="宋体" w:hAnsi="宋体" w:eastAsia="宋体" w:cs="宋体"/>
          <w:b/>
          <w:color w:val="000000"/>
          <w:sz w:val="28"/>
          <w:szCs w:val="28"/>
          <w:highlight w:val="none"/>
        </w:rPr>
        <w:t>甲方：南京市栖霞区城市管理局（盖章）</w:t>
      </w:r>
    </w:p>
    <w:p w14:paraId="5B027043">
      <w:pPr>
        <w:spacing w:before="624" w:beforeLines="200" w:line="600" w:lineRule="auto"/>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负责人或授权代表签字：</w:t>
      </w:r>
    </w:p>
    <w:p w14:paraId="0F66AC55">
      <w:pPr>
        <w:spacing w:before="156" w:beforeLines="50" w:line="600" w:lineRule="auto"/>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日期：202</w:t>
      </w:r>
      <w:r>
        <w:rPr>
          <w:rFonts w:hint="eastAsia" w:ascii="宋体" w:hAnsi="宋体" w:eastAsia="宋体" w:cs="宋体"/>
          <w:color w:val="000000"/>
          <w:sz w:val="28"/>
          <w:szCs w:val="28"/>
          <w:highlight w:val="none"/>
          <w:lang w:val="en-US" w:eastAsia="zh-CN"/>
        </w:rPr>
        <w:t>6</w:t>
      </w:r>
      <w:r>
        <w:rPr>
          <w:rFonts w:hint="eastAsia" w:ascii="宋体" w:hAnsi="宋体" w:eastAsia="宋体" w:cs="宋体"/>
          <w:color w:val="000000"/>
          <w:sz w:val="28"/>
          <w:szCs w:val="28"/>
          <w:highlight w:val="none"/>
        </w:rPr>
        <w:t>年  月　　日</w:t>
      </w:r>
    </w:p>
    <w:p w14:paraId="1B52AA87">
      <w:pPr>
        <w:spacing w:before="156" w:beforeLines="50" w:line="600" w:lineRule="auto"/>
        <w:rPr>
          <w:rFonts w:hint="eastAsia" w:ascii="宋体" w:hAnsi="宋体" w:eastAsia="宋体" w:cs="宋体"/>
          <w:color w:val="000000"/>
          <w:sz w:val="28"/>
          <w:szCs w:val="28"/>
          <w:highlight w:val="none"/>
        </w:rPr>
      </w:pPr>
    </w:p>
    <w:p w14:paraId="3EA0D826">
      <w:pPr>
        <w:spacing w:before="156" w:beforeLines="50" w:line="600" w:lineRule="auto"/>
        <w:rPr>
          <w:rFonts w:hint="eastAsia" w:ascii="宋体" w:hAnsi="宋体" w:eastAsia="宋体" w:cs="宋体"/>
          <w:color w:val="000000"/>
          <w:sz w:val="28"/>
          <w:szCs w:val="28"/>
          <w:highlight w:val="none"/>
        </w:rPr>
      </w:pPr>
      <w:r>
        <w:rPr>
          <w:rFonts w:hint="eastAsia" w:ascii="宋体" w:hAnsi="宋体" w:eastAsia="宋体" w:cs="宋体"/>
          <w:b/>
          <w:color w:val="000000"/>
          <w:sz w:val="28"/>
          <w:szCs w:val="28"/>
          <w:highlight w:val="none"/>
        </w:rPr>
        <w:t>乙方：</w:t>
      </w:r>
      <w:r>
        <w:rPr>
          <w:rFonts w:hint="eastAsia" w:ascii="宋体" w:hAnsi="宋体" w:eastAsia="宋体" w:cs="宋体"/>
          <w:b/>
          <w:color w:val="000000"/>
          <w:sz w:val="28"/>
          <w:szCs w:val="28"/>
          <w:highlight w:val="none"/>
          <w:lang w:val="en-US" w:eastAsia="zh-CN"/>
        </w:rPr>
        <w:t xml:space="preserve">      </w:t>
      </w:r>
      <w:r>
        <w:rPr>
          <w:rFonts w:hint="eastAsia" w:ascii="宋体" w:hAnsi="宋体" w:eastAsia="宋体" w:cs="宋体"/>
          <w:b/>
          <w:color w:val="000000"/>
          <w:sz w:val="28"/>
          <w:szCs w:val="28"/>
          <w:highlight w:val="none"/>
        </w:rPr>
        <w:t>（盖章）</w:t>
      </w:r>
    </w:p>
    <w:p w14:paraId="2387681A">
      <w:pPr>
        <w:spacing w:before="624" w:beforeLines="200" w:line="600" w:lineRule="auto"/>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负责人或授权代表签字：</w:t>
      </w:r>
    </w:p>
    <w:p w14:paraId="09083019">
      <w:pPr>
        <w:spacing w:before="156" w:beforeLines="50" w:line="600" w:lineRule="auto"/>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日期：202</w:t>
      </w:r>
      <w:r>
        <w:rPr>
          <w:rFonts w:hint="eastAsia" w:ascii="宋体" w:hAnsi="宋体" w:eastAsia="宋体" w:cs="宋体"/>
          <w:color w:val="000000"/>
          <w:sz w:val="28"/>
          <w:szCs w:val="28"/>
          <w:highlight w:val="none"/>
          <w:lang w:val="en-US" w:eastAsia="zh-CN"/>
        </w:rPr>
        <w:t>6</w:t>
      </w:r>
      <w:r>
        <w:rPr>
          <w:rFonts w:hint="eastAsia" w:ascii="宋体" w:hAnsi="宋体" w:eastAsia="宋体" w:cs="宋体"/>
          <w:color w:val="000000"/>
          <w:sz w:val="28"/>
          <w:szCs w:val="28"/>
          <w:highlight w:val="none"/>
        </w:rPr>
        <w:t>年 月　　日</w:t>
      </w:r>
    </w:p>
    <w:p w14:paraId="1B3D3917">
      <w:pPr>
        <w:autoSpaceDE w:val="0"/>
        <w:spacing w:line="360" w:lineRule="auto"/>
        <w:jc w:val="center"/>
        <w:outlineLvl w:val="0"/>
        <w:rPr>
          <w:rFonts w:hint="eastAsia" w:ascii="宋体" w:hAnsi="宋体" w:cs="宋体"/>
          <w:sz w:val="28"/>
          <w:szCs w:val="28"/>
          <w:highlight w:val="none"/>
        </w:rPr>
      </w:pPr>
      <w:r>
        <w:rPr>
          <w:rFonts w:hint="eastAsia" w:ascii="宋体" w:hAnsi="宋体" w:cs="宋体"/>
          <w:sz w:val="28"/>
          <w:szCs w:val="28"/>
          <w:highlight w:val="none"/>
        </w:rPr>
        <w:br w:type="page"/>
      </w:r>
      <w:bookmarkStart w:id="6" w:name="_Toc1659720993"/>
      <w:r>
        <w:rPr>
          <w:rFonts w:hint="eastAsia" w:ascii="宋体" w:hAnsi="宋体" w:cs="宋体"/>
          <w:kern w:val="0"/>
          <w:sz w:val="28"/>
          <w:szCs w:val="28"/>
          <w:highlight w:val="none"/>
        </w:rPr>
        <w:t>第六章附件</w:t>
      </w:r>
      <w:bookmarkEnd w:id="6"/>
    </w:p>
    <w:p w14:paraId="2CE1CC05">
      <w:pPr>
        <w:autoSpaceDE w:val="0"/>
        <w:spacing w:line="360" w:lineRule="auto"/>
        <w:jc w:val="left"/>
        <w:rPr>
          <w:rFonts w:hint="eastAsia" w:ascii="宋体" w:hAnsi="宋体" w:cs="宋体"/>
          <w:sz w:val="28"/>
          <w:szCs w:val="28"/>
          <w:highlight w:val="none"/>
        </w:rPr>
      </w:pPr>
      <w:r>
        <w:rPr>
          <w:rFonts w:hint="eastAsia" w:ascii="宋体" w:hAnsi="宋体" w:cs="宋体"/>
          <w:kern w:val="0"/>
          <w:sz w:val="28"/>
          <w:szCs w:val="28"/>
          <w:highlight w:val="none"/>
        </w:rPr>
        <w:t>6.1</w:t>
      </w:r>
      <w:r>
        <w:rPr>
          <w:rFonts w:ascii="宋体" w:hAnsi="宋体" w:cs="宋体"/>
          <w:kern w:val="0"/>
          <w:sz w:val="28"/>
          <w:szCs w:val="28"/>
          <w:highlight w:val="none"/>
        </w:rPr>
        <w:t>响应文件</w:t>
      </w:r>
      <w:r>
        <w:rPr>
          <w:rFonts w:hint="eastAsia" w:ascii="宋体" w:hAnsi="宋体" w:cs="宋体"/>
          <w:kern w:val="0"/>
          <w:sz w:val="28"/>
          <w:szCs w:val="28"/>
          <w:highlight w:val="none"/>
        </w:rPr>
        <w:t>声明格式</w:t>
      </w:r>
    </w:p>
    <w:p w14:paraId="11208604">
      <w:pPr>
        <w:autoSpaceDE w:val="0"/>
        <w:spacing w:line="360" w:lineRule="auto"/>
        <w:jc w:val="left"/>
        <w:rPr>
          <w:rFonts w:hint="eastAsia" w:ascii="宋体" w:hAnsi="宋体" w:cs="宋体"/>
          <w:kern w:val="0"/>
          <w:sz w:val="28"/>
          <w:szCs w:val="28"/>
          <w:highlight w:val="none"/>
        </w:rPr>
      </w:pPr>
    </w:p>
    <w:p w14:paraId="22DCAC20">
      <w:pPr>
        <w:autoSpaceDE w:val="0"/>
        <w:spacing w:line="360" w:lineRule="auto"/>
        <w:jc w:val="center"/>
        <w:rPr>
          <w:rFonts w:hint="eastAsia" w:ascii="宋体" w:hAnsi="宋体" w:cs="宋体"/>
          <w:sz w:val="28"/>
          <w:szCs w:val="28"/>
          <w:highlight w:val="none"/>
        </w:rPr>
      </w:pPr>
      <w:r>
        <w:rPr>
          <w:rFonts w:ascii="宋体" w:hAnsi="宋体" w:cs="宋体"/>
          <w:kern w:val="0"/>
          <w:sz w:val="28"/>
          <w:szCs w:val="28"/>
          <w:highlight w:val="none"/>
        </w:rPr>
        <w:t>响应文件</w:t>
      </w:r>
      <w:r>
        <w:rPr>
          <w:rFonts w:hint="eastAsia" w:ascii="宋体" w:hAnsi="宋体" w:cs="宋体"/>
          <w:kern w:val="0"/>
          <w:sz w:val="28"/>
          <w:szCs w:val="28"/>
          <w:highlight w:val="none"/>
        </w:rPr>
        <w:t>声明</w:t>
      </w:r>
    </w:p>
    <w:p w14:paraId="4E0A3EC4">
      <w:pPr>
        <w:autoSpaceDE w:val="0"/>
        <w:spacing w:line="360" w:lineRule="auto"/>
        <w:jc w:val="left"/>
        <w:rPr>
          <w:rFonts w:hint="eastAsia" w:ascii="宋体" w:hAnsi="宋体" w:eastAsia="宋体" w:cs="宋体"/>
          <w:sz w:val="28"/>
          <w:szCs w:val="28"/>
          <w:highlight w:val="none"/>
          <w:lang w:eastAsia="zh-CN"/>
        </w:rPr>
      </w:pPr>
      <w:r>
        <w:rPr>
          <w:rFonts w:hint="eastAsia" w:ascii="宋体" w:hAnsi="宋体" w:cs="宋体"/>
          <w:kern w:val="0"/>
          <w:sz w:val="28"/>
          <w:szCs w:val="28"/>
          <w:highlight w:val="none"/>
        </w:rPr>
        <w:t>致：</w:t>
      </w:r>
      <w:r>
        <w:rPr>
          <w:rFonts w:hint="eastAsia" w:ascii="宋体" w:hAnsi="宋体" w:cs="宋体"/>
          <w:kern w:val="0"/>
          <w:sz w:val="28"/>
          <w:szCs w:val="28"/>
          <w:highlight w:val="none"/>
          <w:lang w:eastAsia="zh-CN"/>
        </w:rPr>
        <w:t>南京市栖霞区城市管理局</w:t>
      </w:r>
    </w:p>
    <w:p w14:paraId="67433E71">
      <w:pPr>
        <w:autoSpaceDE w:val="0"/>
        <w:spacing w:line="360" w:lineRule="auto"/>
        <w:ind w:firstLine="560" w:firstLineChars="200"/>
        <w:jc w:val="left"/>
        <w:rPr>
          <w:rFonts w:hint="eastAsia" w:ascii="宋体" w:hAnsi="宋体" w:cs="宋体"/>
          <w:sz w:val="28"/>
          <w:szCs w:val="28"/>
          <w:highlight w:val="none"/>
        </w:rPr>
      </w:pPr>
      <w:r>
        <w:rPr>
          <w:rFonts w:hint="eastAsia" w:ascii="宋体" w:hAnsi="宋体" w:cs="宋体"/>
          <w:kern w:val="0"/>
          <w:sz w:val="28"/>
          <w:szCs w:val="28"/>
          <w:highlight w:val="none"/>
        </w:rPr>
        <w:t>根据</w:t>
      </w:r>
      <w:r>
        <w:rPr>
          <w:rFonts w:hint="eastAsia" w:ascii="宋体" w:hAnsi="宋体" w:cs="宋体"/>
          <w:b/>
          <w:kern w:val="0"/>
          <w:sz w:val="28"/>
          <w:szCs w:val="28"/>
          <w:highlight w:val="none"/>
          <w:lang w:eastAsia="zh-CN"/>
        </w:rPr>
        <w:t>南京市栖霞区餐厨废弃物处置厂项目专项法律服务</w:t>
      </w:r>
      <w:r>
        <w:rPr>
          <w:rFonts w:hint="eastAsia" w:ascii="宋体" w:hAnsi="宋体" w:cs="宋体"/>
          <w:kern w:val="0"/>
          <w:sz w:val="28"/>
          <w:szCs w:val="28"/>
          <w:highlight w:val="none"/>
        </w:rPr>
        <w:t>（项目名称）</w:t>
      </w:r>
      <w:r>
        <w:rPr>
          <w:rFonts w:ascii="宋体" w:hAnsi="宋体" w:cs="宋体"/>
          <w:kern w:val="0"/>
          <w:sz w:val="28"/>
          <w:szCs w:val="28"/>
          <w:highlight w:val="none"/>
        </w:rPr>
        <w:t>竞争性磋商</w:t>
      </w:r>
      <w:r>
        <w:rPr>
          <w:rFonts w:hint="eastAsia" w:ascii="宋体" w:hAnsi="宋体" w:cs="宋体"/>
          <w:kern w:val="0"/>
          <w:sz w:val="28"/>
          <w:szCs w:val="28"/>
          <w:highlight w:val="none"/>
        </w:rPr>
        <w:t>的</w:t>
      </w:r>
      <w:r>
        <w:rPr>
          <w:rFonts w:ascii="宋体" w:hAnsi="宋体" w:cs="宋体"/>
          <w:kern w:val="0"/>
          <w:sz w:val="28"/>
          <w:szCs w:val="28"/>
          <w:highlight w:val="none"/>
        </w:rPr>
        <w:t>响应文件</w:t>
      </w:r>
      <w:r>
        <w:rPr>
          <w:rFonts w:hint="eastAsia" w:ascii="宋体" w:hAnsi="宋体" w:cs="宋体"/>
          <w:kern w:val="0"/>
          <w:sz w:val="28"/>
          <w:szCs w:val="28"/>
          <w:highlight w:val="none"/>
        </w:rPr>
        <w:t>邀请，我方决定参与本次采购活动，提交</w:t>
      </w:r>
      <w:r>
        <w:rPr>
          <w:rFonts w:hint="eastAsia" w:ascii="宋体" w:hAnsi="宋体" w:cs="宋体"/>
          <w:kern w:val="0"/>
          <w:sz w:val="28"/>
          <w:szCs w:val="28"/>
          <w:highlight w:val="none"/>
          <w:lang w:val="en-US" w:eastAsia="zh-CN"/>
        </w:rPr>
        <w:t>本</w:t>
      </w:r>
      <w:r>
        <w:rPr>
          <w:rFonts w:hint="eastAsia" w:ascii="宋体" w:hAnsi="宋体" w:cs="宋体"/>
          <w:kern w:val="0"/>
          <w:sz w:val="28"/>
          <w:szCs w:val="28"/>
          <w:highlight w:val="none"/>
        </w:rPr>
        <w:t>响应文件，并声明如下：</w:t>
      </w:r>
    </w:p>
    <w:p w14:paraId="2027018C">
      <w:pPr>
        <w:autoSpaceDE w:val="0"/>
        <w:spacing w:line="360" w:lineRule="auto"/>
        <w:ind w:firstLine="560" w:firstLineChars="200"/>
        <w:jc w:val="left"/>
        <w:rPr>
          <w:rFonts w:hint="eastAsia" w:ascii="宋体" w:hAnsi="宋体" w:cs="宋体"/>
          <w:sz w:val="28"/>
          <w:szCs w:val="28"/>
          <w:highlight w:val="none"/>
        </w:rPr>
      </w:pPr>
      <w:r>
        <w:rPr>
          <w:rFonts w:hint="eastAsia" w:ascii="宋体" w:hAnsi="宋体" w:cs="宋体"/>
          <w:kern w:val="0"/>
          <w:sz w:val="28"/>
          <w:szCs w:val="28"/>
          <w:highlight w:val="none"/>
        </w:rPr>
        <w:t>1.我方的资格条件符合政府采购法和本次</w:t>
      </w:r>
      <w:r>
        <w:rPr>
          <w:rFonts w:ascii="宋体" w:hAnsi="宋体" w:cs="宋体"/>
          <w:kern w:val="0"/>
          <w:sz w:val="28"/>
          <w:szCs w:val="28"/>
          <w:highlight w:val="none"/>
        </w:rPr>
        <w:t>竞争性磋商</w:t>
      </w:r>
      <w:r>
        <w:rPr>
          <w:rFonts w:hint="eastAsia" w:ascii="宋体" w:hAnsi="宋体" w:cs="宋体"/>
          <w:kern w:val="0"/>
          <w:sz w:val="28"/>
          <w:szCs w:val="28"/>
          <w:highlight w:val="none"/>
        </w:rPr>
        <w:t>要求。</w:t>
      </w:r>
    </w:p>
    <w:p w14:paraId="0D3E26ED">
      <w:pPr>
        <w:autoSpaceDE w:val="0"/>
        <w:spacing w:line="360" w:lineRule="auto"/>
        <w:ind w:firstLine="560" w:firstLineChars="200"/>
        <w:jc w:val="left"/>
        <w:rPr>
          <w:rFonts w:hint="eastAsia" w:ascii="宋体" w:hAnsi="宋体" w:cs="宋体"/>
          <w:sz w:val="28"/>
          <w:szCs w:val="28"/>
          <w:highlight w:val="none"/>
        </w:rPr>
      </w:pPr>
      <w:r>
        <w:rPr>
          <w:rFonts w:hint="eastAsia" w:ascii="宋体" w:hAnsi="宋体" w:cs="宋体"/>
          <w:kern w:val="0"/>
          <w:sz w:val="28"/>
          <w:szCs w:val="28"/>
          <w:highlight w:val="none"/>
        </w:rPr>
        <w:t>2.我方参加采购活动前三年内，在经营活动中没有重大违法记录。</w:t>
      </w:r>
    </w:p>
    <w:p w14:paraId="61665BA8">
      <w:pPr>
        <w:autoSpaceDE w:val="0"/>
        <w:spacing w:line="360" w:lineRule="auto"/>
        <w:ind w:firstLine="560" w:firstLineChars="200"/>
        <w:jc w:val="left"/>
        <w:rPr>
          <w:rFonts w:hint="eastAsia" w:ascii="宋体" w:hAnsi="宋体" w:cs="宋体"/>
          <w:sz w:val="28"/>
          <w:szCs w:val="28"/>
          <w:highlight w:val="none"/>
        </w:rPr>
      </w:pPr>
      <w:r>
        <w:rPr>
          <w:rFonts w:hint="eastAsia" w:ascii="宋体" w:hAnsi="宋体" w:cs="宋体"/>
          <w:kern w:val="0"/>
          <w:sz w:val="28"/>
          <w:szCs w:val="28"/>
          <w:highlight w:val="none"/>
        </w:rPr>
        <w:t>3.参加本次采购活动前，我方没有被信用中国网站列入失信被执行人名单、重大税收违法案件当事人名单、政府采购严重违法失信行为记录名单。</w:t>
      </w:r>
    </w:p>
    <w:p w14:paraId="06048A4D">
      <w:pPr>
        <w:autoSpaceDE w:val="0"/>
        <w:spacing w:line="360" w:lineRule="auto"/>
        <w:ind w:firstLine="560" w:firstLineChars="200"/>
        <w:jc w:val="left"/>
        <w:rPr>
          <w:rFonts w:hint="eastAsia" w:ascii="宋体" w:hAnsi="宋体" w:cs="宋体"/>
          <w:sz w:val="28"/>
          <w:szCs w:val="28"/>
          <w:highlight w:val="none"/>
        </w:rPr>
      </w:pPr>
      <w:r>
        <w:rPr>
          <w:rFonts w:hint="eastAsia" w:ascii="宋体" w:hAnsi="宋体" w:cs="宋体"/>
          <w:kern w:val="0"/>
          <w:sz w:val="28"/>
          <w:szCs w:val="28"/>
          <w:highlight w:val="none"/>
        </w:rPr>
        <w:t>4.我方在全国范围内未受过财政部门禁止参加政府采购活动的处罚期限，或在全国范围内受过财政部门禁止参加政府采购活动的处罚期限已满。</w:t>
      </w:r>
    </w:p>
    <w:p w14:paraId="2DA73C61">
      <w:pPr>
        <w:autoSpaceDE w:val="0"/>
        <w:spacing w:line="360" w:lineRule="auto"/>
        <w:ind w:firstLine="560" w:firstLineChars="200"/>
        <w:jc w:val="left"/>
        <w:rPr>
          <w:rFonts w:hint="eastAsia" w:ascii="宋体" w:hAnsi="宋体" w:cs="宋体"/>
          <w:sz w:val="28"/>
          <w:szCs w:val="28"/>
          <w:highlight w:val="none"/>
        </w:rPr>
      </w:pPr>
      <w:r>
        <w:rPr>
          <w:rFonts w:hint="eastAsia" w:ascii="宋体" w:hAnsi="宋体" w:cs="宋体"/>
          <w:kern w:val="0"/>
          <w:sz w:val="28"/>
          <w:szCs w:val="28"/>
          <w:highlight w:val="none"/>
        </w:rPr>
        <w:t>5.我方与参与本次采购活动的其他供应商的授权代理人(或法定代表人、项目经理、项目总监、项目负责人等)在采购文件发布日上月至</w:t>
      </w:r>
      <w:r>
        <w:rPr>
          <w:rFonts w:ascii="宋体" w:hAnsi="宋体" w:cs="宋体"/>
          <w:kern w:val="0"/>
          <w:sz w:val="28"/>
          <w:szCs w:val="28"/>
          <w:highlight w:val="none"/>
        </w:rPr>
        <w:t>响应文件</w:t>
      </w:r>
      <w:r>
        <w:rPr>
          <w:rFonts w:hint="eastAsia" w:ascii="宋体" w:hAnsi="宋体" w:cs="宋体"/>
          <w:kern w:val="0"/>
          <w:sz w:val="28"/>
          <w:szCs w:val="28"/>
          <w:highlight w:val="none"/>
        </w:rPr>
        <w:t>截止日当月未在同一单位缴纳社会保险的。</w:t>
      </w:r>
    </w:p>
    <w:p w14:paraId="19AA9418">
      <w:pPr>
        <w:autoSpaceDE w:val="0"/>
        <w:spacing w:line="360" w:lineRule="auto"/>
        <w:ind w:firstLine="560" w:firstLineChars="200"/>
        <w:jc w:val="left"/>
        <w:rPr>
          <w:rFonts w:hint="eastAsia" w:ascii="宋体" w:hAnsi="宋体" w:cs="宋体"/>
          <w:sz w:val="28"/>
          <w:szCs w:val="28"/>
          <w:highlight w:val="none"/>
        </w:rPr>
      </w:pPr>
      <w:r>
        <w:rPr>
          <w:rFonts w:hint="eastAsia" w:ascii="宋体" w:hAnsi="宋体" w:cs="宋体"/>
          <w:kern w:val="0"/>
          <w:sz w:val="28"/>
          <w:szCs w:val="28"/>
          <w:highlight w:val="none"/>
        </w:rPr>
        <w:t>6.我方与参与本次采购活动的其他供应商的法定代表人或委托代理人无夫妻、直系血亲关系的。</w:t>
      </w:r>
    </w:p>
    <w:p w14:paraId="380EB67B">
      <w:pPr>
        <w:autoSpaceDE w:val="0"/>
        <w:spacing w:line="360" w:lineRule="auto"/>
        <w:ind w:firstLine="560" w:firstLineChars="200"/>
        <w:jc w:val="left"/>
        <w:rPr>
          <w:rFonts w:hint="eastAsia" w:ascii="宋体" w:hAnsi="宋体" w:cs="宋体"/>
          <w:sz w:val="28"/>
          <w:szCs w:val="28"/>
          <w:highlight w:val="none"/>
        </w:rPr>
      </w:pPr>
      <w:r>
        <w:rPr>
          <w:rFonts w:hint="eastAsia" w:ascii="宋体" w:hAnsi="宋体" w:cs="宋体"/>
          <w:kern w:val="0"/>
          <w:sz w:val="28"/>
          <w:szCs w:val="28"/>
          <w:highlight w:val="none"/>
        </w:rPr>
        <w:t>7.我方与参与本次采购活动的其他供应商的负责人不是同一人，也不存在直接控股、管理关系。</w:t>
      </w:r>
    </w:p>
    <w:p w14:paraId="75904CBD">
      <w:pPr>
        <w:autoSpaceDE w:val="0"/>
        <w:spacing w:line="360" w:lineRule="auto"/>
        <w:ind w:firstLine="560" w:firstLineChars="200"/>
        <w:jc w:val="left"/>
        <w:rPr>
          <w:rFonts w:hint="eastAsia" w:ascii="宋体" w:hAnsi="宋体" w:cs="宋体"/>
          <w:sz w:val="28"/>
          <w:szCs w:val="28"/>
          <w:highlight w:val="none"/>
        </w:rPr>
      </w:pPr>
      <w:r>
        <w:rPr>
          <w:rFonts w:hint="eastAsia" w:ascii="宋体" w:hAnsi="宋体" w:cs="宋体"/>
          <w:kern w:val="0"/>
          <w:sz w:val="28"/>
          <w:szCs w:val="28"/>
          <w:highlight w:val="none"/>
        </w:rPr>
        <w:t>8.我方已详细审核全部采购文件及其有效补充文件，我们放弃对采购文件任何误解的权利，提交响应文件后，不对采购文件本身提出质疑。</w:t>
      </w:r>
    </w:p>
    <w:p w14:paraId="00EE97C3">
      <w:pPr>
        <w:autoSpaceDE w:val="0"/>
        <w:spacing w:line="360" w:lineRule="auto"/>
        <w:ind w:firstLine="560" w:firstLineChars="200"/>
        <w:jc w:val="left"/>
        <w:rPr>
          <w:rFonts w:hint="eastAsia" w:ascii="宋体" w:hAnsi="宋体" w:cs="宋体"/>
          <w:sz w:val="28"/>
          <w:szCs w:val="28"/>
          <w:highlight w:val="none"/>
        </w:rPr>
      </w:pPr>
      <w:r>
        <w:rPr>
          <w:rFonts w:hint="eastAsia" w:ascii="宋体" w:hAnsi="宋体" w:cs="宋体"/>
          <w:kern w:val="0"/>
          <w:sz w:val="28"/>
          <w:szCs w:val="28"/>
          <w:highlight w:val="none"/>
        </w:rPr>
        <w:t>9.我方同意并向贵方提供了与</w:t>
      </w:r>
      <w:r>
        <w:rPr>
          <w:rFonts w:ascii="宋体" w:hAnsi="宋体" w:cs="宋体"/>
          <w:kern w:val="0"/>
          <w:sz w:val="28"/>
          <w:szCs w:val="28"/>
          <w:highlight w:val="none"/>
        </w:rPr>
        <w:t>响应文件</w:t>
      </w:r>
      <w:r>
        <w:rPr>
          <w:rFonts w:hint="eastAsia" w:ascii="宋体" w:hAnsi="宋体" w:cs="宋体"/>
          <w:kern w:val="0"/>
          <w:sz w:val="28"/>
          <w:szCs w:val="28"/>
          <w:highlight w:val="none"/>
        </w:rPr>
        <w:t>有关的所有证据和资料。</w:t>
      </w:r>
    </w:p>
    <w:p w14:paraId="2DC57714">
      <w:pPr>
        <w:autoSpaceDE w:val="0"/>
        <w:spacing w:line="360" w:lineRule="auto"/>
        <w:ind w:firstLine="560" w:firstLineChars="200"/>
        <w:jc w:val="left"/>
        <w:rPr>
          <w:rFonts w:hint="eastAsia" w:ascii="宋体" w:hAnsi="宋体" w:cs="宋体"/>
          <w:sz w:val="28"/>
          <w:szCs w:val="28"/>
          <w:highlight w:val="none"/>
        </w:rPr>
      </w:pPr>
      <w:r>
        <w:rPr>
          <w:rFonts w:hint="eastAsia" w:ascii="宋体" w:hAnsi="宋体" w:cs="宋体"/>
          <w:kern w:val="0"/>
          <w:sz w:val="28"/>
          <w:szCs w:val="28"/>
          <w:highlight w:val="none"/>
        </w:rPr>
        <w:t>10.我方同意从规定的</w:t>
      </w:r>
      <w:r>
        <w:rPr>
          <w:rFonts w:ascii="宋体" w:hAnsi="宋体" w:cs="宋体"/>
          <w:kern w:val="0"/>
          <w:sz w:val="28"/>
          <w:szCs w:val="28"/>
          <w:highlight w:val="none"/>
        </w:rPr>
        <w:t>响应文件</w:t>
      </w:r>
      <w:r>
        <w:rPr>
          <w:rFonts w:hint="eastAsia" w:ascii="宋体" w:hAnsi="宋体" w:cs="宋体"/>
          <w:kern w:val="0"/>
          <w:sz w:val="28"/>
          <w:szCs w:val="28"/>
          <w:highlight w:val="none"/>
        </w:rPr>
        <w:t>截止时间日期起遵循本响应文件，并在规定的</w:t>
      </w:r>
      <w:r>
        <w:rPr>
          <w:rFonts w:ascii="宋体" w:hAnsi="宋体" w:cs="宋体"/>
          <w:kern w:val="0"/>
          <w:sz w:val="28"/>
          <w:szCs w:val="28"/>
          <w:highlight w:val="none"/>
        </w:rPr>
        <w:t>响应文件</w:t>
      </w:r>
      <w:r>
        <w:rPr>
          <w:rFonts w:hint="eastAsia" w:ascii="宋体" w:hAnsi="宋体" w:cs="宋体"/>
          <w:kern w:val="0"/>
          <w:sz w:val="28"/>
          <w:szCs w:val="28"/>
          <w:highlight w:val="none"/>
        </w:rPr>
        <w:t>有效期期满之前均具有约束力。</w:t>
      </w:r>
    </w:p>
    <w:p w14:paraId="5D54CC35">
      <w:pPr>
        <w:autoSpaceDE w:val="0"/>
        <w:spacing w:line="360" w:lineRule="auto"/>
        <w:ind w:firstLine="560" w:firstLineChars="200"/>
        <w:jc w:val="left"/>
        <w:rPr>
          <w:rFonts w:hint="eastAsia" w:ascii="宋体" w:hAnsi="宋体" w:cs="宋体"/>
          <w:sz w:val="28"/>
          <w:szCs w:val="28"/>
          <w:highlight w:val="none"/>
        </w:rPr>
      </w:pPr>
      <w:r>
        <w:rPr>
          <w:rFonts w:hint="eastAsia" w:ascii="宋体" w:hAnsi="宋体" w:cs="宋体"/>
          <w:kern w:val="0"/>
          <w:sz w:val="28"/>
          <w:szCs w:val="28"/>
          <w:highlight w:val="none"/>
        </w:rPr>
        <w:t>11.一旦我方</w:t>
      </w:r>
      <w:r>
        <w:rPr>
          <w:rFonts w:hint="eastAsia" w:ascii="宋体" w:hAnsi="宋体" w:cs="宋体"/>
          <w:kern w:val="0"/>
          <w:sz w:val="28"/>
          <w:szCs w:val="28"/>
          <w:highlight w:val="none"/>
          <w:lang w:eastAsia="zh-CN"/>
        </w:rPr>
        <w:t>成交</w:t>
      </w:r>
      <w:r>
        <w:rPr>
          <w:rFonts w:hint="eastAsia" w:ascii="宋体" w:hAnsi="宋体" w:cs="宋体"/>
          <w:kern w:val="0"/>
          <w:sz w:val="28"/>
          <w:szCs w:val="28"/>
          <w:highlight w:val="none"/>
        </w:rPr>
        <w:t>，我方将根据采购文件的规定严格履行合同。</w:t>
      </w:r>
    </w:p>
    <w:p w14:paraId="228C4E95">
      <w:pPr>
        <w:autoSpaceDE w:val="0"/>
        <w:spacing w:line="360" w:lineRule="auto"/>
        <w:ind w:firstLine="560" w:firstLineChars="200"/>
        <w:jc w:val="left"/>
        <w:rPr>
          <w:rFonts w:hint="eastAsia" w:ascii="宋体" w:hAnsi="宋体" w:cs="宋体"/>
          <w:sz w:val="28"/>
          <w:szCs w:val="28"/>
          <w:highlight w:val="none"/>
        </w:rPr>
      </w:pPr>
      <w:r>
        <w:rPr>
          <w:rFonts w:hint="eastAsia" w:ascii="宋体" w:hAnsi="宋体" w:cs="宋体"/>
          <w:kern w:val="0"/>
          <w:sz w:val="28"/>
          <w:szCs w:val="28"/>
          <w:highlight w:val="none"/>
        </w:rPr>
        <w:t>12.我方决不提供虚假材料谋取</w:t>
      </w:r>
      <w:r>
        <w:rPr>
          <w:rFonts w:hint="eastAsia" w:ascii="宋体" w:hAnsi="宋体" w:cs="宋体"/>
          <w:kern w:val="0"/>
          <w:sz w:val="28"/>
          <w:szCs w:val="28"/>
          <w:highlight w:val="none"/>
          <w:lang w:eastAsia="zh-CN"/>
        </w:rPr>
        <w:t>成交</w:t>
      </w:r>
      <w:r>
        <w:rPr>
          <w:rFonts w:hint="eastAsia" w:ascii="宋体" w:hAnsi="宋体" w:cs="宋体"/>
          <w:kern w:val="0"/>
          <w:sz w:val="28"/>
          <w:szCs w:val="28"/>
          <w:highlight w:val="none"/>
        </w:rPr>
        <w:t>、决不采取不正当手段诋毁、排挤其他供应商、决不与采购人、其它供应商或者代理机构恶意串通、决不向采购人、代理机构工作人员和评委进行商业贿赂、决不在采购过程中与采购人进行协商谈判、决不拒绝有关部门监督检查或提供虚假情况。如有违反或者虚假陈述，无条件接受贵方及监督管理部门的处罚。</w:t>
      </w:r>
    </w:p>
    <w:p w14:paraId="7A35E1F1">
      <w:pPr>
        <w:autoSpaceDE w:val="0"/>
        <w:spacing w:line="360" w:lineRule="auto"/>
        <w:ind w:firstLine="560" w:firstLineChars="200"/>
        <w:jc w:val="left"/>
        <w:rPr>
          <w:rFonts w:hint="eastAsia" w:ascii="宋体" w:hAnsi="宋体" w:eastAsia="宋体" w:cs="宋体"/>
          <w:kern w:val="0"/>
          <w:sz w:val="28"/>
          <w:szCs w:val="28"/>
          <w:highlight w:val="none"/>
          <w:lang w:eastAsia="zh-CN"/>
        </w:rPr>
      </w:pPr>
      <w:r>
        <w:rPr>
          <w:rFonts w:hint="eastAsia" w:ascii="宋体" w:hAnsi="宋体" w:cs="宋体"/>
          <w:kern w:val="0"/>
          <w:sz w:val="28"/>
          <w:szCs w:val="28"/>
          <w:highlight w:val="none"/>
        </w:rPr>
        <w:t>13.</w:t>
      </w:r>
      <w:r>
        <w:rPr>
          <w:rFonts w:hint="eastAsia" w:ascii="宋体" w:hAnsi="宋体" w:cs="宋体"/>
          <w:kern w:val="0"/>
          <w:sz w:val="28"/>
          <w:szCs w:val="28"/>
          <w:highlight w:val="none"/>
          <w:lang w:val="en-US" w:eastAsia="zh-CN"/>
        </w:rPr>
        <w:t>我方</w:t>
      </w:r>
      <w:r>
        <w:rPr>
          <w:rFonts w:hint="eastAsia" w:ascii="宋体" w:hAnsi="宋体" w:cs="宋体"/>
          <w:kern w:val="0"/>
          <w:sz w:val="28"/>
          <w:szCs w:val="28"/>
          <w:highlight w:val="none"/>
        </w:rPr>
        <w:t>具有履行合同所必需的设备和专业技术能力</w:t>
      </w:r>
      <w:r>
        <w:rPr>
          <w:rFonts w:hint="eastAsia" w:ascii="宋体" w:hAnsi="宋体" w:cs="宋体"/>
          <w:kern w:val="0"/>
          <w:sz w:val="28"/>
          <w:szCs w:val="28"/>
          <w:highlight w:val="none"/>
          <w:lang w:eastAsia="zh-CN"/>
        </w:rPr>
        <w:t>。</w:t>
      </w:r>
    </w:p>
    <w:p w14:paraId="04213F28">
      <w:pPr>
        <w:autoSpaceDE w:val="0"/>
        <w:spacing w:line="360" w:lineRule="auto"/>
        <w:ind w:firstLine="560" w:firstLineChars="200"/>
        <w:jc w:val="left"/>
        <w:rPr>
          <w:rFonts w:hint="eastAsia" w:ascii="宋体" w:hAnsi="宋体" w:cs="宋体"/>
          <w:sz w:val="28"/>
          <w:szCs w:val="28"/>
          <w:highlight w:val="none"/>
        </w:rPr>
      </w:pPr>
      <w:r>
        <w:rPr>
          <w:rFonts w:hint="eastAsia" w:ascii="宋体" w:hAnsi="宋体" w:cs="宋体"/>
          <w:kern w:val="0"/>
          <w:sz w:val="28"/>
          <w:szCs w:val="28"/>
          <w:highlight w:val="none"/>
          <w:lang w:val="en-US" w:eastAsia="zh-CN"/>
        </w:rPr>
        <w:t>14.</w:t>
      </w:r>
      <w:r>
        <w:rPr>
          <w:rFonts w:hint="eastAsia" w:ascii="宋体" w:hAnsi="宋体" w:cs="宋体"/>
          <w:kern w:val="0"/>
          <w:sz w:val="28"/>
          <w:szCs w:val="28"/>
          <w:highlight w:val="none"/>
        </w:rPr>
        <w:t>与本</w:t>
      </w:r>
      <w:r>
        <w:rPr>
          <w:rFonts w:ascii="宋体" w:hAnsi="宋体" w:cs="宋体"/>
          <w:kern w:val="0"/>
          <w:sz w:val="28"/>
          <w:szCs w:val="28"/>
          <w:highlight w:val="none"/>
        </w:rPr>
        <w:t>响应文件</w:t>
      </w:r>
      <w:r>
        <w:rPr>
          <w:rFonts w:hint="eastAsia" w:ascii="宋体" w:hAnsi="宋体" w:cs="宋体"/>
          <w:kern w:val="0"/>
          <w:sz w:val="28"/>
          <w:szCs w:val="28"/>
          <w:highlight w:val="none"/>
        </w:rPr>
        <w:t>有关的正式联系方式为：</w:t>
      </w:r>
    </w:p>
    <w:p w14:paraId="592DC634">
      <w:pPr>
        <w:autoSpaceDE w:val="0"/>
        <w:spacing w:line="360" w:lineRule="auto"/>
        <w:jc w:val="left"/>
        <w:rPr>
          <w:rFonts w:hint="eastAsia" w:ascii="宋体" w:hAnsi="宋体" w:cs="宋体"/>
          <w:kern w:val="0"/>
          <w:sz w:val="28"/>
          <w:szCs w:val="28"/>
          <w:highlight w:val="none"/>
        </w:rPr>
      </w:pPr>
    </w:p>
    <w:p w14:paraId="4106B902">
      <w:pPr>
        <w:tabs>
          <w:tab w:val="left" w:pos="2899"/>
        </w:tabs>
        <w:autoSpaceDE w:val="0"/>
        <w:spacing w:line="360" w:lineRule="auto"/>
        <w:jc w:val="left"/>
        <w:rPr>
          <w:rFonts w:hint="eastAsia" w:ascii="宋体" w:hAnsi="宋体" w:cs="宋体"/>
          <w:sz w:val="28"/>
          <w:szCs w:val="28"/>
          <w:highlight w:val="none"/>
        </w:rPr>
      </w:pPr>
      <w:r>
        <w:rPr>
          <w:rFonts w:hint="eastAsia" w:ascii="宋体" w:hAnsi="宋体" w:cs="宋体"/>
          <w:kern w:val="0"/>
          <w:sz w:val="28"/>
          <w:szCs w:val="28"/>
          <w:highlight w:val="none"/>
        </w:rPr>
        <w:tab/>
      </w:r>
    </w:p>
    <w:p w14:paraId="25FC3715">
      <w:pPr>
        <w:tabs>
          <w:tab w:val="left" w:pos="2899"/>
        </w:tabs>
        <w:autoSpaceDE w:val="0"/>
        <w:spacing w:line="360" w:lineRule="auto"/>
        <w:ind w:firstLine="5490"/>
        <w:jc w:val="left"/>
        <w:rPr>
          <w:rFonts w:hint="eastAsia" w:ascii="宋体" w:hAnsi="宋体" w:cs="宋体"/>
          <w:sz w:val="28"/>
          <w:szCs w:val="28"/>
          <w:highlight w:val="none"/>
        </w:rPr>
      </w:pPr>
      <w:r>
        <w:rPr>
          <w:rFonts w:ascii="宋体" w:hAnsi="宋体" w:cs="宋体"/>
          <w:kern w:val="0"/>
          <w:sz w:val="28"/>
          <w:szCs w:val="28"/>
          <w:highlight w:val="none"/>
        </w:rPr>
        <w:t>供应商</w:t>
      </w:r>
      <w:r>
        <w:rPr>
          <w:rFonts w:hint="eastAsia" w:ascii="宋体" w:hAnsi="宋体" w:cs="宋体"/>
          <w:kern w:val="0"/>
          <w:sz w:val="28"/>
          <w:szCs w:val="28"/>
          <w:highlight w:val="none"/>
        </w:rPr>
        <w:t>全称（盖章）：</w:t>
      </w:r>
    </w:p>
    <w:p w14:paraId="1ACE47B8">
      <w:pPr>
        <w:tabs>
          <w:tab w:val="left" w:pos="2899"/>
        </w:tabs>
        <w:autoSpaceDE w:val="0"/>
        <w:spacing w:line="360" w:lineRule="auto"/>
        <w:ind w:firstLine="5490"/>
        <w:jc w:val="left"/>
        <w:rPr>
          <w:rFonts w:hint="eastAsia" w:ascii="宋体" w:hAnsi="宋体" w:cs="宋体"/>
          <w:sz w:val="28"/>
          <w:szCs w:val="28"/>
          <w:highlight w:val="none"/>
        </w:rPr>
        <w:sectPr>
          <w:headerReference r:id="rId21" w:type="first"/>
          <w:footerReference r:id="rId24" w:type="first"/>
          <w:headerReference r:id="rId19" w:type="default"/>
          <w:footerReference r:id="rId22" w:type="default"/>
          <w:headerReference r:id="rId20" w:type="even"/>
          <w:footerReference r:id="rId23" w:type="even"/>
          <w:pgSz w:w="11906" w:h="16838"/>
          <w:pgMar w:top="1440" w:right="1800" w:bottom="1440" w:left="1800" w:header="851" w:footer="992" w:gutter="0"/>
          <w:cols w:space="720" w:num="1"/>
          <w:docGrid w:type="lines" w:linePitch="312" w:charSpace="0"/>
        </w:sectPr>
      </w:pPr>
      <w:r>
        <w:rPr>
          <w:rFonts w:hint="eastAsia" w:ascii="宋体" w:hAnsi="宋体" w:cs="宋体"/>
          <w:kern w:val="0"/>
          <w:sz w:val="28"/>
          <w:szCs w:val="28"/>
          <w:highlight w:val="none"/>
        </w:rPr>
        <w:t>202</w:t>
      </w:r>
      <w:r>
        <w:rPr>
          <w:rFonts w:hint="eastAsia" w:ascii="宋体" w:hAnsi="宋体" w:cs="宋体"/>
          <w:kern w:val="0"/>
          <w:sz w:val="28"/>
          <w:szCs w:val="28"/>
          <w:highlight w:val="none"/>
          <w:lang w:val="en-US" w:eastAsia="zh-CN"/>
        </w:rPr>
        <w:t>6</w:t>
      </w:r>
      <w:r>
        <w:rPr>
          <w:rFonts w:hint="eastAsia" w:ascii="宋体" w:hAnsi="宋体" w:cs="宋体"/>
          <w:kern w:val="0"/>
          <w:sz w:val="28"/>
          <w:szCs w:val="28"/>
          <w:highlight w:val="none"/>
        </w:rPr>
        <w:t>年月日</w:t>
      </w:r>
    </w:p>
    <w:p w14:paraId="4E77595C">
      <w:pPr>
        <w:pStyle w:val="3"/>
        <w:spacing w:before="0" w:after="0" w:line="360" w:lineRule="auto"/>
        <w:rPr>
          <w:rFonts w:hint="eastAsia" w:ascii="宋体" w:hAnsi="宋体" w:cs="宋体"/>
          <w:sz w:val="28"/>
          <w:szCs w:val="28"/>
          <w:highlight w:val="none"/>
        </w:rPr>
      </w:pPr>
      <w:r>
        <w:rPr>
          <w:rFonts w:hint="eastAsia" w:ascii="宋体" w:hAnsi="宋体" w:cs="宋体"/>
          <w:sz w:val="28"/>
          <w:szCs w:val="28"/>
          <w:highlight w:val="none"/>
        </w:rPr>
        <w:t>6.2授权委托书</w:t>
      </w:r>
    </w:p>
    <w:p w14:paraId="48A247C4">
      <w:pPr>
        <w:widowControl/>
        <w:spacing w:line="360" w:lineRule="auto"/>
        <w:ind w:firstLine="0"/>
        <w:jc w:val="center"/>
        <w:rPr>
          <w:rFonts w:hint="eastAsia" w:ascii="宋体" w:hAnsi="宋体" w:cs="宋体"/>
          <w:sz w:val="28"/>
          <w:szCs w:val="28"/>
          <w:highlight w:val="none"/>
        </w:rPr>
      </w:pPr>
      <w:r>
        <w:rPr>
          <w:rFonts w:hint="eastAsia" w:ascii="宋体" w:hAnsi="宋体" w:cs="宋体"/>
          <w:kern w:val="0"/>
          <w:sz w:val="28"/>
          <w:szCs w:val="28"/>
          <w:highlight w:val="none"/>
          <w:lang w:val="zh-CN"/>
        </w:rPr>
        <w:t>授权委托书</w:t>
      </w:r>
    </w:p>
    <w:p w14:paraId="57006868">
      <w:pPr>
        <w:widowControl/>
        <w:spacing w:line="360" w:lineRule="auto"/>
        <w:ind w:firstLine="420"/>
        <w:jc w:val="left"/>
        <w:rPr>
          <w:rFonts w:hint="eastAsia" w:ascii="宋体" w:hAnsi="宋体" w:cs="宋体"/>
          <w:kern w:val="0"/>
          <w:sz w:val="28"/>
          <w:szCs w:val="28"/>
          <w:highlight w:val="none"/>
          <w:lang w:val="zh-CN"/>
        </w:rPr>
      </w:pPr>
    </w:p>
    <w:p w14:paraId="44156EE6">
      <w:pPr>
        <w:widowControl/>
        <w:spacing w:line="360" w:lineRule="auto"/>
        <w:ind w:firstLine="420"/>
        <w:jc w:val="left"/>
        <w:rPr>
          <w:rFonts w:hint="eastAsia" w:ascii="宋体" w:hAnsi="宋体" w:cs="宋体"/>
          <w:sz w:val="28"/>
          <w:szCs w:val="28"/>
          <w:highlight w:val="none"/>
        </w:rPr>
      </w:pPr>
      <w:r>
        <w:rPr>
          <w:rFonts w:hint="eastAsia" w:ascii="宋体" w:hAnsi="宋体" w:cs="宋体"/>
          <w:kern w:val="0"/>
          <w:sz w:val="28"/>
          <w:szCs w:val="28"/>
          <w:highlight w:val="none"/>
          <w:lang w:val="zh-CN"/>
        </w:rPr>
        <w:t>本授权书声明：注册于（供应商住址）的（供应商名称）法定代表人（法定代表人姓名、职务）代表本公司授权在下面签字的（供应商代表姓名、职务）为本公司的合法代理人，就贵方组织的</w:t>
      </w:r>
      <w:r>
        <w:rPr>
          <w:rFonts w:hint="eastAsia" w:ascii="宋体" w:hAnsi="宋体" w:cs="宋体"/>
          <w:kern w:val="0"/>
          <w:sz w:val="28"/>
          <w:szCs w:val="28"/>
          <w:highlight w:val="none"/>
          <w:u w:val="single"/>
          <w:lang w:val="zh-CN"/>
        </w:rPr>
        <w:t>（项目名称）</w:t>
      </w:r>
      <w:r>
        <w:rPr>
          <w:rFonts w:ascii="宋体" w:hAnsi="宋体" w:cs="宋体"/>
          <w:kern w:val="0"/>
          <w:sz w:val="28"/>
          <w:szCs w:val="28"/>
          <w:highlight w:val="none"/>
        </w:rPr>
        <w:t>响应文件</w:t>
      </w:r>
      <w:r>
        <w:rPr>
          <w:rFonts w:hint="eastAsia" w:ascii="宋体" w:hAnsi="宋体" w:cs="宋体"/>
          <w:kern w:val="0"/>
          <w:sz w:val="28"/>
          <w:szCs w:val="28"/>
          <w:highlight w:val="none"/>
          <w:lang w:val="zh-CN"/>
        </w:rPr>
        <w:t>，以本公司名义处理一切与之有关的事务。</w:t>
      </w:r>
    </w:p>
    <w:p w14:paraId="63B19237">
      <w:pPr>
        <w:widowControl/>
        <w:spacing w:line="360" w:lineRule="auto"/>
        <w:ind w:firstLine="405"/>
        <w:jc w:val="left"/>
        <w:rPr>
          <w:rFonts w:hint="eastAsia" w:ascii="宋体" w:hAnsi="宋体" w:cs="宋体"/>
          <w:sz w:val="28"/>
          <w:szCs w:val="28"/>
          <w:highlight w:val="none"/>
        </w:rPr>
      </w:pPr>
      <w:r>
        <w:rPr>
          <w:rFonts w:hint="eastAsia" w:ascii="宋体" w:hAnsi="宋体" w:cs="宋体"/>
          <w:kern w:val="0"/>
          <w:sz w:val="28"/>
          <w:szCs w:val="28"/>
          <w:highlight w:val="none"/>
          <w:lang w:val="zh-CN"/>
        </w:rPr>
        <w:t>本授权书于年月日签字生效，特此声明。</w:t>
      </w:r>
    </w:p>
    <w:p w14:paraId="0FCDC84B">
      <w:pPr>
        <w:widowControl/>
        <w:spacing w:line="360" w:lineRule="auto"/>
        <w:ind w:firstLine="405"/>
        <w:jc w:val="left"/>
        <w:rPr>
          <w:rFonts w:hint="eastAsia" w:ascii="宋体" w:hAnsi="宋体" w:cs="宋体"/>
          <w:sz w:val="28"/>
          <w:szCs w:val="28"/>
          <w:highlight w:val="none"/>
        </w:rPr>
      </w:pPr>
      <w:r>
        <w:rPr>
          <w:rFonts w:hint="eastAsia" w:ascii="宋体" w:hAnsi="宋体" w:cs="宋体"/>
          <w:kern w:val="0"/>
          <w:sz w:val="28"/>
          <w:szCs w:val="28"/>
          <w:highlight w:val="none"/>
          <w:lang w:val="zh-CN"/>
        </w:rPr>
        <w:t>法定代表人签字：</w:t>
      </w:r>
    </w:p>
    <w:p w14:paraId="570D3262">
      <w:pPr>
        <w:widowControl/>
        <w:spacing w:line="360" w:lineRule="auto"/>
        <w:ind w:firstLine="405"/>
        <w:jc w:val="left"/>
        <w:rPr>
          <w:rFonts w:ascii="宋体" w:hAnsi="宋体" w:cs="宋体"/>
          <w:sz w:val="28"/>
          <w:szCs w:val="28"/>
          <w:highlight w:val="none"/>
        </w:rPr>
      </w:pPr>
      <w:r>
        <w:rPr>
          <w:rFonts w:hint="eastAsia" w:ascii="宋体" w:hAnsi="宋体" w:cs="宋体"/>
          <w:kern w:val="0"/>
          <w:sz w:val="28"/>
          <w:szCs w:val="28"/>
          <w:highlight w:val="none"/>
          <w:lang w:val="zh-CN"/>
        </w:rPr>
        <w:t>授权委托人签字：</w:t>
      </w:r>
    </w:p>
    <w:p w14:paraId="3E4F7E2B">
      <w:pPr>
        <w:widowControl/>
        <w:tabs>
          <w:tab w:val="left" w:pos="1440"/>
        </w:tabs>
        <w:spacing w:line="360" w:lineRule="auto"/>
        <w:ind w:firstLine="420"/>
        <w:jc w:val="left"/>
        <w:rPr>
          <w:rFonts w:hint="eastAsia" w:ascii="宋体" w:hAnsi="宋体" w:cs="宋体"/>
          <w:sz w:val="28"/>
          <w:szCs w:val="28"/>
          <w:highlight w:val="none"/>
        </w:rPr>
      </w:pPr>
      <w:r>
        <w:rPr>
          <w:rFonts w:hint="eastAsia" w:ascii="宋体" w:hAnsi="宋体" w:cs="宋体"/>
          <w:kern w:val="0"/>
          <w:sz w:val="28"/>
          <w:szCs w:val="28"/>
          <w:highlight w:val="none"/>
          <w:lang w:val="zh-CN"/>
        </w:rPr>
        <w:t>日期：年月日</w:t>
      </w:r>
    </w:p>
    <w:p w14:paraId="44BB80A7">
      <w:pPr>
        <w:pStyle w:val="3"/>
        <w:spacing w:before="0" w:after="0" w:line="360" w:lineRule="auto"/>
        <w:rPr>
          <w:rFonts w:hint="eastAsia" w:ascii="宋体" w:hAnsi="宋体" w:cs="宋体"/>
          <w:sz w:val="28"/>
          <w:szCs w:val="28"/>
          <w:highlight w:val="none"/>
          <w:lang w:val="zh-CN"/>
        </w:rPr>
      </w:pPr>
    </w:p>
    <w:p w14:paraId="5BE521E6">
      <w:pPr>
        <w:spacing w:line="360" w:lineRule="auto"/>
        <w:rPr>
          <w:rFonts w:hint="eastAsia" w:ascii="宋体" w:hAnsi="宋体" w:cs="宋体"/>
          <w:sz w:val="28"/>
          <w:szCs w:val="28"/>
          <w:highlight w:val="none"/>
        </w:rPr>
      </w:pPr>
    </w:p>
    <w:p w14:paraId="3EBA5879">
      <w:pPr>
        <w:spacing w:line="360" w:lineRule="auto"/>
        <w:rPr>
          <w:rFonts w:hint="eastAsia" w:ascii="宋体" w:hAnsi="宋体" w:cs="宋体"/>
          <w:sz w:val="28"/>
          <w:szCs w:val="28"/>
          <w:highlight w:val="none"/>
        </w:rPr>
      </w:pPr>
      <w:r>
        <w:rPr>
          <w:rFonts w:hint="eastAsia" w:ascii="宋体" w:hAnsi="宋体" w:cs="宋体"/>
          <w:sz w:val="28"/>
          <w:szCs w:val="28"/>
          <w:highlight w:val="none"/>
        </w:rPr>
        <w:t>附：法定代表人及授权委托人身份证正反面复印件</w:t>
      </w:r>
    </w:p>
    <w:p w14:paraId="7012E2B7">
      <w:pPr>
        <w:spacing w:line="360" w:lineRule="auto"/>
        <w:rPr>
          <w:rFonts w:hint="eastAsia" w:ascii="宋体" w:hAnsi="宋体" w:cs="宋体"/>
          <w:sz w:val="28"/>
          <w:szCs w:val="28"/>
          <w:highlight w:val="none"/>
        </w:rPr>
      </w:pPr>
    </w:p>
    <w:p w14:paraId="40913E1D">
      <w:pPr>
        <w:spacing w:line="360" w:lineRule="auto"/>
        <w:rPr>
          <w:rFonts w:hint="eastAsia" w:ascii="宋体" w:hAnsi="宋体" w:cs="宋体"/>
          <w:sz w:val="28"/>
          <w:szCs w:val="28"/>
          <w:highlight w:val="none"/>
        </w:rPr>
      </w:pPr>
    </w:p>
    <w:p w14:paraId="7A558C89">
      <w:pPr>
        <w:spacing w:line="360" w:lineRule="auto"/>
        <w:rPr>
          <w:rFonts w:hint="eastAsia" w:ascii="宋体" w:hAnsi="宋体" w:cs="宋体"/>
          <w:sz w:val="28"/>
          <w:szCs w:val="28"/>
          <w:highlight w:val="none"/>
        </w:rPr>
        <w:sectPr>
          <w:headerReference r:id="rId27" w:type="first"/>
          <w:footerReference r:id="rId30" w:type="first"/>
          <w:headerReference r:id="rId25" w:type="default"/>
          <w:footerReference r:id="rId28" w:type="default"/>
          <w:headerReference r:id="rId26" w:type="even"/>
          <w:footerReference r:id="rId29" w:type="even"/>
          <w:pgSz w:w="11906" w:h="16838"/>
          <w:pgMar w:top="1440" w:right="1800" w:bottom="1440" w:left="1800" w:header="851" w:footer="992" w:gutter="0"/>
          <w:cols w:space="720" w:num="1"/>
          <w:docGrid w:type="lines" w:linePitch="312" w:charSpace="0"/>
        </w:sectPr>
      </w:pPr>
    </w:p>
    <w:p w14:paraId="02A33DAC">
      <w:pPr>
        <w:pStyle w:val="3"/>
        <w:spacing w:before="0" w:after="0" w:line="360" w:lineRule="auto"/>
        <w:rPr>
          <w:rFonts w:hint="eastAsia" w:ascii="宋体" w:hAnsi="宋体" w:cs="宋体"/>
          <w:sz w:val="28"/>
          <w:szCs w:val="28"/>
          <w:highlight w:val="none"/>
        </w:rPr>
      </w:pPr>
      <w:r>
        <w:rPr>
          <w:rFonts w:hint="eastAsia" w:ascii="宋体" w:hAnsi="宋体" w:cs="宋体"/>
          <w:sz w:val="28"/>
          <w:szCs w:val="28"/>
          <w:highlight w:val="none"/>
        </w:rPr>
        <w:t>6.3报价一览表</w:t>
      </w:r>
    </w:p>
    <w:p w14:paraId="393372A3">
      <w:pPr>
        <w:pStyle w:val="3"/>
        <w:spacing w:before="0" w:after="0" w:line="360" w:lineRule="auto"/>
        <w:jc w:val="center"/>
        <w:rPr>
          <w:rFonts w:hint="eastAsia" w:ascii="宋体" w:hAnsi="宋体" w:cs="宋体"/>
          <w:sz w:val="28"/>
          <w:szCs w:val="28"/>
          <w:highlight w:val="none"/>
        </w:rPr>
      </w:pPr>
      <w:r>
        <w:rPr>
          <w:rFonts w:hint="eastAsia" w:ascii="宋体" w:hAnsi="宋体" w:cs="宋体"/>
          <w:sz w:val="28"/>
          <w:szCs w:val="28"/>
          <w:highlight w:val="none"/>
        </w:rPr>
        <w:t>报价一览表</w:t>
      </w:r>
    </w:p>
    <w:p w14:paraId="213C847E">
      <w:pPr>
        <w:widowControl/>
        <w:tabs>
          <w:tab w:val="left" w:pos="5954"/>
        </w:tabs>
        <w:spacing w:line="360" w:lineRule="auto"/>
        <w:ind w:firstLine="5460"/>
        <w:jc w:val="left"/>
        <w:rPr>
          <w:rFonts w:ascii="宋体" w:hAnsi="宋体" w:cs="宋体"/>
          <w:sz w:val="28"/>
          <w:szCs w:val="28"/>
          <w:highlight w:val="none"/>
        </w:rPr>
      </w:pPr>
      <w:r>
        <w:rPr>
          <w:rFonts w:hint="eastAsia" w:ascii="宋体" w:hAnsi="宋体" w:cs="宋体"/>
          <w:kern w:val="0"/>
          <w:sz w:val="28"/>
          <w:szCs w:val="28"/>
          <w:highlight w:val="none"/>
        </w:rPr>
        <w:t>项目名称：</w:t>
      </w:r>
    </w:p>
    <w:tbl>
      <w:tblPr>
        <w:tblStyle w:val="54"/>
        <w:tblW w:w="8618" w:type="dxa"/>
        <w:tblInd w:w="-5" w:type="dxa"/>
        <w:tblLayout w:type="fixed"/>
        <w:tblCellMar>
          <w:top w:w="0" w:type="dxa"/>
          <w:left w:w="108" w:type="dxa"/>
          <w:bottom w:w="0" w:type="dxa"/>
          <w:right w:w="108" w:type="dxa"/>
        </w:tblCellMar>
      </w:tblPr>
      <w:tblGrid>
        <w:gridCol w:w="3183"/>
        <w:gridCol w:w="5435"/>
      </w:tblGrid>
      <w:tr w14:paraId="0AF6C829">
        <w:tblPrEx>
          <w:tblCellMar>
            <w:top w:w="0" w:type="dxa"/>
            <w:left w:w="108" w:type="dxa"/>
            <w:bottom w:w="0" w:type="dxa"/>
            <w:right w:w="108" w:type="dxa"/>
          </w:tblCellMar>
        </w:tblPrEx>
        <w:trPr>
          <w:trHeight w:val="810" w:hRule="atLeast"/>
        </w:trPr>
        <w:tc>
          <w:tcPr>
            <w:tcW w:w="3183" w:type="dxa"/>
            <w:tcBorders>
              <w:top w:val="single" w:color="000000" w:sz="4" w:space="0"/>
              <w:left w:val="single" w:color="000000" w:sz="4" w:space="0"/>
              <w:bottom w:val="single" w:color="000000" w:sz="4" w:space="0"/>
              <w:right w:val="single" w:color="000000" w:sz="4" w:space="0"/>
            </w:tcBorders>
            <w:noWrap w:val="0"/>
            <w:vAlign w:val="center"/>
          </w:tcPr>
          <w:p w14:paraId="682154A6">
            <w:pPr>
              <w:widowControl/>
              <w:spacing w:line="360" w:lineRule="auto"/>
              <w:jc w:val="center"/>
              <w:rPr>
                <w:rFonts w:hint="eastAsia" w:ascii="宋体" w:hAnsi="宋体" w:cs="宋体"/>
                <w:sz w:val="28"/>
                <w:szCs w:val="28"/>
                <w:highlight w:val="none"/>
              </w:rPr>
            </w:pPr>
            <w:r>
              <w:rPr>
                <w:rFonts w:hint="eastAsia" w:ascii="宋体" w:hAnsi="宋体" w:cs="宋体"/>
                <w:kern w:val="0"/>
                <w:sz w:val="28"/>
                <w:szCs w:val="28"/>
                <w:highlight w:val="none"/>
              </w:rPr>
              <w:t>服务内容</w:t>
            </w:r>
          </w:p>
        </w:tc>
        <w:tc>
          <w:tcPr>
            <w:tcW w:w="5435" w:type="dxa"/>
            <w:tcBorders>
              <w:top w:val="single" w:color="000000" w:sz="4" w:space="0"/>
              <w:left w:val="single" w:color="000000" w:sz="4" w:space="0"/>
              <w:bottom w:val="single" w:color="000000" w:sz="4" w:space="0"/>
              <w:right w:val="single" w:color="000000" w:sz="4" w:space="0"/>
            </w:tcBorders>
            <w:noWrap w:val="0"/>
            <w:vAlign w:val="center"/>
          </w:tcPr>
          <w:p w14:paraId="0472E8DC">
            <w:pPr>
              <w:widowControl/>
              <w:spacing w:line="360" w:lineRule="auto"/>
              <w:jc w:val="center"/>
              <w:rPr>
                <w:rFonts w:hint="eastAsia" w:ascii="宋体" w:hAnsi="宋体" w:cs="宋体"/>
                <w:sz w:val="28"/>
                <w:szCs w:val="28"/>
                <w:highlight w:val="none"/>
              </w:rPr>
            </w:pPr>
            <w:r>
              <w:rPr>
                <w:rFonts w:ascii="宋体" w:hAnsi="宋体" w:cs="宋体"/>
                <w:kern w:val="0"/>
                <w:sz w:val="28"/>
                <w:szCs w:val="28"/>
                <w:highlight w:val="none"/>
              </w:rPr>
              <w:t>响应文件</w:t>
            </w:r>
            <w:r>
              <w:rPr>
                <w:rFonts w:hint="eastAsia" w:ascii="宋体" w:hAnsi="宋体" w:cs="宋体"/>
                <w:kern w:val="0"/>
                <w:sz w:val="28"/>
                <w:szCs w:val="28"/>
                <w:highlight w:val="none"/>
              </w:rPr>
              <w:t>报价（</w:t>
            </w:r>
            <w:r>
              <w:rPr>
                <w:rFonts w:hint="eastAsia" w:ascii="宋体" w:hAnsi="宋体" w:cs="宋体"/>
                <w:kern w:val="0"/>
                <w:sz w:val="28"/>
                <w:szCs w:val="28"/>
                <w:highlight w:val="none"/>
                <w:lang w:val="en-US" w:eastAsia="zh-CN"/>
              </w:rPr>
              <w:t>万元</w:t>
            </w:r>
            <w:r>
              <w:rPr>
                <w:rFonts w:hint="eastAsia" w:ascii="宋体" w:hAnsi="宋体" w:cs="宋体"/>
                <w:kern w:val="0"/>
                <w:sz w:val="28"/>
                <w:szCs w:val="28"/>
                <w:highlight w:val="none"/>
              </w:rPr>
              <w:t>）</w:t>
            </w:r>
          </w:p>
        </w:tc>
      </w:tr>
      <w:tr w14:paraId="5BD0C48C">
        <w:tblPrEx>
          <w:tblCellMar>
            <w:top w:w="0" w:type="dxa"/>
            <w:left w:w="108" w:type="dxa"/>
            <w:bottom w:w="0" w:type="dxa"/>
            <w:right w:w="108" w:type="dxa"/>
          </w:tblCellMar>
        </w:tblPrEx>
        <w:trPr>
          <w:trHeight w:val="1515" w:hRule="atLeast"/>
        </w:trPr>
        <w:tc>
          <w:tcPr>
            <w:tcW w:w="3183" w:type="dxa"/>
            <w:tcBorders>
              <w:top w:val="single" w:color="000000" w:sz="4" w:space="0"/>
              <w:left w:val="single" w:color="000000" w:sz="4" w:space="0"/>
              <w:bottom w:val="single" w:color="000000" w:sz="4" w:space="0"/>
              <w:right w:val="single" w:color="000000" w:sz="4" w:space="0"/>
            </w:tcBorders>
            <w:noWrap w:val="0"/>
            <w:vAlign w:val="center"/>
          </w:tcPr>
          <w:p w14:paraId="55D78AD2">
            <w:pPr>
              <w:widowControl/>
              <w:snapToGrid w:val="0"/>
              <w:spacing w:line="360" w:lineRule="auto"/>
              <w:jc w:val="center"/>
              <w:rPr>
                <w:rFonts w:hint="eastAsia" w:ascii="宋体" w:hAnsi="宋体" w:eastAsia="宋体" w:cs="宋体"/>
                <w:kern w:val="0"/>
                <w:sz w:val="28"/>
                <w:szCs w:val="28"/>
                <w:highlight w:val="none"/>
                <w:lang w:eastAsia="zh-CN"/>
              </w:rPr>
            </w:pPr>
            <w:r>
              <w:rPr>
                <w:rFonts w:hint="eastAsia" w:ascii="宋体" w:hAnsi="宋体" w:cs="宋体"/>
                <w:kern w:val="0"/>
                <w:sz w:val="28"/>
                <w:szCs w:val="28"/>
                <w:highlight w:val="none"/>
                <w:lang w:eastAsia="zh-CN"/>
              </w:rPr>
              <w:t>南京市栖霞区餐厨废弃物处置厂项目专项法律服务</w:t>
            </w:r>
          </w:p>
        </w:tc>
        <w:tc>
          <w:tcPr>
            <w:tcW w:w="5435" w:type="dxa"/>
            <w:tcBorders>
              <w:top w:val="single" w:color="000000" w:sz="4" w:space="0"/>
              <w:left w:val="single" w:color="000000" w:sz="4" w:space="0"/>
              <w:bottom w:val="single" w:color="000000" w:sz="4" w:space="0"/>
              <w:right w:val="single" w:color="000000" w:sz="4" w:space="0"/>
            </w:tcBorders>
            <w:noWrap w:val="0"/>
            <w:vAlign w:val="center"/>
          </w:tcPr>
          <w:p w14:paraId="43584874">
            <w:pPr>
              <w:widowControl/>
              <w:snapToGrid w:val="0"/>
              <w:spacing w:line="360" w:lineRule="auto"/>
              <w:ind w:firstLine="840" w:firstLineChars="300"/>
              <w:rPr>
                <w:rFonts w:hint="eastAsia" w:ascii="宋体" w:hAnsi="宋体" w:cs="宋体"/>
                <w:kern w:val="0"/>
                <w:sz w:val="28"/>
                <w:szCs w:val="28"/>
                <w:highlight w:val="none"/>
              </w:rPr>
            </w:pPr>
          </w:p>
        </w:tc>
      </w:tr>
    </w:tbl>
    <w:p w14:paraId="3E26EE40">
      <w:pPr>
        <w:widowControl/>
        <w:spacing w:line="360" w:lineRule="auto"/>
        <w:ind w:firstLine="5460"/>
        <w:jc w:val="left"/>
        <w:rPr>
          <w:rFonts w:hint="eastAsia" w:ascii="宋体" w:hAnsi="宋体" w:cs="宋体"/>
          <w:sz w:val="28"/>
          <w:szCs w:val="28"/>
          <w:highlight w:val="none"/>
        </w:rPr>
      </w:pPr>
      <w:r>
        <w:rPr>
          <w:rFonts w:hint="eastAsia" w:ascii="宋体" w:hAnsi="宋体" w:cs="宋体"/>
          <w:kern w:val="0"/>
          <w:sz w:val="28"/>
          <w:szCs w:val="28"/>
          <w:highlight w:val="none"/>
        </w:rPr>
        <w:t>供应商（盖章）:</w:t>
      </w:r>
    </w:p>
    <w:p w14:paraId="3BDCC426">
      <w:pPr>
        <w:widowControl/>
        <w:spacing w:line="360" w:lineRule="auto"/>
        <w:ind w:firstLine="5460"/>
        <w:jc w:val="left"/>
        <w:rPr>
          <w:rFonts w:hint="eastAsia" w:ascii="宋体" w:hAnsi="宋体" w:cs="宋体"/>
          <w:sz w:val="28"/>
          <w:szCs w:val="28"/>
          <w:highlight w:val="none"/>
        </w:rPr>
      </w:pPr>
      <w:r>
        <w:rPr>
          <w:rFonts w:hint="eastAsia" w:ascii="宋体" w:hAnsi="宋体" w:cs="宋体"/>
          <w:kern w:val="0"/>
          <w:sz w:val="28"/>
          <w:szCs w:val="28"/>
          <w:highlight w:val="none"/>
        </w:rPr>
        <w:t>授权代表（签字）：</w:t>
      </w:r>
    </w:p>
    <w:p w14:paraId="2AC929A6">
      <w:pPr>
        <w:widowControl/>
        <w:spacing w:line="360" w:lineRule="auto"/>
        <w:ind w:firstLine="5460"/>
        <w:jc w:val="left"/>
        <w:rPr>
          <w:rFonts w:hint="eastAsia" w:ascii="宋体" w:hAnsi="宋体" w:cs="宋体"/>
          <w:sz w:val="28"/>
          <w:szCs w:val="28"/>
          <w:highlight w:val="none"/>
        </w:rPr>
      </w:pPr>
      <w:r>
        <w:rPr>
          <w:rFonts w:hint="eastAsia" w:ascii="宋体" w:hAnsi="宋体" w:cs="宋体"/>
          <w:kern w:val="0"/>
          <w:sz w:val="28"/>
          <w:szCs w:val="28"/>
          <w:highlight w:val="none"/>
        </w:rPr>
        <w:t>日期：   年  月  日</w:t>
      </w:r>
    </w:p>
    <w:p w14:paraId="7DBC3570">
      <w:pPr>
        <w:widowControl/>
        <w:spacing w:line="360" w:lineRule="auto"/>
        <w:jc w:val="left"/>
        <w:rPr>
          <w:rFonts w:hint="eastAsia" w:ascii="宋体" w:hAnsi="宋体" w:cs="宋体"/>
          <w:kern w:val="0"/>
          <w:sz w:val="28"/>
          <w:szCs w:val="28"/>
          <w:highlight w:val="none"/>
        </w:rPr>
      </w:pPr>
    </w:p>
    <w:p w14:paraId="72CAA3E2">
      <w:pPr>
        <w:widowControl/>
        <w:spacing w:line="360" w:lineRule="auto"/>
        <w:jc w:val="left"/>
        <w:rPr>
          <w:rFonts w:hint="eastAsia" w:ascii="宋体" w:hAnsi="宋体" w:cs="宋体"/>
          <w:sz w:val="28"/>
          <w:szCs w:val="28"/>
          <w:highlight w:val="none"/>
        </w:rPr>
      </w:pPr>
      <w:r>
        <w:rPr>
          <w:rFonts w:hint="eastAsia" w:ascii="宋体" w:hAnsi="宋体" w:cs="宋体"/>
          <w:kern w:val="0"/>
          <w:sz w:val="28"/>
          <w:szCs w:val="28"/>
          <w:highlight w:val="none"/>
        </w:rPr>
        <w:t>说明：</w:t>
      </w:r>
    </w:p>
    <w:p w14:paraId="03F5399E">
      <w:pPr>
        <w:spacing w:line="360" w:lineRule="auto"/>
        <w:rPr>
          <w:rFonts w:hint="eastAsia" w:ascii="宋体" w:hAnsi="宋体" w:cs="宋体"/>
          <w:sz w:val="28"/>
          <w:szCs w:val="28"/>
          <w:highlight w:val="none"/>
        </w:rPr>
      </w:pPr>
      <w:r>
        <w:rPr>
          <w:rFonts w:hint="eastAsia" w:ascii="宋体" w:hAnsi="宋体" w:cs="宋体"/>
          <w:sz w:val="28"/>
          <w:szCs w:val="28"/>
          <w:highlight w:val="none"/>
        </w:rPr>
        <w:t>1、（1）</w:t>
      </w:r>
      <w:r>
        <w:rPr>
          <w:rFonts w:hint="eastAsia" w:ascii="宋体" w:hAnsi="宋体" w:cs="宋体"/>
          <w:sz w:val="28"/>
          <w:szCs w:val="28"/>
          <w:highlight w:val="none"/>
          <w:lang w:val="en-US" w:eastAsia="zh-CN"/>
        </w:rPr>
        <w:t>律师</w:t>
      </w:r>
      <w:r>
        <w:rPr>
          <w:rFonts w:hint="eastAsia" w:ascii="宋体" w:hAnsi="宋体" w:cs="宋体"/>
          <w:sz w:val="28"/>
          <w:szCs w:val="28"/>
          <w:highlight w:val="none"/>
        </w:rPr>
        <w:t>代理</w:t>
      </w:r>
      <w:r>
        <w:rPr>
          <w:rFonts w:hint="eastAsia" w:ascii="宋体" w:hAnsi="宋体" w:cs="宋体"/>
          <w:sz w:val="28"/>
          <w:szCs w:val="28"/>
          <w:highlight w:val="none"/>
          <w:lang w:val="en-US" w:eastAsia="zh-CN"/>
        </w:rPr>
        <w:t>服务</w:t>
      </w:r>
      <w:r>
        <w:rPr>
          <w:rFonts w:hint="eastAsia" w:ascii="宋体" w:hAnsi="宋体" w:cs="宋体"/>
          <w:sz w:val="28"/>
          <w:szCs w:val="28"/>
          <w:highlight w:val="none"/>
        </w:rPr>
        <w:t>费约定详见合同。本报价必须充分考虑所有可能影响到报价的价格因素，一旦</w:t>
      </w:r>
      <w:r>
        <w:rPr>
          <w:rFonts w:ascii="宋体" w:hAnsi="宋体" w:cs="宋体"/>
          <w:sz w:val="28"/>
          <w:szCs w:val="28"/>
          <w:highlight w:val="none"/>
        </w:rPr>
        <w:t>响应文件</w:t>
      </w:r>
      <w:r>
        <w:rPr>
          <w:rFonts w:hint="eastAsia" w:ascii="宋体" w:hAnsi="宋体" w:cs="宋体"/>
          <w:sz w:val="28"/>
          <w:szCs w:val="28"/>
          <w:highlight w:val="none"/>
        </w:rPr>
        <w:t>结束最终成交，合同期内费率一般不予调整。如发生让利、漏、缺、少项，都将被认为是</w:t>
      </w:r>
      <w:r>
        <w:rPr>
          <w:rFonts w:hint="eastAsia" w:ascii="宋体" w:hAnsi="宋体" w:cs="宋体"/>
          <w:sz w:val="28"/>
          <w:szCs w:val="28"/>
          <w:highlight w:val="none"/>
          <w:lang w:eastAsia="zh-CN"/>
        </w:rPr>
        <w:t>成交供应商</w:t>
      </w:r>
      <w:r>
        <w:rPr>
          <w:rFonts w:hint="eastAsia" w:ascii="宋体" w:hAnsi="宋体" w:cs="宋体"/>
          <w:sz w:val="28"/>
          <w:szCs w:val="28"/>
          <w:highlight w:val="none"/>
        </w:rPr>
        <w:t>的报价让利行为。</w:t>
      </w:r>
    </w:p>
    <w:p w14:paraId="1A93D4DF">
      <w:pPr>
        <w:spacing w:line="360" w:lineRule="auto"/>
        <w:rPr>
          <w:rFonts w:hint="eastAsia" w:ascii="宋体" w:hAnsi="宋体" w:cs="宋体"/>
          <w:sz w:val="28"/>
          <w:szCs w:val="28"/>
          <w:highlight w:val="none"/>
        </w:rPr>
      </w:pPr>
      <w:r>
        <w:rPr>
          <w:rFonts w:hint="eastAsia" w:ascii="宋体" w:hAnsi="宋体" w:cs="宋体"/>
          <w:sz w:val="28"/>
          <w:szCs w:val="28"/>
          <w:highlight w:val="none"/>
        </w:rPr>
        <w:t>（2）</w:t>
      </w:r>
      <w:r>
        <w:rPr>
          <w:rFonts w:ascii="宋体" w:hAnsi="宋体" w:cs="宋体"/>
          <w:sz w:val="28"/>
          <w:szCs w:val="28"/>
          <w:highlight w:val="none"/>
        </w:rPr>
        <w:t>供应商</w:t>
      </w:r>
      <w:r>
        <w:rPr>
          <w:rFonts w:hint="eastAsia" w:ascii="宋体" w:hAnsi="宋体" w:cs="宋体"/>
          <w:sz w:val="28"/>
          <w:szCs w:val="28"/>
          <w:highlight w:val="none"/>
        </w:rPr>
        <w:t>报价是根据</w:t>
      </w:r>
      <w:r>
        <w:rPr>
          <w:rFonts w:ascii="宋体" w:hAnsi="宋体" w:cs="宋体"/>
          <w:sz w:val="28"/>
          <w:szCs w:val="28"/>
          <w:highlight w:val="none"/>
        </w:rPr>
        <w:t>竞争性磋商</w:t>
      </w:r>
      <w:r>
        <w:rPr>
          <w:rFonts w:hint="eastAsia" w:ascii="宋体" w:hAnsi="宋体" w:cs="宋体"/>
          <w:sz w:val="28"/>
          <w:szCs w:val="28"/>
          <w:highlight w:val="none"/>
        </w:rPr>
        <w:t>文件所确定的服务范围内的全部工作人员费用和内容的价格体现，是为完成</w:t>
      </w:r>
      <w:r>
        <w:rPr>
          <w:rFonts w:ascii="宋体" w:hAnsi="宋体" w:cs="宋体"/>
          <w:sz w:val="28"/>
          <w:szCs w:val="28"/>
          <w:highlight w:val="none"/>
        </w:rPr>
        <w:t>竞争性磋商</w:t>
      </w:r>
      <w:r>
        <w:rPr>
          <w:rFonts w:hint="eastAsia" w:ascii="宋体" w:hAnsi="宋体" w:cs="宋体"/>
          <w:sz w:val="28"/>
          <w:szCs w:val="28"/>
          <w:highlight w:val="none"/>
        </w:rPr>
        <w:t>文件规定的服务管理工作所涉及到的一切费用。</w:t>
      </w:r>
    </w:p>
    <w:p w14:paraId="09F44C7B">
      <w:pPr>
        <w:spacing w:line="360" w:lineRule="auto"/>
        <w:rPr>
          <w:rFonts w:hint="eastAsia" w:ascii="宋体" w:hAnsi="宋体" w:cs="宋体"/>
          <w:sz w:val="28"/>
          <w:szCs w:val="28"/>
          <w:highlight w:val="none"/>
        </w:rPr>
      </w:pPr>
      <w:r>
        <w:rPr>
          <w:rFonts w:hint="eastAsia" w:ascii="宋体" w:hAnsi="宋体" w:cs="宋体"/>
          <w:sz w:val="28"/>
          <w:szCs w:val="28"/>
          <w:highlight w:val="none"/>
        </w:rPr>
        <w:t>（3）</w:t>
      </w:r>
      <w:r>
        <w:rPr>
          <w:rFonts w:ascii="宋体" w:hAnsi="宋体" w:cs="宋体"/>
          <w:sz w:val="28"/>
          <w:szCs w:val="28"/>
          <w:highlight w:val="none"/>
        </w:rPr>
        <w:t>竞争性磋商</w:t>
      </w:r>
      <w:r>
        <w:rPr>
          <w:rFonts w:hint="eastAsia" w:ascii="宋体" w:hAnsi="宋体" w:cs="宋体"/>
          <w:sz w:val="28"/>
          <w:szCs w:val="28"/>
          <w:highlight w:val="none"/>
        </w:rPr>
        <w:t>文件未列明，而</w:t>
      </w:r>
      <w:r>
        <w:rPr>
          <w:rFonts w:ascii="宋体" w:hAnsi="宋体" w:cs="宋体"/>
          <w:sz w:val="28"/>
          <w:szCs w:val="28"/>
          <w:highlight w:val="none"/>
        </w:rPr>
        <w:t>供应商</w:t>
      </w:r>
      <w:r>
        <w:rPr>
          <w:rFonts w:hint="eastAsia" w:ascii="宋体" w:hAnsi="宋体" w:cs="宋体"/>
          <w:sz w:val="28"/>
          <w:szCs w:val="28"/>
          <w:highlight w:val="none"/>
        </w:rPr>
        <w:t>认为必需的费用也需考虑计入报价。</w:t>
      </w:r>
    </w:p>
    <w:p w14:paraId="55BCCBB6">
      <w:pPr>
        <w:spacing w:line="360" w:lineRule="auto"/>
        <w:rPr>
          <w:rFonts w:hint="eastAsia" w:ascii="宋体" w:hAnsi="宋体" w:cs="宋体"/>
          <w:sz w:val="28"/>
          <w:szCs w:val="28"/>
          <w:highlight w:val="none"/>
        </w:rPr>
      </w:pPr>
      <w:r>
        <w:rPr>
          <w:rFonts w:hint="eastAsia" w:ascii="宋体" w:hAnsi="宋体" w:cs="宋体"/>
          <w:sz w:val="28"/>
          <w:szCs w:val="28"/>
          <w:highlight w:val="none"/>
        </w:rPr>
        <w:t>（4）服务期间的安全、不可预见的费用均由乙方承担。</w:t>
      </w:r>
    </w:p>
    <w:p w14:paraId="3B272086">
      <w:pPr>
        <w:spacing w:line="360" w:lineRule="auto"/>
        <w:rPr>
          <w:rFonts w:hint="eastAsia" w:ascii="宋体" w:hAnsi="宋体" w:cs="宋体"/>
          <w:sz w:val="28"/>
          <w:szCs w:val="28"/>
          <w:highlight w:val="none"/>
        </w:rPr>
      </w:pPr>
      <w:r>
        <w:rPr>
          <w:rFonts w:hint="eastAsia" w:ascii="宋体" w:hAnsi="宋体" w:cs="宋体"/>
          <w:kern w:val="0"/>
          <w:sz w:val="28"/>
          <w:szCs w:val="28"/>
          <w:highlight w:val="none"/>
        </w:rPr>
        <w:t>附：最终报价表</w:t>
      </w:r>
    </w:p>
    <w:p w14:paraId="60C90609">
      <w:pPr>
        <w:pStyle w:val="3"/>
        <w:spacing w:before="0" w:after="0" w:line="360" w:lineRule="auto"/>
        <w:jc w:val="center"/>
        <w:rPr>
          <w:rFonts w:hint="eastAsia" w:ascii="宋体" w:hAnsi="宋体" w:cs="宋体"/>
          <w:sz w:val="28"/>
          <w:szCs w:val="28"/>
          <w:highlight w:val="none"/>
        </w:rPr>
      </w:pPr>
      <w:r>
        <w:rPr>
          <w:rFonts w:hint="eastAsia" w:ascii="宋体" w:hAnsi="宋体" w:cs="宋体"/>
          <w:sz w:val="28"/>
          <w:szCs w:val="28"/>
          <w:highlight w:val="none"/>
        </w:rPr>
        <w:t>最终报价表</w:t>
      </w:r>
    </w:p>
    <w:p w14:paraId="661F1731">
      <w:pPr>
        <w:widowControl/>
        <w:spacing w:line="360" w:lineRule="auto"/>
        <w:ind w:firstLine="5460"/>
        <w:jc w:val="left"/>
        <w:rPr>
          <w:rFonts w:ascii="宋体" w:hAnsi="宋体" w:cs="宋体"/>
          <w:sz w:val="28"/>
          <w:szCs w:val="28"/>
          <w:highlight w:val="none"/>
        </w:rPr>
      </w:pPr>
      <w:r>
        <w:rPr>
          <w:rFonts w:hint="eastAsia" w:ascii="宋体" w:hAnsi="宋体" w:cs="宋体"/>
          <w:kern w:val="0"/>
          <w:sz w:val="28"/>
          <w:szCs w:val="28"/>
          <w:highlight w:val="none"/>
        </w:rPr>
        <w:t>项目名称：</w:t>
      </w:r>
    </w:p>
    <w:tbl>
      <w:tblPr>
        <w:tblStyle w:val="54"/>
        <w:tblW w:w="0" w:type="auto"/>
        <w:tblInd w:w="-5" w:type="dxa"/>
        <w:tblLayout w:type="fixed"/>
        <w:tblCellMar>
          <w:top w:w="0" w:type="dxa"/>
          <w:left w:w="108" w:type="dxa"/>
          <w:bottom w:w="0" w:type="dxa"/>
          <w:right w:w="108" w:type="dxa"/>
        </w:tblCellMar>
      </w:tblPr>
      <w:tblGrid>
        <w:gridCol w:w="4644"/>
        <w:gridCol w:w="3888"/>
      </w:tblGrid>
      <w:tr w14:paraId="7781B3AC">
        <w:tblPrEx>
          <w:tblCellMar>
            <w:top w:w="0" w:type="dxa"/>
            <w:left w:w="108" w:type="dxa"/>
            <w:bottom w:w="0" w:type="dxa"/>
            <w:right w:w="108" w:type="dxa"/>
          </w:tblCellMar>
        </w:tblPrEx>
        <w:tc>
          <w:tcPr>
            <w:tcW w:w="4644" w:type="dxa"/>
            <w:tcBorders>
              <w:top w:val="single" w:color="000000" w:sz="4" w:space="0"/>
              <w:left w:val="single" w:color="000000" w:sz="4" w:space="0"/>
              <w:bottom w:val="single" w:color="000000" w:sz="4" w:space="0"/>
              <w:right w:val="single" w:color="000000" w:sz="4" w:space="0"/>
            </w:tcBorders>
            <w:noWrap w:val="0"/>
            <w:vAlign w:val="center"/>
          </w:tcPr>
          <w:p w14:paraId="5C468EAE">
            <w:pPr>
              <w:widowControl/>
              <w:spacing w:line="360" w:lineRule="auto"/>
              <w:jc w:val="center"/>
              <w:rPr>
                <w:rFonts w:hint="eastAsia" w:ascii="宋体" w:hAnsi="宋体" w:cs="宋体"/>
                <w:sz w:val="28"/>
                <w:szCs w:val="28"/>
                <w:highlight w:val="none"/>
              </w:rPr>
            </w:pPr>
            <w:r>
              <w:rPr>
                <w:rFonts w:hint="eastAsia" w:ascii="宋体" w:hAnsi="宋体" w:cs="宋体"/>
                <w:kern w:val="0"/>
                <w:sz w:val="28"/>
                <w:szCs w:val="28"/>
                <w:highlight w:val="none"/>
              </w:rPr>
              <w:t>服务内容</w:t>
            </w:r>
          </w:p>
        </w:tc>
        <w:tc>
          <w:tcPr>
            <w:tcW w:w="3888" w:type="dxa"/>
            <w:tcBorders>
              <w:top w:val="single" w:color="000000" w:sz="4" w:space="0"/>
              <w:left w:val="single" w:color="000000" w:sz="4" w:space="0"/>
              <w:bottom w:val="single" w:color="000000" w:sz="4" w:space="0"/>
              <w:right w:val="single" w:color="000000" w:sz="4" w:space="0"/>
            </w:tcBorders>
            <w:noWrap w:val="0"/>
            <w:vAlign w:val="center"/>
          </w:tcPr>
          <w:p w14:paraId="1BAE8557">
            <w:pPr>
              <w:widowControl/>
              <w:spacing w:line="360" w:lineRule="auto"/>
              <w:jc w:val="center"/>
              <w:rPr>
                <w:rFonts w:hint="eastAsia" w:ascii="宋体" w:hAnsi="宋体" w:cs="宋体"/>
                <w:sz w:val="28"/>
                <w:szCs w:val="28"/>
                <w:highlight w:val="none"/>
              </w:rPr>
            </w:pPr>
            <w:r>
              <w:rPr>
                <w:rFonts w:hint="eastAsia" w:ascii="宋体" w:hAnsi="宋体" w:cs="宋体"/>
                <w:kern w:val="0"/>
                <w:sz w:val="28"/>
                <w:szCs w:val="28"/>
                <w:highlight w:val="none"/>
              </w:rPr>
              <w:t>最终报价（</w:t>
            </w:r>
            <w:r>
              <w:rPr>
                <w:rFonts w:hint="eastAsia" w:ascii="宋体" w:hAnsi="宋体" w:cs="宋体"/>
                <w:kern w:val="0"/>
                <w:sz w:val="28"/>
                <w:szCs w:val="28"/>
                <w:highlight w:val="none"/>
                <w:lang w:val="en-US" w:eastAsia="zh-CN"/>
              </w:rPr>
              <w:t>万元</w:t>
            </w:r>
            <w:r>
              <w:rPr>
                <w:rFonts w:hint="eastAsia" w:ascii="宋体" w:hAnsi="宋体" w:cs="宋体"/>
                <w:kern w:val="0"/>
                <w:sz w:val="28"/>
                <w:szCs w:val="28"/>
                <w:highlight w:val="none"/>
              </w:rPr>
              <w:t>）</w:t>
            </w:r>
          </w:p>
        </w:tc>
      </w:tr>
      <w:tr w14:paraId="18EC8668">
        <w:tblPrEx>
          <w:tblCellMar>
            <w:top w:w="0" w:type="dxa"/>
            <w:left w:w="108" w:type="dxa"/>
            <w:bottom w:w="0" w:type="dxa"/>
            <w:right w:w="108" w:type="dxa"/>
          </w:tblCellMar>
        </w:tblPrEx>
        <w:tc>
          <w:tcPr>
            <w:tcW w:w="4644" w:type="dxa"/>
            <w:tcBorders>
              <w:top w:val="single" w:color="000000" w:sz="4" w:space="0"/>
              <w:left w:val="single" w:color="000000" w:sz="4" w:space="0"/>
              <w:bottom w:val="single" w:color="000000" w:sz="4" w:space="0"/>
              <w:right w:val="single" w:color="000000" w:sz="4" w:space="0"/>
            </w:tcBorders>
            <w:noWrap w:val="0"/>
            <w:vAlign w:val="center"/>
          </w:tcPr>
          <w:p w14:paraId="35C341D9">
            <w:pPr>
              <w:widowControl/>
              <w:spacing w:line="360" w:lineRule="auto"/>
              <w:jc w:val="left"/>
              <w:rPr>
                <w:rFonts w:hint="eastAsia" w:ascii="宋体" w:hAnsi="宋体" w:cs="宋体"/>
                <w:sz w:val="28"/>
                <w:szCs w:val="28"/>
                <w:highlight w:val="none"/>
              </w:rPr>
            </w:pPr>
            <w:r>
              <w:rPr>
                <w:rFonts w:hint="eastAsia" w:ascii="宋体" w:hAnsi="宋体" w:cs="宋体"/>
                <w:kern w:val="0"/>
                <w:sz w:val="28"/>
                <w:szCs w:val="28"/>
                <w:highlight w:val="none"/>
              </w:rPr>
              <w:t>竞争性磋商文件要求的全部服务</w:t>
            </w:r>
          </w:p>
        </w:tc>
        <w:tc>
          <w:tcPr>
            <w:tcW w:w="3888" w:type="dxa"/>
            <w:tcBorders>
              <w:top w:val="single" w:color="000000" w:sz="4" w:space="0"/>
              <w:left w:val="single" w:color="000000" w:sz="4" w:space="0"/>
              <w:bottom w:val="single" w:color="000000" w:sz="4" w:space="0"/>
              <w:right w:val="single" w:color="000000" w:sz="4" w:space="0"/>
            </w:tcBorders>
            <w:noWrap w:val="0"/>
            <w:vAlign w:val="top"/>
          </w:tcPr>
          <w:p w14:paraId="334C38BF">
            <w:pPr>
              <w:widowControl/>
              <w:snapToGrid w:val="0"/>
              <w:spacing w:line="360" w:lineRule="auto"/>
              <w:jc w:val="left"/>
              <w:rPr>
                <w:rFonts w:hint="eastAsia" w:ascii="宋体" w:hAnsi="宋体" w:cs="宋体"/>
                <w:kern w:val="0"/>
                <w:sz w:val="28"/>
                <w:szCs w:val="28"/>
                <w:highlight w:val="none"/>
              </w:rPr>
            </w:pPr>
          </w:p>
        </w:tc>
      </w:tr>
      <w:tr w14:paraId="2AFC2B1C">
        <w:tblPrEx>
          <w:tblCellMar>
            <w:top w:w="0" w:type="dxa"/>
            <w:left w:w="108" w:type="dxa"/>
            <w:bottom w:w="0" w:type="dxa"/>
            <w:right w:w="108" w:type="dxa"/>
          </w:tblCellMar>
        </w:tblPrEx>
        <w:tc>
          <w:tcPr>
            <w:tcW w:w="8532" w:type="dxa"/>
            <w:gridSpan w:val="2"/>
            <w:tcBorders>
              <w:top w:val="single" w:color="000000" w:sz="4" w:space="0"/>
              <w:left w:val="single" w:color="000000" w:sz="4" w:space="0"/>
              <w:bottom w:val="single" w:color="000000" w:sz="4" w:space="0"/>
              <w:right w:val="single" w:color="000000" w:sz="4" w:space="0"/>
            </w:tcBorders>
            <w:noWrap w:val="0"/>
            <w:vAlign w:val="center"/>
          </w:tcPr>
          <w:p w14:paraId="571DCA71">
            <w:pPr>
              <w:widowControl/>
              <w:spacing w:line="360" w:lineRule="auto"/>
              <w:jc w:val="left"/>
              <w:rPr>
                <w:rFonts w:hint="eastAsia" w:ascii="宋体" w:hAnsi="宋体" w:cs="宋体"/>
                <w:sz w:val="28"/>
                <w:szCs w:val="28"/>
                <w:highlight w:val="none"/>
              </w:rPr>
            </w:pPr>
            <w:r>
              <w:rPr>
                <w:rFonts w:hint="eastAsia" w:ascii="宋体" w:hAnsi="宋体" w:cs="宋体"/>
                <w:kern w:val="0"/>
                <w:sz w:val="28"/>
                <w:szCs w:val="28"/>
                <w:highlight w:val="none"/>
              </w:rPr>
              <w:t>我方承诺</w:t>
            </w:r>
          </w:p>
          <w:p w14:paraId="66B9A5DC">
            <w:pPr>
              <w:widowControl/>
              <w:spacing w:line="360" w:lineRule="auto"/>
              <w:ind w:firstLine="420"/>
              <w:jc w:val="both"/>
              <w:rPr>
                <w:rFonts w:hint="eastAsia" w:ascii="宋体" w:hAnsi="宋体" w:cs="宋体"/>
                <w:sz w:val="28"/>
                <w:szCs w:val="28"/>
                <w:highlight w:val="none"/>
              </w:rPr>
            </w:pPr>
            <w:r>
              <w:rPr>
                <w:rFonts w:hint="eastAsia" w:ascii="宋体" w:hAnsi="宋体" w:cs="宋体"/>
                <w:kern w:val="0"/>
                <w:sz w:val="28"/>
                <w:szCs w:val="28"/>
                <w:highlight w:val="none"/>
              </w:rPr>
              <w:t>我方同意磋商后对竞争性磋商文件有关内容的修改（如有），并按此提出最终报价，一旦成交，将以此最终报价为签订合同的价格依据。</w:t>
            </w:r>
          </w:p>
          <w:p w14:paraId="308F1286">
            <w:pPr>
              <w:widowControl/>
              <w:spacing w:line="360" w:lineRule="auto"/>
              <w:ind w:firstLine="420"/>
              <w:jc w:val="both"/>
              <w:rPr>
                <w:rFonts w:hint="eastAsia" w:ascii="宋体" w:hAnsi="宋体" w:cs="宋体"/>
                <w:sz w:val="28"/>
                <w:szCs w:val="28"/>
                <w:highlight w:val="none"/>
              </w:rPr>
            </w:pPr>
            <w:r>
              <w:rPr>
                <w:rFonts w:hint="eastAsia" w:ascii="宋体" w:hAnsi="宋体" w:cs="宋体"/>
                <w:kern w:val="0"/>
                <w:sz w:val="28"/>
                <w:szCs w:val="28"/>
                <w:highlight w:val="none"/>
              </w:rPr>
              <w:t>我方承诺除以上改变外，不改变原响应文件的其它内容，一旦成交，磋商文件及其修改文件、我方的响应文件以及本“最终报价表”构成与采购人签订合同的基础。</w:t>
            </w:r>
          </w:p>
          <w:p w14:paraId="70A3CF1F">
            <w:pPr>
              <w:widowControl/>
              <w:spacing w:line="360" w:lineRule="auto"/>
              <w:ind w:firstLine="420"/>
              <w:jc w:val="both"/>
              <w:rPr>
                <w:rFonts w:hint="eastAsia" w:ascii="宋体" w:hAnsi="宋体" w:cs="宋体"/>
                <w:sz w:val="28"/>
                <w:szCs w:val="28"/>
                <w:highlight w:val="none"/>
              </w:rPr>
            </w:pPr>
            <w:r>
              <w:rPr>
                <w:rFonts w:hint="eastAsia" w:ascii="宋体" w:hAnsi="宋体" w:cs="宋体"/>
                <w:kern w:val="0"/>
                <w:sz w:val="28"/>
                <w:szCs w:val="28"/>
                <w:highlight w:val="none"/>
              </w:rPr>
              <w:t>根据磋商内容，我方优惠条件如下（如有）：</w:t>
            </w:r>
          </w:p>
          <w:p w14:paraId="053A3F1B">
            <w:pPr>
              <w:widowControl/>
              <w:spacing w:line="360" w:lineRule="auto"/>
              <w:ind w:firstLine="420"/>
              <w:jc w:val="left"/>
              <w:rPr>
                <w:rFonts w:hint="eastAsia" w:ascii="宋体" w:hAnsi="宋体" w:cs="宋体"/>
                <w:kern w:val="0"/>
                <w:sz w:val="28"/>
                <w:szCs w:val="28"/>
                <w:highlight w:val="none"/>
              </w:rPr>
            </w:pPr>
          </w:p>
          <w:p w14:paraId="11BD1495">
            <w:pPr>
              <w:widowControl/>
              <w:spacing w:line="360" w:lineRule="auto"/>
              <w:ind w:firstLine="420"/>
              <w:jc w:val="left"/>
              <w:rPr>
                <w:rFonts w:hint="eastAsia" w:ascii="宋体" w:hAnsi="宋体" w:cs="宋体"/>
                <w:kern w:val="0"/>
                <w:sz w:val="28"/>
                <w:szCs w:val="28"/>
                <w:highlight w:val="none"/>
              </w:rPr>
            </w:pPr>
          </w:p>
          <w:p w14:paraId="714F4624">
            <w:pPr>
              <w:widowControl/>
              <w:spacing w:line="360" w:lineRule="auto"/>
              <w:ind w:firstLine="420"/>
              <w:jc w:val="left"/>
              <w:rPr>
                <w:rFonts w:hint="eastAsia" w:ascii="宋体" w:hAnsi="宋体" w:cs="宋体"/>
                <w:kern w:val="0"/>
                <w:sz w:val="28"/>
                <w:szCs w:val="28"/>
                <w:highlight w:val="none"/>
              </w:rPr>
            </w:pPr>
          </w:p>
          <w:p w14:paraId="476A3347">
            <w:pPr>
              <w:widowControl/>
              <w:spacing w:line="360" w:lineRule="auto"/>
              <w:ind w:firstLine="420"/>
              <w:jc w:val="left"/>
              <w:rPr>
                <w:rFonts w:hint="eastAsia" w:ascii="宋体" w:hAnsi="宋体" w:cs="宋体"/>
                <w:kern w:val="0"/>
                <w:sz w:val="28"/>
                <w:szCs w:val="28"/>
                <w:highlight w:val="none"/>
              </w:rPr>
            </w:pPr>
          </w:p>
          <w:p w14:paraId="29A89C20">
            <w:pPr>
              <w:widowControl/>
              <w:spacing w:line="360" w:lineRule="auto"/>
              <w:ind w:firstLine="420"/>
              <w:jc w:val="left"/>
              <w:rPr>
                <w:rFonts w:hint="eastAsia" w:ascii="宋体" w:hAnsi="宋体" w:cs="宋体"/>
                <w:kern w:val="0"/>
                <w:sz w:val="28"/>
                <w:szCs w:val="28"/>
                <w:highlight w:val="none"/>
              </w:rPr>
            </w:pPr>
          </w:p>
          <w:p w14:paraId="3FECD8D3">
            <w:pPr>
              <w:widowControl/>
              <w:spacing w:line="360" w:lineRule="auto"/>
              <w:ind w:firstLine="420"/>
              <w:jc w:val="left"/>
              <w:rPr>
                <w:rFonts w:hint="eastAsia" w:ascii="宋体" w:hAnsi="宋体" w:cs="宋体"/>
                <w:kern w:val="0"/>
                <w:sz w:val="28"/>
                <w:szCs w:val="28"/>
                <w:highlight w:val="none"/>
              </w:rPr>
            </w:pPr>
          </w:p>
          <w:p w14:paraId="344368E7">
            <w:pPr>
              <w:widowControl/>
              <w:spacing w:line="360" w:lineRule="auto"/>
              <w:ind w:firstLine="420"/>
              <w:jc w:val="left"/>
              <w:rPr>
                <w:rFonts w:hint="eastAsia" w:ascii="宋体" w:hAnsi="宋体" w:cs="宋体"/>
                <w:kern w:val="0"/>
                <w:sz w:val="28"/>
                <w:szCs w:val="28"/>
                <w:highlight w:val="none"/>
              </w:rPr>
            </w:pPr>
          </w:p>
          <w:p w14:paraId="42948B59">
            <w:pPr>
              <w:widowControl/>
              <w:spacing w:line="360" w:lineRule="auto"/>
              <w:ind w:firstLine="420"/>
              <w:jc w:val="left"/>
              <w:rPr>
                <w:rFonts w:hint="eastAsia" w:ascii="宋体" w:hAnsi="宋体" w:cs="宋体"/>
                <w:kern w:val="0"/>
                <w:sz w:val="28"/>
                <w:szCs w:val="28"/>
                <w:highlight w:val="none"/>
              </w:rPr>
            </w:pPr>
          </w:p>
          <w:p w14:paraId="7A17C8E7">
            <w:pPr>
              <w:widowControl/>
              <w:spacing w:line="360" w:lineRule="auto"/>
              <w:jc w:val="left"/>
              <w:rPr>
                <w:rFonts w:hint="eastAsia" w:ascii="宋体" w:hAnsi="宋体" w:cs="宋体"/>
                <w:kern w:val="0"/>
                <w:sz w:val="28"/>
                <w:szCs w:val="28"/>
                <w:highlight w:val="none"/>
              </w:rPr>
            </w:pPr>
          </w:p>
        </w:tc>
      </w:tr>
    </w:tbl>
    <w:p w14:paraId="0AA6452D">
      <w:pPr>
        <w:widowControl/>
        <w:spacing w:line="360" w:lineRule="auto"/>
        <w:ind w:firstLine="5460"/>
        <w:jc w:val="left"/>
        <w:rPr>
          <w:rFonts w:hint="eastAsia" w:ascii="宋体" w:hAnsi="宋体" w:cs="宋体"/>
          <w:sz w:val="28"/>
          <w:szCs w:val="28"/>
          <w:highlight w:val="none"/>
        </w:rPr>
      </w:pPr>
      <w:r>
        <w:rPr>
          <w:rFonts w:hint="eastAsia" w:ascii="宋体" w:hAnsi="宋体" w:cs="宋体"/>
          <w:kern w:val="0"/>
          <w:sz w:val="28"/>
          <w:szCs w:val="28"/>
          <w:highlight w:val="none"/>
        </w:rPr>
        <w:t>授权代表（签字）：</w:t>
      </w:r>
    </w:p>
    <w:p w14:paraId="61935FF1">
      <w:pPr>
        <w:widowControl/>
        <w:spacing w:line="360" w:lineRule="auto"/>
        <w:ind w:firstLine="5460"/>
        <w:jc w:val="left"/>
        <w:rPr>
          <w:rFonts w:hint="eastAsia" w:ascii="宋体" w:hAnsi="宋体" w:cs="宋体"/>
          <w:sz w:val="28"/>
          <w:szCs w:val="28"/>
          <w:highlight w:val="none"/>
        </w:rPr>
        <w:sectPr>
          <w:headerReference r:id="rId33" w:type="first"/>
          <w:footerReference r:id="rId36" w:type="first"/>
          <w:headerReference r:id="rId31" w:type="default"/>
          <w:footerReference r:id="rId34" w:type="default"/>
          <w:headerReference r:id="rId32" w:type="even"/>
          <w:footerReference r:id="rId35" w:type="even"/>
          <w:pgSz w:w="11906" w:h="16838"/>
          <w:pgMar w:top="1440" w:right="1800" w:bottom="1440" w:left="1800" w:header="851" w:footer="992" w:gutter="0"/>
          <w:cols w:space="720" w:num="1"/>
          <w:docGrid w:type="lines" w:linePitch="312" w:charSpace="0"/>
        </w:sectPr>
      </w:pPr>
      <w:r>
        <w:rPr>
          <w:rFonts w:hint="eastAsia" w:ascii="宋体" w:hAnsi="宋体" w:cs="宋体"/>
          <w:kern w:val="0"/>
          <w:sz w:val="28"/>
          <w:szCs w:val="28"/>
          <w:highlight w:val="none"/>
        </w:rPr>
        <w:t>日期：   年  月   日</w:t>
      </w:r>
    </w:p>
    <w:p w14:paraId="302D7840">
      <w:pPr>
        <w:tabs>
          <w:tab w:val="left" w:pos="2899"/>
        </w:tabs>
        <w:autoSpaceDE w:val="0"/>
        <w:spacing w:line="360" w:lineRule="auto"/>
        <w:jc w:val="left"/>
        <w:rPr>
          <w:rFonts w:hint="eastAsia" w:ascii="宋体" w:hAnsi="宋体" w:cs="宋体"/>
          <w:sz w:val="28"/>
          <w:szCs w:val="28"/>
          <w:highlight w:val="none"/>
        </w:rPr>
      </w:pPr>
      <w:r>
        <w:rPr>
          <w:rFonts w:hint="eastAsia" w:ascii="宋体" w:hAnsi="宋体" w:cs="宋体"/>
          <w:kern w:val="0"/>
          <w:sz w:val="28"/>
          <w:szCs w:val="28"/>
          <w:highlight w:val="none"/>
        </w:rPr>
        <w:t>6.4偏差说明表</w:t>
      </w:r>
    </w:p>
    <w:p w14:paraId="27F7A14C">
      <w:pPr>
        <w:tabs>
          <w:tab w:val="left" w:pos="2899"/>
        </w:tabs>
        <w:autoSpaceDE w:val="0"/>
        <w:spacing w:line="360" w:lineRule="auto"/>
        <w:jc w:val="center"/>
        <w:rPr>
          <w:rFonts w:hint="eastAsia" w:ascii="宋体" w:hAnsi="宋体" w:cs="宋体"/>
          <w:sz w:val="28"/>
          <w:szCs w:val="28"/>
          <w:highlight w:val="none"/>
        </w:rPr>
      </w:pPr>
      <w:r>
        <w:rPr>
          <w:rFonts w:hint="eastAsia" w:ascii="宋体" w:hAnsi="宋体" w:cs="宋体"/>
          <w:kern w:val="0"/>
          <w:sz w:val="28"/>
          <w:szCs w:val="28"/>
          <w:highlight w:val="none"/>
        </w:rPr>
        <w:t>技术商务响应偏差表</w:t>
      </w:r>
    </w:p>
    <w:tbl>
      <w:tblPr>
        <w:tblStyle w:val="54"/>
        <w:tblW w:w="0" w:type="auto"/>
        <w:tblInd w:w="-5" w:type="dxa"/>
        <w:tblLayout w:type="fixed"/>
        <w:tblCellMar>
          <w:top w:w="0" w:type="dxa"/>
          <w:left w:w="108" w:type="dxa"/>
          <w:bottom w:w="0" w:type="dxa"/>
          <w:right w:w="108" w:type="dxa"/>
        </w:tblCellMar>
      </w:tblPr>
      <w:tblGrid>
        <w:gridCol w:w="2420"/>
        <w:gridCol w:w="3051"/>
        <w:gridCol w:w="3061"/>
      </w:tblGrid>
      <w:tr w14:paraId="66808000">
        <w:tblPrEx>
          <w:tblCellMar>
            <w:top w:w="0" w:type="dxa"/>
            <w:left w:w="108" w:type="dxa"/>
            <w:bottom w:w="0" w:type="dxa"/>
            <w:right w:w="108" w:type="dxa"/>
          </w:tblCellMar>
        </w:tblPrEx>
        <w:trPr>
          <w:trHeight w:val="445" w:hRule="atLeast"/>
        </w:trPr>
        <w:tc>
          <w:tcPr>
            <w:tcW w:w="2420" w:type="dxa"/>
            <w:tcBorders>
              <w:top w:val="single" w:color="000000" w:sz="4" w:space="0"/>
              <w:left w:val="single" w:color="000000" w:sz="4" w:space="0"/>
              <w:bottom w:val="single" w:color="000000" w:sz="4" w:space="0"/>
              <w:right w:val="single" w:color="000000" w:sz="4" w:space="0"/>
            </w:tcBorders>
            <w:noWrap w:val="0"/>
            <w:vAlign w:val="center"/>
          </w:tcPr>
          <w:p w14:paraId="52FB21A0">
            <w:pPr>
              <w:widowControl/>
              <w:spacing w:line="360" w:lineRule="auto"/>
              <w:jc w:val="center"/>
              <w:rPr>
                <w:rFonts w:hint="eastAsia" w:ascii="宋体" w:hAnsi="宋体" w:cs="宋体"/>
                <w:sz w:val="28"/>
                <w:szCs w:val="28"/>
                <w:highlight w:val="none"/>
              </w:rPr>
            </w:pPr>
            <w:r>
              <w:rPr>
                <w:rFonts w:hint="eastAsia" w:ascii="宋体" w:hAnsi="宋体" w:cs="宋体"/>
                <w:kern w:val="0"/>
                <w:sz w:val="28"/>
                <w:szCs w:val="28"/>
                <w:highlight w:val="none"/>
              </w:rPr>
              <w:t>采购需求</w:t>
            </w:r>
          </w:p>
        </w:tc>
        <w:tc>
          <w:tcPr>
            <w:tcW w:w="3051" w:type="dxa"/>
            <w:tcBorders>
              <w:top w:val="single" w:color="000000" w:sz="4" w:space="0"/>
              <w:left w:val="single" w:color="000000" w:sz="4" w:space="0"/>
              <w:bottom w:val="single" w:color="000000" w:sz="4" w:space="0"/>
              <w:right w:val="single" w:color="000000" w:sz="4" w:space="0"/>
            </w:tcBorders>
            <w:noWrap w:val="0"/>
            <w:vAlign w:val="center"/>
          </w:tcPr>
          <w:p w14:paraId="31971B33">
            <w:pPr>
              <w:widowControl/>
              <w:spacing w:line="360" w:lineRule="auto"/>
              <w:jc w:val="center"/>
              <w:rPr>
                <w:rFonts w:hint="eastAsia" w:ascii="宋体" w:hAnsi="宋体" w:cs="宋体"/>
                <w:sz w:val="28"/>
                <w:szCs w:val="28"/>
                <w:highlight w:val="none"/>
              </w:rPr>
            </w:pPr>
            <w:r>
              <w:rPr>
                <w:rFonts w:hint="eastAsia" w:ascii="宋体" w:hAnsi="宋体" w:cs="宋体"/>
                <w:kern w:val="0"/>
                <w:sz w:val="28"/>
                <w:szCs w:val="28"/>
                <w:highlight w:val="none"/>
              </w:rPr>
              <w:t>响应情况</w:t>
            </w:r>
          </w:p>
        </w:tc>
        <w:tc>
          <w:tcPr>
            <w:tcW w:w="3061" w:type="dxa"/>
            <w:tcBorders>
              <w:top w:val="single" w:color="000000" w:sz="4" w:space="0"/>
              <w:left w:val="single" w:color="000000" w:sz="4" w:space="0"/>
              <w:bottom w:val="single" w:color="000000" w:sz="4" w:space="0"/>
              <w:right w:val="single" w:color="000000" w:sz="4" w:space="0"/>
            </w:tcBorders>
            <w:noWrap w:val="0"/>
            <w:vAlign w:val="center"/>
          </w:tcPr>
          <w:p w14:paraId="21CF9B0E">
            <w:pPr>
              <w:widowControl/>
              <w:spacing w:line="360" w:lineRule="auto"/>
              <w:jc w:val="center"/>
              <w:rPr>
                <w:rFonts w:hint="eastAsia" w:ascii="宋体" w:hAnsi="宋体" w:cs="宋体"/>
                <w:sz w:val="28"/>
                <w:szCs w:val="28"/>
                <w:highlight w:val="none"/>
              </w:rPr>
            </w:pPr>
            <w:r>
              <w:rPr>
                <w:rFonts w:hint="eastAsia" w:ascii="宋体" w:hAnsi="宋体" w:cs="宋体"/>
                <w:kern w:val="0"/>
                <w:sz w:val="28"/>
                <w:szCs w:val="28"/>
                <w:highlight w:val="none"/>
              </w:rPr>
              <w:t>偏离说明</w:t>
            </w:r>
          </w:p>
        </w:tc>
      </w:tr>
      <w:tr w14:paraId="492F59E1">
        <w:tblPrEx>
          <w:tblCellMar>
            <w:top w:w="0" w:type="dxa"/>
            <w:left w:w="108" w:type="dxa"/>
            <w:bottom w:w="0" w:type="dxa"/>
            <w:right w:w="108" w:type="dxa"/>
          </w:tblCellMar>
        </w:tblPrEx>
        <w:trPr>
          <w:trHeight w:val="445" w:hRule="atLeast"/>
        </w:trPr>
        <w:tc>
          <w:tcPr>
            <w:tcW w:w="2420" w:type="dxa"/>
            <w:tcBorders>
              <w:top w:val="single" w:color="000000" w:sz="4" w:space="0"/>
              <w:left w:val="single" w:color="000000" w:sz="4" w:space="0"/>
              <w:bottom w:val="single" w:color="000000" w:sz="4" w:space="0"/>
              <w:right w:val="single" w:color="000000" w:sz="4" w:space="0"/>
            </w:tcBorders>
            <w:noWrap w:val="0"/>
            <w:vAlign w:val="top"/>
          </w:tcPr>
          <w:p w14:paraId="2B5F2D60">
            <w:pPr>
              <w:widowControl/>
              <w:snapToGrid w:val="0"/>
              <w:spacing w:line="360" w:lineRule="auto"/>
              <w:jc w:val="right"/>
              <w:rPr>
                <w:rFonts w:hint="eastAsia" w:ascii="宋体" w:hAnsi="宋体" w:cs="宋体"/>
                <w:kern w:val="0"/>
                <w:sz w:val="28"/>
                <w:szCs w:val="28"/>
                <w:highlight w:val="none"/>
              </w:rPr>
            </w:pPr>
          </w:p>
        </w:tc>
        <w:tc>
          <w:tcPr>
            <w:tcW w:w="3051" w:type="dxa"/>
            <w:tcBorders>
              <w:top w:val="single" w:color="000000" w:sz="4" w:space="0"/>
              <w:left w:val="single" w:color="000000" w:sz="4" w:space="0"/>
              <w:bottom w:val="single" w:color="000000" w:sz="4" w:space="0"/>
              <w:right w:val="single" w:color="000000" w:sz="4" w:space="0"/>
            </w:tcBorders>
            <w:noWrap w:val="0"/>
            <w:vAlign w:val="top"/>
          </w:tcPr>
          <w:p w14:paraId="6451FE64">
            <w:pPr>
              <w:widowControl/>
              <w:snapToGrid w:val="0"/>
              <w:spacing w:line="360" w:lineRule="auto"/>
              <w:jc w:val="right"/>
              <w:rPr>
                <w:rFonts w:hint="eastAsia" w:ascii="宋体" w:hAnsi="宋体" w:cs="宋体"/>
                <w:kern w:val="0"/>
                <w:sz w:val="28"/>
                <w:szCs w:val="28"/>
                <w:highlight w:val="none"/>
              </w:rPr>
            </w:pPr>
          </w:p>
        </w:tc>
        <w:tc>
          <w:tcPr>
            <w:tcW w:w="3061" w:type="dxa"/>
            <w:tcBorders>
              <w:top w:val="single" w:color="000000" w:sz="4" w:space="0"/>
              <w:left w:val="single" w:color="000000" w:sz="4" w:space="0"/>
              <w:bottom w:val="single" w:color="000000" w:sz="4" w:space="0"/>
              <w:right w:val="single" w:color="000000" w:sz="4" w:space="0"/>
            </w:tcBorders>
            <w:noWrap w:val="0"/>
            <w:vAlign w:val="top"/>
          </w:tcPr>
          <w:p w14:paraId="7C9EE7A8">
            <w:pPr>
              <w:widowControl/>
              <w:snapToGrid w:val="0"/>
              <w:spacing w:line="360" w:lineRule="auto"/>
              <w:jc w:val="right"/>
              <w:rPr>
                <w:rFonts w:hint="eastAsia" w:ascii="宋体" w:hAnsi="宋体" w:cs="宋体"/>
                <w:kern w:val="0"/>
                <w:sz w:val="28"/>
                <w:szCs w:val="28"/>
                <w:highlight w:val="none"/>
              </w:rPr>
            </w:pPr>
          </w:p>
        </w:tc>
      </w:tr>
      <w:tr w14:paraId="76C8F940">
        <w:tblPrEx>
          <w:tblCellMar>
            <w:top w:w="0" w:type="dxa"/>
            <w:left w:w="108" w:type="dxa"/>
            <w:bottom w:w="0" w:type="dxa"/>
            <w:right w:w="108" w:type="dxa"/>
          </w:tblCellMar>
        </w:tblPrEx>
        <w:trPr>
          <w:trHeight w:val="445" w:hRule="atLeast"/>
        </w:trPr>
        <w:tc>
          <w:tcPr>
            <w:tcW w:w="2420" w:type="dxa"/>
            <w:tcBorders>
              <w:top w:val="single" w:color="000000" w:sz="4" w:space="0"/>
              <w:left w:val="single" w:color="000000" w:sz="4" w:space="0"/>
              <w:bottom w:val="single" w:color="000000" w:sz="4" w:space="0"/>
              <w:right w:val="single" w:color="000000" w:sz="4" w:space="0"/>
            </w:tcBorders>
            <w:noWrap w:val="0"/>
            <w:vAlign w:val="top"/>
          </w:tcPr>
          <w:p w14:paraId="33D58DAC">
            <w:pPr>
              <w:widowControl/>
              <w:snapToGrid w:val="0"/>
              <w:spacing w:line="360" w:lineRule="auto"/>
              <w:jc w:val="right"/>
              <w:rPr>
                <w:rFonts w:hint="eastAsia" w:ascii="宋体" w:hAnsi="宋体" w:cs="宋体"/>
                <w:kern w:val="0"/>
                <w:sz w:val="28"/>
                <w:szCs w:val="28"/>
                <w:highlight w:val="none"/>
              </w:rPr>
            </w:pPr>
          </w:p>
        </w:tc>
        <w:tc>
          <w:tcPr>
            <w:tcW w:w="3051" w:type="dxa"/>
            <w:tcBorders>
              <w:top w:val="single" w:color="000000" w:sz="4" w:space="0"/>
              <w:left w:val="single" w:color="000000" w:sz="4" w:space="0"/>
              <w:bottom w:val="single" w:color="000000" w:sz="4" w:space="0"/>
              <w:right w:val="single" w:color="000000" w:sz="4" w:space="0"/>
            </w:tcBorders>
            <w:noWrap w:val="0"/>
            <w:vAlign w:val="top"/>
          </w:tcPr>
          <w:p w14:paraId="52AAF533">
            <w:pPr>
              <w:widowControl/>
              <w:snapToGrid w:val="0"/>
              <w:spacing w:line="360" w:lineRule="auto"/>
              <w:jc w:val="right"/>
              <w:rPr>
                <w:rFonts w:hint="eastAsia" w:ascii="宋体" w:hAnsi="宋体" w:cs="宋体"/>
                <w:kern w:val="0"/>
                <w:sz w:val="28"/>
                <w:szCs w:val="28"/>
                <w:highlight w:val="none"/>
              </w:rPr>
            </w:pPr>
          </w:p>
        </w:tc>
        <w:tc>
          <w:tcPr>
            <w:tcW w:w="3061" w:type="dxa"/>
            <w:tcBorders>
              <w:top w:val="single" w:color="000000" w:sz="4" w:space="0"/>
              <w:left w:val="single" w:color="000000" w:sz="4" w:space="0"/>
              <w:bottom w:val="single" w:color="000000" w:sz="4" w:space="0"/>
              <w:right w:val="single" w:color="000000" w:sz="4" w:space="0"/>
            </w:tcBorders>
            <w:noWrap w:val="0"/>
            <w:vAlign w:val="top"/>
          </w:tcPr>
          <w:p w14:paraId="3CEA7DF2">
            <w:pPr>
              <w:widowControl/>
              <w:snapToGrid w:val="0"/>
              <w:spacing w:line="360" w:lineRule="auto"/>
              <w:jc w:val="right"/>
              <w:rPr>
                <w:rFonts w:hint="eastAsia" w:ascii="宋体" w:hAnsi="宋体" w:cs="宋体"/>
                <w:kern w:val="0"/>
                <w:sz w:val="28"/>
                <w:szCs w:val="28"/>
                <w:highlight w:val="none"/>
              </w:rPr>
            </w:pPr>
          </w:p>
        </w:tc>
      </w:tr>
      <w:tr w14:paraId="3BC6746B">
        <w:tblPrEx>
          <w:tblCellMar>
            <w:top w:w="0" w:type="dxa"/>
            <w:left w:w="108" w:type="dxa"/>
            <w:bottom w:w="0" w:type="dxa"/>
            <w:right w:w="108" w:type="dxa"/>
          </w:tblCellMar>
        </w:tblPrEx>
        <w:trPr>
          <w:trHeight w:val="445" w:hRule="atLeast"/>
        </w:trPr>
        <w:tc>
          <w:tcPr>
            <w:tcW w:w="2420" w:type="dxa"/>
            <w:tcBorders>
              <w:top w:val="single" w:color="000000" w:sz="4" w:space="0"/>
              <w:left w:val="single" w:color="000000" w:sz="4" w:space="0"/>
              <w:bottom w:val="single" w:color="000000" w:sz="4" w:space="0"/>
              <w:right w:val="single" w:color="000000" w:sz="4" w:space="0"/>
            </w:tcBorders>
            <w:noWrap w:val="0"/>
            <w:vAlign w:val="top"/>
          </w:tcPr>
          <w:p w14:paraId="3DB775DF">
            <w:pPr>
              <w:widowControl/>
              <w:snapToGrid w:val="0"/>
              <w:spacing w:line="360" w:lineRule="auto"/>
              <w:jc w:val="right"/>
              <w:rPr>
                <w:rFonts w:hint="eastAsia" w:ascii="宋体" w:hAnsi="宋体" w:cs="宋体"/>
                <w:kern w:val="0"/>
                <w:sz w:val="28"/>
                <w:szCs w:val="28"/>
                <w:highlight w:val="none"/>
              </w:rPr>
            </w:pPr>
          </w:p>
        </w:tc>
        <w:tc>
          <w:tcPr>
            <w:tcW w:w="3051" w:type="dxa"/>
            <w:tcBorders>
              <w:top w:val="single" w:color="000000" w:sz="4" w:space="0"/>
              <w:left w:val="single" w:color="000000" w:sz="4" w:space="0"/>
              <w:bottom w:val="single" w:color="000000" w:sz="4" w:space="0"/>
              <w:right w:val="single" w:color="000000" w:sz="4" w:space="0"/>
            </w:tcBorders>
            <w:noWrap w:val="0"/>
            <w:vAlign w:val="top"/>
          </w:tcPr>
          <w:p w14:paraId="4D63EE52">
            <w:pPr>
              <w:widowControl/>
              <w:snapToGrid w:val="0"/>
              <w:spacing w:line="360" w:lineRule="auto"/>
              <w:jc w:val="right"/>
              <w:rPr>
                <w:rFonts w:hint="eastAsia" w:ascii="宋体" w:hAnsi="宋体" w:cs="宋体"/>
                <w:kern w:val="0"/>
                <w:sz w:val="28"/>
                <w:szCs w:val="28"/>
                <w:highlight w:val="none"/>
              </w:rPr>
            </w:pPr>
          </w:p>
        </w:tc>
        <w:tc>
          <w:tcPr>
            <w:tcW w:w="3061" w:type="dxa"/>
            <w:tcBorders>
              <w:top w:val="single" w:color="000000" w:sz="4" w:space="0"/>
              <w:left w:val="single" w:color="000000" w:sz="4" w:space="0"/>
              <w:bottom w:val="single" w:color="000000" w:sz="4" w:space="0"/>
              <w:right w:val="single" w:color="000000" w:sz="4" w:space="0"/>
            </w:tcBorders>
            <w:noWrap w:val="0"/>
            <w:vAlign w:val="top"/>
          </w:tcPr>
          <w:p w14:paraId="3BB112E5">
            <w:pPr>
              <w:widowControl/>
              <w:snapToGrid w:val="0"/>
              <w:spacing w:line="360" w:lineRule="auto"/>
              <w:jc w:val="right"/>
              <w:rPr>
                <w:rFonts w:hint="eastAsia" w:ascii="宋体" w:hAnsi="宋体" w:cs="宋体"/>
                <w:kern w:val="0"/>
                <w:sz w:val="28"/>
                <w:szCs w:val="28"/>
                <w:highlight w:val="none"/>
              </w:rPr>
            </w:pPr>
          </w:p>
        </w:tc>
      </w:tr>
      <w:tr w14:paraId="12D5EDC8">
        <w:tblPrEx>
          <w:tblCellMar>
            <w:top w:w="0" w:type="dxa"/>
            <w:left w:w="108" w:type="dxa"/>
            <w:bottom w:w="0" w:type="dxa"/>
            <w:right w:w="108" w:type="dxa"/>
          </w:tblCellMar>
        </w:tblPrEx>
        <w:trPr>
          <w:trHeight w:val="445" w:hRule="atLeast"/>
        </w:trPr>
        <w:tc>
          <w:tcPr>
            <w:tcW w:w="2420" w:type="dxa"/>
            <w:tcBorders>
              <w:top w:val="single" w:color="000000" w:sz="4" w:space="0"/>
              <w:left w:val="single" w:color="000000" w:sz="4" w:space="0"/>
              <w:bottom w:val="single" w:color="000000" w:sz="4" w:space="0"/>
              <w:right w:val="single" w:color="000000" w:sz="4" w:space="0"/>
            </w:tcBorders>
            <w:noWrap w:val="0"/>
            <w:vAlign w:val="top"/>
          </w:tcPr>
          <w:p w14:paraId="4EA28C99">
            <w:pPr>
              <w:widowControl/>
              <w:snapToGrid w:val="0"/>
              <w:spacing w:line="360" w:lineRule="auto"/>
              <w:jc w:val="right"/>
              <w:rPr>
                <w:rFonts w:hint="eastAsia" w:ascii="宋体" w:hAnsi="宋体" w:cs="宋体"/>
                <w:kern w:val="0"/>
                <w:sz w:val="28"/>
                <w:szCs w:val="28"/>
                <w:highlight w:val="none"/>
              </w:rPr>
            </w:pPr>
          </w:p>
        </w:tc>
        <w:tc>
          <w:tcPr>
            <w:tcW w:w="3051" w:type="dxa"/>
            <w:tcBorders>
              <w:top w:val="single" w:color="000000" w:sz="4" w:space="0"/>
              <w:left w:val="single" w:color="000000" w:sz="4" w:space="0"/>
              <w:bottom w:val="single" w:color="000000" w:sz="4" w:space="0"/>
              <w:right w:val="single" w:color="000000" w:sz="4" w:space="0"/>
            </w:tcBorders>
            <w:noWrap w:val="0"/>
            <w:vAlign w:val="top"/>
          </w:tcPr>
          <w:p w14:paraId="195C1979">
            <w:pPr>
              <w:widowControl/>
              <w:snapToGrid w:val="0"/>
              <w:spacing w:line="360" w:lineRule="auto"/>
              <w:jc w:val="right"/>
              <w:rPr>
                <w:rFonts w:hint="eastAsia" w:ascii="宋体" w:hAnsi="宋体" w:cs="宋体"/>
                <w:kern w:val="0"/>
                <w:sz w:val="28"/>
                <w:szCs w:val="28"/>
                <w:highlight w:val="none"/>
              </w:rPr>
            </w:pPr>
          </w:p>
        </w:tc>
        <w:tc>
          <w:tcPr>
            <w:tcW w:w="3061" w:type="dxa"/>
            <w:tcBorders>
              <w:top w:val="single" w:color="000000" w:sz="4" w:space="0"/>
              <w:left w:val="single" w:color="000000" w:sz="4" w:space="0"/>
              <w:bottom w:val="single" w:color="000000" w:sz="4" w:space="0"/>
              <w:right w:val="single" w:color="000000" w:sz="4" w:space="0"/>
            </w:tcBorders>
            <w:noWrap w:val="0"/>
            <w:vAlign w:val="top"/>
          </w:tcPr>
          <w:p w14:paraId="3BE26F88">
            <w:pPr>
              <w:widowControl/>
              <w:snapToGrid w:val="0"/>
              <w:spacing w:line="360" w:lineRule="auto"/>
              <w:jc w:val="right"/>
              <w:rPr>
                <w:rFonts w:hint="eastAsia" w:ascii="宋体" w:hAnsi="宋体" w:cs="宋体"/>
                <w:kern w:val="0"/>
                <w:sz w:val="28"/>
                <w:szCs w:val="28"/>
                <w:highlight w:val="none"/>
              </w:rPr>
            </w:pPr>
          </w:p>
        </w:tc>
      </w:tr>
      <w:tr w14:paraId="5F8D5E05">
        <w:tblPrEx>
          <w:tblCellMar>
            <w:top w:w="0" w:type="dxa"/>
            <w:left w:w="108" w:type="dxa"/>
            <w:bottom w:w="0" w:type="dxa"/>
            <w:right w:w="108" w:type="dxa"/>
          </w:tblCellMar>
        </w:tblPrEx>
        <w:trPr>
          <w:trHeight w:val="445" w:hRule="atLeast"/>
        </w:trPr>
        <w:tc>
          <w:tcPr>
            <w:tcW w:w="2420" w:type="dxa"/>
            <w:tcBorders>
              <w:top w:val="single" w:color="000000" w:sz="4" w:space="0"/>
              <w:left w:val="single" w:color="000000" w:sz="4" w:space="0"/>
              <w:bottom w:val="single" w:color="000000" w:sz="4" w:space="0"/>
              <w:right w:val="single" w:color="000000" w:sz="4" w:space="0"/>
            </w:tcBorders>
            <w:noWrap w:val="0"/>
            <w:vAlign w:val="top"/>
          </w:tcPr>
          <w:p w14:paraId="118DF604">
            <w:pPr>
              <w:widowControl/>
              <w:snapToGrid w:val="0"/>
              <w:spacing w:line="360" w:lineRule="auto"/>
              <w:jc w:val="right"/>
              <w:rPr>
                <w:rFonts w:hint="eastAsia" w:ascii="宋体" w:hAnsi="宋体" w:cs="宋体"/>
                <w:kern w:val="0"/>
                <w:sz w:val="28"/>
                <w:szCs w:val="28"/>
                <w:highlight w:val="none"/>
              </w:rPr>
            </w:pPr>
          </w:p>
        </w:tc>
        <w:tc>
          <w:tcPr>
            <w:tcW w:w="3051" w:type="dxa"/>
            <w:tcBorders>
              <w:top w:val="single" w:color="000000" w:sz="4" w:space="0"/>
              <w:left w:val="single" w:color="000000" w:sz="4" w:space="0"/>
              <w:bottom w:val="single" w:color="000000" w:sz="4" w:space="0"/>
              <w:right w:val="single" w:color="000000" w:sz="4" w:space="0"/>
            </w:tcBorders>
            <w:noWrap w:val="0"/>
            <w:vAlign w:val="top"/>
          </w:tcPr>
          <w:p w14:paraId="632EF03C">
            <w:pPr>
              <w:widowControl/>
              <w:snapToGrid w:val="0"/>
              <w:spacing w:line="360" w:lineRule="auto"/>
              <w:jc w:val="right"/>
              <w:rPr>
                <w:rFonts w:hint="eastAsia" w:ascii="宋体" w:hAnsi="宋体" w:cs="宋体"/>
                <w:kern w:val="0"/>
                <w:sz w:val="28"/>
                <w:szCs w:val="28"/>
                <w:highlight w:val="none"/>
              </w:rPr>
            </w:pPr>
          </w:p>
        </w:tc>
        <w:tc>
          <w:tcPr>
            <w:tcW w:w="3061" w:type="dxa"/>
            <w:tcBorders>
              <w:top w:val="single" w:color="000000" w:sz="4" w:space="0"/>
              <w:left w:val="single" w:color="000000" w:sz="4" w:space="0"/>
              <w:bottom w:val="single" w:color="000000" w:sz="4" w:space="0"/>
              <w:right w:val="single" w:color="000000" w:sz="4" w:space="0"/>
            </w:tcBorders>
            <w:noWrap w:val="0"/>
            <w:vAlign w:val="top"/>
          </w:tcPr>
          <w:p w14:paraId="5BFECB1C">
            <w:pPr>
              <w:widowControl/>
              <w:snapToGrid w:val="0"/>
              <w:spacing w:line="360" w:lineRule="auto"/>
              <w:jc w:val="right"/>
              <w:rPr>
                <w:rFonts w:hint="eastAsia" w:ascii="宋体" w:hAnsi="宋体" w:cs="宋体"/>
                <w:kern w:val="0"/>
                <w:sz w:val="28"/>
                <w:szCs w:val="28"/>
                <w:highlight w:val="none"/>
              </w:rPr>
            </w:pPr>
          </w:p>
        </w:tc>
      </w:tr>
      <w:tr w14:paraId="529411E8">
        <w:tblPrEx>
          <w:tblCellMar>
            <w:top w:w="0" w:type="dxa"/>
            <w:left w:w="108" w:type="dxa"/>
            <w:bottom w:w="0" w:type="dxa"/>
            <w:right w:w="108" w:type="dxa"/>
          </w:tblCellMar>
        </w:tblPrEx>
        <w:trPr>
          <w:trHeight w:val="445" w:hRule="atLeast"/>
        </w:trPr>
        <w:tc>
          <w:tcPr>
            <w:tcW w:w="2420" w:type="dxa"/>
            <w:tcBorders>
              <w:top w:val="single" w:color="000000" w:sz="4" w:space="0"/>
              <w:left w:val="single" w:color="000000" w:sz="4" w:space="0"/>
              <w:bottom w:val="single" w:color="000000" w:sz="4" w:space="0"/>
              <w:right w:val="single" w:color="000000" w:sz="4" w:space="0"/>
            </w:tcBorders>
            <w:noWrap w:val="0"/>
            <w:vAlign w:val="top"/>
          </w:tcPr>
          <w:p w14:paraId="3ECDD74D">
            <w:pPr>
              <w:widowControl/>
              <w:snapToGrid w:val="0"/>
              <w:spacing w:line="360" w:lineRule="auto"/>
              <w:jc w:val="right"/>
              <w:rPr>
                <w:rFonts w:hint="eastAsia" w:ascii="宋体" w:hAnsi="宋体" w:cs="宋体"/>
                <w:kern w:val="0"/>
                <w:sz w:val="28"/>
                <w:szCs w:val="28"/>
                <w:highlight w:val="none"/>
              </w:rPr>
            </w:pPr>
          </w:p>
        </w:tc>
        <w:tc>
          <w:tcPr>
            <w:tcW w:w="3051" w:type="dxa"/>
            <w:tcBorders>
              <w:top w:val="single" w:color="000000" w:sz="4" w:space="0"/>
              <w:left w:val="single" w:color="000000" w:sz="4" w:space="0"/>
              <w:bottom w:val="single" w:color="000000" w:sz="4" w:space="0"/>
              <w:right w:val="single" w:color="000000" w:sz="4" w:space="0"/>
            </w:tcBorders>
            <w:noWrap w:val="0"/>
            <w:vAlign w:val="top"/>
          </w:tcPr>
          <w:p w14:paraId="3FBA49D7">
            <w:pPr>
              <w:widowControl/>
              <w:snapToGrid w:val="0"/>
              <w:spacing w:line="360" w:lineRule="auto"/>
              <w:jc w:val="right"/>
              <w:rPr>
                <w:rFonts w:hint="eastAsia" w:ascii="宋体" w:hAnsi="宋体" w:cs="宋体"/>
                <w:kern w:val="0"/>
                <w:sz w:val="28"/>
                <w:szCs w:val="28"/>
                <w:highlight w:val="none"/>
              </w:rPr>
            </w:pPr>
          </w:p>
        </w:tc>
        <w:tc>
          <w:tcPr>
            <w:tcW w:w="3061" w:type="dxa"/>
            <w:tcBorders>
              <w:top w:val="single" w:color="000000" w:sz="4" w:space="0"/>
              <w:left w:val="single" w:color="000000" w:sz="4" w:space="0"/>
              <w:bottom w:val="single" w:color="000000" w:sz="4" w:space="0"/>
              <w:right w:val="single" w:color="000000" w:sz="4" w:space="0"/>
            </w:tcBorders>
            <w:noWrap w:val="0"/>
            <w:vAlign w:val="top"/>
          </w:tcPr>
          <w:p w14:paraId="34CF84A7">
            <w:pPr>
              <w:widowControl/>
              <w:snapToGrid w:val="0"/>
              <w:spacing w:line="360" w:lineRule="auto"/>
              <w:jc w:val="right"/>
              <w:rPr>
                <w:rFonts w:hint="eastAsia" w:ascii="宋体" w:hAnsi="宋体" w:cs="宋体"/>
                <w:kern w:val="0"/>
                <w:sz w:val="28"/>
                <w:szCs w:val="28"/>
                <w:highlight w:val="none"/>
              </w:rPr>
            </w:pPr>
          </w:p>
        </w:tc>
      </w:tr>
      <w:tr w14:paraId="35DE160C">
        <w:tblPrEx>
          <w:tblCellMar>
            <w:top w:w="0" w:type="dxa"/>
            <w:left w:w="108" w:type="dxa"/>
            <w:bottom w:w="0" w:type="dxa"/>
            <w:right w:w="108" w:type="dxa"/>
          </w:tblCellMar>
        </w:tblPrEx>
        <w:trPr>
          <w:trHeight w:val="445" w:hRule="atLeast"/>
        </w:trPr>
        <w:tc>
          <w:tcPr>
            <w:tcW w:w="2420" w:type="dxa"/>
            <w:tcBorders>
              <w:top w:val="single" w:color="000000" w:sz="4" w:space="0"/>
              <w:left w:val="single" w:color="000000" w:sz="4" w:space="0"/>
              <w:bottom w:val="single" w:color="000000" w:sz="4" w:space="0"/>
              <w:right w:val="single" w:color="000000" w:sz="4" w:space="0"/>
            </w:tcBorders>
            <w:noWrap w:val="0"/>
            <w:vAlign w:val="top"/>
          </w:tcPr>
          <w:p w14:paraId="57676596">
            <w:pPr>
              <w:widowControl/>
              <w:snapToGrid w:val="0"/>
              <w:spacing w:line="360" w:lineRule="auto"/>
              <w:jc w:val="right"/>
              <w:rPr>
                <w:rFonts w:hint="eastAsia" w:ascii="宋体" w:hAnsi="宋体" w:cs="宋体"/>
                <w:kern w:val="0"/>
                <w:sz w:val="28"/>
                <w:szCs w:val="28"/>
                <w:highlight w:val="none"/>
              </w:rPr>
            </w:pPr>
          </w:p>
        </w:tc>
        <w:tc>
          <w:tcPr>
            <w:tcW w:w="3051" w:type="dxa"/>
            <w:tcBorders>
              <w:top w:val="single" w:color="000000" w:sz="4" w:space="0"/>
              <w:left w:val="single" w:color="000000" w:sz="4" w:space="0"/>
              <w:bottom w:val="single" w:color="000000" w:sz="4" w:space="0"/>
              <w:right w:val="single" w:color="000000" w:sz="4" w:space="0"/>
            </w:tcBorders>
            <w:noWrap w:val="0"/>
            <w:vAlign w:val="top"/>
          </w:tcPr>
          <w:p w14:paraId="61969556">
            <w:pPr>
              <w:widowControl/>
              <w:snapToGrid w:val="0"/>
              <w:spacing w:line="360" w:lineRule="auto"/>
              <w:jc w:val="right"/>
              <w:rPr>
                <w:rFonts w:hint="eastAsia" w:ascii="宋体" w:hAnsi="宋体" w:cs="宋体"/>
                <w:kern w:val="0"/>
                <w:sz w:val="28"/>
                <w:szCs w:val="28"/>
                <w:highlight w:val="none"/>
              </w:rPr>
            </w:pPr>
          </w:p>
        </w:tc>
        <w:tc>
          <w:tcPr>
            <w:tcW w:w="3061" w:type="dxa"/>
            <w:tcBorders>
              <w:top w:val="single" w:color="000000" w:sz="4" w:space="0"/>
              <w:left w:val="single" w:color="000000" w:sz="4" w:space="0"/>
              <w:bottom w:val="single" w:color="000000" w:sz="4" w:space="0"/>
              <w:right w:val="single" w:color="000000" w:sz="4" w:space="0"/>
            </w:tcBorders>
            <w:noWrap w:val="0"/>
            <w:vAlign w:val="top"/>
          </w:tcPr>
          <w:p w14:paraId="1F6550F7">
            <w:pPr>
              <w:widowControl/>
              <w:snapToGrid w:val="0"/>
              <w:spacing w:line="360" w:lineRule="auto"/>
              <w:jc w:val="right"/>
              <w:rPr>
                <w:rFonts w:hint="eastAsia" w:ascii="宋体" w:hAnsi="宋体" w:cs="宋体"/>
                <w:kern w:val="0"/>
                <w:sz w:val="28"/>
                <w:szCs w:val="28"/>
                <w:highlight w:val="none"/>
              </w:rPr>
            </w:pPr>
          </w:p>
        </w:tc>
      </w:tr>
      <w:tr w14:paraId="4C6315E7">
        <w:tblPrEx>
          <w:tblCellMar>
            <w:top w:w="0" w:type="dxa"/>
            <w:left w:w="108" w:type="dxa"/>
            <w:bottom w:w="0" w:type="dxa"/>
            <w:right w:w="108" w:type="dxa"/>
          </w:tblCellMar>
        </w:tblPrEx>
        <w:trPr>
          <w:trHeight w:val="445" w:hRule="atLeast"/>
        </w:trPr>
        <w:tc>
          <w:tcPr>
            <w:tcW w:w="2420" w:type="dxa"/>
            <w:tcBorders>
              <w:top w:val="single" w:color="000000" w:sz="4" w:space="0"/>
              <w:left w:val="single" w:color="000000" w:sz="4" w:space="0"/>
              <w:bottom w:val="single" w:color="000000" w:sz="4" w:space="0"/>
              <w:right w:val="single" w:color="000000" w:sz="4" w:space="0"/>
            </w:tcBorders>
            <w:noWrap w:val="0"/>
            <w:vAlign w:val="top"/>
          </w:tcPr>
          <w:p w14:paraId="75FF4167">
            <w:pPr>
              <w:widowControl/>
              <w:snapToGrid w:val="0"/>
              <w:spacing w:line="360" w:lineRule="auto"/>
              <w:jc w:val="right"/>
              <w:rPr>
                <w:rFonts w:hint="eastAsia" w:ascii="宋体" w:hAnsi="宋体" w:cs="宋体"/>
                <w:kern w:val="0"/>
                <w:sz w:val="28"/>
                <w:szCs w:val="28"/>
                <w:highlight w:val="none"/>
              </w:rPr>
            </w:pPr>
          </w:p>
        </w:tc>
        <w:tc>
          <w:tcPr>
            <w:tcW w:w="3051" w:type="dxa"/>
            <w:tcBorders>
              <w:top w:val="single" w:color="000000" w:sz="4" w:space="0"/>
              <w:left w:val="single" w:color="000000" w:sz="4" w:space="0"/>
              <w:bottom w:val="single" w:color="000000" w:sz="4" w:space="0"/>
              <w:right w:val="single" w:color="000000" w:sz="4" w:space="0"/>
            </w:tcBorders>
            <w:noWrap w:val="0"/>
            <w:vAlign w:val="top"/>
          </w:tcPr>
          <w:p w14:paraId="563D2C0B">
            <w:pPr>
              <w:widowControl/>
              <w:snapToGrid w:val="0"/>
              <w:spacing w:line="360" w:lineRule="auto"/>
              <w:jc w:val="right"/>
              <w:rPr>
                <w:rFonts w:hint="eastAsia" w:ascii="宋体" w:hAnsi="宋体" w:cs="宋体"/>
                <w:kern w:val="0"/>
                <w:sz w:val="28"/>
                <w:szCs w:val="28"/>
                <w:highlight w:val="none"/>
              </w:rPr>
            </w:pPr>
          </w:p>
        </w:tc>
        <w:tc>
          <w:tcPr>
            <w:tcW w:w="3061" w:type="dxa"/>
            <w:tcBorders>
              <w:top w:val="single" w:color="000000" w:sz="4" w:space="0"/>
              <w:left w:val="single" w:color="000000" w:sz="4" w:space="0"/>
              <w:bottom w:val="single" w:color="000000" w:sz="4" w:space="0"/>
              <w:right w:val="single" w:color="000000" w:sz="4" w:space="0"/>
            </w:tcBorders>
            <w:noWrap w:val="0"/>
            <w:vAlign w:val="top"/>
          </w:tcPr>
          <w:p w14:paraId="3ED660BE">
            <w:pPr>
              <w:widowControl/>
              <w:snapToGrid w:val="0"/>
              <w:spacing w:line="360" w:lineRule="auto"/>
              <w:jc w:val="right"/>
              <w:rPr>
                <w:rFonts w:hint="eastAsia" w:ascii="宋体" w:hAnsi="宋体" w:cs="宋体"/>
                <w:kern w:val="0"/>
                <w:sz w:val="28"/>
                <w:szCs w:val="28"/>
                <w:highlight w:val="none"/>
              </w:rPr>
            </w:pPr>
          </w:p>
        </w:tc>
      </w:tr>
      <w:tr w14:paraId="5138391A">
        <w:tblPrEx>
          <w:tblCellMar>
            <w:top w:w="0" w:type="dxa"/>
            <w:left w:w="108" w:type="dxa"/>
            <w:bottom w:w="0" w:type="dxa"/>
            <w:right w:w="108" w:type="dxa"/>
          </w:tblCellMar>
        </w:tblPrEx>
        <w:trPr>
          <w:trHeight w:val="445" w:hRule="atLeast"/>
        </w:trPr>
        <w:tc>
          <w:tcPr>
            <w:tcW w:w="2420" w:type="dxa"/>
            <w:tcBorders>
              <w:top w:val="single" w:color="000000" w:sz="4" w:space="0"/>
              <w:left w:val="single" w:color="000000" w:sz="4" w:space="0"/>
              <w:bottom w:val="single" w:color="000000" w:sz="4" w:space="0"/>
              <w:right w:val="single" w:color="000000" w:sz="4" w:space="0"/>
            </w:tcBorders>
            <w:noWrap w:val="0"/>
            <w:vAlign w:val="top"/>
          </w:tcPr>
          <w:p w14:paraId="57B7D0DF">
            <w:pPr>
              <w:widowControl/>
              <w:snapToGrid w:val="0"/>
              <w:spacing w:line="360" w:lineRule="auto"/>
              <w:jc w:val="right"/>
              <w:rPr>
                <w:rFonts w:hint="eastAsia" w:ascii="宋体" w:hAnsi="宋体" w:cs="宋体"/>
                <w:kern w:val="0"/>
                <w:sz w:val="28"/>
                <w:szCs w:val="28"/>
                <w:highlight w:val="none"/>
              </w:rPr>
            </w:pPr>
          </w:p>
        </w:tc>
        <w:tc>
          <w:tcPr>
            <w:tcW w:w="3051" w:type="dxa"/>
            <w:tcBorders>
              <w:top w:val="single" w:color="000000" w:sz="4" w:space="0"/>
              <w:left w:val="single" w:color="000000" w:sz="4" w:space="0"/>
              <w:bottom w:val="single" w:color="000000" w:sz="4" w:space="0"/>
              <w:right w:val="single" w:color="000000" w:sz="4" w:space="0"/>
            </w:tcBorders>
            <w:noWrap w:val="0"/>
            <w:vAlign w:val="top"/>
          </w:tcPr>
          <w:p w14:paraId="3A7D9A77">
            <w:pPr>
              <w:widowControl/>
              <w:snapToGrid w:val="0"/>
              <w:spacing w:line="360" w:lineRule="auto"/>
              <w:jc w:val="right"/>
              <w:rPr>
                <w:rFonts w:hint="eastAsia" w:ascii="宋体" w:hAnsi="宋体" w:cs="宋体"/>
                <w:kern w:val="0"/>
                <w:sz w:val="28"/>
                <w:szCs w:val="28"/>
                <w:highlight w:val="none"/>
              </w:rPr>
            </w:pPr>
          </w:p>
        </w:tc>
        <w:tc>
          <w:tcPr>
            <w:tcW w:w="3061" w:type="dxa"/>
            <w:tcBorders>
              <w:top w:val="single" w:color="000000" w:sz="4" w:space="0"/>
              <w:left w:val="single" w:color="000000" w:sz="4" w:space="0"/>
              <w:bottom w:val="single" w:color="000000" w:sz="4" w:space="0"/>
              <w:right w:val="single" w:color="000000" w:sz="4" w:space="0"/>
            </w:tcBorders>
            <w:noWrap w:val="0"/>
            <w:vAlign w:val="top"/>
          </w:tcPr>
          <w:p w14:paraId="3C86D1AE">
            <w:pPr>
              <w:widowControl/>
              <w:snapToGrid w:val="0"/>
              <w:spacing w:line="360" w:lineRule="auto"/>
              <w:jc w:val="right"/>
              <w:rPr>
                <w:rFonts w:hint="eastAsia" w:ascii="宋体" w:hAnsi="宋体" w:cs="宋体"/>
                <w:kern w:val="0"/>
                <w:sz w:val="28"/>
                <w:szCs w:val="28"/>
                <w:highlight w:val="none"/>
              </w:rPr>
            </w:pPr>
          </w:p>
        </w:tc>
      </w:tr>
      <w:tr w14:paraId="4F3B4E35">
        <w:tblPrEx>
          <w:tblCellMar>
            <w:top w:w="0" w:type="dxa"/>
            <w:left w:w="108" w:type="dxa"/>
            <w:bottom w:w="0" w:type="dxa"/>
            <w:right w:w="108" w:type="dxa"/>
          </w:tblCellMar>
        </w:tblPrEx>
        <w:trPr>
          <w:trHeight w:val="445" w:hRule="atLeast"/>
        </w:trPr>
        <w:tc>
          <w:tcPr>
            <w:tcW w:w="2420" w:type="dxa"/>
            <w:tcBorders>
              <w:top w:val="single" w:color="000000" w:sz="4" w:space="0"/>
              <w:left w:val="single" w:color="000000" w:sz="4" w:space="0"/>
              <w:bottom w:val="single" w:color="000000" w:sz="4" w:space="0"/>
              <w:right w:val="single" w:color="000000" w:sz="4" w:space="0"/>
            </w:tcBorders>
            <w:noWrap w:val="0"/>
            <w:vAlign w:val="top"/>
          </w:tcPr>
          <w:p w14:paraId="4E68BC89">
            <w:pPr>
              <w:widowControl/>
              <w:snapToGrid w:val="0"/>
              <w:spacing w:line="360" w:lineRule="auto"/>
              <w:jc w:val="right"/>
              <w:rPr>
                <w:rFonts w:hint="eastAsia" w:ascii="宋体" w:hAnsi="宋体" w:cs="宋体"/>
                <w:kern w:val="0"/>
                <w:sz w:val="28"/>
                <w:szCs w:val="28"/>
                <w:highlight w:val="none"/>
              </w:rPr>
            </w:pPr>
          </w:p>
        </w:tc>
        <w:tc>
          <w:tcPr>
            <w:tcW w:w="3051" w:type="dxa"/>
            <w:tcBorders>
              <w:top w:val="single" w:color="000000" w:sz="4" w:space="0"/>
              <w:left w:val="single" w:color="000000" w:sz="4" w:space="0"/>
              <w:bottom w:val="single" w:color="000000" w:sz="4" w:space="0"/>
              <w:right w:val="single" w:color="000000" w:sz="4" w:space="0"/>
            </w:tcBorders>
            <w:noWrap w:val="0"/>
            <w:vAlign w:val="top"/>
          </w:tcPr>
          <w:p w14:paraId="532FC6EC">
            <w:pPr>
              <w:widowControl/>
              <w:snapToGrid w:val="0"/>
              <w:spacing w:line="360" w:lineRule="auto"/>
              <w:jc w:val="right"/>
              <w:rPr>
                <w:rFonts w:hint="eastAsia" w:ascii="宋体" w:hAnsi="宋体" w:cs="宋体"/>
                <w:kern w:val="0"/>
                <w:sz w:val="28"/>
                <w:szCs w:val="28"/>
                <w:highlight w:val="none"/>
              </w:rPr>
            </w:pPr>
          </w:p>
        </w:tc>
        <w:tc>
          <w:tcPr>
            <w:tcW w:w="3061" w:type="dxa"/>
            <w:tcBorders>
              <w:top w:val="single" w:color="000000" w:sz="4" w:space="0"/>
              <w:left w:val="single" w:color="000000" w:sz="4" w:space="0"/>
              <w:bottom w:val="single" w:color="000000" w:sz="4" w:space="0"/>
              <w:right w:val="single" w:color="000000" w:sz="4" w:space="0"/>
            </w:tcBorders>
            <w:noWrap w:val="0"/>
            <w:vAlign w:val="top"/>
          </w:tcPr>
          <w:p w14:paraId="2F7903C1">
            <w:pPr>
              <w:widowControl/>
              <w:snapToGrid w:val="0"/>
              <w:spacing w:line="360" w:lineRule="auto"/>
              <w:jc w:val="right"/>
              <w:rPr>
                <w:rFonts w:hint="eastAsia" w:ascii="宋体" w:hAnsi="宋体" w:cs="宋体"/>
                <w:kern w:val="0"/>
                <w:sz w:val="28"/>
                <w:szCs w:val="28"/>
                <w:highlight w:val="none"/>
              </w:rPr>
            </w:pPr>
          </w:p>
        </w:tc>
      </w:tr>
      <w:tr w14:paraId="294CF43E">
        <w:tblPrEx>
          <w:tblCellMar>
            <w:top w:w="0" w:type="dxa"/>
            <w:left w:w="108" w:type="dxa"/>
            <w:bottom w:w="0" w:type="dxa"/>
            <w:right w:w="108" w:type="dxa"/>
          </w:tblCellMar>
        </w:tblPrEx>
        <w:trPr>
          <w:trHeight w:val="445" w:hRule="atLeast"/>
        </w:trPr>
        <w:tc>
          <w:tcPr>
            <w:tcW w:w="2420" w:type="dxa"/>
            <w:tcBorders>
              <w:top w:val="single" w:color="000000" w:sz="4" w:space="0"/>
              <w:left w:val="single" w:color="000000" w:sz="4" w:space="0"/>
              <w:bottom w:val="single" w:color="000000" w:sz="4" w:space="0"/>
              <w:right w:val="single" w:color="000000" w:sz="4" w:space="0"/>
            </w:tcBorders>
            <w:noWrap w:val="0"/>
            <w:vAlign w:val="top"/>
          </w:tcPr>
          <w:p w14:paraId="5FF592C2">
            <w:pPr>
              <w:widowControl/>
              <w:snapToGrid w:val="0"/>
              <w:spacing w:line="360" w:lineRule="auto"/>
              <w:jc w:val="right"/>
              <w:rPr>
                <w:rFonts w:hint="eastAsia" w:ascii="宋体" w:hAnsi="宋体" w:cs="宋体"/>
                <w:kern w:val="0"/>
                <w:sz w:val="28"/>
                <w:szCs w:val="28"/>
                <w:highlight w:val="none"/>
              </w:rPr>
            </w:pPr>
          </w:p>
        </w:tc>
        <w:tc>
          <w:tcPr>
            <w:tcW w:w="3051" w:type="dxa"/>
            <w:tcBorders>
              <w:top w:val="single" w:color="000000" w:sz="4" w:space="0"/>
              <w:left w:val="single" w:color="000000" w:sz="4" w:space="0"/>
              <w:bottom w:val="single" w:color="000000" w:sz="4" w:space="0"/>
              <w:right w:val="single" w:color="000000" w:sz="4" w:space="0"/>
            </w:tcBorders>
            <w:noWrap w:val="0"/>
            <w:vAlign w:val="top"/>
          </w:tcPr>
          <w:p w14:paraId="5CEE8637">
            <w:pPr>
              <w:widowControl/>
              <w:snapToGrid w:val="0"/>
              <w:spacing w:line="360" w:lineRule="auto"/>
              <w:jc w:val="right"/>
              <w:rPr>
                <w:rFonts w:hint="eastAsia" w:ascii="宋体" w:hAnsi="宋体" w:cs="宋体"/>
                <w:kern w:val="0"/>
                <w:sz w:val="28"/>
                <w:szCs w:val="28"/>
                <w:highlight w:val="none"/>
              </w:rPr>
            </w:pPr>
          </w:p>
        </w:tc>
        <w:tc>
          <w:tcPr>
            <w:tcW w:w="3061" w:type="dxa"/>
            <w:tcBorders>
              <w:top w:val="single" w:color="000000" w:sz="4" w:space="0"/>
              <w:left w:val="single" w:color="000000" w:sz="4" w:space="0"/>
              <w:bottom w:val="single" w:color="000000" w:sz="4" w:space="0"/>
              <w:right w:val="single" w:color="000000" w:sz="4" w:space="0"/>
            </w:tcBorders>
            <w:noWrap w:val="0"/>
            <w:vAlign w:val="top"/>
          </w:tcPr>
          <w:p w14:paraId="29289BB9">
            <w:pPr>
              <w:widowControl/>
              <w:snapToGrid w:val="0"/>
              <w:spacing w:line="360" w:lineRule="auto"/>
              <w:jc w:val="right"/>
              <w:rPr>
                <w:rFonts w:hint="eastAsia" w:ascii="宋体" w:hAnsi="宋体" w:cs="宋体"/>
                <w:kern w:val="0"/>
                <w:sz w:val="28"/>
                <w:szCs w:val="28"/>
                <w:highlight w:val="none"/>
              </w:rPr>
            </w:pPr>
          </w:p>
        </w:tc>
      </w:tr>
      <w:tr w14:paraId="1A8494AB">
        <w:tblPrEx>
          <w:tblCellMar>
            <w:top w:w="0" w:type="dxa"/>
            <w:left w:w="108" w:type="dxa"/>
            <w:bottom w:w="0" w:type="dxa"/>
            <w:right w:w="108" w:type="dxa"/>
          </w:tblCellMar>
        </w:tblPrEx>
        <w:trPr>
          <w:trHeight w:val="445" w:hRule="atLeast"/>
        </w:trPr>
        <w:tc>
          <w:tcPr>
            <w:tcW w:w="2420" w:type="dxa"/>
            <w:tcBorders>
              <w:top w:val="single" w:color="000000" w:sz="4" w:space="0"/>
              <w:left w:val="single" w:color="000000" w:sz="4" w:space="0"/>
              <w:bottom w:val="single" w:color="000000" w:sz="4" w:space="0"/>
              <w:right w:val="single" w:color="000000" w:sz="4" w:space="0"/>
            </w:tcBorders>
            <w:noWrap w:val="0"/>
            <w:vAlign w:val="top"/>
          </w:tcPr>
          <w:p w14:paraId="22428BC0">
            <w:pPr>
              <w:widowControl/>
              <w:snapToGrid w:val="0"/>
              <w:spacing w:line="360" w:lineRule="auto"/>
              <w:jc w:val="right"/>
              <w:rPr>
                <w:rFonts w:hint="eastAsia" w:ascii="宋体" w:hAnsi="宋体" w:cs="宋体"/>
                <w:kern w:val="0"/>
                <w:sz w:val="28"/>
                <w:szCs w:val="28"/>
                <w:highlight w:val="none"/>
              </w:rPr>
            </w:pPr>
          </w:p>
        </w:tc>
        <w:tc>
          <w:tcPr>
            <w:tcW w:w="3051" w:type="dxa"/>
            <w:tcBorders>
              <w:top w:val="single" w:color="000000" w:sz="4" w:space="0"/>
              <w:left w:val="single" w:color="000000" w:sz="4" w:space="0"/>
              <w:bottom w:val="single" w:color="000000" w:sz="4" w:space="0"/>
              <w:right w:val="single" w:color="000000" w:sz="4" w:space="0"/>
            </w:tcBorders>
            <w:noWrap w:val="0"/>
            <w:vAlign w:val="top"/>
          </w:tcPr>
          <w:p w14:paraId="600B16C8">
            <w:pPr>
              <w:widowControl/>
              <w:snapToGrid w:val="0"/>
              <w:spacing w:line="360" w:lineRule="auto"/>
              <w:jc w:val="right"/>
              <w:rPr>
                <w:rFonts w:hint="eastAsia" w:ascii="宋体" w:hAnsi="宋体" w:cs="宋体"/>
                <w:kern w:val="0"/>
                <w:sz w:val="28"/>
                <w:szCs w:val="28"/>
                <w:highlight w:val="none"/>
              </w:rPr>
            </w:pPr>
          </w:p>
        </w:tc>
        <w:tc>
          <w:tcPr>
            <w:tcW w:w="3061" w:type="dxa"/>
            <w:tcBorders>
              <w:top w:val="single" w:color="000000" w:sz="4" w:space="0"/>
              <w:left w:val="single" w:color="000000" w:sz="4" w:space="0"/>
              <w:bottom w:val="single" w:color="000000" w:sz="4" w:space="0"/>
              <w:right w:val="single" w:color="000000" w:sz="4" w:space="0"/>
            </w:tcBorders>
            <w:noWrap w:val="0"/>
            <w:vAlign w:val="top"/>
          </w:tcPr>
          <w:p w14:paraId="406E6C55">
            <w:pPr>
              <w:widowControl/>
              <w:snapToGrid w:val="0"/>
              <w:spacing w:line="360" w:lineRule="auto"/>
              <w:jc w:val="right"/>
              <w:rPr>
                <w:rFonts w:hint="eastAsia" w:ascii="宋体" w:hAnsi="宋体" w:cs="宋体"/>
                <w:kern w:val="0"/>
                <w:sz w:val="28"/>
                <w:szCs w:val="28"/>
                <w:highlight w:val="none"/>
              </w:rPr>
            </w:pPr>
          </w:p>
        </w:tc>
      </w:tr>
    </w:tbl>
    <w:p w14:paraId="30EC0FFC">
      <w:pPr>
        <w:spacing w:line="360" w:lineRule="auto"/>
        <w:rPr>
          <w:rFonts w:hint="eastAsia" w:ascii="宋体" w:hAnsi="宋体" w:cs="宋体"/>
          <w:b/>
          <w:sz w:val="28"/>
          <w:szCs w:val="28"/>
          <w:highlight w:val="none"/>
        </w:rPr>
      </w:pPr>
    </w:p>
    <w:p w14:paraId="68371A13">
      <w:pPr>
        <w:widowControl/>
        <w:spacing w:line="360" w:lineRule="auto"/>
        <w:ind w:firstLine="5460"/>
        <w:jc w:val="left"/>
        <w:rPr>
          <w:rFonts w:hint="eastAsia" w:ascii="宋体" w:hAnsi="宋体" w:cs="宋体"/>
          <w:sz w:val="28"/>
          <w:szCs w:val="28"/>
          <w:highlight w:val="none"/>
        </w:rPr>
      </w:pPr>
      <w:r>
        <w:rPr>
          <w:rFonts w:hint="eastAsia" w:ascii="宋体" w:hAnsi="宋体" w:cs="宋体"/>
          <w:kern w:val="0"/>
          <w:sz w:val="28"/>
          <w:szCs w:val="28"/>
          <w:highlight w:val="none"/>
        </w:rPr>
        <w:t>供应商（盖章）:</w:t>
      </w:r>
    </w:p>
    <w:p w14:paraId="4DDBE9EC">
      <w:pPr>
        <w:widowControl/>
        <w:spacing w:line="360" w:lineRule="auto"/>
        <w:ind w:firstLine="5460"/>
        <w:jc w:val="left"/>
        <w:rPr>
          <w:rFonts w:hint="eastAsia" w:ascii="宋体" w:hAnsi="宋体" w:cs="宋体"/>
          <w:sz w:val="28"/>
          <w:szCs w:val="28"/>
          <w:highlight w:val="none"/>
        </w:rPr>
      </w:pPr>
      <w:r>
        <w:rPr>
          <w:rFonts w:hint="eastAsia" w:ascii="宋体" w:hAnsi="宋体" w:cs="宋体"/>
          <w:kern w:val="0"/>
          <w:sz w:val="28"/>
          <w:szCs w:val="28"/>
          <w:highlight w:val="none"/>
        </w:rPr>
        <w:t>授权代表（签字）：</w:t>
      </w:r>
    </w:p>
    <w:p w14:paraId="7DD8EE0D">
      <w:pPr>
        <w:widowControl/>
        <w:spacing w:line="360" w:lineRule="auto"/>
        <w:ind w:firstLine="5460"/>
        <w:jc w:val="left"/>
        <w:rPr>
          <w:rFonts w:hint="eastAsia" w:ascii="宋体" w:hAnsi="宋体" w:cs="宋体"/>
          <w:sz w:val="28"/>
          <w:szCs w:val="28"/>
          <w:highlight w:val="none"/>
        </w:rPr>
        <w:sectPr>
          <w:headerReference r:id="rId39" w:type="first"/>
          <w:footerReference r:id="rId42" w:type="first"/>
          <w:headerReference r:id="rId37" w:type="default"/>
          <w:footerReference r:id="rId40" w:type="default"/>
          <w:headerReference r:id="rId38" w:type="even"/>
          <w:footerReference r:id="rId41" w:type="even"/>
          <w:pgSz w:w="11906" w:h="16838"/>
          <w:pgMar w:top="1440" w:right="1800" w:bottom="1440" w:left="1800" w:header="851" w:footer="992" w:gutter="0"/>
          <w:cols w:space="720" w:num="1"/>
          <w:docGrid w:type="lines" w:linePitch="312" w:charSpace="0"/>
        </w:sectPr>
      </w:pPr>
      <w:r>
        <w:rPr>
          <w:rFonts w:hint="eastAsia" w:ascii="宋体" w:hAnsi="宋体" w:cs="宋体"/>
          <w:kern w:val="0"/>
          <w:sz w:val="28"/>
          <w:szCs w:val="28"/>
          <w:highlight w:val="none"/>
        </w:rPr>
        <w:t>日期：    年  月  日</w:t>
      </w:r>
    </w:p>
    <w:p w14:paraId="0C01B343">
      <w:pPr>
        <w:tabs>
          <w:tab w:val="left" w:pos="2899"/>
        </w:tabs>
        <w:autoSpaceDE w:val="0"/>
        <w:spacing w:line="360" w:lineRule="auto"/>
        <w:jc w:val="left"/>
        <w:rPr>
          <w:rFonts w:hint="eastAsia" w:ascii="宋体" w:hAnsi="宋体" w:cs="宋体"/>
          <w:sz w:val="28"/>
          <w:szCs w:val="28"/>
          <w:highlight w:val="none"/>
        </w:rPr>
      </w:pPr>
      <w:r>
        <w:rPr>
          <w:rFonts w:hint="eastAsia" w:ascii="宋体" w:hAnsi="宋体" w:cs="宋体"/>
          <w:kern w:val="0"/>
          <w:sz w:val="28"/>
          <w:szCs w:val="28"/>
          <w:highlight w:val="none"/>
        </w:rPr>
        <w:t>6.5服务承诺</w:t>
      </w:r>
    </w:p>
    <w:p w14:paraId="6B4A8D80">
      <w:pPr>
        <w:tabs>
          <w:tab w:val="left" w:pos="2899"/>
        </w:tabs>
        <w:autoSpaceDE w:val="0"/>
        <w:spacing w:line="360" w:lineRule="auto"/>
        <w:jc w:val="left"/>
        <w:rPr>
          <w:rFonts w:hint="eastAsia" w:ascii="宋体" w:hAnsi="宋体" w:cs="宋体"/>
          <w:sz w:val="28"/>
          <w:szCs w:val="28"/>
          <w:highlight w:val="none"/>
        </w:rPr>
      </w:pPr>
      <w:r>
        <w:rPr>
          <w:rFonts w:hint="eastAsia" w:ascii="宋体" w:hAnsi="宋体" w:cs="宋体"/>
          <w:kern w:val="0"/>
          <w:sz w:val="28"/>
          <w:szCs w:val="28"/>
          <w:highlight w:val="none"/>
        </w:rPr>
        <w:t>（根据采购需求及</w:t>
      </w:r>
      <w:r>
        <w:rPr>
          <w:rFonts w:ascii="宋体" w:hAnsi="宋体" w:cs="宋体"/>
          <w:kern w:val="0"/>
          <w:sz w:val="28"/>
          <w:szCs w:val="28"/>
          <w:highlight w:val="none"/>
        </w:rPr>
        <w:t>供应商</w:t>
      </w:r>
      <w:r>
        <w:rPr>
          <w:rFonts w:hint="eastAsia" w:ascii="宋体" w:hAnsi="宋体" w:cs="宋体"/>
          <w:kern w:val="0"/>
          <w:sz w:val="28"/>
          <w:szCs w:val="28"/>
          <w:highlight w:val="none"/>
        </w:rPr>
        <w:t>具体情况自行编制）</w:t>
      </w:r>
    </w:p>
    <w:p w14:paraId="455C3416">
      <w:pPr>
        <w:tabs>
          <w:tab w:val="left" w:pos="2899"/>
        </w:tabs>
        <w:autoSpaceDE w:val="0"/>
        <w:spacing w:line="360" w:lineRule="auto"/>
        <w:jc w:val="left"/>
        <w:rPr>
          <w:rFonts w:hint="eastAsia" w:ascii="宋体" w:hAnsi="宋体" w:cs="宋体"/>
          <w:sz w:val="28"/>
          <w:szCs w:val="28"/>
          <w:highlight w:val="none"/>
        </w:rPr>
      </w:pPr>
      <w:r>
        <w:rPr>
          <w:rFonts w:hint="eastAsia" w:ascii="宋体" w:hAnsi="宋体" w:cs="宋体"/>
          <w:kern w:val="0"/>
          <w:sz w:val="28"/>
          <w:szCs w:val="28"/>
          <w:highlight w:val="none"/>
        </w:rPr>
        <w:t>6.6服务方案</w:t>
      </w:r>
    </w:p>
    <w:p w14:paraId="513A9B33">
      <w:pPr>
        <w:tabs>
          <w:tab w:val="left" w:pos="2899"/>
        </w:tabs>
        <w:autoSpaceDE w:val="0"/>
        <w:spacing w:line="360" w:lineRule="auto"/>
        <w:jc w:val="left"/>
        <w:rPr>
          <w:rFonts w:hint="eastAsia" w:ascii="宋体" w:hAnsi="宋体" w:cs="宋体"/>
          <w:sz w:val="28"/>
          <w:szCs w:val="28"/>
          <w:highlight w:val="none"/>
        </w:rPr>
      </w:pPr>
      <w:r>
        <w:rPr>
          <w:rFonts w:hint="eastAsia" w:ascii="宋体" w:hAnsi="宋体" w:cs="宋体"/>
          <w:kern w:val="0"/>
          <w:sz w:val="28"/>
          <w:szCs w:val="28"/>
          <w:highlight w:val="none"/>
        </w:rPr>
        <w:t>（</w:t>
      </w:r>
      <w:r>
        <w:rPr>
          <w:rFonts w:ascii="宋体" w:hAnsi="宋体" w:cs="宋体"/>
          <w:kern w:val="0"/>
          <w:sz w:val="28"/>
          <w:szCs w:val="28"/>
          <w:highlight w:val="none"/>
        </w:rPr>
        <w:t>供应商</w:t>
      </w:r>
      <w:r>
        <w:rPr>
          <w:rFonts w:hint="eastAsia" w:ascii="宋体" w:hAnsi="宋体" w:cs="宋体"/>
          <w:kern w:val="0"/>
          <w:sz w:val="28"/>
          <w:szCs w:val="28"/>
          <w:highlight w:val="none"/>
        </w:rPr>
        <w:t>应针对</w:t>
      </w:r>
      <w:r>
        <w:rPr>
          <w:rFonts w:hint="eastAsia" w:ascii="宋体" w:hAnsi="宋体" w:cs="宋体"/>
          <w:kern w:val="0"/>
          <w:sz w:val="28"/>
          <w:szCs w:val="28"/>
          <w:highlight w:val="none"/>
          <w:lang w:eastAsia="zh-CN"/>
        </w:rPr>
        <w:t>评审</w:t>
      </w:r>
      <w:r>
        <w:rPr>
          <w:rFonts w:hint="eastAsia" w:ascii="宋体" w:hAnsi="宋体" w:cs="宋体"/>
          <w:kern w:val="0"/>
          <w:sz w:val="28"/>
          <w:szCs w:val="28"/>
          <w:highlight w:val="none"/>
        </w:rPr>
        <w:t>办法编制，便于评审小组分析比较）</w:t>
      </w:r>
    </w:p>
    <w:p w14:paraId="06BE3A0E">
      <w:pPr>
        <w:tabs>
          <w:tab w:val="left" w:pos="2899"/>
        </w:tabs>
        <w:autoSpaceDE w:val="0"/>
        <w:spacing w:line="360" w:lineRule="auto"/>
        <w:jc w:val="left"/>
        <w:rPr>
          <w:rFonts w:hint="eastAsia" w:ascii="宋体" w:hAnsi="宋体" w:cs="宋体"/>
          <w:sz w:val="28"/>
          <w:szCs w:val="28"/>
          <w:highlight w:val="none"/>
        </w:rPr>
      </w:pPr>
      <w:r>
        <w:rPr>
          <w:rFonts w:hint="eastAsia" w:ascii="宋体" w:hAnsi="宋体" w:cs="宋体"/>
          <w:kern w:val="0"/>
          <w:sz w:val="28"/>
          <w:szCs w:val="28"/>
          <w:highlight w:val="none"/>
        </w:rPr>
        <w:t>6.7其它</w:t>
      </w:r>
    </w:p>
    <w:p w14:paraId="78B8C72A">
      <w:pPr>
        <w:tabs>
          <w:tab w:val="left" w:pos="2899"/>
        </w:tabs>
        <w:autoSpaceDE w:val="0"/>
        <w:spacing w:line="360" w:lineRule="auto"/>
        <w:jc w:val="left"/>
        <w:rPr>
          <w:rFonts w:hint="eastAsia" w:ascii="宋体" w:hAnsi="宋体" w:cs="宋体"/>
          <w:sz w:val="28"/>
          <w:szCs w:val="28"/>
          <w:highlight w:val="none"/>
        </w:rPr>
      </w:pPr>
      <w:r>
        <w:rPr>
          <w:rFonts w:hint="eastAsia" w:ascii="宋体" w:hAnsi="宋体" w:cs="宋体"/>
          <w:kern w:val="0"/>
          <w:sz w:val="28"/>
          <w:szCs w:val="28"/>
          <w:highlight w:val="none"/>
        </w:rPr>
        <w:t>（</w:t>
      </w:r>
      <w:r>
        <w:rPr>
          <w:rFonts w:ascii="宋体" w:hAnsi="宋体" w:cs="宋体"/>
          <w:kern w:val="0"/>
          <w:sz w:val="28"/>
          <w:szCs w:val="28"/>
          <w:highlight w:val="none"/>
        </w:rPr>
        <w:t>供应商</w:t>
      </w:r>
      <w:r>
        <w:rPr>
          <w:rFonts w:hint="eastAsia" w:ascii="宋体" w:hAnsi="宋体" w:cs="宋体"/>
          <w:kern w:val="0"/>
          <w:sz w:val="28"/>
          <w:szCs w:val="28"/>
          <w:highlight w:val="none"/>
        </w:rPr>
        <w:t>针对本项目评审要求提供相应的证明材料。如有提供原件的请编制原件资料清单）</w:t>
      </w:r>
    </w:p>
    <w:p w14:paraId="24CC956F">
      <w:pPr>
        <w:autoSpaceDE w:val="0"/>
        <w:spacing w:line="360" w:lineRule="auto"/>
        <w:jc w:val="center"/>
        <w:rPr>
          <w:rFonts w:hint="eastAsia" w:ascii="宋体" w:hAnsi="宋体" w:cs="宋体"/>
          <w:kern w:val="0"/>
          <w:sz w:val="28"/>
          <w:szCs w:val="28"/>
          <w:highlight w:val="none"/>
        </w:rPr>
      </w:pPr>
    </w:p>
    <w:p w14:paraId="2EEA1BA8">
      <w:pPr>
        <w:autoSpaceDE w:val="0"/>
        <w:spacing w:line="360" w:lineRule="auto"/>
        <w:jc w:val="left"/>
        <w:rPr>
          <w:rFonts w:hint="eastAsia" w:ascii="宋体" w:hAnsi="宋体" w:cs="宋体"/>
          <w:kern w:val="0"/>
          <w:sz w:val="28"/>
          <w:szCs w:val="28"/>
          <w:highlight w:val="none"/>
        </w:rPr>
      </w:pPr>
    </w:p>
    <w:p w14:paraId="2826B213">
      <w:pPr>
        <w:autoSpaceDE w:val="0"/>
        <w:spacing w:line="360" w:lineRule="auto"/>
        <w:jc w:val="left"/>
        <w:rPr>
          <w:rFonts w:hint="default" w:ascii="宋体" w:hAnsi="宋体" w:eastAsia="宋体" w:cs="宋体"/>
          <w:kern w:val="0"/>
          <w:sz w:val="28"/>
          <w:szCs w:val="28"/>
          <w:highlight w:val="none"/>
          <w:lang w:val="en-US" w:eastAsia="zh-CN"/>
        </w:rPr>
      </w:pPr>
    </w:p>
    <w:p w14:paraId="1321EC11">
      <w:pPr>
        <w:spacing w:line="360" w:lineRule="auto"/>
        <w:ind w:firstLine="482"/>
        <w:rPr>
          <w:rFonts w:hint="eastAsia" w:ascii="宋体" w:hAnsi="宋体" w:cs="宋体"/>
          <w:b/>
          <w:kern w:val="0"/>
          <w:sz w:val="28"/>
          <w:szCs w:val="28"/>
          <w:highlight w:val="none"/>
        </w:rPr>
      </w:pPr>
    </w:p>
    <w:p w14:paraId="09B96BEB">
      <w:pPr>
        <w:pStyle w:val="2"/>
        <w:spacing w:before="240" w:after="240" w:line="360" w:lineRule="auto"/>
        <w:ind w:firstLine="0"/>
        <w:jc w:val="center"/>
        <w:rPr>
          <w:rFonts w:hint="eastAsia" w:ascii="宋体" w:hAnsi="宋体" w:eastAsia="宋体" w:cs="宋体"/>
          <w:szCs w:val="28"/>
          <w:highlight w:val="none"/>
        </w:rPr>
      </w:pPr>
    </w:p>
    <w:sectPr>
      <w:headerReference r:id="rId45" w:type="first"/>
      <w:footerReference r:id="rId48" w:type="first"/>
      <w:headerReference r:id="rId43" w:type="default"/>
      <w:footerReference r:id="rId46" w:type="default"/>
      <w:headerReference r:id="rId44" w:type="even"/>
      <w:footerReference r:id="rId47" w:type="even"/>
      <w:pgSz w:w="11906" w:h="16838"/>
      <w:pgMar w:top="1418" w:right="1418" w:bottom="1418" w:left="1418" w:header="851" w:footer="680" w:gutter="0"/>
      <w:cols w:space="720" w:num="1"/>
      <w:docGrid w:linePitch="29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Mangal">
    <w:panose1 w:val="02040503050203030202"/>
    <w:charset w:val="01"/>
    <w:family w:val="roman"/>
    <w:pitch w:val="default"/>
    <w:sig w:usb0="00008003"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1462A">
    <w:pPr>
      <w:pStyle w:val="32"/>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3191D9"/>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28714"/>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5F05A">
    <w:pPr>
      <w:pStyle w:val="32"/>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E55E66">
                          <w:pPr>
                            <w:pStyle w:val="32"/>
                          </w:pPr>
                          <w:r>
                            <w:fldChar w:fldCharType="begin"/>
                          </w:r>
                          <w:r>
                            <w:instrText xml:space="preserve"> PAGE  \* MERGEFORMAT </w:instrText>
                          </w:r>
                          <w:r>
                            <w:fldChar w:fldCharType="separate"/>
                          </w:r>
                          <w:r>
                            <w:t>23</w:t>
                          </w:r>
                          <w:r>
                            <w:fldChar w:fldCharType="end"/>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hhcf8kBAACZAwAADgAAAGRycy9lMm9Eb2MueG1srVPNjtMwEL4j8Q6W&#10;79TZCq2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b2mxHGLAz///HH+9ef8+zt5&#10;m+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2GFx/yQEAAJkDAAAOAAAAAAAAAAEAIAAAAB4BAABkcnMvZTJvRG9j&#10;LnhtbFBLBQYAAAAABgAGAFkBAABZBQAAAAA=&#10;">
              <v:fill on="f" focussize="0,0"/>
              <v:stroke on="f"/>
              <v:imagedata o:title=""/>
              <o:lock v:ext="edit" aspectratio="f"/>
              <v:textbox inset="0mm,0mm,0mm,0mm" style="mso-fit-shape-to-text:t;">
                <w:txbxContent>
                  <w:p w14:paraId="5AE55E66">
                    <w:pPr>
                      <w:pStyle w:val="32"/>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C2F3A"/>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1B4AA"/>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EB564">
    <w:pPr>
      <w:pStyle w:val="32"/>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6E240B">
                          <w:pPr>
                            <w:pStyle w:val="32"/>
                          </w:pPr>
                          <w:r>
                            <w:fldChar w:fldCharType="begin"/>
                          </w:r>
                          <w:r>
                            <w:instrText xml:space="preserve"> PAGE  \* MERGEFORMAT </w:instrText>
                          </w:r>
                          <w:r>
                            <w:fldChar w:fldCharType="separate"/>
                          </w:r>
                          <w:r>
                            <w:t>25</w:t>
                          </w:r>
                          <w:r>
                            <w:fldChar w:fldCharType="end"/>
                          </w: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n7rSMkBAACZAwAADgAAAGRycy9lMm9Eb2MueG1srVPNjtMwEL4j8Q6W&#10;79TZSkAV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LeUOG5x4OefP86//px/fyev&#10;szx9gBqzbgPmpeG9H3BpZj+gM7MeVLT5i3wIxlHc00VcOSQi8qPVcrWqMCQwNl8Qn90/DxHSB+kt&#10;yUZDI06viMqPnyCNqXNKrub8jTamTNC4/xyImT0s9z72mK007IaJ0M63J+TT4+Ab6nDPKTEfHeqa&#10;d2Q24mzsZuMQot53ZYlyPQjvDgmbKL3lCiPsVBgnVthN25VX4t97ybr/oz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GfutIyQEAAJkDAAAOAAAAAAAAAAEAIAAAAB4BAABkcnMvZTJvRG9j&#10;LnhtbFBLBQYAAAAABgAGAFkBAABZBQAAAAA=&#10;">
              <v:fill on="f" focussize="0,0"/>
              <v:stroke on="f"/>
              <v:imagedata o:title=""/>
              <o:lock v:ext="edit" aspectratio="f"/>
              <v:textbox inset="0mm,0mm,0mm,0mm" style="mso-fit-shape-to-text:t;">
                <w:txbxContent>
                  <w:p w14:paraId="5B6E240B">
                    <w:pPr>
                      <w:pStyle w:val="32"/>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90C2B"/>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84B25"/>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04560">
    <w:pPr>
      <w:pStyle w:val="32"/>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B39C142">
                          <w:pPr>
                            <w:pStyle w:val="32"/>
                          </w:pPr>
                          <w:r>
                            <w:fldChar w:fldCharType="begin"/>
                          </w:r>
                          <w:r>
                            <w:instrText xml:space="preserve"> PAGE  \* MERGEFORMAT </w:instrText>
                          </w:r>
                          <w:r>
                            <w:fldChar w:fldCharType="separate"/>
                          </w:r>
                          <w:r>
                            <w:t>26</w:t>
                          </w:r>
                          <w: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0PyH8gBAACZ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Th2xy0O/Pzzx/nXn/Pv7+Q6&#10;y9MHqDHrIWBeGj74AZdm9gM6M+tBRZu/yIdgHMU9XcSVQyIiP1otV6sKQwJj8wXx2ePzECF9lN6S&#10;bDQ04vSKqPx4B2lMnVNyNedvtTFlgsb950DM7GG597HHbKVhN0yEdr49IZ8eB99Qh3tOifnkUNe8&#10;I7MRZ2M3G4cQ9b4rS5TrQXh/SNhE6S1XGGGnwjixwm7arrwS/95L1uMftfk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NtD8h/IAQAAmQMAAA4AAAAAAAAAAQAgAAAAHgEAAGRycy9lMm9Eb2Mu&#10;eG1sUEsFBgAAAAAGAAYAWQEAAFgFAAAAAA==&#10;">
              <v:fill on="f" focussize="0,0"/>
              <v:stroke on="f"/>
              <v:imagedata o:title=""/>
              <o:lock v:ext="edit" aspectratio="f"/>
              <v:textbox inset="0mm,0mm,0mm,0mm" style="mso-fit-shape-to-text:t;">
                <w:txbxContent>
                  <w:p w14:paraId="1B39C142">
                    <w:pPr>
                      <w:pStyle w:val="32"/>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011F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28201">
    <w:pPr>
      <w:pStyle w:val="32"/>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6A750"/>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812CE">
    <w:pPr>
      <w:pStyle w:val="32"/>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0263E17">
                          <w:pPr>
                            <w:pStyle w:val="32"/>
                          </w:pPr>
                          <w:r>
                            <w:fldChar w:fldCharType="begin"/>
                          </w:r>
                          <w:r>
                            <w:instrText xml:space="preserve"> PAGE  \* MERGEFORMAT </w:instrText>
                          </w:r>
                          <w:r>
                            <w:fldChar w:fldCharType="separate"/>
                          </w:r>
                          <w:r>
                            <w:t>27</w:t>
                          </w:r>
                          <w:r>
                            <w:fldChar w:fldCharType="end"/>
                          </w:r>
                        </w:p>
                      </w:txbxContent>
                    </wps:txbx>
                    <wps:bodyPr wrap="none" lIns="0" tIns="0" rIns="0" bIns="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lRSjIAQAAmQMAAA4AAAAAAAAAAQAgAAAAHgEAAGRycy9lMm9Eb2Mu&#10;eG1sUEsFBgAAAAAGAAYAWQEAAFgFAAAAAA==&#10;">
              <v:fill on="f" focussize="0,0"/>
              <v:stroke on="f"/>
              <v:imagedata o:title=""/>
              <o:lock v:ext="edit" aspectratio="f"/>
              <v:textbox inset="0mm,0mm,0mm,0mm" style="mso-fit-shape-to-text:t;">
                <w:txbxContent>
                  <w:p w14:paraId="30263E17">
                    <w:pPr>
                      <w:pStyle w:val="32"/>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AFC25"/>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5013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45110">
    <w:pPr>
      <w:pStyle w:val="3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C7EDCE">
                          <w:pPr>
                            <w:pStyle w:val="32"/>
                          </w:pPr>
                          <w:r>
                            <w:fldChar w:fldCharType="begin"/>
                          </w:r>
                          <w:r>
                            <w:instrText xml:space="preserve"> PAGE  \* MERGEFORMAT </w:instrText>
                          </w:r>
                          <w:r>
                            <w:fldChar w:fldCharType="separate"/>
                          </w:r>
                          <w:r>
                            <w:t>4</w:t>
                          </w:r>
                          <w: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uU2lsgBAACZAwAADgAAAGRycy9lMm9Eb2MueG1srVPNjtMwEL4j8Q6W&#10;79Rpk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GtKHLc48Mv3b5cfvy4/v5Jl&#10;lqcPUGPWQ8C8NNz5AZdm9gM6M+tBRZu/yIdgHMU9X8WVQyIiP1qv1usKQwJj8wXx2ePzECG9ld6S&#10;bDQ04vSKqPz0HtKYOqfkas7fa2PKBI37y4GY2cNy72OP2UrDfpgI7X17Rj49Dr6hDvecEvPOoa55&#10;R2YjzsZ+No4h6kNXlijXg3B7TNhE6S1XGGGnwjixwm7arrwSf95L1uMftf0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AblNpbIAQAAmQMAAA4AAAAAAAAAAQAgAAAAHgEAAGRycy9lMm9Eb2Mu&#10;eG1sUEsFBgAAAAAGAAYAWQEAAFgFAAAAAA==&#10;">
              <v:fill on="f" focussize="0,0"/>
              <v:stroke on="f"/>
              <v:imagedata o:title=""/>
              <o:lock v:ext="edit" aspectratio="f"/>
              <v:textbox inset="0mm,0mm,0mm,0mm" style="mso-fit-shape-to-text:t;">
                <w:txbxContent>
                  <w:p w14:paraId="5AC7EDCE">
                    <w:pPr>
                      <w:pStyle w:val="32"/>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C85DE"/>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1AEB3"/>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05FE4">
    <w:pPr>
      <w:pStyle w:val="3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6A2FAD">
                          <w:pPr>
                            <w:pStyle w:val="32"/>
                          </w:pPr>
                          <w:r>
                            <w:fldChar w:fldCharType="begin"/>
                          </w:r>
                          <w:r>
                            <w:instrText xml:space="preserve"> PAGE  \* MERGEFORMAT </w:instrText>
                          </w:r>
                          <w:r>
                            <w:fldChar w:fldCharType="separate"/>
                          </w:r>
                          <w:r>
                            <w:t>16</w:t>
                          </w:r>
                          <w:r>
                            <w:fldChar w:fldCharType="end"/>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sF/fckBAACZ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1DieMWB37++eP86/H88J0s&#10;sz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SwX99yQEAAJkDAAAOAAAAAAAAAAEAIAAAAB4BAABkcnMvZTJvRG9j&#10;LnhtbFBLBQYAAAAABgAGAFkBAABZBQAAAAA=&#10;">
              <v:fill on="f" focussize="0,0"/>
              <v:stroke on="f"/>
              <v:imagedata o:title=""/>
              <o:lock v:ext="edit" aspectratio="f"/>
              <v:textbox inset="0mm,0mm,0mm,0mm" style="mso-fit-shape-to-text:t;">
                <w:txbxContent>
                  <w:p w14:paraId="0B6A2FAD">
                    <w:pPr>
                      <w:pStyle w:val="32"/>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361E0"/>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80D4"/>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3F75A">
    <w:pPr>
      <w:pStyle w:val="3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8187C38">
                          <w:pPr>
                            <w:pStyle w:val="32"/>
                          </w:pPr>
                          <w:r>
                            <w:fldChar w:fldCharType="begin"/>
                          </w:r>
                          <w:r>
                            <w:instrText xml:space="preserve"> PAGE  \* MERGEFORMAT </w:instrText>
                          </w:r>
                          <w:r>
                            <w:fldChar w:fldCharType="separate"/>
                          </w:r>
                          <w:r>
                            <w:t>22</w:t>
                          </w:r>
                          <w:r>
                            <w:fldChar w:fldCharType="end"/>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qfISskBAACZ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DeUOG5x4OefP86//px/fyev&#10;szx9gBqzbgPmpeG9H3BpZj+gM7MeVLT5i3wIxlHc00VcOSQi8qPVcrWqMCQwNl8Qn90/DxHSB+kt&#10;yUZDI06viMqPnyCNqXNKrub8jTamTNC4/xyImT0s9z72mK007IaJ0M63J+TT4+Ab6nDPKTEfHeqa&#10;d2Q24mzsZuMQot53ZYlyPQjvDgmbKL3lCiPsVBgnVthN25VX4t97ybr/oz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ip8hKyQEAAJkDAAAOAAAAAAAAAAEAIAAAAB4BAABkcnMvZTJvRG9j&#10;LnhtbFBLBQYAAAAABgAGAFkBAABZBQAAAAA=&#10;">
              <v:fill on="f" focussize="0,0"/>
              <v:stroke on="f"/>
              <v:imagedata o:title=""/>
              <o:lock v:ext="edit" aspectratio="f"/>
              <v:textbox inset="0mm,0mm,0mm,0mm" style="mso-fit-shape-to-text:t;">
                <w:txbxContent>
                  <w:p w14:paraId="28187C38">
                    <w:pPr>
                      <w:pStyle w:val="32"/>
                    </w:pPr>
                    <w:r>
                      <w:fldChar w:fldCharType="begin"/>
                    </w:r>
                    <w:r>
                      <w:instrText xml:space="preserve"> PAGE  \* MERGEFORMAT </w:instrText>
                    </w:r>
                    <w:r>
                      <w:fldChar w:fldCharType="separate"/>
                    </w:r>
                    <w:r>
                      <w:t>22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F7126">
    <w:pPr>
      <w:pStyle w:val="33"/>
      <w:pBdr>
        <w:bottom w:val="none" w:color="000000"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2EBE11"/>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0D9DE8"/>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14C91">
    <w:pPr>
      <w:pStyle w:val="33"/>
      <w:pBdr>
        <w:bottom w:val="none" w:color="000000" w:sz="0" w:space="0"/>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224F3"/>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8D291"/>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A6978">
    <w:pPr>
      <w:pStyle w:val="33"/>
      <w:pBdr>
        <w:bottom w:val="none" w:color="000000" w:sz="0" w:space="0"/>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2EFD4"/>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48C84"/>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9808B">
    <w:pPr>
      <w:pStyle w:val="33"/>
      <w:pBdr>
        <w:bottom w:val="none" w:color="000000" w:sz="0" w:space="0"/>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F43C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863B0">
    <w:pPr>
      <w:pStyle w:val="33"/>
      <w:pBdr>
        <w:bottom w:val="none" w:color="000000" w:sz="0" w:space="0"/>
      </w:pBd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A5E9D"/>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5522E">
    <w:pPr>
      <w:pStyle w:val="33"/>
      <w:pBdr>
        <w:bottom w:val="none" w:color="000000" w:sz="0" w:space="0"/>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784D4"/>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4198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F28CC">
    <w:pPr>
      <w:pStyle w:val="33"/>
      <w:pBdr>
        <w:bottom w:val="none" w:color="000000"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38AA8"/>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645C3"/>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16420">
    <w:pPr>
      <w:pStyle w:val="33"/>
      <w:pBdr>
        <w:bottom w:val="none" w:color="000000"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4EF31"/>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20A8C"/>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BB3F5">
    <w:pPr>
      <w:pStyle w:val="33"/>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pStyle w:val="2"/>
      <w:suff w:val="nothing"/>
      <w:lvlText w:val=""/>
      <w:lvlJc w:val="left"/>
      <w:pPr>
        <w:tabs>
          <w:tab w:val="left" w:pos="0"/>
        </w:tabs>
        <w:ind w:left="0" w:firstLine="0"/>
      </w:pPr>
    </w:lvl>
    <w:lvl w:ilvl="1" w:tentative="0">
      <w:start w:val="1"/>
      <w:numFmt w:val="none"/>
      <w:pStyle w:val="3"/>
      <w:suff w:val="nothing"/>
      <w:lvlText w:val=""/>
      <w:lvlJc w:val="left"/>
      <w:pPr>
        <w:tabs>
          <w:tab w:val="left" w:pos="0"/>
        </w:tabs>
        <w:ind w:left="0" w:firstLine="0"/>
      </w:pPr>
    </w:lvl>
    <w:lvl w:ilvl="2" w:tentative="0">
      <w:start w:val="1"/>
      <w:numFmt w:val="none"/>
      <w:pStyle w:val="4"/>
      <w:suff w:val="nothing"/>
      <w:lvlText w:val=""/>
      <w:lvlJc w:val="left"/>
      <w:pPr>
        <w:tabs>
          <w:tab w:val="left" w:pos="0"/>
        </w:tabs>
        <w:ind w:left="0" w:firstLine="0"/>
      </w:pPr>
    </w:lvl>
    <w:lvl w:ilvl="3" w:tentative="0">
      <w:start w:val="1"/>
      <w:numFmt w:val="none"/>
      <w:pStyle w:val="6"/>
      <w:suff w:val="nothing"/>
      <w:lvlText w:val=""/>
      <w:lvlJc w:val="left"/>
      <w:pPr>
        <w:tabs>
          <w:tab w:val="left" w:pos="0"/>
        </w:tabs>
        <w:ind w:left="0" w:firstLine="0"/>
      </w:pPr>
    </w:lvl>
    <w:lvl w:ilvl="4" w:tentative="0">
      <w:start w:val="1"/>
      <w:numFmt w:val="none"/>
      <w:pStyle w:val="7"/>
      <w:suff w:val="nothing"/>
      <w:lvlText w:val=""/>
      <w:lvlJc w:val="left"/>
      <w:pPr>
        <w:tabs>
          <w:tab w:val="left" w:pos="0"/>
        </w:tabs>
        <w:ind w:left="0" w:firstLine="0"/>
      </w:pPr>
    </w:lvl>
    <w:lvl w:ilvl="5" w:tentative="0">
      <w:start w:val="1"/>
      <w:numFmt w:val="none"/>
      <w:pStyle w:val="8"/>
      <w:suff w:val="nothing"/>
      <w:lvlText w:val=""/>
      <w:lvlJc w:val="left"/>
      <w:pPr>
        <w:tabs>
          <w:tab w:val="left" w:pos="0"/>
        </w:tabs>
        <w:ind w:left="0" w:firstLine="0"/>
      </w:pPr>
    </w:lvl>
    <w:lvl w:ilvl="6" w:tentative="0">
      <w:start w:val="1"/>
      <w:numFmt w:val="none"/>
      <w:pStyle w:val="9"/>
      <w:suff w:val="nothing"/>
      <w:lvlText w:val=""/>
      <w:lvlJc w:val="left"/>
      <w:pPr>
        <w:tabs>
          <w:tab w:val="left" w:pos="0"/>
        </w:tabs>
        <w:ind w:left="0" w:firstLine="0"/>
      </w:pPr>
    </w:lvl>
    <w:lvl w:ilvl="7" w:tentative="0">
      <w:start w:val="1"/>
      <w:numFmt w:val="none"/>
      <w:pStyle w:val="10"/>
      <w:suff w:val="nothing"/>
      <w:lvlText w:val=""/>
      <w:lvlJc w:val="left"/>
      <w:pPr>
        <w:tabs>
          <w:tab w:val="left" w:pos="0"/>
        </w:tabs>
        <w:ind w:left="0" w:firstLine="0"/>
      </w:pPr>
    </w:lvl>
    <w:lvl w:ilvl="8" w:tentative="0">
      <w:start w:val="1"/>
      <w:numFmt w:val="none"/>
      <w:pStyle w:val="11"/>
      <w:suff w:val="nothing"/>
      <w:lvlText w:val=""/>
      <w:lvlJc w:val="left"/>
      <w:pPr>
        <w:tabs>
          <w:tab w:val="left" w:pos="0"/>
        </w:tabs>
        <w:ind w:left="0" w:firstLine="0"/>
      </w:pPr>
    </w:lvl>
  </w:abstractNum>
  <w:abstractNum w:abstractNumId="1">
    <w:nsid w:val="00000002"/>
    <w:multiLevelType w:val="multilevel"/>
    <w:tmpl w:val="00000002"/>
    <w:lvl w:ilvl="0" w:tentative="0">
      <w:start w:val="1"/>
      <w:numFmt w:val="bullet"/>
      <w:pStyle w:val="168"/>
      <w:lvlText w:val=""/>
      <w:lvlJc w:val="left"/>
      <w:pPr>
        <w:tabs>
          <w:tab w:val="left" w:pos="420"/>
        </w:tabs>
        <w:ind w:left="420" w:hanging="420"/>
      </w:pPr>
      <w:rPr>
        <w:rFonts w:hint="default" w:ascii="Wingdings" w:hAnsi="Wingdings" w:cs="Wingdings"/>
      </w:rPr>
    </w:lvl>
    <w:lvl w:ilvl="1" w:tentative="0">
      <w:start w:val="1"/>
      <w:numFmt w:val="decimal"/>
      <w:lvlText w:val="（%2）"/>
      <w:lvlJc w:val="left"/>
      <w:pPr>
        <w:tabs>
          <w:tab w:val="left" w:pos="1500"/>
        </w:tabs>
        <w:ind w:left="1500" w:hanging="1080"/>
      </w:pPr>
      <w:rPr>
        <w:rFonts w:hint="eastAsia" w:cs="Times New Roman"/>
      </w:rPr>
    </w:lvl>
    <w:lvl w:ilvl="2" w:tentative="0">
      <w:start w:val="1"/>
      <w:numFmt w:val="decimal"/>
      <w:lvlText w:val="（%3）"/>
      <w:lvlJc w:val="left"/>
      <w:pPr>
        <w:tabs>
          <w:tab w:val="left" w:pos="1560"/>
        </w:tabs>
        <w:ind w:left="1560" w:hanging="720"/>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
    <w:nsid w:val="00000003"/>
    <w:multiLevelType w:val="multilevel"/>
    <w:tmpl w:val="00000003"/>
    <w:lvl w:ilvl="0" w:tentative="0">
      <w:start w:val="1"/>
      <w:numFmt w:val="decimal"/>
      <w:pStyle w:val="139"/>
      <w:lvlText w:val="(%1)"/>
      <w:lvlJc w:val="left"/>
      <w:pPr>
        <w:tabs>
          <w:tab w:val="left" w:pos="397"/>
        </w:tabs>
        <w:ind w:left="397" w:hanging="397"/>
      </w:pPr>
      <w:rPr>
        <w:rFonts w:hint="default" w:ascii="Arial" w:hAnsi="Arial" w:eastAsia="宋体" w:cs="Times New Roman"/>
        <w:b w:val="0"/>
        <w:i w:val="0"/>
        <w:color w:val="000000"/>
        <w:sz w:val="18"/>
        <w:szCs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3">
    <w:nsid w:val="00000004"/>
    <w:multiLevelType w:val="singleLevel"/>
    <w:tmpl w:val="00000004"/>
    <w:lvl w:ilvl="0" w:tentative="0">
      <w:start w:val="1"/>
      <w:numFmt w:val="bullet"/>
      <w:pStyle w:val="165"/>
      <w:lvlText w:val=""/>
      <w:lvlJc w:val="left"/>
      <w:pPr>
        <w:tabs>
          <w:tab w:val="left" w:pos="360"/>
        </w:tabs>
        <w:ind w:left="360" w:hanging="360"/>
      </w:pPr>
      <w:rPr>
        <w:rFonts w:hint="default" w:ascii="Symbol" w:hAnsi="Symbol" w:cs="Symbol"/>
      </w:rPr>
    </w:lvl>
  </w:abstractNum>
  <w:abstractNum w:abstractNumId="4">
    <w:nsid w:val="00000005"/>
    <w:multiLevelType w:val="multilevel"/>
    <w:tmpl w:val="00000005"/>
    <w:lvl w:ilvl="0" w:tentative="0">
      <w:start w:val="1"/>
      <w:numFmt w:val="decimal"/>
      <w:pStyle w:val="208"/>
      <w:lvlText w:val="%1"/>
      <w:lvlJc w:val="left"/>
      <w:pPr>
        <w:tabs>
          <w:tab w:val="left" w:pos="567"/>
        </w:tabs>
        <w:ind w:left="567" w:hanging="567"/>
      </w:pPr>
      <w:rPr>
        <w:rFonts w:hint="eastAsia" w:cs="Times New Roman"/>
      </w:rPr>
    </w:lvl>
    <w:lvl w:ilvl="1" w:tentative="0">
      <w:start w:val="1"/>
      <w:numFmt w:val="decimal"/>
      <w:lvlText w:val="%1.%2"/>
      <w:lvlJc w:val="left"/>
      <w:pPr>
        <w:tabs>
          <w:tab w:val="left" w:pos="1004"/>
        </w:tabs>
        <w:ind w:left="567" w:hanging="283"/>
      </w:pPr>
      <w:rPr>
        <w:rFonts w:hint="eastAsia" w:cs="Times New Roman"/>
      </w:rPr>
    </w:lvl>
    <w:lvl w:ilvl="2" w:tentative="0">
      <w:start w:val="1"/>
      <w:numFmt w:val="decimal"/>
      <w:lvlText w:val="%1.%2.%3"/>
      <w:lvlJc w:val="left"/>
      <w:pPr>
        <w:tabs>
          <w:tab w:val="left" w:pos="1647"/>
        </w:tabs>
        <w:ind w:left="1134" w:hanging="567"/>
      </w:pPr>
      <w:rPr>
        <w:rFonts w:hint="eastAsia" w:cs="Times New Roman"/>
      </w:rPr>
    </w:lvl>
    <w:lvl w:ilvl="3" w:tentative="0">
      <w:start w:val="1"/>
      <w:numFmt w:val="decimal"/>
      <w:lvlText w:val="%1.%2.%3.%4"/>
      <w:lvlJc w:val="left"/>
      <w:pPr>
        <w:tabs>
          <w:tab w:val="left" w:pos="3223"/>
        </w:tabs>
        <w:ind w:left="2851" w:hanging="708"/>
      </w:pPr>
      <w:rPr>
        <w:rFonts w:hint="eastAsia" w:cs="Times New Roman"/>
      </w:rPr>
    </w:lvl>
    <w:lvl w:ilvl="4" w:tentative="0">
      <w:start w:val="1"/>
      <w:numFmt w:val="decimal"/>
      <w:lvlText w:val="%1.%2.%3.%4.%5"/>
      <w:lvlJc w:val="left"/>
      <w:pPr>
        <w:tabs>
          <w:tab w:val="left" w:pos="3648"/>
        </w:tabs>
        <w:ind w:left="3418" w:hanging="850"/>
      </w:pPr>
      <w:rPr>
        <w:rFonts w:hint="eastAsia" w:cs="Times New Roman"/>
      </w:rPr>
    </w:lvl>
    <w:lvl w:ilvl="5" w:tentative="0">
      <w:start w:val="1"/>
      <w:numFmt w:val="decimal"/>
      <w:lvlText w:val="%1.%2.%3.%4.%5.%6"/>
      <w:lvlJc w:val="left"/>
      <w:pPr>
        <w:tabs>
          <w:tab w:val="left" w:pos="4433"/>
        </w:tabs>
        <w:ind w:left="4127" w:hanging="1134"/>
      </w:pPr>
      <w:rPr>
        <w:rFonts w:hint="eastAsia" w:cs="Times New Roman"/>
      </w:rPr>
    </w:lvl>
    <w:lvl w:ilvl="6" w:tentative="0">
      <w:start w:val="1"/>
      <w:numFmt w:val="decimal"/>
      <w:lvlText w:val="%1.%2.%3.%4.%5.%6.%7"/>
      <w:lvlJc w:val="left"/>
      <w:pPr>
        <w:tabs>
          <w:tab w:val="left" w:pos="4858"/>
        </w:tabs>
        <w:ind w:left="4694" w:hanging="1276"/>
      </w:pPr>
      <w:rPr>
        <w:rFonts w:hint="eastAsia" w:cs="Times New Roman"/>
      </w:rPr>
    </w:lvl>
    <w:lvl w:ilvl="7" w:tentative="0">
      <w:start w:val="1"/>
      <w:numFmt w:val="decimal"/>
      <w:lvlText w:val="%1.%2.%3.%4.%5.%6.%7.%8"/>
      <w:lvlJc w:val="left"/>
      <w:pPr>
        <w:tabs>
          <w:tab w:val="left" w:pos="5643"/>
        </w:tabs>
        <w:ind w:left="5261" w:hanging="1418"/>
      </w:pPr>
      <w:rPr>
        <w:rFonts w:hint="eastAsia" w:cs="Times New Roman"/>
      </w:rPr>
    </w:lvl>
    <w:lvl w:ilvl="8" w:tentative="0">
      <w:start w:val="1"/>
      <w:numFmt w:val="decimal"/>
      <w:lvlText w:val="%1.%2.%3.%4.%5.%6.%7.%8.%9"/>
      <w:lvlJc w:val="left"/>
      <w:pPr>
        <w:tabs>
          <w:tab w:val="left" w:pos="6429"/>
        </w:tabs>
        <w:ind w:left="5969" w:hanging="1700"/>
      </w:pPr>
      <w:rPr>
        <w:rFonts w:hint="eastAsia" w:cs="Times New Roman"/>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mirrorMargins w:val="1"/>
  <w:bordersDoNotSurroundHeader w:val="0"/>
  <w:bordersDoNotSurroundFooter w:val="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nforcement="0"/>
  <w:defaultTabStop w:val="425"/>
  <w:hyphenationZone w:val="360"/>
  <w:drawingGridHorizontalSpacing w:val="0"/>
  <w:drawingGridVerticalSpacing w:val="0"/>
  <w:displayHorizontalDrawingGridEvery w:val="1"/>
  <w:displayVerticalDrawingGridEvery w:val="1"/>
  <w:doNotUseMarginsForDrawingGridOrigin w:val="1"/>
  <w:drawingGridHorizontalOrigin w:val="0"/>
  <w:drawingGridVerticalOrigin w:val="0"/>
  <w:noPunctuationKerning w:val="1"/>
  <w:characterSpacingControl w:val="doNotCompress"/>
  <w:noLineBreaksAfter w:lang="zh-CN" w:val="([{·‘“〈《「『【〔〖（．［｛￡￥"/>
  <w:noLineBreaksBefore w:lang="zh-CN" w:val="!),.:;?]}¨·ˇˉ―‖’”…∶、。〃々〉》」』】〕〗！＂＇），．：；？］｀｜｝～￠"/>
  <w:hdrShapeDefaults>
    <o:shapelayout v:ext="edit">
      <o:idmap v:ext="edit" data="2"/>
    </o:shapelayout>
  </w:hdrShapeDefaults>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1MGNhMTIyZGQ1OWY2OTUzNzNiYmU1ZTVmODExYzEifQ=="/>
  </w:docVars>
  <w:rsids>
    <w:rsidRoot w:val="00366025"/>
    <w:rsid w:val="00002311"/>
    <w:rsid w:val="00007AA4"/>
    <w:rsid w:val="00022E79"/>
    <w:rsid w:val="0003110F"/>
    <w:rsid w:val="00033CE5"/>
    <w:rsid w:val="00070975"/>
    <w:rsid w:val="000970AD"/>
    <w:rsid w:val="000A057B"/>
    <w:rsid w:val="000B1CD0"/>
    <w:rsid w:val="000D2AC1"/>
    <w:rsid w:val="00124C0D"/>
    <w:rsid w:val="001467D7"/>
    <w:rsid w:val="00185219"/>
    <w:rsid w:val="0018604E"/>
    <w:rsid w:val="00194683"/>
    <w:rsid w:val="001B6B4B"/>
    <w:rsid w:val="001C4382"/>
    <w:rsid w:val="001D7EA2"/>
    <w:rsid w:val="001F5C8A"/>
    <w:rsid w:val="0022357C"/>
    <w:rsid w:val="00236D53"/>
    <w:rsid w:val="0025599E"/>
    <w:rsid w:val="0027774D"/>
    <w:rsid w:val="00280358"/>
    <w:rsid w:val="00293402"/>
    <w:rsid w:val="002977DF"/>
    <w:rsid w:val="002A7D7C"/>
    <w:rsid w:val="002E79AF"/>
    <w:rsid w:val="00312FD2"/>
    <w:rsid w:val="0032241B"/>
    <w:rsid w:val="003326A8"/>
    <w:rsid w:val="00333757"/>
    <w:rsid w:val="0035414C"/>
    <w:rsid w:val="00366025"/>
    <w:rsid w:val="0038684C"/>
    <w:rsid w:val="00387ED8"/>
    <w:rsid w:val="003921AA"/>
    <w:rsid w:val="003930FF"/>
    <w:rsid w:val="003A00F5"/>
    <w:rsid w:val="003A29DA"/>
    <w:rsid w:val="003F4D3B"/>
    <w:rsid w:val="00407F55"/>
    <w:rsid w:val="00407F98"/>
    <w:rsid w:val="00416695"/>
    <w:rsid w:val="00471616"/>
    <w:rsid w:val="00476A0B"/>
    <w:rsid w:val="00496B2F"/>
    <w:rsid w:val="004A6F25"/>
    <w:rsid w:val="004B2C22"/>
    <w:rsid w:val="004B4222"/>
    <w:rsid w:val="004B718D"/>
    <w:rsid w:val="004C49D3"/>
    <w:rsid w:val="004C610A"/>
    <w:rsid w:val="004D5781"/>
    <w:rsid w:val="004F1C57"/>
    <w:rsid w:val="005048EB"/>
    <w:rsid w:val="00533987"/>
    <w:rsid w:val="00551413"/>
    <w:rsid w:val="00553B34"/>
    <w:rsid w:val="00554DDD"/>
    <w:rsid w:val="00556534"/>
    <w:rsid w:val="00557111"/>
    <w:rsid w:val="00573258"/>
    <w:rsid w:val="00581538"/>
    <w:rsid w:val="00587C9F"/>
    <w:rsid w:val="00590B32"/>
    <w:rsid w:val="00597381"/>
    <w:rsid w:val="005D0183"/>
    <w:rsid w:val="005D2330"/>
    <w:rsid w:val="005E5744"/>
    <w:rsid w:val="005F08F5"/>
    <w:rsid w:val="006131D8"/>
    <w:rsid w:val="0064407E"/>
    <w:rsid w:val="00661306"/>
    <w:rsid w:val="00672CB1"/>
    <w:rsid w:val="006766B3"/>
    <w:rsid w:val="00692357"/>
    <w:rsid w:val="00694B83"/>
    <w:rsid w:val="006A0F15"/>
    <w:rsid w:val="006A5932"/>
    <w:rsid w:val="006B1165"/>
    <w:rsid w:val="006B5C18"/>
    <w:rsid w:val="006F0251"/>
    <w:rsid w:val="00702533"/>
    <w:rsid w:val="00710DA2"/>
    <w:rsid w:val="00712631"/>
    <w:rsid w:val="007162AB"/>
    <w:rsid w:val="007300CB"/>
    <w:rsid w:val="00735220"/>
    <w:rsid w:val="00765DB8"/>
    <w:rsid w:val="00780579"/>
    <w:rsid w:val="00782F20"/>
    <w:rsid w:val="007A57EF"/>
    <w:rsid w:val="007B5E76"/>
    <w:rsid w:val="007D007D"/>
    <w:rsid w:val="007D41CB"/>
    <w:rsid w:val="008005DF"/>
    <w:rsid w:val="00830DA1"/>
    <w:rsid w:val="00840FC1"/>
    <w:rsid w:val="008674E8"/>
    <w:rsid w:val="008A3079"/>
    <w:rsid w:val="008D12BB"/>
    <w:rsid w:val="008D65D7"/>
    <w:rsid w:val="00900DBC"/>
    <w:rsid w:val="00904A27"/>
    <w:rsid w:val="009159D1"/>
    <w:rsid w:val="00953D9C"/>
    <w:rsid w:val="009642BC"/>
    <w:rsid w:val="00973BF1"/>
    <w:rsid w:val="0098110B"/>
    <w:rsid w:val="009A6A61"/>
    <w:rsid w:val="009C28F4"/>
    <w:rsid w:val="009C7C5C"/>
    <w:rsid w:val="009D2779"/>
    <w:rsid w:val="009F3559"/>
    <w:rsid w:val="009F3E51"/>
    <w:rsid w:val="00A15B3E"/>
    <w:rsid w:val="00A27346"/>
    <w:rsid w:val="00A35536"/>
    <w:rsid w:val="00A45E75"/>
    <w:rsid w:val="00A651C6"/>
    <w:rsid w:val="00A725A4"/>
    <w:rsid w:val="00AC6673"/>
    <w:rsid w:val="00B27E2F"/>
    <w:rsid w:val="00B5163F"/>
    <w:rsid w:val="00B575B2"/>
    <w:rsid w:val="00B635CD"/>
    <w:rsid w:val="00B7587B"/>
    <w:rsid w:val="00B779DE"/>
    <w:rsid w:val="00B847E6"/>
    <w:rsid w:val="00B938FD"/>
    <w:rsid w:val="00B947B4"/>
    <w:rsid w:val="00BD0B00"/>
    <w:rsid w:val="00BD3377"/>
    <w:rsid w:val="00BF049C"/>
    <w:rsid w:val="00BF2997"/>
    <w:rsid w:val="00C46F8A"/>
    <w:rsid w:val="00C700B4"/>
    <w:rsid w:val="00C80060"/>
    <w:rsid w:val="00C830B6"/>
    <w:rsid w:val="00C868AB"/>
    <w:rsid w:val="00CB10F7"/>
    <w:rsid w:val="00CB5A10"/>
    <w:rsid w:val="00CF0C43"/>
    <w:rsid w:val="00D13E8D"/>
    <w:rsid w:val="00D33959"/>
    <w:rsid w:val="00D35179"/>
    <w:rsid w:val="00D427B2"/>
    <w:rsid w:val="00D5063D"/>
    <w:rsid w:val="00DC1175"/>
    <w:rsid w:val="00DE4DA2"/>
    <w:rsid w:val="00DE7552"/>
    <w:rsid w:val="00E006CA"/>
    <w:rsid w:val="00E00BDC"/>
    <w:rsid w:val="00E1270A"/>
    <w:rsid w:val="00E13941"/>
    <w:rsid w:val="00E24870"/>
    <w:rsid w:val="00E356E3"/>
    <w:rsid w:val="00E44AB6"/>
    <w:rsid w:val="00E80941"/>
    <w:rsid w:val="00E921F7"/>
    <w:rsid w:val="00EE101B"/>
    <w:rsid w:val="00EF7A3B"/>
    <w:rsid w:val="00F737C4"/>
    <w:rsid w:val="00F75032"/>
    <w:rsid w:val="00F771BE"/>
    <w:rsid w:val="00F90412"/>
    <w:rsid w:val="00FA20EE"/>
    <w:rsid w:val="00FA682B"/>
    <w:rsid w:val="00FA6CA8"/>
    <w:rsid w:val="00FB07D8"/>
    <w:rsid w:val="00FD1BCD"/>
    <w:rsid w:val="00FE5DE6"/>
    <w:rsid w:val="00FF4D50"/>
    <w:rsid w:val="01037859"/>
    <w:rsid w:val="013B0DE8"/>
    <w:rsid w:val="015B6D94"/>
    <w:rsid w:val="016A6FD7"/>
    <w:rsid w:val="0196601E"/>
    <w:rsid w:val="01AE2895"/>
    <w:rsid w:val="01D91895"/>
    <w:rsid w:val="025263E9"/>
    <w:rsid w:val="025D4D8E"/>
    <w:rsid w:val="02F96864"/>
    <w:rsid w:val="03075439"/>
    <w:rsid w:val="031418F0"/>
    <w:rsid w:val="031713E0"/>
    <w:rsid w:val="032338E1"/>
    <w:rsid w:val="03547F3F"/>
    <w:rsid w:val="035B12CD"/>
    <w:rsid w:val="035C24D2"/>
    <w:rsid w:val="037D56E7"/>
    <w:rsid w:val="03863E70"/>
    <w:rsid w:val="03A52548"/>
    <w:rsid w:val="03F47798"/>
    <w:rsid w:val="03FA6D38"/>
    <w:rsid w:val="03FE7E74"/>
    <w:rsid w:val="040F3E66"/>
    <w:rsid w:val="041A1188"/>
    <w:rsid w:val="04242F01"/>
    <w:rsid w:val="04267B2D"/>
    <w:rsid w:val="042B5143"/>
    <w:rsid w:val="04415002"/>
    <w:rsid w:val="04420499"/>
    <w:rsid w:val="044E103A"/>
    <w:rsid w:val="04722D72"/>
    <w:rsid w:val="048760F2"/>
    <w:rsid w:val="04B36EE7"/>
    <w:rsid w:val="04DC643E"/>
    <w:rsid w:val="04E407CD"/>
    <w:rsid w:val="04E44EEF"/>
    <w:rsid w:val="04E80168"/>
    <w:rsid w:val="04F80D9E"/>
    <w:rsid w:val="050D4849"/>
    <w:rsid w:val="05151950"/>
    <w:rsid w:val="0530678A"/>
    <w:rsid w:val="05654685"/>
    <w:rsid w:val="059D3E1F"/>
    <w:rsid w:val="05AC22B4"/>
    <w:rsid w:val="05C25634"/>
    <w:rsid w:val="05E01F5E"/>
    <w:rsid w:val="05F31C91"/>
    <w:rsid w:val="060317A8"/>
    <w:rsid w:val="064E6EC7"/>
    <w:rsid w:val="06532730"/>
    <w:rsid w:val="066A7A79"/>
    <w:rsid w:val="06823015"/>
    <w:rsid w:val="068E3768"/>
    <w:rsid w:val="069F7723"/>
    <w:rsid w:val="06BF7DC5"/>
    <w:rsid w:val="06C70A28"/>
    <w:rsid w:val="06CA519B"/>
    <w:rsid w:val="06EB6E0C"/>
    <w:rsid w:val="06F2019A"/>
    <w:rsid w:val="071C0D73"/>
    <w:rsid w:val="0728596A"/>
    <w:rsid w:val="07414C7E"/>
    <w:rsid w:val="07415CA2"/>
    <w:rsid w:val="079F3753"/>
    <w:rsid w:val="07A019A5"/>
    <w:rsid w:val="07B611C8"/>
    <w:rsid w:val="07C84A57"/>
    <w:rsid w:val="07E040A3"/>
    <w:rsid w:val="07EA70C4"/>
    <w:rsid w:val="07F43A9E"/>
    <w:rsid w:val="08303583"/>
    <w:rsid w:val="084D31AF"/>
    <w:rsid w:val="085409E1"/>
    <w:rsid w:val="08624EAC"/>
    <w:rsid w:val="0891753F"/>
    <w:rsid w:val="08AD7CC8"/>
    <w:rsid w:val="08F16230"/>
    <w:rsid w:val="09532A47"/>
    <w:rsid w:val="097C1F9D"/>
    <w:rsid w:val="097E7AC3"/>
    <w:rsid w:val="0992356F"/>
    <w:rsid w:val="09954E0D"/>
    <w:rsid w:val="09C556F2"/>
    <w:rsid w:val="09CA2D09"/>
    <w:rsid w:val="09FC5CFF"/>
    <w:rsid w:val="0A00672A"/>
    <w:rsid w:val="0A03621B"/>
    <w:rsid w:val="0A4505E1"/>
    <w:rsid w:val="0A621193"/>
    <w:rsid w:val="0A740EC6"/>
    <w:rsid w:val="0A801619"/>
    <w:rsid w:val="0AA25A34"/>
    <w:rsid w:val="0AAF0151"/>
    <w:rsid w:val="0AC97464"/>
    <w:rsid w:val="0ACA6D38"/>
    <w:rsid w:val="0AEA2F37"/>
    <w:rsid w:val="0AF63245"/>
    <w:rsid w:val="0AFF2E86"/>
    <w:rsid w:val="0B1526A9"/>
    <w:rsid w:val="0B5C2086"/>
    <w:rsid w:val="0B5D195B"/>
    <w:rsid w:val="0B666A61"/>
    <w:rsid w:val="0B6B22C9"/>
    <w:rsid w:val="0B6C7DF0"/>
    <w:rsid w:val="0B7D645C"/>
    <w:rsid w:val="0B882E7B"/>
    <w:rsid w:val="0B9335CE"/>
    <w:rsid w:val="0B974E6D"/>
    <w:rsid w:val="0BB377CC"/>
    <w:rsid w:val="0BD55995"/>
    <w:rsid w:val="0BEB6F66"/>
    <w:rsid w:val="0C04463D"/>
    <w:rsid w:val="0C09675A"/>
    <w:rsid w:val="0C0A3890"/>
    <w:rsid w:val="0C0C541E"/>
    <w:rsid w:val="0C175FAD"/>
    <w:rsid w:val="0C1D1330"/>
    <w:rsid w:val="0C254DB4"/>
    <w:rsid w:val="0C4548C9"/>
    <w:rsid w:val="0C48260B"/>
    <w:rsid w:val="0C5F738E"/>
    <w:rsid w:val="0C6404E7"/>
    <w:rsid w:val="0C676F35"/>
    <w:rsid w:val="0CEA5E35"/>
    <w:rsid w:val="0CF32576"/>
    <w:rsid w:val="0D29243C"/>
    <w:rsid w:val="0D3A1F53"/>
    <w:rsid w:val="0D411534"/>
    <w:rsid w:val="0D86163D"/>
    <w:rsid w:val="0D957AD2"/>
    <w:rsid w:val="0DBC505E"/>
    <w:rsid w:val="0DBC6E0C"/>
    <w:rsid w:val="0DC61A39"/>
    <w:rsid w:val="0E060087"/>
    <w:rsid w:val="0E286250"/>
    <w:rsid w:val="0E370B89"/>
    <w:rsid w:val="0E71409B"/>
    <w:rsid w:val="0EDB59B8"/>
    <w:rsid w:val="0EDE798E"/>
    <w:rsid w:val="0EE4486D"/>
    <w:rsid w:val="0F01750C"/>
    <w:rsid w:val="0F024CF3"/>
    <w:rsid w:val="0F096081"/>
    <w:rsid w:val="0F0E17C3"/>
    <w:rsid w:val="0F135152"/>
    <w:rsid w:val="0F182768"/>
    <w:rsid w:val="0F1862C4"/>
    <w:rsid w:val="0F2729AB"/>
    <w:rsid w:val="0F29227F"/>
    <w:rsid w:val="0F332A81"/>
    <w:rsid w:val="0F3B69D9"/>
    <w:rsid w:val="0F4C5F6E"/>
    <w:rsid w:val="0F59068B"/>
    <w:rsid w:val="0F834E66"/>
    <w:rsid w:val="0F971788"/>
    <w:rsid w:val="0FA80361"/>
    <w:rsid w:val="0FC63F72"/>
    <w:rsid w:val="0FE12B5A"/>
    <w:rsid w:val="0FFE195E"/>
    <w:rsid w:val="10024AC8"/>
    <w:rsid w:val="105C6685"/>
    <w:rsid w:val="10686DD7"/>
    <w:rsid w:val="109A22B0"/>
    <w:rsid w:val="10B63FE7"/>
    <w:rsid w:val="10C82EA6"/>
    <w:rsid w:val="10CD7BAA"/>
    <w:rsid w:val="115A7068"/>
    <w:rsid w:val="11726538"/>
    <w:rsid w:val="118539B9"/>
    <w:rsid w:val="118A2E0A"/>
    <w:rsid w:val="11BB562D"/>
    <w:rsid w:val="11DB2DE4"/>
    <w:rsid w:val="11F052D6"/>
    <w:rsid w:val="123258EF"/>
    <w:rsid w:val="124E024F"/>
    <w:rsid w:val="124F46F3"/>
    <w:rsid w:val="126D6927"/>
    <w:rsid w:val="12A32349"/>
    <w:rsid w:val="12DE5A77"/>
    <w:rsid w:val="12EF37E0"/>
    <w:rsid w:val="130378C1"/>
    <w:rsid w:val="1324792E"/>
    <w:rsid w:val="133631BD"/>
    <w:rsid w:val="1356560D"/>
    <w:rsid w:val="139B3968"/>
    <w:rsid w:val="13A445CA"/>
    <w:rsid w:val="13AA7707"/>
    <w:rsid w:val="13C54541"/>
    <w:rsid w:val="13D84274"/>
    <w:rsid w:val="13DB3D64"/>
    <w:rsid w:val="13ED7859"/>
    <w:rsid w:val="141F1EA3"/>
    <w:rsid w:val="14305E5E"/>
    <w:rsid w:val="143C4803"/>
    <w:rsid w:val="144813FA"/>
    <w:rsid w:val="14667A34"/>
    <w:rsid w:val="146855F8"/>
    <w:rsid w:val="148443FC"/>
    <w:rsid w:val="14860174"/>
    <w:rsid w:val="14AD74AF"/>
    <w:rsid w:val="15447F06"/>
    <w:rsid w:val="159B7C4F"/>
    <w:rsid w:val="15B8610B"/>
    <w:rsid w:val="15C471A6"/>
    <w:rsid w:val="15CF16A7"/>
    <w:rsid w:val="15DF66D7"/>
    <w:rsid w:val="160A4F1B"/>
    <w:rsid w:val="160E21CF"/>
    <w:rsid w:val="160E6673"/>
    <w:rsid w:val="1610114A"/>
    <w:rsid w:val="161F43DC"/>
    <w:rsid w:val="16D50F3F"/>
    <w:rsid w:val="16DA0303"/>
    <w:rsid w:val="16E96798"/>
    <w:rsid w:val="17143815"/>
    <w:rsid w:val="173E0892"/>
    <w:rsid w:val="17514A69"/>
    <w:rsid w:val="17726EEA"/>
    <w:rsid w:val="179130B8"/>
    <w:rsid w:val="17DB4333"/>
    <w:rsid w:val="181635BD"/>
    <w:rsid w:val="18455C50"/>
    <w:rsid w:val="18502F73"/>
    <w:rsid w:val="185B5474"/>
    <w:rsid w:val="186B56B7"/>
    <w:rsid w:val="18932E60"/>
    <w:rsid w:val="18B22E7B"/>
    <w:rsid w:val="18BA3704"/>
    <w:rsid w:val="18BF5A03"/>
    <w:rsid w:val="18F510CA"/>
    <w:rsid w:val="190C1C53"/>
    <w:rsid w:val="19212219"/>
    <w:rsid w:val="192166BD"/>
    <w:rsid w:val="195B397D"/>
    <w:rsid w:val="197C1B46"/>
    <w:rsid w:val="19A90B8D"/>
    <w:rsid w:val="19EE47F1"/>
    <w:rsid w:val="1A0169AE"/>
    <w:rsid w:val="1A0E09F0"/>
    <w:rsid w:val="1A277D03"/>
    <w:rsid w:val="1A3146DE"/>
    <w:rsid w:val="1A4268EB"/>
    <w:rsid w:val="1A764A60"/>
    <w:rsid w:val="1A8E7D82"/>
    <w:rsid w:val="1A974E89"/>
    <w:rsid w:val="1AB16A3F"/>
    <w:rsid w:val="1ABE27D0"/>
    <w:rsid w:val="1ABF618E"/>
    <w:rsid w:val="1AD61B03"/>
    <w:rsid w:val="1ADE092F"/>
    <w:rsid w:val="1B132036"/>
    <w:rsid w:val="1B283D33"/>
    <w:rsid w:val="1B5C578B"/>
    <w:rsid w:val="1B5F6D18"/>
    <w:rsid w:val="1B610FF3"/>
    <w:rsid w:val="1B7725C5"/>
    <w:rsid w:val="1B903686"/>
    <w:rsid w:val="1BB9498B"/>
    <w:rsid w:val="1BEC4D61"/>
    <w:rsid w:val="1C054074"/>
    <w:rsid w:val="1C0C71B1"/>
    <w:rsid w:val="1C4526C3"/>
    <w:rsid w:val="1C6C7C4F"/>
    <w:rsid w:val="1C84143D"/>
    <w:rsid w:val="1CA556C4"/>
    <w:rsid w:val="1CAC2742"/>
    <w:rsid w:val="1CD06430"/>
    <w:rsid w:val="1CD81789"/>
    <w:rsid w:val="1CEE0687"/>
    <w:rsid w:val="1CF245F9"/>
    <w:rsid w:val="1D012A8E"/>
    <w:rsid w:val="1D2247B2"/>
    <w:rsid w:val="1D7A15FB"/>
    <w:rsid w:val="1DB25B36"/>
    <w:rsid w:val="1DC15D79"/>
    <w:rsid w:val="1DC31AF1"/>
    <w:rsid w:val="1DEA1774"/>
    <w:rsid w:val="1DFC3255"/>
    <w:rsid w:val="1E33639B"/>
    <w:rsid w:val="1E4C1AE7"/>
    <w:rsid w:val="1E566E09"/>
    <w:rsid w:val="1E6D3D85"/>
    <w:rsid w:val="1E7447BE"/>
    <w:rsid w:val="1E7B23CC"/>
    <w:rsid w:val="1E9B481C"/>
    <w:rsid w:val="1ED33057"/>
    <w:rsid w:val="1F58270D"/>
    <w:rsid w:val="201523AC"/>
    <w:rsid w:val="20243F2A"/>
    <w:rsid w:val="202A22B8"/>
    <w:rsid w:val="202D1DEC"/>
    <w:rsid w:val="2039253E"/>
    <w:rsid w:val="203942EC"/>
    <w:rsid w:val="204405EE"/>
    <w:rsid w:val="205904EB"/>
    <w:rsid w:val="205F0ADF"/>
    <w:rsid w:val="207A2CBA"/>
    <w:rsid w:val="208C08C0"/>
    <w:rsid w:val="20943C19"/>
    <w:rsid w:val="209F6845"/>
    <w:rsid w:val="20BD6CCC"/>
    <w:rsid w:val="20DD55C0"/>
    <w:rsid w:val="20E26732"/>
    <w:rsid w:val="20EA3839"/>
    <w:rsid w:val="210668C5"/>
    <w:rsid w:val="211508B6"/>
    <w:rsid w:val="213F1DD6"/>
    <w:rsid w:val="21442F49"/>
    <w:rsid w:val="21461FEC"/>
    <w:rsid w:val="214D44F3"/>
    <w:rsid w:val="215A6C10"/>
    <w:rsid w:val="21627873"/>
    <w:rsid w:val="21894E00"/>
    <w:rsid w:val="2190618E"/>
    <w:rsid w:val="219D08AB"/>
    <w:rsid w:val="21C41C7C"/>
    <w:rsid w:val="21DA565B"/>
    <w:rsid w:val="21F506E7"/>
    <w:rsid w:val="21F52495"/>
    <w:rsid w:val="22140B6D"/>
    <w:rsid w:val="224B1096"/>
    <w:rsid w:val="22617B2B"/>
    <w:rsid w:val="22B61C24"/>
    <w:rsid w:val="22C117F9"/>
    <w:rsid w:val="22CA3922"/>
    <w:rsid w:val="22CE51C0"/>
    <w:rsid w:val="22E76282"/>
    <w:rsid w:val="230230BC"/>
    <w:rsid w:val="230706D2"/>
    <w:rsid w:val="231D7EF5"/>
    <w:rsid w:val="239240FD"/>
    <w:rsid w:val="239857CE"/>
    <w:rsid w:val="23C44815"/>
    <w:rsid w:val="23C6058D"/>
    <w:rsid w:val="243E6375"/>
    <w:rsid w:val="24431BDE"/>
    <w:rsid w:val="248C09E8"/>
    <w:rsid w:val="249B37C8"/>
    <w:rsid w:val="24B959FC"/>
    <w:rsid w:val="24BA4DB0"/>
    <w:rsid w:val="24D942F0"/>
    <w:rsid w:val="251F61A7"/>
    <w:rsid w:val="252C2672"/>
    <w:rsid w:val="252C4420"/>
    <w:rsid w:val="2572277A"/>
    <w:rsid w:val="2580476C"/>
    <w:rsid w:val="258129BE"/>
    <w:rsid w:val="25DD396C"/>
    <w:rsid w:val="26013AFE"/>
    <w:rsid w:val="260D4251"/>
    <w:rsid w:val="261C26E6"/>
    <w:rsid w:val="26831336"/>
    <w:rsid w:val="26A5092E"/>
    <w:rsid w:val="26B97F35"/>
    <w:rsid w:val="26CD40C2"/>
    <w:rsid w:val="26D22DA5"/>
    <w:rsid w:val="26FE003E"/>
    <w:rsid w:val="27157103"/>
    <w:rsid w:val="27196C26"/>
    <w:rsid w:val="2728358F"/>
    <w:rsid w:val="27A504B9"/>
    <w:rsid w:val="27AC7A9A"/>
    <w:rsid w:val="27E47234"/>
    <w:rsid w:val="27EB05C2"/>
    <w:rsid w:val="27EB6814"/>
    <w:rsid w:val="28101DD7"/>
    <w:rsid w:val="282B4E63"/>
    <w:rsid w:val="28546167"/>
    <w:rsid w:val="287E1436"/>
    <w:rsid w:val="28812CD5"/>
    <w:rsid w:val="28844573"/>
    <w:rsid w:val="28920A3E"/>
    <w:rsid w:val="28A864B3"/>
    <w:rsid w:val="28BC3D0D"/>
    <w:rsid w:val="29453D02"/>
    <w:rsid w:val="29542197"/>
    <w:rsid w:val="296028EA"/>
    <w:rsid w:val="29B175E9"/>
    <w:rsid w:val="29C70BBB"/>
    <w:rsid w:val="29FB2613"/>
    <w:rsid w:val="29FD638B"/>
    <w:rsid w:val="2A0D0CC4"/>
    <w:rsid w:val="2A241B69"/>
    <w:rsid w:val="2A2E3B64"/>
    <w:rsid w:val="2A88034A"/>
    <w:rsid w:val="2AB31D0A"/>
    <w:rsid w:val="2AB7478C"/>
    <w:rsid w:val="2AB90504"/>
    <w:rsid w:val="2AF53506"/>
    <w:rsid w:val="2B0379D1"/>
    <w:rsid w:val="2B0A6FB1"/>
    <w:rsid w:val="2B141BDE"/>
    <w:rsid w:val="2B1E0CAF"/>
    <w:rsid w:val="2B5621F6"/>
    <w:rsid w:val="2B6D7540"/>
    <w:rsid w:val="2B8925CC"/>
    <w:rsid w:val="2B98280F"/>
    <w:rsid w:val="2BBB474F"/>
    <w:rsid w:val="2BC020D6"/>
    <w:rsid w:val="2BEC66B7"/>
    <w:rsid w:val="2BF8505C"/>
    <w:rsid w:val="2C087F99"/>
    <w:rsid w:val="2C2E3173"/>
    <w:rsid w:val="2C7A0167"/>
    <w:rsid w:val="2C882884"/>
    <w:rsid w:val="2C8D7E9A"/>
    <w:rsid w:val="2C9F7BCD"/>
    <w:rsid w:val="2CB70270"/>
    <w:rsid w:val="2CE43832"/>
    <w:rsid w:val="2CE90E48"/>
    <w:rsid w:val="2D0619FA"/>
    <w:rsid w:val="2D0839C4"/>
    <w:rsid w:val="2D0A773C"/>
    <w:rsid w:val="2D1063D5"/>
    <w:rsid w:val="2D713318"/>
    <w:rsid w:val="2D834DF9"/>
    <w:rsid w:val="2D99286E"/>
    <w:rsid w:val="2DAC07F4"/>
    <w:rsid w:val="2DCC79F7"/>
    <w:rsid w:val="2E051CB2"/>
    <w:rsid w:val="2E0E500A"/>
    <w:rsid w:val="2E3507E9"/>
    <w:rsid w:val="2E392981"/>
    <w:rsid w:val="2E456552"/>
    <w:rsid w:val="2E5A0250"/>
    <w:rsid w:val="2E6565D8"/>
    <w:rsid w:val="2E6D7F83"/>
    <w:rsid w:val="2E840E29"/>
    <w:rsid w:val="2E861045"/>
    <w:rsid w:val="2E921798"/>
    <w:rsid w:val="2ED95618"/>
    <w:rsid w:val="2F1422DC"/>
    <w:rsid w:val="2F34284F"/>
    <w:rsid w:val="2F4800A8"/>
    <w:rsid w:val="2F5922B5"/>
    <w:rsid w:val="2F7470EF"/>
    <w:rsid w:val="2FA86D99"/>
    <w:rsid w:val="2FB15C4D"/>
    <w:rsid w:val="2FB61794"/>
    <w:rsid w:val="2FC82F97"/>
    <w:rsid w:val="2FDDA9F9"/>
    <w:rsid w:val="300E30A0"/>
    <w:rsid w:val="300F0BC6"/>
    <w:rsid w:val="301E705B"/>
    <w:rsid w:val="302A3C52"/>
    <w:rsid w:val="303B19BB"/>
    <w:rsid w:val="3050190A"/>
    <w:rsid w:val="305807BF"/>
    <w:rsid w:val="30696528"/>
    <w:rsid w:val="30CD4548"/>
    <w:rsid w:val="30DA7426"/>
    <w:rsid w:val="31046251"/>
    <w:rsid w:val="311C5BF2"/>
    <w:rsid w:val="31273F18"/>
    <w:rsid w:val="3148438F"/>
    <w:rsid w:val="315E338F"/>
    <w:rsid w:val="31794E91"/>
    <w:rsid w:val="317D097D"/>
    <w:rsid w:val="3186135C"/>
    <w:rsid w:val="31AB0FC8"/>
    <w:rsid w:val="31CC4FC0"/>
    <w:rsid w:val="31EC7411"/>
    <w:rsid w:val="322F554F"/>
    <w:rsid w:val="3281224F"/>
    <w:rsid w:val="32A95302"/>
    <w:rsid w:val="32AF043E"/>
    <w:rsid w:val="32D22AAA"/>
    <w:rsid w:val="32F719A3"/>
    <w:rsid w:val="32FF13C6"/>
    <w:rsid w:val="333472C1"/>
    <w:rsid w:val="33895168"/>
    <w:rsid w:val="33897B6E"/>
    <w:rsid w:val="33947D60"/>
    <w:rsid w:val="33A65CE5"/>
    <w:rsid w:val="33B05526"/>
    <w:rsid w:val="33B556FB"/>
    <w:rsid w:val="33D27EE2"/>
    <w:rsid w:val="33DA14EB"/>
    <w:rsid w:val="33FE342B"/>
    <w:rsid w:val="34014CC9"/>
    <w:rsid w:val="34142C4F"/>
    <w:rsid w:val="341669C7"/>
    <w:rsid w:val="34375518"/>
    <w:rsid w:val="34605E94"/>
    <w:rsid w:val="349618B6"/>
    <w:rsid w:val="3497149F"/>
    <w:rsid w:val="349873DC"/>
    <w:rsid w:val="349B6ECC"/>
    <w:rsid w:val="34B306BA"/>
    <w:rsid w:val="34EE67C5"/>
    <w:rsid w:val="35303AB8"/>
    <w:rsid w:val="353510CF"/>
    <w:rsid w:val="353C0F84"/>
    <w:rsid w:val="354D466A"/>
    <w:rsid w:val="356D6ABA"/>
    <w:rsid w:val="35AE2C2F"/>
    <w:rsid w:val="35B53FBD"/>
    <w:rsid w:val="35D97CAC"/>
    <w:rsid w:val="36145188"/>
    <w:rsid w:val="3667350A"/>
    <w:rsid w:val="36835E6A"/>
    <w:rsid w:val="36914A2B"/>
    <w:rsid w:val="36981915"/>
    <w:rsid w:val="36C26992"/>
    <w:rsid w:val="36EA7C97"/>
    <w:rsid w:val="36FD79CA"/>
    <w:rsid w:val="372E2279"/>
    <w:rsid w:val="37403D5B"/>
    <w:rsid w:val="37427AD3"/>
    <w:rsid w:val="37585548"/>
    <w:rsid w:val="37621F23"/>
    <w:rsid w:val="3766640B"/>
    <w:rsid w:val="377F2AD5"/>
    <w:rsid w:val="378105FB"/>
    <w:rsid w:val="379A346B"/>
    <w:rsid w:val="37AB5678"/>
    <w:rsid w:val="38021E2F"/>
    <w:rsid w:val="381E22EE"/>
    <w:rsid w:val="381F1BC2"/>
    <w:rsid w:val="38433B03"/>
    <w:rsid w:val="38653A79"/>
    <w:rsid w:val="38765C86"/>
    <w:rsid w:val="387B329C"/>
    <w:rsid w:val="38804D57"/>
    <w:rsid w:val="3881462B"/>
    <w:rsid w:val="38A87E0A"/>
    <w:rsid w:val="38AC78FA"/>
    <w:rsid w:val="390414E4"/>
    <w:rsid w:val="3914549F"/>
    <w:rsid w:val="39241B86"/>
    <w:rsid w:val="398E6FFF"/>
    <w:rsid w:val="39930ABA"/>
    <w:rsid w:val="39B747A8"/>
    <w:rsid w:val="39BA1BA2"/>
    <w:rsid w:val="3A661D2A"/>
    <w:rsid w:val="3A6A181A"/>
    <w:rsid w:val="3A87505C"/>
    <w:rsid w:val="3AA45581"/>
    <w:rsid w:val="3AAB598F"/>
    <w:rsid w:val="3AB111F7"/>
    <w:rsid w:val="3AB6680E"/>
    <w:rsid w:val="3ACC326F"/>
    <w:rsid w:val="3AD1189A"/>
    <w:rsid w:val="3ADE7B13"/>
    <w:rsid w:val="3AF13CEA"/>
    <w:rsid w:val="3B43631F"/>
    <w:rsid w:val="3B514788"/>
    <w:rsid w:val="3B60677A"/>
    <w:rsid w:val="3B7566C9"/>
    <w:rsid w:val="3B7F30A4"/>
    <w:rsid w:val="3BC61E4E"/>
    <w:rsid w:val="3BE21884"/>
    <w:rsid w:val="3BE455FD"/>
    <w:rsid w:val="3BE86E9B"/>
    <w:rsid w:val="3BEB698B"/>
    <w:rsid w:val="3BFF5F92"/>
    <w:rsid w:val="3C0435A9"/>
    <w:rsid w:val="3C1F4887"/>
    <w:rsid w:val="3C237ED3"/>
    <w:rsid w:val="3C265C15"/>
    <w:rsid w:val="3C657FD7"/>
    <w:rsid w:val="3C722C08"/>
    <w:rsid w:val="3C834E15"/>
    <w:rsid w:val="3C9A5CBB"/>
    <w:rsid w:val="3CD613E9"/>
    <w:rsid w:val="3D2F0AF9"/>
    <w:rsid w:val="3D344362"/>
    <w:rsid w:val="3D397D9A"/>
    <w:rsid w:val="3D3B56F0"/>
    <w:rsid w:val="3D5D11C3"/>
    <w:rsid w:val="3D5F318D"/>
    <w:rsid w:val="3D673DEF"/>
    <w:rsid w:val="3D915310"/>
    <w:rsid w:val="3DA45043"/>
    <w:rsid w:val="3DCC6FBF"/>
    <w:rsid w:val="3E8F1850"/>
    <w:rsid w:val="3E921340"/>
    <w:rsid w:val="3E94330A"/>
    <w:rsid w:val="3F4563B2"/>
    <w:rsid w:val="3F6B13CA"/>
    <w:rsid w:val="3FA56E51"/>
    <w:rsid w:val="3FB377C0"/>
    <w:rsid w:val="3FC90D91"/>
    <w:rsid w:val="3FE43ECD"/>
    <w:rsid w:val="3FF878C8"/>
    <w:rsid w:val="408F6B5D"/>
    <w:rsid w:val="40983D26"/>
    <w:rsid w:val="40D3628C"/>
    <w:rsid w:val="40F005A0"/>
    <w:rsid w:val="410127AD"/>
    <w:rsid w:val="410D4CAE"/>
    <w:rsid w:val="411B386E"/>
    <w:rsid w:val="412135D1"/>
    <w:rsid w:val="413B7A6D"/>
    <w:rsid w:val="419929E5"/>
    <w:rsid w:val="41A970CC"/>
    <w:rsid w:val="41BD2B78"/>
    <w:rsid w:val="41D37CA5"/>
    <w:rsid w:val="41FC39A0"/>
    <w:rsid w:val="41FF4F3E"/>
    <w:rsid w:val="421B789E"/>
    <w:rsid w:val="4236560E"/>
    <w:rsid w:val="425863FC"/>
    <w:rsid w:val="42764AD5"/>
    <w:rsid w:val="42AE0712"/>
    <w:rsid w:val="42B86E9B"/>
    <w:rsid w:val="42C27D1A"/>
    <w:rsid w:val="42CF43AB"/>
    <w:rsid w:val="430622FC"/>
    <w:rsid w:val="43081BD1"/>
    <w:rsid w:val="435E7A42"/>
    <w:rsid w:val="43BF2BD7"/>
    <w:rsid w:val="43F62371"/>
    <w:rsid w:val="43FB7987"/>
    <w:rsid w:val="440B4053"/>
    <w:rsid w:val="442C18EF"/>
    <w:rsid w:val="443B015D"/>
    <w:rsid w:val="44421112"/>
    <w:rsid w:val="445B21D4"/>
    <w:rsid w:val="4467501D"/>
    <w:rsid w:val="446C38EE"/>
    <w:rsid w:val="45091C30"/>
    <w:rsid w:val="45192E60"/>
    <w:rsid w:val="454809AA"/>
    <w:rsid w:val="459F3C2E"/>
    <w:rsid w:val="45CC3389"/>
    <w:rsid w:val="45D264C6"/>
    <w:rsid w:val="45FE60DA"/>
    <w:rsid w:val="460D74FE"/>
    <w:rsid w:val="461940F5"/>
    <w:rsid w:val="46244F73"/>
    <w:rsid w:val="462E7BA0"/>
    <w:rsid w:val="46487090"/>
    <w:rsid w:val="46805F22"/>
    <w:rsid w:val="468E6891"/>
    <w:rsid w:val="46902609"/>
    <w:rsid w:val="469B2D5C"/>
    <w:rsid w:val="46A0184F"/>
    <w:rsid w:val="46A61E2C"/>
    <w:rsid w:val="46D85D5E"/>
    <w:rsid w:val="470F063B"/>
    <w:rsid w:val="472F3046"/>
    <w:rsid w:val="474433F3"/>
    <w:rsid w:val="47507FEA"/>
    <w:rsid w:val="477A0BC3"/>
    <w:rsid w:val="479C6D8B"/>
    <w:rsid w:val="47A53E92"/>
    <w:rsid w:val="47B16CDB"/>
    <w:rsid w:val="47C365D6"/>
    <w:rsid w:val="47F46BC7"/>
    <w:rsid w:val="480B000A"/>
    <w:rsid w:val="48457423"/>
    <w:rsid w:val="48480CC1"/>
    <w:rsid w:val="48482A6F"/>
    <w:rsid w:val="48592ECE"/>
    <w:rsid w:val="4893018E"/>
    <w:rsid w:val="48943F06"/>
    <w:rsid w:val="48B16866"/>
    <w:rsid w:val="490270C2"/>
    <w:rsid w:val="49156DF5"/>
    <w:rsid w:val="49535B70"/>
    <w:rsid w:val="49725FF6"/>
    <w:rsid w:val="49AD5280"/>
    <w:rsid w:val="49DC3DB7"/>
    <w:rsid w:val="49DD764E"/>
    <w:rsid w:val="49E336A1"/>
    <w:rsid w:val="49EA2030"/>
    <w:rsid w:val="4A413C1A"/>
    <w:rsid w:val="4A4C2CEB"/>
    <w:rsid w:val="4A6D3473"/>
    <w:rsid w:val="4A6E0EB3"/>
    <w:rsid w:val="4A7D4C52"/>
    <w:rsid w:val="4AB4263E"/>
    <w:rsid w:val="4B0435C5"/>
    <w:rsid w:val="4B447E66"/>
    <w:rsid w:val="4B5F25AA"/>
    <w:rsid w:val="4B862C67"/>
    <w:rsid w:val="4BA8078D"/>
    <w:rsid w:val="4BCB40E3"/>
    <w:rsid w:val="4BD74836"/>
    <w:rsid w:val="4C013661"/>
    <w:rsid w:val="4C0434FF"/>
    <w:rsid w:val="4C237A7B"/>
    <w:rsid w:val="4C2866B2"/>
    <w:rsid w:val="4C490C40"/>
    <w:rsid w:val="4C8C53AC"/>
    <w:rsid w:val="4CB93F3C"/>
    <w:rsid w:val="4CCC3C6F"/>
    <w:rsid w:val="4CD174D7"/>
    <w:rsid w:val="4CEF5BAF"/>
    <w:rsid w:val="4CFB27A6"/>
    <w:rsid w:val="4D111FCA"/>
    <w:rsid w:val="4D183358"/>
    <w:rsid w:val="4D3B0DF4"/>
    <w:rsid w:val="4D486A84"/>
    <w:rsid w:val="4D8E613C"/>
    <w:rsid w:val="4D976330"/>
    <w:rsid w:val="4DBD6FC4"/>
    <w:rsid w:val="4DD51249"/>
    <w:rsid w:val="4DD86643"/>
    <w:rsid w:val="4DE374C2"/>
    <w:rsid w:val="4DF0398D"/>
    <w:rsid w:val="4E0B6A19"/>
    <w:rsid w:val="4E127DA7"/>
    <w:rsid w:val="4E3C4E24"/>
    <w:rsid w:val="4E4A7541"/>
    <w:rsid w:val="4E922C96"/>
    <w:rsid w:val="4E9E163B"/>
    <w:rsid w:val="4EEC684A"/>
    <w:rsid w:val="4EEF1E97"/>
    <w:rsid w:val="4F0A4F22"/>
    <w:rsid w:val="4F0B3174"/>
    <w:rsid w:val="4F3855EC"/>
    <w:rsid w:val="4F42290E"/>
    <w:rsid w:val="4F5166AD"/>
    <w:rsid w:val="4F5A1A06"/>
    <w:rsid w:val="4F7F321A"/>
    <w:rsid w:val="4F834636"/>
    <w:rsid w:val="4F8C74C2"/>
    <w:rsid w:val="4FAE58AE"/>
    <w:rsid w:val="4FC60E49"/>
    <w:rsid w:val="4FD80B7D"/>
    <w:rsid w:val="4FE13ED5"/>
    <w:rsid w:val="4FEF53D0"/>
    <w:rsid w:val="4FF43C08"/>
    <w:rsid w:val="4FF82FCD"/>
    <w:rsid w:val="50100316"/>
    <w:rsid w:val="50210776"/>
    <w:rsid w:val="505F51C0"/>
    <w:rsid w:val="50812FC2"/>
    <w:rsid w:val="50857912"/>
    <w:rsid w:val="50A62A29"/>
    <w:rsid w:val="50B138A7"/>
    <w:rsid w:val="50B96C00"/>
    <w:rsid w:val="50CD6207"/>
    <w:rsid w:val="50D70E67"/>
    <w:rsid w:val="513F560B"/>
    <w:rsid w:val="515C4BF2"/>
    <w:rsid w:val="516528E4"/>
    <w:rsid w:val="51662C85"/>
    <w:rsid w:val="516A7EFA"/>
    <w:rsid w:val="51962A9D"/>
    <w:rsid w:val="51DA5080"/>
    <w:rsid w:val="51E41A5B"/>
    <w:rsid w:val="520E4D2A"/>
    <w:rsid w:val="525A1D1D"/>
    <w:rsid w:val="525B1CEA"/>
    <w:rsid w:val="52927709"/>
    <w:rsid w:val="529B4841"/>
    <w:rsid w:val="52A42F98"/>
    <w:rsid w:val="52B77529"/>
    <w:rsid w:val="52BB6C5F"/>
    <w:rsid w:val="52C378C2"/>
    <w:rsid w:val="52D220E6"/>
    <w:rsid w:val="52E87329"/>
    <w:rsid w:val="52ED0DE3"/>
    <w:rsid w:val="53377980"/>
    <w:rsid w:val="535624E4"/>
    <w:rsid w:val="53807561"/>
    <w:rsid w:val="5382777D"/>
    <w:rsid w:val="538434F5"/>
    <w:rsid w:val="53A94D0A"/>
    <w:rsid w:val="53C2401E"/>
    <w:rsid w:val="542C70DE"/>
    <w:rsid w:val="545C3B2A"/>
    <w:rsid w:val="54D77655"/>
    <w:rsid w:val="551B5793"/>
    <w:rsid w:val="552A3916"/>
    <w:rsid w:val="553700F3"/>
    <w:rsid w:val="553C7AB7"/>
    <w:rsid w:val="55652EB2"/>
    <w:rsid w:val="557E5D22"/>
    <w:rsid w:val="55850574"/>
    <w:rsid w:val="558C043F"/>
    <w:rsid w:val="55A0038E"/>
    <w:rsid w:val="55AC0AE1"/>
    <w:rsid w:val="56004325"/>
    <w:rsid w:val="56020701"/>
    <w:rsid w:val="560311D2"/>
    <w:rsid w:val="56513437"/>
    <w:rsid w:val="56625644"/>
    <w:rsid w:val="56815ACA"/>
    <w:rsid w:val="569864A3"/>
    <w:rsid w:val="573064A0"/>
    <w:rsid w:val="57325016"/>
    <w:rsid w:val="573C2B84"/>
    <w:rsid w:val="57526759"/>
    <w:rsid w:val="575925A3"/>
    <w:rsid w:val="577218B7"/>
    <w:rsid w:val="57A53A3A"/>
    <w:rsid w:val="57AD28EF"/>
    <w:rsid w:val="57B95737"/>
    <w:rsid w:val="57D93826"/>
    <w:rsid w:val="57F74EC9"/>
    <w:rsid w:val="583A0626"/>
    <w:rsid w:val="58445001"/>
    <w:rsid w:val="587C0C3F"/>
    <w:rsid w:val="58871392"/>
    <w:rsid w:val="58B33F35"/>
    <w:rsid w:val="58C16652"/>
    <w:rsid w:val="58D26AB1"/>
    <w:rsid w:val="5915699E"/>
    <w:rsid w:val="59527BF2"/>
    <w:rsid w:val="59837DAB"/>
    <w:rsid w:val="5A0A04CC"/>
    <w:rsid w:val="5A0C7DA1"/>
    <w:rsid w:val="5A111CDF"/>
    <w:rsid w:val="5A1D0200"/>
    <w:rsid w:val="5A2F3A8F"/>
    <w:rsid w:val="5A3317D1"/>
    <w:rsid w:val="5A4C64D2"/>
    <w:rsid w:val="5A517854"/>
    <w:rsid w:val="5A6574B1"/>
    <w:rsid w:val="5A875679"/>
    <w:rsid w:val="5AA70F6D"/>
    <w:rsid w:val="5AB04BD0"/>
    <w:rsid w:val="5AB3646E"/>
    <w:rsid w:val="5AB87F28"/>
    <w:rsid w:val="5ABBE045"/>
    <w:rsid w:val="5AC71F19"/>
    <w:rsid w:val="5B0171D9"/>
    <w:rsid w:val="5B172EA1"/>
    <w:rsid w:val="5B44356A"/>
    <w:rsid w:val="5B5A2ED3"/>
    <w:rsid w:val="5B61290C"/>
    <w:rsid w:val="5B7B3430"/>
    <w:rsid w:val="5B8B1199"/>
    <w:rsid w:val="5BC776FE"/>
    <w:rsid w:val="5BCF552A"/>
    <w:rsid w:val="5BD91F04"/>
    <w:rsid w:val="5C215766"/>
    <w:rsid w:val="5C2F421A"/>
    <w:rsid w:val="5C5477DD"/>
    <w:rsid w:val="5C557374"/>
    <w:rsid w:val="5C75635B"/>
    <w:rsid w:val="5C82434A"/>
    <w:rsid w:val="5C8901D4"/>
    <w:rsid w:val="5C98591B"/>
    <w:rsid w:val="5CA02A22"/>
    <w:rsid w:val="5CA95D7B"/>
    <w:rsid w:val="5CB85FBE"/>
    <w:rsid w:val="5CBA1D36"/>
    <w:rsid w:val="5CC2508E"/>
    <w:rsid w:val="5CD32DF8"/>
    <w:rsid w:val="5CDF79EE"/>
    <w:rsid w:val="5CFF1E3E"/>
    <w:rsid w:val="5D261179"/>
    <w:rsid w:val="5D443CF5"/>
    <w:rsid w:val="5D6879E4"/>
    <w:rsid w:val="5D69550A"/>
    <w:rsid w:val="5D6F0D72"/>
    <w:rsid w:val="5D74750C"/>
    <w:rsid w:val="5D9F0F2C"/>
    <w:rsid w:val="5DBB7A0C"/>
    <w:rsid w:val="5DE352BC"/>
    <w:rsid w:val="5E5E4943"/>
    <w:rsid w:val="5E8C14B0"/>
    <w:rsid w:val="5F217E4A"/>
    <w:rsid w:val="5F2B0CC9"/>
    <w:rsid w:val="5F346A8C"/>
    <w:rsid w:val="5F4E6187"/>
    <w:rsid w:val="5F4F0E5B"/>
    <w:rsid w:val="5F5875E4"/>
    <w:rsid w:val="5F700DD2"/>
    <w:rsid w:val="5F7E34EF"/>
    <w:rsid w:val="5F93061C"/>
    <w:rsid w:val="5FA665A1"/>
    <w:rsid w:val="5FC117CB"/>
    <w:rsid w:val="5FE5531C"/>
    <w:rsid w:val="5FF7504F"/>
    <w:rsid w:val="600357A2"/>
    <w:rsid w:val="6008725C"/>
    <w:rsid w:val="60172FFB"/>
    <w:rsid w:val="603C0CB4"/>
    <w:rsid w:val="60564992"/>
    <w:rsid w:val="60765F74"/>
    <w:rsid w:val="609E54CA"/>
    <w:rsid w:val="60B8658C"/>
    <w:rsid w:val="60FD6695"/>
    <w:rsid w:val="610821D8"/>
    <w:rsid w:val="611E0E03"/>
    <w:rsid w:val="613D1187"/>
    <w:rsid w:val="6162474A"/>
    <w:rsid w:val="61691F7C"/>
    <w:rsid w:val="616B102E"/>
    <w:rsid w:val="617A1A94"/>
    <w:rsid w:val="61D94A0C"/>
    <w:rsid w:val="61F21F72"/>
    <w:rsid w:val="61FE02CD"/>
    <w:rsid w:val="621C6FEF"/>
    <w:rsid w:val="622F621F"/>
    <w:rsid w:val="62326812"/>
    <w:rsid w:val="62483940"/>
    <w:rsid w:val="62C16D24"/>
    <w:rsid w:val="62C90F25"/>
    <w:rsid w:val="62F34189"/>
    <w:rsid w:val="631E32D5"/>
    <w:rsid w:val="635570EF"/>
    <w:rsid w:val="63936E3D"/>
    <w:rsid w:val="63C94F54"/>
    <w:rsid w:val="63D25BB7"/>
    <w:rsid w:val="63D80CF3"/>
    <w:rsid w:val="63D86F45"/>
    <w:rsid w:val="63FB1EAF"/>
    <w:rsid w:val="642D54E3"/>
    <w:rsid w:val="645E38EF"/>
    <w:rsid w:val="645F7770"/>
    <w:rsid w:val="64632CB3"/>
    <w:rsid w:val="64833355"/>
    <w:rsid w:val="64865426"/>
    <w:rsid w:val="648C045C"/>
    <w:rsid w:val="64964E36"/>
    <w:rsid w:val="64B17EC2"/>
    <w:rsid w:val="64D43BB1"/>
    <w:rsid w:val="64F2596B"/>
    <w:rsid w:val="64F601F7"/>
    <w:rsid w:val="650A1380"/>
    <w:rsid w:val="65165F77"/>
    <w:rsid w:val="651E4E2C"/>
    <w:rsid w:val="653528A1"/>
    <w:rsid w:val="653B3C30"/>
    <w:rsid w:val="658D448B"/>
    <w:rsid w:val="6598698C"/>
    <w:rsid w:val="65C94D98"/>
    <w:rsid w:val="65D35C16"/>
    <w:rsid w:val="66014F0E"/>
    <w:rsid w:val="66134265"/>
    <w:rsid w:val="66214BD4"/>
    <w:rsid w:val="6659611C"/>
    <w:rsid w:val="666D7E19"/>
    <w:rsid w:val="66A15D14"/>
    <w:rsid w:val="66A355E9"/>
    <w:rsid w:val="66AB26EF"/>
    <w:rsid w:val="66B6356E"/>
    <w:rsid w:val="66E71979"/>
    <w:rsid w:val="671D602A"/>
    <w:rsid w:val="67220C03"/>
    <w:rsid w:val="673062DD"/>
    <w:rsid w:val="6736645D"/>
    <w:rsid w:val="67801DCE"/>
    <w:rsid w:val="678D3519"/>
    <w:rsid w:val="679D472E"/>
    <w:rsid w:val="67CA4DF7"/>
    <w:rsid w:val="67D068B1"/>
    <w:rsid w:val="67DC2FA3"/>
    <w:rsid w:val="67F56318"/>
    <w:rsid w:val="67FD51CC"/>
    <w:rsid w:val="680D3662"/>
    <w:rsid w:val="6813679E"/>
    <w:rsid w:val="685748DD"/>
    <w:rsid w:val="6873723D"/>
    <w:rsid w:val="68A613C0"/>
    <w:rsid w:val="68DB1FE7"/>
    <w:rsid w:val="68EA39A3"/>
    <w:rsid w:val="68F44821"/>
    <w:rsid w:val="68F640F6"/>
    <w:rsid w:val="690507DD"/>
    <w:rsid w:val="690C7E84"/>
    <w:rsid w:val="692F585A"/>
    <w:rsid w:val="69426518"/>
    <w:rsid w:val="695138EE"/>
    <w:rsid w:val="69562DE6"/>
    <w:rsid w:val="6960564D"/>
    <w:rsid w:val="69913E1E"/>
    <w:rsid w:val="699456BD"/>
    <w:rsid w:val="69B97A1E"/>
    <w:rsid w:val="69CB5455"/>
    <w:rsid w:val="69DB153D"/>
    <w:rsid w:val="69E421A0"/>
    <w:rsid w:val="69F36887"/>
    <w:rsid w:val="6A244C92"/>
    <w:rsid w:val="6A266C5C"/>
    <w:rsid w:val="6A440E91"/>
    <w:rsid w:val="6A6E4160"/>
    <w:rsid w:val="6A731776"/>
    <w:rsid w:val="6AF44665"/>
    <w:rsid w:val="6B00125C"/>
    <w:rsid w:val="6B105217"/>
    <w:rsid w:val="6B256F14"/>
    <w:rsid w:val="6B673089"/>
    <w:rsid w:val="6B6F4633"/>
    <w:rsid w:val="6B8D6867"/>
    <w:rsid w:val="6B8F1AC6"/>
    <w:rsid w:val="6B9D2F4E"/>
    <w:rsid w:val="6BA3608B"/>
    <w:rsid w:val="6BE741CA"/>
    <w:rsid w:val="6BEE7306"/>
    <w:rsid w:val="6C026964"/>
    <w:rsid w:val="6C093CA3"/>
    <w:rsid w:val="6C132A7F"/>
    <w:rsid w:val="6C1944ED"/>
    <w:rsid w:val="6C303DC2"/>
    <w:rsid w:val="6C3311BD"/>
    <w:rsid w:val="6C3B6A70"/>
    <w:rsid w:val="6C4750E9"/>
    <w:rsid w:val="6C4C227F"/>
    <w:rsid w:val="6C8E6D3B"/>
    <w:rsid w:val="6C9360FF"/>
    <w:rsid w:val="6CD40BF2"/>
    <w:rsid w:val="6CD429A0"/>
    <w:rsid w:val="6CF070AE"/>
    <w:rsid w:val="6D03446E"/>
    <w:rsid w:val="6D062D75"/>
    <w:rsid w:val="6D1014FE"/>
    <w:rsid w:val="6D365409"/>
    <w:rsid w:val="6D374CDD"/>
    <w:rsid w:val="6D464F20"/>
    <w:rsid w:val="6D7221B9"/>
    <w:rsid w:val="6D885538"/>
    <w:rsid w:val="6D9C0FE4"/>
    <w:rsid w:val="6DAD31F1"/>
    <w:rsid w:val="6DD93FE6"/>
    <w:rsid w:val="6E0C6169"/>
    <w:rsid w:val="6E663211"/>
    <w:rsid w:val="6EA463A2"/>
    <w:rsid w:val="6ECF78C3"/>
    <w:rsid w:val="6ED90CE1"/>
    <w:rsid w:val="6EEE586F"/>
    <w:rsid w:val="6EFE1C76"/>
    <w:rsid w:val="6F0926A9"/>
    <w:rsid w:val="6F2B261F"/>
    <w:rsid w:val="6F543924"/>
    <w:rsid w:val="6F60051B"/>
    <w:rsid w:val="6FA12E2F"/>
    <w:rsid w:val="6FC565D0"/>
    <w:rsid w:val="70082960"/>
    <w:rsid w:val="7009724C"/>
    <w:rsid w:val="70383246"/>
    <w:rsid w:val="705067E1"/>
    <w:rsid w:val="70F25AEA"/>
    <w:rsid w:val="710B44B6"/>
    <w:rsid w:val="7128150C"/>
    <w:rsid w:val="71467BE4"/>
    <w:rsid w:val="715F6324"/>
    <w:rsid w:val="71A30B93"/>
    <w:rsid w:val="71A62431"/>
    <w:rsid w:val="71C22345"/>
    <w:rsid w:val="71D87AF9"/>
    <w:rsid w:val="720C498A"/>
    <w:rsid w:val="723963B7"/>
    <w:rsid w:val="72634701"/>
    <w:rsid w:val="72640322"/>
    <w:rsid w:val="726C367A"/>
    <w:rsid w:val="726E73F3"/>
    <w:rsid w:val="72807126"/>
    <w:rsid w:val="7294672D"/>
    <w:rsid w:val="72A76461"/>
    <w:rsid w:val="72A921D9"/>
    <w:rsid w:val="730318C3"/>
    <w:rsid w:val="730D09BA"/>
    <w:rsid w:val="730E4732"/>
    <w:rsid w:val="732B0E40"/>
    <w:rsid w:val="73490ADF"/>
    <w:rsid w:val="73614861"/>
    <w:rsid w:val="73724CC1"/>
    <w:rsid w:val="738B6476"/>
    <w:rsid w:val="73A155A6"/>
    <w:rsid w:val="73AF089F"/>
    <w:rsid w:val="73AF7CC3"/>
    <w:rsid w:val="74065409"/>
    <w:rsid w:val="742A7349"/>
    <w:rsid w:val="743E2DF5"/>
    <w:rsid w:val="745F3497"/>
    <w:rsid w:val="74655771"/>
    <w:rsid w:val="746F2FAE"/>
    <w:rsid w:val="74A40EAA"/>
    <w:rsid w:val="74CE23CA"/>
    <w:rsid w:val="75023E22"/>
    <w:rsid w:val="7507386F"/>
    <w:rsid w:val="750C4CA1"/>
    <w:rsid w:val="750E455B"/>
    <w:rsid w:val="751263A7"/>
    <w:rsid w:val="759C6025"/>
    <w:rsid w:val="75B94E29"/>
    <w:rsid w:val="76285B0A"/>
    <w:rsid w:val="764364A0"/>
    <w:rsid w:val="764F12E9"/>
    <w:rsid w:val="76544B51"/>
    <w:rsid w:val="76780840"/>
    <w:rsid w:val="76AA651F"/>
    <w:rsid w:val="76C75323"/>
    <w:rsid w:val="76D417EE"/>
    <w:rsid w:val="76E97048"/>
    <w:rsid w:val="76EA2DC0"/>
    <w:rsid w:val="76FE6343"/>
    <w:rsid w:val="77132317"/>
    <w:rsid w:val="773329B9"/>
    <w:rsid w:val="7735228D"/>
    <w:rsid w:val="7738414E"/>
    <w:rsid w:val="77521091"/>
    <w:rsid w:val="77707769"/>
    <w:rsid w:val="7779558D"/>
    <w:rsid w:val="778D20C9"/>
    <w:rsid w:val="77933457"/>
    <w:rsid w:val="77987CE5"/>
    <w:rsid w:val="77B43AFA"/>
    <w:rsid w:val="77F2017E"/>
    <w:rsid w:val="780A196C"/>
    <w:rsid w:val="78267D76"/>
    <w:rsid w:val="78322C70"/>
    <w:rsid w:val="7836450F"/>
    <w:rsid w:val="783C3AEF"/>
    <w:rsid w:val="785A53EF"/>
    <w:rsid w:val="787C3EEC"/>
    <w:rsid w:val="78AF42C1"/>
    <w:rsid w:val="78B83176"/>
    <w:rsid w:val="78D669C4"/>
    <w:rsid w:val="78F0418B"/>
    <w:rsid w:val="790C34C1"/>
    <w:rsid w:val="79102FB2"/>
    <w:rsid w:val="79254583"/>
    <w:rsid w:val="79330A4E"/>
    <w:rsid w:val="7936024F"/>
    <w:rsid w:val="793A1DDD"/>
    <w:rsid w:val="793D18CD"/>
    <w:rsid w:val="795B139E"/>
    <w:rsid w:val="795C61F7"/>
    <w:rsid w:val="79640E74"/>
    <w:rsid w:val="79752E15"/>
    <w:rsid w:val="79856DD0"/>
    <w:rsid w:val="79960FDD"/>
    <w:rsid w:val="79A774CA"/>
    <w:rsid w:val="79DF0BD6"/>
    <w:rsid w:val="79F04B91"/>
    <w:rsid w:val="79FC0CB2"/>
    <w:rsid w:val="7A230AC3"/>
    <w:rsid w:val="7A37631C"/>
    <w:rsid w:val="7A61783D"/>
    <w:rsid w:val="7A9D6AC7"/>
    <w:rsid w:val="7AAD2A82"/>
    <w:rsid w:val="7AAF67FA"/>
    <w:rsid w:val="7AB14320"/>
    <w:rsid w:val="7AB4796D"/>
    <w:rsid w:val="7ABE07EB"/>
    <w:rsid w:val="7AD85D51"/>
    <w:rsid w:val="7ADE0E8D"/>
    <w:rsid w:val="7AED2E7F"/>
    <w:rsid w:val="7B0C1557"/>
    <w:rsid w:val="7B1D4AE8"/>
    <w:rsid w:val="7B2C39A7"/>
    <w:rsid w:val="7B512DF8"/>
    <w:rsid w:val="7B7B66DC"/>
    <w:rsid w:val="7B9642BA"/>
    <w:rsid w:val="7B98728E"/>
    <w:rsid w:val="7BD77DB7"/>
    <w:rsid w:val="7BF546E1"/>
    <w:rsid w:val="7BFE1DCD"/>
    <w:rsid w:val="7C0E5762"/>
    <w:rsid w:val="7C1D7794"/>
    <w:rsid w:val="7C541E39"/>
    <w:rsid w:val="7C701FB9"/>
    <w:rsid w:val="7C765821"/>
    <w:rsid w:val="7CAC1243"/>
    <w:rsid w:val="7CCB71F0"/>
    <w:rsid w:val="7CCE3E0F"/>
    <w:rsid w:val="7D3067EA"/>
    <w:rsid w:val="7D3D1E9B"/>
    <w:rsid w:val="7D3E5C13"/>
    <w:rsid w:val="7DA55C93"/>
    <w:rsid w:val="7DB859C6"/>
    <w:rsid w:val="7DC46119"/>
    <w:rsid w:val="7DE669F2"/>
    <w:rsid w:val="7DFA7D8C"/>
    <w:rsid w:val="7E1A41A3"/>
    <w:rsid w:val="7EB663A9"/>
    <w:rsid w:val="7EDE320A"/>
    <w:rsid w:val="7EF7251E"/>
    <w:rsid w:val="7F0215EE"/>
    <w:rsid w:val="7F0809DC"/>
    <w:rsid w:val="7F4339B5"/>
    <w:rsid w:val="7F480FCB"/>
    <w:rsid w:val="7F604567"/>
    <w:rsid w:val="7F7973D7"/>
    <w:rsid w:val="7F840255"/>
    <w:rsid w:val="7FA36202"/>
    <w:rsid w:val="7FC71EF0"/>
    <w:rsid w:val="7FF32CE5"/>
    <w:rsid w:val="AFF52EAA"/>
    <w:rsid w:val="B9F74540"/>
    <w:rsid w:val="C6F6519E"/>
    <w:rsid w:val="D5FD10BB"/>
    <w:rsid w:val="D65B0A5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qFormat="1" w:unhideWhenUsed="0" w:uiPriority="0" w:semiHidden="0"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numPr>
        <w:ilvl w:val="0"/>
        <w:numId w:val="1"/>
      </w:numPr>
      <w:tabs>
        <w:tab w:val="left" w:pos="1440"/>
        <w:tab w:val="left" w:pos="5670"/>
      </w:tabs>
      <w:spacing w:before="312" w:after="312"/>
      <w:ind w:left="0" w:right="0" w:firstLine="2890"/>
      <w:outlineLvl w:val="0"/>
    </w:pPr>
    <w:rPr>
      <w:rFonts w:ascii="黑体" w:hAnsi="黑体" w:eastAsia="黑体"/>
      <w:b/>
      <w:kern w:val="2"/>
      <w:sz w:val="28"/>
    </w:rPr>
  </w:style>
  <w:style w:type="paragraph" w:styleId="3">
    <w:name w:val="heading 2"/>
    <w:basedOn w:val="1"/>
    <w:next w:val="1"/>
    <w:qFormat/>
    <w:uiPriority w:val="0"/>
    <w:pPr>
      <w:keepNext/>
      <w:keepLines/>
      <w:numPr>
        <w:ilvl w:val="1"/>
        <w:numId w:val="1"/>
      </w:numPr>
      <w:spacing w:before="120" w:after="120"/>
      <w:jc w:val="left"/>
      <w:outlineLvl w:val="1"/>
    </w:pPr>
    <w:rPr>
      <w:rFonts w:ascii="Cambria" w:hAnsi="Cambria" w:cs="Cambria"/>
      <w:b/>
      <w:bCs/>
      <w:kern w:val="0"/>
      <w:sz w:val="32"/>
      <w:szCs w:val="32"/>
    </w:rPr>
  </w:style>
  <w:style w:type="paragraph" w:styleId="4">
    <w:name w:val="heading 3"/>
    <w:basedOn w:val="1"/>
    <w:next w:val="5"/>
    <w:qFormat/>
    <w:uiPriority w:val="0"/>
    <w:pPr>
      <w:keepNext/>
      <w:keepLines/>
      <w:numPr>
        <w:ilvl w:val="2"/>
        <w:numId w:val="1"/>
      </w:numPr>
      <w:spacing w:before="120" w:after="120"/>
      <w:outlineLvl w:val="2"/>
    </w:pPr>
    <w:rPr>
      <w:b/>
      <w:bCs/>
      <w:kern w:val="0"/>
      <w:sz w:val="32"/>
      <w:szCs w:val="32"/>
    </w:rPr>
  </w:style>
  <w:style w:type="paragraph" w:styleId="6">
    <w:name w:val="heading 4"/>
    <w:basedOn w:val="1"/>
    <w:next w:val="1"/>
    <w:qFormat/>
    <w:uiPriority w:val="0"/>
    <w:pPr>
      <w:keepNext/>
      <w:keepLines/>
      <w:numPr>
        <w:ilvl w:val="3"/>
        <w:numId w:val="1"/>
      </w:numPr>
      <w:spacing w:before="120" w:after="120"/>
      <w:outlineLvl w:val="3"/>
    </w:pPr>
    <w:rPr>
      <w:rFonts w:ascii="Cambria" w:hAnsi="Cambria" w:cs="Cambria"/>
      <w:b/>
      <w:bCs/>
      <w:kern w:val="0"/>
      <w:sz w:val="28"/>
      <w:szCs w:val="28"/>
    </w:rPr>
  </w:style>
  <w:style w:type="paragraph" w:styleId="7">
    <w:name w:val="heading 5"/>
    <w:basedOn w:val="1"/>
    <w:next w:val="5"/>
    <w:qFormat/>
    <w:uiPriority w:val="0"/>
    <w:pPr>
      <w:keepNext/>
      <w:numPr>
        <w:ilvl w:val="4"/>
        <w:numId w:val="1"/>
      </w:numPr>
      <w:autoSpaceDE w:val="0"/>
      <w:spacing w:before="156" w:after="156"/>
      <w:outlineLvl w:val="4"/>
    </w:pPr>
    <w:rPr>
      <w:b/>
      <w:bCs/>
      <w:kern w:val="0"/>
      <w:sz w:val="28"/>
      <w:szCs w:val="28"/>
    </w:rPr>
  </w:style>
  <w:style w:type="paragraph" w:styleId="8">
    <w:name w:val="heading 6"/>
    <w:basedOn w:val="1"/>
    <w:next w:val="1"/>
    <w:qFormat/>
    <w:uiPriority w:val="0"/>
    <w:pPr>
      <w:keepNext/>
      <w:keepLines/>
      <w:numPr>
        <w:ilvl w:val="5"/>
        <w:numId w:val="1"/>
      </w:numPr>
      <w:spacing w:before="240" w:after="64" w:line="319" w:lineRule="auto"/>
      <w:outlineLvl w:val="5"/>
    </w:pPr>
    <w:rPr>
      <w:rFonts w:ascii="Cambria" w:hAnsi="Cambria" w:cs="Cambria"/>
      <w:b/>
      <w:bCs/>
      <w:kern w:val="0"/>
      <w:sz w:val="24"/>
      <w:szCs w:val="24"/>
    </w:rPr>
  </w:style>
  <w:style w:type="paragraph" w:styleId="9">
    <w:name w:val="heading 7"/>
    <w:basedOn w:val="1"/>
    <w:next w:val="1"/>
    <w:qFormat/>
    <w:uiPriority w:val="0"/>
    <w:pPr>
      <w:keepNext/>
      <w:keepLines/>
      <w:numPr>
        <w:ilvl w:val="6"/>
        <w:numId w:val="1"/>
      </w:numPr>
      <w:spacing w:before="240" w:after="64" w:line="319" w:lineRule="auto"/>
      <w:outlineLvl w:val="6"/>
    </w:pPr>
    <w:rPr>
      <w:b/>
      <w:bCs/>
      <w:kern w:val="0"/>
      <w:sz w:val="24"/>
      <w:szCs w:val="24"/>
    </w:rPr>
  </w:style>
  <w:style w:type="paragraph" w:styleId="10">
    <w:name w:val="heading 8"/>
    <w:basedOn w:val="1"/>
    <w:next w:val="1"/>
    <w:qFormat/>
    <w:uiPriority w:val="0"/>
    <w:pPr>
      <w:keepNext/>
      <w:keepLines/>
      <w:numPr>
        <w:ilvl w:val="7"/>
        <w:numId w:val="1"/>
      </w:numPr>
      <w:spacing w:before="240" w:after="64" w:line="319" w:lineRule="auto"/>
      <w:outlineLvl w:val="7"/>
    </w:pPr>
    <w:rPr>
      <w:rFonts w:ascii="Cambria" w:hAnsi="Cambria" w:cs="Cambria"/>
      <w:kern w:val="0"/>
      <w:sz w:val="24"/>
      <w:szCs w:val="24"/>
    </w:rPr>
  </w:style>
  <w:style w:type="paragraph" w:styleId="11">
    <w:name w:val="heading 9"/>
    <w:basedOn w:val="1"/>
    <w:next w:val="1"/>
    <w:qFormat/>
    <w:uiPriority w:val="0"/>
    <w:pPr>
      <w:keepNext/>
      <w:keepLines/>
      <w:numPr>
        <w:ilvl w:val="8"/>
        <w:numId w:val="1"/>
      </w:numPr>
      <w:spacing w:before="240" w:after="64" w:line="319" w:lineRule="auto"/>
      <w:outlineLvl w:val="8"/>
    </w:pPr>
    <w:rPr>
      <w:rFonts w:ascii="Cambria" w:hAnsi="Cambria" w:cs="Cambria"/>
      <w:kern w:val="0"/>
      <w:szCs w:val="21"/>
    </w:rPr>
  </w:style>
  <w:style w:type="character" w:default="1" w:styleId="55">
    <w:name w:val="Default Paragraph Font"/>
    <w:unhideWhenUsed/>
    <w:qFormat/>
    <w:uiPriority w:val="1"/>
  </w:style>
  <w:style w:type="table" w:default="1" w:styleId="54">
    <w:name w:val="Normal Table"/>
    <w:unhideWhenUsed/>
    <w:qFormat/>
    <w:uiPriority w:val="99"/>
    <w:tblPr>
      <w:tblCellMar>
        <w:top w:w="0" w:type="dxa"/>
        <w:left w:w="108" w:type="dxa"/>
        <w:bottom w:w="0" w:type="dxa"/>
        <w:right w:w="108" w:type="dxa"/>
      </w:tblCellMar>
    </w:tblPr>
  </w:style>
  <w:style w:type="paragraph" w:styleId="5">
    <w:name w:val="Body Text Indent"/>
    <w:basedOn w:val="1"/>
    <w:qFormat/>
    <w:uiPriority w:val="0"/>
    <w:pPr>
      <w:ind w:left="0" w:right="0" w:firstLine="420"/>
    </w:pPr>
  </w:style>
  <w:style w:type="paragraph" w:styleId="12">
    <w:name w:val="toc 7"/>
    <w:basedOn w:val="1"/>
    <w:next w:val="1"/>
    <w:qFormat/>
    <w:uiPriority w:val="0"/>
    <w:pPr>
      <w:ind w:left="1260" w:right="0" w:firstLine="0"/>
      <w:jc w:val="left"/>
    </w:pPr>
    <w:rPr>
      <w:sz w:val="18"/>
    </w:rPr>
  </w:style>
  <w:style w:type="paragraph" w:styleId="13">
    <w:name w:val="index 8"/>
    <w:basedOn w:val="1"/>
    <w:next w:val="1"/>
    <w:qFormat/>
    <w:uiPriority w:val="0"/>
    <w:pPr>
      <w:ind w:left="2940" w:right="0" w:firstLine="0"/>
    </w:pPr>
  </w:style>
  <w:style w:type="paragraph" w:styleId="14">
    <w:name w:val="caption"/>
    <w:basedOn w:val="1"/>
    <w:next w:val="1"/>
    <w:qFormat/>
    <w:uiPriority w:val="0"/>
    <w:rPr>
      <w:rFonts w:ascii="Cambria" w:hAnsi="Cambria" w:eastAsia="黑体" w:cs="Cambria"/>
      <w:sz w:val="20"/>
    </w:rPr>
  </w:style>
  <w:style w:type="paragraph" w:styleId="15">
    <w:name w:val="index 5"/>
    <w:basedOn w:val="1"/>
    <w:next w:val="1"/>
    <w:qFormat/>
    <w:uiPriority w:val="0"/>
    <w:pPr>
      <w:ind w:left="1680" w:right="0" w:firstLine="0"/>
    </w:pPr>
  </w:style>
  <w:style w:type="paragraph" w:styleId="16">
    <w:name w:val="Document Map"/>
    <w:basedOn w:val="1"/>
    <w:qFormat/>
    <w:uiPriority w:val="0"/>
    <w:pPr>
      <w:shd w:val="clear" w:color="auto" w:fill="000080"/>
    </w:pPr>
    <w:rPr>
      <w:kern w:val="0"/>
      <w:sz w:val="2"/>
    </w:rPr>
  </w:style>
  <w:style w:type="paragraph" w:styleId="17">
    <w:name w:val="annotation text"/>
    <w:basedOn w:val="1"/>
    <w:qFormat/>
    <w:uiPriority w:val="0"/>
    <w:pPr>
      <w:jc w:val="left"/>
    </w:pPr>
    <w:rPr>
      <w:kern w:val="0"/>
      <w:sz w:val="20"/>
    </w:rPr>
  </w:style>
  <w:style w:type="paragraph" w:styleId="18">
    <w:name w:val="index 6"/>
    <w:basedOn w:val="1"/>
    <w:next w:val="1"/>
    <w:qFormat/>
    <w:uiPriority w:val="0"/>
    <w:pPr>
      <w:ind w:left="2100" w:right="0" w:firstLine="0"/>
    </w:pPr>
  </w:style>
  <w:style w:type="paragraph" w:styleId="19">
    <w:name w:val="Body Text 3"/>
    <w:basedOn w:val="1"/>
    <w:qFormat/>
    <w:uiPriority w:val="0"/>
    <w:rPr>
      <w:kern w:val="0"/>
      <w:sz w:val="16"/>
      <w:szCs w:val="16"/>
    </w:rPr>
  </w:style>
  <w:style w:type="paragraph" w:styleId="20">
    <w:name w:val="List Bullet 3"/>
    <w:basedOn w:val="1"/>
    <w:qFormat/>
    <w:uiPriority w:val="0"/>
    <w:pPr>
      <w:ind w:left="1260" w:right="0" w:hanging="420"/>
    </w:pPr>
  </w:style>
  <w:style w:type="paragraph" w:styleId="21">
    <w:name w:val="Body Text"/>
    <w:basedOn w:val="1"/>
    <w:next w:val="22"/>
    <w:qFormat/>
    <w:uiPriority w:val="0"/>
    <w:rPr>
      <w:kern w:val="0"/>
      <w:sz w:val="20"/>
    </w:rPr>
  </w:style>
  <w:style w:type="paragraph" w:styleId="22">
    <w:name w:val="Body Text Indent 2"/>
    <w:basedOn w:val="1"/>
    <w:qFormat/>
    <w:uiPriority w:val="0"/>
    <w:pPr>
      <w:ind w:left="630" w:right="0" w:firstLine="645"/>
    </w:pPr>
    <w:rPr>
      <w:kern w:val="0"/>
      <w:sz w:val="20"/>
    </w:rPr>
  </w:style>
  <w:style w:type="paragraph" w:styleId="23">
    <w:name w:val="Block Text"/>
    <w:basedOn w:val="1"/>
    <w:unhideWhenUsed/>
    <w:qFormat/>
    <w:uiPriority w:val="99"/>
    <w:pPr>
      <w:spacing w:after="120"/>
      <w:ind w:left="1440" w:leftChars="700" w:right="1440" w:rightChars="700"/>
    </w:pPr>
  </w:style>
  <w:style w:type="paragraph" w:styleId="24">
    <w:name w:val="index 4"/>
    <w:basedOn w:val="1"/>
    <w:next w:val="1"/>
    <w:qFormat/>
    <w:uiPriority w:val="0"/>
    <w:pPr>
      <w:ind w:left="1260" w:right="0" w:firstLine="0"/>
    </w:pPr>
  </w:style>
  <w:style w:type="paragraph" w:styleId="25">
    <w:name w:val="toc 5"/>
    <w:basedOn w:val="1"/>
    <w:next w:val="1"/>
    <w:qFormat/>
    <w:uiPriority w:val="0"/>
    <w:pPr>
      <w:ind w:left="840" w:right="0" w:firstLine="0"/>
      <w:jc w:val="left"/>
    </w:pPr>
    <w:rPr>
      <w:sz w:val="18"/>
    </w:rPr>
  </w:style>
  <w:style w:type="paragraph" w:styleId="26">
    <w:name w:val="toc 3"/>
    <w:basedOn w:val="1"/>
    <w:next w:val="1"/>
    <w:qFormat/>
    <w:uiPriority w:val="0"/>
    <w:pPr>
      <w:ind w:left="420" w:right="0" w:firstLine="0"/>
      <w:jc w:val="left"/>
    </w:pPr>
    <w:rPr>
      <w:i/>
      <w:sz w:val="20"/>
    </w:rPr>
  </w:style>
  <w:style w:type="paragraph" w:styleId="27">
    <w:name w:val="Plain Text"/>
    <w:basedOn w:val="1"/>
    <w:qFormat/>
    <w:uiPriority w:val="0"/>
    <w:rPr>
      <w:rFonts w:ascii="宋体" w:hAnsi="宋体" w:cs="Courier New"/>
      <w:kern w:val="0"/>
      <w:szCs w:val="21"/>
    </w:rPr>
  </w:style>
  <w:style w:type="paragraph" w:styleId="28">
    <w:name w:val="toc 8"/>
    <w:basedOn w:val="1"/>
    <w:next w:val="1"/>
    <w:qFormat/>
    <w:uiPriority w:val="0"/>
    <w:pPr>
      <w:ind w:left="1470" w:right="0" w:firstLine="0"/>
      <w:jc w:val="left"/>
    </w:pPr>
    <w:rPr>
      <w:sz w:val="18"/>
    </w:rPr>
  </w:style>
  <w:style w:type="paragraph" w:styleId="29">
    <w:name w:val="index 3"/>
    <w:basedOn w:val="1"/>
    <w:next w:val="1"/>
    <w:qFormat/>
    <w:uiPriority w:val="0"/>
    <w:pPr>
      <w:ind w:left="840" w:right="0" w:firstLine="0"/>
    </w:pPr>
  </w:style>
  <w:style w:type="paragraph" w:styleId="30">
    <w:name w:val="Date"/>
    <w:basedOn w:val="1"/>
    <w:next w:val="1"/>
    <w:qFormat/>
    <w:uiPriority w:val="0"/>
    <w:pPr>
      <w:ind w:left="100" w:right="0" w:firstLine="0"/>
    </w:pPr>
    <w:rPr>
      <w:kern w:val="0"/>
      <w:sz w:val="20"/>
    </w:rPr>
  </w:style>
  <w:style w:type="paragraph" w:styleId="31">
    <w:name w:val="Balloon Text"/>
    <w:basedOn w:val="1"/>
    <w:qFormat/>
    <w:uiPriority w:val="0"/>
    <w:rPr>
      <w:sz w:val="18"/>
      <w:szCs w:val="18"/>
    </w:rPr>
  </w:style>
  <w:style w:type="paragraph" w:styleId="32">
    <w:name w:val="footer"/>
    <w:basedOn w:val="1"/>
    <w:qFormat/>
    <w:uiPriority w:val="0"/>
    <w:pPr>
      <w:tabs>
        <w:tab w:val="center" w:pos="4153"/>
        <w:tab w:val="right" w:pos="8306"/>
      </w:tabs>
      <w:snapToGrid w:val="0"/>
      <w:jc w:val="left"/>
    </w:pPr>
    <w:rPr>
      <w:sz w:val="18"/>
    </w:rPr>
  </w:style>
  <w:style w:type="paragraph" w:styleId="33">
    <w:name w:val="header"/>
    <w:basedOn w:val="1"/>
    <w:qFormat/>
    <w:uiPriority w:val="0"/>
    <w:pPr>
      <w:pBdr>
        <w:top w:val="none" w:color="000000" w:sz="0" w:space="0"/>
        <w:left w:val="none" w:color="000000" w:sz="0" w:space="0"/>
        <w:bottom w:val="single" w:color="000000" w:sz="6" w:space="1"/>
        <w:right w:val="none" w:color="000000" w:sz="0" w:space="0"/>
      </w:pBdr>
      <w:tabs>
        <w:tab w:val="center" w:pos="4153"/>
        <w:tab w:val="right" w:pos="8306"/>
      </w:tabs>
      <w:snapToGrid w:val="0"/>
      <w:jc w:val="center"/>
    </w:pPr>
    <w:rPr>
      <w:sz w:val="18"/>
    </w:rPr>
  </w:style>
  <w:style w:type="paragraph" w:styleId="34">
    <w:name w:val="toc 1"/>
    <w:basedOn w:val="1"/>
    <w:next w:val="1"/>
    <w:qFormat/>
    <w:uiPriority w:val="0"/>
    <w:pPr>
      <w:spacing w:before="120" w:after="120"/>
      <w:jc w:val="left"/>
    </w:pPr>
    <w:rPr>
      <w:b/>
      <w:caps/>
      <w:sz w:val="20"/>
    </w:rPr>
  </w:style>
  <w:style w:type="paragraph" w:styleId="35">
    <w:name w:val="toc 4"/>
    <w:basedOn w:val="1"/>
    <w:next w:val="1"/>
    <w:qFormat/>
    <w:uiPriority w:val="0"/>
    <w:pPr>
      <w:ind w:left="630" w:right="0" w:firstLine="0"/>
      <w:jc w:val="left"/>
    </w:pPr>
    <w:rPr>
      <w:sz w:val="18"/>
    </w:rPr>
  </w:style>
  <w:style w:type="paragraph" w:styleId="36">
    <w:name w:val="index heading"/>
    <w:basedOn w:val="1"/>
    <w:next w:val="37"/>
    <w:qFormat/>
    <w:uiPriority w:val="0"/>
  </w:style>
  <w:style w:type="paragraph" w:styleId="37">
    <w:name w:val="index 1"/>
    <w:basedOn w:val="1"/>
    <w:next w:val="1"/>
    <w:qFormat/>
    <w:uiPriority w:val="0"/>
    <w:pPr>
      <w:jc w:val="center"/>
    </w:pPr>
    <w:rPr>
      <w:rFonts w:ascii="仿宋_GB2312" w:hAnsi="仿宋_GB2312" w:eastAsia="仿宋_GB2312" w:cs="宋体"/>
      <w:sz w:val="30"/>
      <w:szCs w:val="24"/>
    </w:rPr>
  </w:style>
  <w:style w:type="paragraph" w:styleId="38">
    <w:name w:val="Subtitle"/>
    <w:basedOn w:val="1"/>
    <w:next w:val="1"/>
    <w:qFormat/>
    <w:uiPriority w:val="0"/>
    <w:pPr>
      <w:spacing w:before="240" w:after="60" w:line="312" w:lineRule="auto"/>
      <w:jc w:val="center"/>
    </w:pPr>
    <w:rPr>
      <w:rFonts w:ascii="Cambria" w:hAnsi="Cambria" w:cs="Cambria"/>
      <w:b/>
      <w:bCs/>
      <w:kern w:val="2"/>
      <w:sz w:val="32"/>
      <w:szCs w:val="32"/>
    </w:rPr>
  </w:style>
  <w:style w:type="paragraph" w:styleId="39">
    <w:name w:val="List"/>
    <w:basedOn w:val="21"/>
    <w:qFormat/>
    <w:uiPriority w:val="0"/>
    <w:rPr>
      <w:rFonts w:cs="Mangal"/>
    </w:rPr>
  </w:style>
  <w:style w:type="paragraph" w:styleId="40">
    <w:name w:val="toc 6"/>
    <w:basedOn w:val="1"/>
    <w:next w:val="1"/>
    <w:qFormat/>
    <w:uiPriority w:val="0"/>
    <w:pPr>
      <w:ind w:left="1050" w:right="0" w:firstLine="0"/>
      <w:jc w:val="left"/>
    </w:pPr>
    <w:rPr>
      <w:sz w:val="18"/>
    </w:rPr>
  </w:style>
  <w:style w:type="paragraph" w:styleId="41">
    <w:name w:val="Body Text Indent 3"/>
    <w:basedOn w:val="1"/>
    <w:qFormat/>
    <w:uiPriority w:val="0"/>
    <w:pPr>
      <w:ind w:left="645" w:right="0" w:firstLine="645"/>
    </w:pPr>
    <w:rPr>
      <w:kern w:val="0"/>
      <w:sz w:val="16"/>
      <w:szCs w:val="16"/>
    </w:rPr>
  </w:style>
  <w:style w:type="paragraph" w:styleId="42">
    <w:name w:val="index 7"/>
    <w:basedOn w:val="1"/>
    <w:next w:val="1"/>
    <w:qFormat/>
    <w:uiPriority w:val="0"/>
    <w:pPr>
      <w:ind w:left="2520" w:right="0" w:firstLine="0"/>
    </w:pPr>
  </w:style>
  <w:style w:type="paragraph" w:styleId="43">
    <w:name w:val="index 9"/>
    <w:basedOn w:val="1"/>
    <w:next w:val="1"/>
    <w:qFormat/>
    <w:uiPriority w:val="0"/>
    <w:pPr>
      <w:ind w:left="3360" w:right="0" w:firstLine="0"/>
    </w:pPr>
  </w:style>
  <w:style w:type="paragraph" w:styleId="44">
    <w:name w:val="table of figures"/>
    <w:basedOn w:val="1"/>
    <w:next w:val="1"/>
    <w:qFormat/>
    <w:uiPriority w:val="0"/>
    <w:pPr>
      <w:ind w:left="840" w:right="0" w:hanging="420"/>
    </w:pPr>
  </w:style>
  <w:style w:type="paragraph" w:styleId="45">
    <w:name w:val="toc 2"/>
    <w:basedOn w:val="1"/>
    <w:next w:val="1"/>
    <w:qFormat/>
    <w:uiPriority w:val="0"/>
    <w:pPr>
      <w:ind w:left="210" w:right="0" w:firstLine="0"/>
      <w:jc w:val="left"/>
    </w:pPr>
    <w:rPr>
      <w:smallCaps/>
      <w:sz w:val="20"/>
    </w:rPr>
  </w:style>
  <w:style w:type="paragraph" w:styleId="46">
    <w:name w:val="toc 9"/>
    <w:basedOn w:val="1"/>
    <w:next w:val="1"/>
    <w:qFormat/>
    <w:uiPriority w:val="0"/>
    <w:pPr>
      <w:ind w:left="1680" w:right="0" w:firstLine="0"/>
      <w:jc w:val="left"/>
    </w:pPr>
    <w:rPr>
      <w:sz w:val="18"/>
    </w:rPr>
  </w:style>
  <w:style w:type="paragraph" w:styleId="47">
    <w:name w:val="Body Text 2"/>
    <w:basedOn w:val="1"/>
    <w:qFormat/>
    <w:uiPriority w:val="0"/>
    <w:pPr>
      <w:widowControl/>
      <w:jc w:val="center"/>
    </w:pPr>
    <w:rPr>
      <w:kern w:val="0"/>
      <w:sz w:val="20"/>
    </w:rPr>
  </w:style>
  <w:style w:type="paragraph" w:styleId="48">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kern w:val="0"/>
      <w:sz w:val="20"/>
    </w:rPr>
  </w:style>
  <w:style w:type="paragraph" w:styleId="49">
    <w:name w:val="Normal (Web)"/>
    <w:basedOn w:val="1"/>
    <w:qFormat/>
    <w:uiPriority w:val="0"/>
    <w:pPr>
      <w:widowControl/>
      <w:spacing w:before="280" w:after="280"/>
      <w:jc w:val="left"/>
    </w:pPr>
    <w:rPr>
      <w:rFonts w:ascii="Arial" w:hAnsi="Arial" w:cs="Arial"/>
      <w:kern w:val="0"/>
      <w:sz w:val="24"/>
      <w:szCs w:val="24"/>
    </w:rPr>
  </w:style>
  <w:style w:type="paragraph" w:styleId="50">
    <w:name w:val="index 2"/>
    <w:basedOn w:val="1"/>
    <w:next w:val="1"/>
    <w:qFormat/>
    <w:uiPriority w:val="0"/>
    <w:pPr>
      <w:ind w:left="420" w:right="0" w:firstLine="0"/>
    </w:pPr>
  </w:style>
  <w:style w:type="paragraph" w:styleId="51">
    <w:name w:val="annotation subject"/>
    <w:basedOn w:val="17"/>
    <w:next w:val="17"/>
    <w:qFormat/>
    <w:uiPriority w:val="0"/>
    <w:rPr>
      <w:b/>
      <w:bCs/>
    </w:rPr>
  </w:style>
  <w:style w:type="paragraph" w:styleId="52">
    <w:name w:val="Body Text First Indent"/>
    <w:basedOn w:val="21"/>
    <w:qFormat/>
    <w:uiPriority w:val="0"/>
    <w:pPr>
      <w:spacing w:before="0" w:after="120"/>
      <w:ind w:left="0" w:right="0" w:firstLine="420"/>
    </w:pPr>
    <w:rPr>
      <w:rFonts w:ascii="Times New Roman" w:hAnsi="Times New Roman" w:eastAsia="宋体" w:cs="Times New Roman"/>
      <w:sz w:val="21"/>
      <w:szCs w:val="24"/>
    </w:rPr>
  </w:style>
  <w:style w:type="paragraph" w:styleId="53">
    <w:name w:val="Body Text First Indent 2"/>
    <w:basedOn w:val="1"/>
    <w:next w:val="1"/>
    <w:qFormat/>
    <w:uiPriority w:val="0"/>
    <w:pPr>
      <w:ind w:firstLine="200" w:firstLineChars="200"/>
    </w:pPr>
  </w:style>
  <w:style w:type="character" w:styleId="56">
    <w:name w:val="Strong"/>
    <w:qFormat/>
    <w:uiPriority w:val="0"/>
    <w:rPr>
      <w:b/>
      <w:bCs/>
    </w:rPr>
  </w:style>
  <w:style w:type="character" w:styleId="57">
    <w:name w:val="page number"/>
    <w:qFormat/>
    <w:uiPriority w:val="0"/>
    <w:rPr>
      <w:rFonts w:cs="Times New Roman"/>
    </w:rPr>
  </w:style>
  <w:style w:type="character" w:styleId="58">
    <w:name w:val="FollowedHyperlink"/>
    <w:qFormat/>
    <w:uiPriority w:val="0"/>
    <w:rPr>
      <w:rFonts w:cs="Times New Roman"/>
      <w:color w:val="800080"/>
      <w:u w:val="single"/>
    </w:rPr>
  </w:style>
  <w:style w:type="character" w:styleId="59">
    <w:name w:val="Emphasis"/>
    <w:qFormat/>
    <w:uiPriority w:val="0"/>
    <w:rPr>
      <w:i/>
      <w:iCs/>
    </w:rPr>
  </w:style>
  <w:style w:type="character" w:styleId="60">
    <w:name w:val="Hyperlink"/>
    <w:qFormat/>
    <w:uiPriority w:val="0"/>
    <w:rPr>
      <w:rFonts w:cs="Times New Roman"/>
      <w:color w:val="0000FF"/>
      <w:u w:val="single"/>
    </w:rPr>
  </w:style>
  <w:style w:type="character" w:styleId="61">
    <w:name w:val="annotation reference"/>
    <w:qFormat/>
    <w:uiPriority w:val="0"/>
    <w:rPr>
      <w:rFonts w:cs="Times New Roman"/>
      <w:sz w:val="21"/>
    </w:rPr>
  </w:style>
  <w:style w:type="character" w:customStyle="1" w:styleId="62">
    <w:name w:val="HTML 预设格式 Char"/>
    <w:qFormat/>
    <w:uiPriority w:val="0"/>
    <w:rPr>
      <w:rFonts w:ascii="Courier New" w:hAnsi="Courier New" w:cs="Courier New"/>
      <w:sz w:val="20"/>
      <w:szCs w:val="20"/>
    </w:rPr>
  </w:style>
  <w:style w:type="character" w:customStyle="1" w:styleId="63">
    <w:name w:val="_Style 61"/>
    <w:qFormat/>
    <w:uiPriority w:val="0"/>
    <w:rPr>
      <w:i/>
      <w:iCs/>
      <w:color w:val="808080"/>
    </w:rPr>
  </w:style>
  <w:style w:type="character" w:customStyle="1" w:styleId="64">
    <w:name w:val="正文文本 Char"/>
    <w:qFormat/>
    <w:uiPriority w:val="0"/>
    <w:rPr>
      <w:rFonts w:cs="Times New Roman"/>
      <w:sz w:val="20"/>
      <w:szCs w:val="20"/>
    </w:rPr>
  </w:style>
  <w:style w:type="character" w:customStyle="1" w:styleId="65">
    <w:name w:val="NormalCharacter"/>
    <w:qFormat/>
    <w:uiPriority w:val="99"/>
  </w:style>
  <w:style w:type="character" w:customStyle="1" w:styleId="66">
    <w:name w:val="标题 4 Char"/>
    <w:qFormat/>
    <w:uiPriority w:val="0"/>
    <w:rPr>
      <w:rFonts w:ascii="Cambria" w:hAnsi="Cambria" w:eastAsia="宋体" w:cs="Times New Roman"/>
      <w:b/>
      <w:bCs/>
      <w:sz w:val="28"/>
      <w:szCs w:val="28"/>
    </w:rPr>
  </w:style>
  <w:style w:type="character" w:customStyle="1" w:styleId="67">
    <w:name w:val="正文2 Char"/>
    <w:qFormat/>
    <w:uiPriority w:val="0"/>
    <w:rPr>
      <w:kern w:val="2"/>
      <w:sz w:val="24"/>
    </w:rPr>
  </w:style>
  <w:style w:type="character" w:customStyle="1" w:styleId="68">
    <w:name w:val="WW8Num2z1"/>
    <w:qFormat/>
    <w:uiPriority w:val="0"/>
    <w:rPr>
      <w:rFonts w:cs="Times New Roman"/>
    </w:rPr>
  </w:style>
  <w:style w:type="character" w:customStyle="1" w:styleId="69">
    <w:name w:val="标题4 Char Char"/>
    <w:qFormat/>
    <w:uiPriority w:val="0"/>
    <w:rPr>
      <w:rFonts w:ascii="Arial" w:hAnsi="Arial" w:cs="Arial"/>
      <w:b/>
      <w:bCs/>
      <w:sz w:val="24"/>
      <w:szCs w:val="32"/>
    </w:rPr>
  </w:style>
  <w:style w:type="character" w:customStyle="1" w:styleId="70">
    <w:name w:val="页脚 Char"/>
    <w:qFormat/>
    <w:uiPriority w:val="0"/>
    <w:rPr>
      <w:rFonts w:eastAsia="宋体" w:cs="Times New Roman"/>
      <w:kern w:val="2"/>
      <w:sz w:val="18"/>
      <w:lang w:val="en-US" w:eastAsia="zh-CN" w:bidi="ar-SA"/>
    </w:rPr>
  </w:style>
  <w:style w:type="character" w:customStyle="1" w:styleId="71">
    <w:name w:val="批注主题 Char2"/>
    <w:qFormat/>
    <w:uiPriority w:val="0"/>
    <w:rPr>
      <w:rFonts w:ascii="Times New Roman" w:hAnsi="Times New Roman" w:cs="Times New Roman"/>
      <w:b/>
      <w:bCs/>
      <w:sz w:val="24"/>
      <w:szCs w:val="24"/>
    </w:rPr>
  </w:style>
  <w:style w:type="character" w:customStyle="1" w:styleId="72">
    <w:name w:val="批注文字 Char2"/>
    <w:qFormat/>
    <w:uiPriority w:val="0"/>
    <w:rPr>
      <w:kern w:val="2"/>
      <w:sz w:val="21"/>
    </w:rPr>
  </w:style>
  <w:style w:type="character" w:customStyle="1" w:styleId="73">
    <w:name w:val="页眉 Char"/>
    <w:qFormat/>
    <w:uiPriority w:val="0"/>
    <w:rPr>
      <w:rFonts w:eastAsia="宋体" w:cs="Times New Roman"/>
      <w:kern w:val="2"/>
      <w:sz w:val="18"/>
      <w:lang w:val="en-US" w:eastAsia="zh-CN" w:bidi="ar-SA"/>
    </w:rPr>
  </w:style>
  <w:style w:type="character" w:customStyle="1" w:styleId="74">
    <w:name w:val="日期 Char"/>
    <w:qFormat/>
    <w:uiPriority w:val="0"/>
    <w:rPr>
      <w:rFonts w:cs="Times New Roman"/>
      <w:sz w:val="20"/>
      <w:szCs w:val="20"/>
    </w:rPr>
  </w:style>
  <w:style w:type="character" w:customStyle="1" w:styleId="75">
    <w:name w:val="bookmark"/>
    <w:qFormat/>
    <w:uiPriority w:val="0"/>
  </w:style>
  <w:style w:type="character" w:customStyle="1" w:styleId="76">
    <w:name w:val="默认段落字体1"/>
    <w:qFormat/>
    <w:uiPriority w:val="0"/>
  </w:style>
  <w:style w:type="character" w:customStyle="1" w:styleId="77">
    <w:name w:val="标题5 Char Char"/>
    <w:qFormat/>
    <w:uiPriority w:val="0"/>
    <w:rPr>
      <w:rFonts w:ascii="Arial" w:hAnsi="Arial" w:cs="Arial"/>
      <w:b/>
      <w:bCs/>
      <w:sz w:val="24"/>
      <w:szCs w:val="32"/>
    </w:rPr>
  </w:style>
  <w:style w:type="character" w:customStyle="1" w:styleId="78">
    <w:name w:val="para_small"/>
    <w:qFormat/>
    <w:uiPriority w:val="0"/>
    <w:rPr>
      <w:rFonts w:cs="Times New Roman"/>
    </w:rPr>
  </w:style>
  <w:style w:type="character" w:customStyle="1" w:styleId="79">
    <w:name w:val="正文文本缩进 2 Char"/>
    <w:qFormat/>
    <w:uiPriority w:val="0"/>
    <w:rPr>
      <w:rFonts w:cs="Times New Roman"/>
      <w:sz w:val="20"/>
      <w:szCs w:val="20"/>
    </w:rPr>
  </w:style>
  <w:style w:type="character" w:customStyle="1" w:styleId="80">
    <w:name w:val="_Style 78"/>
    <w:qFormat/>
    <w:uiPriority w:val="0"/>
    <w:rPr>
      <w:b/>
      <w:bCs/>
      <w:i/>
      <w:iCs/>
      <w:color w:val="4F81BD"/>
    </w:rPr>
  </w:style>
  <w:style w:type="character" w:customStyle="1" w:styleId="81">
    <w:name w:val="标题 3 Char"/>
    <w:qFormat/>
    <w:uiPriority w:val="0"/>
    <w:rPr>
      <w:rFonts w:ascii="宋体" w:hAnsi="宋体" w:eastAsia="宋体" w:cs="Times New Roman"/>
      <w:b/>
      <w:bCs/>
      <w:kern w:val="2"/>
      <w:sz w:val="32"/>
      <w:szCs w:val="32"/>
      <w:lang w:val="en-US" w:eastAsia="zh-CN" w:bidi="ar-SA"/>
    </w:rPr>
  </w:style>
  <w:style w:type="character" w:customStyle="1" w:styleId="82">
    <w:name w:val="正文文本 Char1"/>
    <w:qFormat/>
    <w:uiPriority w:val="0"/>
    <w:rPr>
      <w:kern w:val="2"/>
      <w:sz w:val="21"/>
      <w:szCs w:val="22"/>
    </w:rPr>
  </w:style>
  <w:style w:type="character" w:customStyle="1" w:styleId="83">
    <w:name w:val="副标题 Char2"/>
    <w:qFormat/>
    <w:uiPriority w:val="0"/>
    <w:rPr>
      <w:rFonts w:ascii="Cambria" w:hAnsi="Cambria" w:cs="Times New Roman"/>
      <w:b/>
      <w:bCs/>
      <w:kern w:val="2"/>
      <w:sz w:val="32"/>
      <w:szCs w:val="32"/>
    </w:rPr>
  </w:style>
  <w:style w:type="character" w:customStyle="1" w:styleId="84">
    <w:name w:val="WW8Num1z3"/>
    <w:qFormat/>
    <w:uiPriority w:val="0"/>
    <w:rPr>
      <w:rFonts w:cs="Times New Roman"/>
    </w:rPr>
  </w:style>
  <w:style w:type="character" w:customStyle="1" w:styleId="85">
    <w:name w:val="标题 2 Char"/>
    <w:qFormat/>
    <w:uiPriority w:val="0"/>
    <w:rPr>
      <w:rFonts w:ascii="Cambria" w:hAnsi="Cambria" w:eastAsia="宋体" w:cs="Times New Roman"/>
      <w:b/>
      <w:bCs/>
      <w:sz w:val="32"/>
      <w:szCs w:val="32"/>
    </w:rPr>
  </w:style>
  <w:style w:type="character" w:customStyle="1" w:styleId="86">
    <w:name w:val="标题 Char"/>
    <w:qFormat/>
    <w:uiPriority w:val="0"/>
    <w:rPr>
      <w:rFonts w:ascii="Arial" w:hAnsi="Arial" w:cs="Arial"/>
      <w:b/>
      <w:sz w:val="32"/>
    </w:rPr>
  </w:style>
  <w:style w:type="character" w:customStyle="1" w:styleId="87">
    <w:name w:val="正文缩进 Char"/>
    <w:qFormat/>
    <w:uiPriority w:val="0"/>
    <w:rPr>
      <w:rFonts w:eastAsia="宋体" w:cs="Times New Roman"/>
      <w:kern w:val="2"/>
      <w:sz w:val="21"/>
      <w:lang w:val="en-US" w:eastAsia="zh-CN" w:bidi="ar-SA"/>
    </w:rPr>
  </w:style>
  <w:style w:type="character" w:customStyle="1" w:styleId="88">
    <w:name w:val="WW8Num1z0"/>
    <w:qFormat/>
    <w:uiPriority w:val="0"/>
    <w:rPr>
      <w:rFonts w:hint="default" w:ascii="Wingdings" w:hAnsi="Wingdings" w:cs="Wingdings"/>
    </w:rPr>
  </w:style>
  <w:style w:type="character" w:customStyle="1" w:styleId="89">
    <w:name w:val="纯文本 Char1"/>
    <w:qFormat/>
    <w:uiPriority w:val="0"/>
    <w:rPr>
      <w:rFonts w:ascii="宋体" w:hAnsi="宋体" w:eastAsia="宋体" w:cs="Courier New"/>
      <w:kern w:val="2"/>
      <w:sz w:val="21"/>
      <w:lang w:val="en-US" w:eastAsia="zh-CN" w:bidi="ar-SA"/>
    </w:rPr>
  </w:style>
  <w:style w:type="character" w:customStyle="1" w:styleId="90">
    <w:name w:val="标题 5 Char"/>
    <w:qFormat/>
    <w:uiPriority w:val="0"/>
    <w:rPr>
      <w:rFonts w:cs="Times New Roman"/>
      <w:b/>
      <w:bCs/>
      <w:sz w:val="28"/>
      <w:szCs w:val="28"/>
    </w:rPr>
  </w:style>
  <w:style w:type="character" w:customStyle="1" w:styleId="91">
    <w:name w:val="point_normal1"/>
    <w:qFormat/>
    <w:uiPriority w:val="0"/>
    <w:rPr>
      <w:rFonts w:ascii="Arial" w:hAnsi="Arial" w:cs="Arial"/>
      <w:sz w:val="18"/>
      <w:szCs w:val="18"/>
    </w:rPr>
  </w:style>
  <w:style w:type="character" w:customStyle="1" w:styleId="92">
    <w:name w:val="标题 8 Char"/>
    <w:qFormat/>
    <w:uiPriority w:val="0"/>
    <w:rPr>
      <w:rFonts w:ascii="Cambria" w:hAnsi="Cambria" w:eastAsia="宋体" w:cs="Times New Roman"/>
      <w:sz w:val="24"/>
      <w:szCs w:val="24"/>
    </w:rPr>
  </w:style>
  <w:style w:type="character" w:customStyle="1" w:styleId="93">
    <w:name w:val="标题 9 Char"/>
    <w:qFormat/>
    <w:uiPriority w:val="0"/>
    <w:rPr>
      <w:rFonts w:ascii="Cambria" w:hAnsi="Cambria" w:eastAsia="宋体" w:cs="Times New Roman"/>
      <w:sz w:val="21"/>
      <w:szCs w:val="21"/>
    </w:rPr>
  </w:style>
  <w:style w:type="character" w:customStyle="1" w:styleId="94">
    <w:name w:val="副标题 Char1"/>
    <w:qFormat/>
    <w:uiPriority w:val="0"/>
    <w:rPr>
      <w:rFonts w:ascii="Cambria" w:hAnsi="Cambria" w:cs="Times New Roman"/>
      <w:b/>
      <w:bCs/>
      <w:kern w:val="2"/>
      <w:sz w:val="32"/>
      <w:szCs w:val="32"/>
    </w:rPr>
  </w:style>
  <w:style w:type="character" w:customStyle="1" w:styleId="95">
    <w:name w:val="_Style 93"/>
    <w:qFormat/>
    <w:uiPriority w:val="0"/>
    <w:rPr>
      <w:smallCaps/>
      <w:color w:val="C0504D"/>
      <w:u w:val="single"/>
    </w:rPr>
  </w:style>
  <w:style w:type="character" w:customStyle="1" w:styleId="96">
    <w:name w:val="标题 6 Char"/>
    <w:qFormat/>
    <w:uiPriority w:val="0"/>
    <w:rPr>
      <w:rFonts w:ascii="Cambria" w:hAnsi="Cambria" w:eastAsia="宋体" w:cs="Times New Roman"/>
      <w:b/>
      <w:bCs/>
      <w:sz w:val="24"/>
      <w:szCs w:val="24"/>
    </w:rPr>
  </w:style>
  <w:style w:type="character" w:customStyle="1" w:styleId="97">
    <w:name w:val="正文文本 3 Char"/>
    <w:qFormat/>
    <w:uiPriority w:val="0"/>
    <w:rPr>
      <w:rFonts w:cs="Times New Roman"/>
      <w:sz w:val="16"/>
      <w:szCs w:val="16"/>
    </w:rPr>
  </w:style>
  <w:style w:type="character" w:customStyle="1" w:styleId="98">
    <w:name w:val="标题 Char1"/>
    <w:qFormat/>
    <w:uiPriority w:val="0"/>
    <w:rPr>
      <w:rFonts w:ascii="Cambria" w:hAnsi="Cambria" w:eastAsia="宋体" w:cs="Times New Roman"/>
      <w:b/>
      <w:bCs/>
      <w:sz w:val="32"/>
      <w:szCs w:val="32"/>
    </w:rPr>
  </w:style>
  <w:style w:type="character" w:customStyle="1" w:styleId="99">
    <w:name w:val="纯文本 Char"/>
    <w:qFormat/>
    <w:uiPriority w:val="0"/>
    <w:rPr>
      <w:rFonts w:ascii="宋体" w:hAnsi="宋体" w:cs="Courier New"/>
      <w:sz w:val="21"/>
      <w:szCs w:val="21"/>
    </w:rPr>
  </w:style>
  <w:style w:type="character" w:customStyle="1" w:styleId="100">
    <w:name w:val="批注文字 Char"/>
    <w:qFormat/>
    <w:uiPriority w:val="0"/>
    <w:rPr>
      <w:rFonts w:cs="Times New Roman"/>
      <w:sz w:val="20"/>
      <w:szCs w:val="20"/>
    </w:rPr>
  </w:style>
  <w:style w:type="character" w:customStyle="1" w:styleId="101">
    <w:name w:val="_Style 99"/>
    <w:qFormat/>
    <w:uiPriority w:val="0"/>
    <w:rPr>
      <w:b/>
      <w:bCs/>
      <w:smallCaps/>
      <w:color w:val="C0504D"/>
      <w:spacing w:val="5"/>
      <w:u w:val="single"/>
    </w:rPr>
  </w:style>
  <w:style w:type="character" w:customStyle="1" w:styleId="102">
    <w:name w:val="明显引用 Char2"/>
    <w:qFormat/>
    <w:uiPriority w:val="0"/>
    <w:rPr>
      <w:b/>
      <w:bCs/>
      <w:i/>
      <w:iCs/>
      <w:color w:val="4F81BD"/>
      <w:kern w:val="2"/>
      <w:sz w:val="21"/>
    </w:rPr>
  </w:style>
  <w:style w:type="character" w:customStyle="1" w:styleId="103">
    <w:name w:val="文档结构图 Char1"/>
    <w:qFormat/>
    <w:uiPriority w:val="0"/>
    <w:rPr>
      <w:rFonts w:ascii="宋体" w:hAnsi="宋体"/>
      <w:kern w:val="2"/>
      <w:sz w:val="18"/>
      <w:szCs w:val="18"/>
    </w:rPr>
  </w:style>
  <w:style w:type="character" w:customStyle="1" w:styleId="104">
    <w:name w:val="标题 7 Char"/>
    <w:qFormat/>
    <w:uiPriority w:val="0"/>
    <w:rPr>
      <w:rFonts w:cs="Times New Roman"/>
      <w:b/>
      <w:bCs/>
      <w:sz w:val="24"/>
      <w:szCs w:val="24"/>
    </w:rPr>
  </w:style>
  <w:style w:type="character" w:customStyle="1" w:styleId="105">
    <w:name w:val="批注主题 Char"/>
    <w:qFormat/>
    <w:uiPriority w:val="0"/>
    <w:rPr>
      <w:rFonts w:cs="Times New Roman"/>
      <w:b/>
      <w:bCs/>
      <w:sz w:val="20"/>
      <w:szCs w:val="20"/>
    </w:rPr>
  </w:style>
  <w:style w:type="character" w:customStyle="1" w:styleId="106">
    <w:name w:val="二级目录 Char"/>
    <w:qFormat/>
    <w:uiPriority w:val="0"/>
    <w:rPr>
      <w:b/>
      <w:kern w:val="2"/>
      <w:sz w:val="30"/>
      <w:szCs w:val="28"/>
      <w:lang w:val="en-US" w:eastAsia="zh-CN" w:bidi="ar-SA"/>
    </w:rPr>
  </w:style>
  <w:style w:type="character" w:customStyle="1" w:styleId="107">
    <w:name w:val="引用 Char1"/>
    <w:qFormat/>
    <w:uiPriority w:val="0"/>
    <w:rPr>
      <w:i/>
      <w:iCs/>
      <w:color w:val="000000"/>
      <w:kern w:val="2"/>
      <w:sz w:val="21"/>
    </w:rPr>
  </w:style>
  <w:style w:type="character" w:customStyle="1" w:styleId="108">
    <w:name w:val="明显引用 Char"/>
    <w:qFormat/>
    <w:uiPriority w:val="0"/>
    <w:rPr>
      <w:b/>
      <w:bCs/>
      <w:i/>
      <w:iCs/>
      <w:color w:val="4F81BD"/>
    </w:rPr>
  </w:style>
  <w:style w:type="character" w:customStyle="1" w:styleId="109">
    <w:name w:val="WW8Num3z0"/>
    <w:qFormat/>
    <w:uiPriority w:val="0"/>
    <w:rPr>
      <w:rFonts w:hint="default" w:ascii="Symbol" w:hAnsi="Symbol" w:cs="Symbol"/>
    </w:rPr>
  </w:style>
  <w:style w:type="character" w:customStyle="1" w:styleId="110">
    <w:name w:val="textcontents"/>
    <w:qFormat/>
    <w:uiPriority w:val="0"/>
    <w:rPr>
      <w:rFonts w:cs="Times New Roman"/>
    </w:rPr>
  </w:style>
  <w:style w:type="character" w:customStyle="1" w:styleId="111">
    <w:name w:val="正文文本缩进 Char"/>
    <w:qFormat/>
    <w:uiPriority w:val="0"/>
    <w:rPr>
      <w:rFonts w:cs="Times New Roman"/>
      <w:sz w:val="20"/>
      <w:szCs w:val="20"/>
    </w:rPr>
  </w:style>
  <w:style w:type="character" w:customStyle="1" w:styleId="112">
    <w:name w:val="WW8Num2z0"/>
    <w:qFormat/>
    <w:uiPriority w:val="0"/>
    <w:rPr>
      <w:rFonts w:hint="default" w:ascii="Arial" w:hAnsi="Arial" w:eastAsia="宋体" w:cs="Times New Roman"/>
      <w:color w:val="000000"/>
      <w:sz w:val="18"/>
      <w:szCs w:val="18"/>
    </w:rPr>
  </w:style>
  <w:style w:type="character" w:customStyle="1" w:styleId="113">
    <w:name w:val="正文文本缩进 3 Char"/>
    <w:qFormat/>
    <w:uiPriority w:val="0"/>
    <w:rPr>
      <w:rFonts w:cs="Times New Roman"/>
      <w:sz w:val="16"/>
      <w:szCs w:val="16"/>
    </w:rPr>
  </w:style>
  <w:style w:type="character" w:customStyle="1" w:styleId="114">
    <w:name w:val="font161"/>
    <w:qFormat/>
    <w:uiPriority w:val="0"/>
    <w:rPr>
      <w:b/>
      <w:sz w:val="32"/>
    </w:rPr>
  </w:style>
  <w:style w:type="character" w:customStyle="1" w:styleId="115">
    <w:name w:val="副标题 Char"/>
    <w:qFormat/>
    <w:uiPriority w:val="0"/>
    <w:rPr>
      <w:rFonts w:ascii="Cambria" w:hAnsi="Cambria" w:cs="Cambria"/>
      <w:b/>
      <w:bCs/>
      <w:kern w:val="2"/>
      <w:sz w:val="32"/>
      <w:szCs w:val="32"/>
    </w:rPr>
  </w:style>
  <w:style w:type="character" w:customStyle="1" w:styleId="116">
    <w:name w:val="引用 Char2"/>
    <w:qFormat/>
    <w:uiPriority w:val="0"/>
    <w:rPr>
      <w:i/>
      <w:iCs/>
      <w:color w:val="000000"/>
      <w:kern w:val="2"/>
      <w:sz w:val="21"/>
    </w:rPr>
  </w:style>
  <w:style w:type="character" w:customStyle="1" w:styleId="117">
    <w:name w:val="WW8Num1z1"/>
    <w:qFormat/>
    <w:uiPriority w:val="0"/>
    <w:rPr>
      <w:rFonts w:hint="eastAsia" w:cs="Times New Roman"/>
    </w:rPr>
  </w:style>
  <w:style w:type="character" w:customStyle="1" w:styleId="118">
    <w:name w:val="批注主题 Char3"/>
    <w:qFormat/>
    <w:uiPriority w:val="0"/>
    <w:rPr>
      <w:rFonts w:ascii="Times New Roman" w:hAnsi="Times New Roman" w:eastAsia="宋体" w:cs="Times New Roman"/>
      <w:b/>
      <w:bCs/>
      <w:kern w:val="2"/>
      <w:sz w:val="21"/>
      <w:szCs w:val="20"/>
    </w:rPr>
  </w:style>
  <w:style w:type="character" w:customStyle="1" w:styleId="119">
    <w:name w:val="标题 3 Char1"/>
    <w:qFormat/>
    <w:uiPriority w:val="0"/>
    <w:rPr>
      <w:rFonts w:cs="Times New Roman"/>
      <w:b/>
      <w:bCs/>
      <w:sz w:val="32"/>
      <w:szCs w:val="32"/>
    </w:rPr>
  </w:style>
  <w:style w:type="character" w:customStyle="1" w:styleId="120">
    <w:name w:val="_Style 118"/>
    <w:qFormat/>
    <w:uiPriority w:val="0"/>
    <w:rPr>
      <w:b/>
      <w:bCs/>
      <w:smallCaps/>
      <w:spacing w:val="5"/>
    </w:rPr>
  </w:style>
  <w:style w:type="character" w:customStyle="1" w:styleId="121">
    <w:name w:val="文档结构图 Char"/>
    <w:qFormat/>
    <w:uiPriority w:val="0"/>
    <w:rPr>
      <w:rFonts w:cs="Times New Roman"/>
      <w:sz w:val="2"/>
    </w:rPr>
  </w:style>
  <w:style w:type="character" w:customStyle="1" w:styleId="122">
    <w:name w:val="html_txt1"/>
    <w:qFormat/>
    <w:uiPriority w:val="0"/>
    <w:rPr>
      <w:color w:val="000000"/>
    </w:rPr>
  </w:style>
  <w:style w:type="character" w:customStyle="1" w:styleId="123">
    <w:name w:val="批注框文本 Char1"/>
    <w:qFormat/>
    <w:uiPriority w:val="0"/>
    <w:rPr>
      <w:kern w:val="2"/>
      <w:sz w:val="18"/>
      <w:szCs w:val="18"/>
    </w:rPr>
  </w:style>
  <w:style w:type="character" w:customStyle="1" w:styleId="124">
    <w:name w:val="批注文字 Char Char"/>
    <w:qFormat/>
    <w:uiPriority w:val="0"/>
    <w:rPr>
      <w:rFonts w:ascii="宋体" w:hAnsi="宋体" w:eastAsia="宋体" w:cs="Times New Roman"/>
      <w:sz w:val="28"/>
      <w:szCs w:val="20"/>
    </w:rPr>
  </w:style>
  <w:style w:type="character" w:customStyle="1" w:styleId="125">
    <w:name w:val="标题 Char2"/>
    <w:qFormat/>
    <w:uiPriority w:val="0"/>
    <w:rPr>
      <w:rFonts w:ascii="Cambria" w:hAnsi="Cambria" w:eastAsia="宋体" w:cs="Times New Roman"/>
      <w:b/>
      <w:bCs/>
      <w:sz w:val="32"/>
      <w:szCs w:val="32"/>
    </w:rPr>
  </w:style>
  <w:style w:type="character" w:customStyle="1" w:styleId="126">
    <w:name w:val="批注文字 Char1"/>
    <w:qFormat/>
    <w:uiPriority w:val="0"/>
    <w:rPr>
      <w:rFonts w:ascii="Times New Roman" w:hAnsi="Times New Roman" w:cs="Times New Roman"/>
      <w:kern w:val="2"/>
      <w:sz w:val="21"/>
    </w:rPr>
  </w:style>
  <w:style w:type="character" w:customStyle="1" w:styleId="127">
    <w:name w:val="引用 Char"/>
    <w:qFormat/>
    <w:uiPriority w:val="0"/>
    <w:rPr>
      <w:i/>
      <w:iCs/>
      <w:color w:val="000000"/>
    </w:rPr>
  </w:style>
  <w:style w:type="character" w:customStyle="1" w:styleId="128">
    <w:name w:val="正文文本 2 Char"/>
    <w:qFormat/>
    <w:uiPriority w:val="0"/>
    <w:rPr>
      <w:rFonts w:cs="Times New Roman"/>
      <w:sz w:val="20"/>
      <w:szCs w:val="20"/>
    </w:rPr>
  </w:style>
  <w:style w:type="character" w:customStyle="1" w:styleId="129">
    <w:name w:val="标题 1 Char"/>
    <w:qFormat/>
    <w:uiPriority w:val="0"/>
    <w:rPr>
      <w:rFonts w:ascii="黑体" w:hAnsi="黑体" w:eastAsia="黑体" w:cs="Times New Roman"/>
      <w:b/>
      <w:kern w:val="2"/>
      <w:sz w:val="28"/>
      <w:lang w:val="en-US" w:eastAsia="zh-CN"/>
    </w:rPr>
  </w:style>
  <w:style w:type="character" w:customStyle="1" w:styleId="130">
    <w:name w:val="批注主题 Char1"/>
    <w:qFormat/>
    <w:uiPriority w:val="0"/>
    <w:rPr>
      <w:b/>
      <w:bCs/>
      <w:kern w:val="2"/>
      <w:sz w:val="21"/>
      <w:szCs w:val="22"/>
    </w:rPr>
  </w:style>
  <w:style w:type="character" w:customStyle="1" w:styleId="131">
    <w:name w:val="日期 Char1"/>
    <w:qFormat/>
    <w:uiPriority w:val="0"/>
    <w:rPr>
      <w:kern w:val="2"/>
      <w:sz w:val="21"/>
      <w:szCs w:val="22"/>
    </w:rPr>
  </w:style>
  <w:style w:type="character" w:customStyle="1" w:styleId="132">
    <w:name w:val="批注框文本 Char"/>
    <w:qFormat/>
    <w:uiPriority w:val="0"/>
    <w:rPr>
      <w:kern w:val="2"/>
      <w:sz w:val="18"/>
      <w:szCs w:val="18"/>
    </w:rPr>
  </w:style>
  <w:style w:type="character" w:customStyle="1" w:styleId="133">
    <w:name w:val="WW8Num4z0"/>
    <w:qFormat/>
    <w:uiPriority w:val="0"/>
    <w:rPr>
      <w:rFonts w:hint="eastAsia" w:cs="Times New Roman"/>
    </w:rPr>
  </w:style>
  <w:style w:type="character" w:customStyle="1" w:styleId="134">
    <w:name w:val="明显引用 Char1"/>
    <w:qFormat/>
    <w:uiPriority w:val="0"/>
    <w:rPr>
      <w:b/>
      <w:bCs/>
      <w:i/>
      <w:iCs/>
      <w:color w:val="4F81BD"/>
      <w:kern w:val="2"/>
      <w:sz w:val="21"/>
    </w:rPr>
  </w:style>
  <w:style w:type="character" w:customStyle="1" w:styleId="135">
    <w:name w:val="正文首行缩进 Char"/>
    <w:qFormat/>
    <w:uiPriority w:val="0"/>
  </w:style>
  <w:style w:type="paragraph" w:customStyle="1" w:styleId="136">
    <w:name w:val="font6"/>
    <w:basedOn w:val="1"/>
    <w:qFormat/>
    <w:uiPriority w:val="0"/>
    <w:pPr>
      <w:widowControl/>
      <w:spacing w:before="280" w:after="280"/>
      <w:jc w:val="left"/>
    </w:pPr>
    <w:rPr>
      <w:rFonts w:ascii="宋体" w:hAnsi="宋体" w:cs="宋体"/>
      <w:color w:val="000000"/>
      <w:kern w:val="0"/>
      <w:sz w:val="20"/>
    </w:rPr>
  </w:style>
  <w:style w:type="paragraph" w:customStyle="1" w:styleId="137">
    <w:name w:val="xl107"/>
    <w:basedOn w:val="1"/>
    <w:qFormat/>
    <w:uiPriority w:val="0"/>
    <w:pPr>
      <w:widowControl/>
      <w:spacing w:before="280" w:after="280"/>
      <w:jc w:val="left"/>
    </w:pPr>
    <w:rPr>
      <w:rFonts w:ascii="Arial" w:hAnsi="Arial" w:cs="Arial"/>
      <w:kern w:val="0"/>
      <w:sz w:val="20"/>
    </w:rPr>
  </w:style>
  <w:style w:type="paragraph" w:customStyle="1" w:styleId="138">
    <w:name w:val="Heading 7"/>
    <w:basedOn w:val="1"/>
    <w:qFormat/>
    <w:uiPriority w:val="0"/>
    <w:pPr>
      <w:autoSpaceDE w:val="0"/>
      <w:spacing w:before="14" w:after="0"/>
      <w:ind w:left="742" w:right="0" w:firstLine="0"/>
      <w:jc w:val="left"/>
    </w:pPr>
    <w:rPr>
      <w:rFonts w:ascii="黑体" w:hAnsi="黑体" w:eastAsia="黑体" w:cs="黑体"/>
      <w:b/>
      <w:bCs/>
      <w:kern w:val="0"/>
      <w:sz w:val="28"/>
      <w:szCs w:val="28"/>
    </w:rPr>
  </w:style>
  <w:style w:type="paragraph" w:customStyle="1" w:styleId="139">
    <w:name w:val="Item Step in Table"/>
    <w:qFormat/>
    <w:uiPriority w:val="0"/>
    <w:pPr>
      <w:numPr>
        <w:ilvl w:val="0"/>
        <w:numId w:val="2"/>
      </w:numPr>
      <w:suppressAutoHyphens/>
      <w:spacing w:before="40" w:after="40"/>
      <w:jc w:val="both"/>
    </w:pPr>
    <w:rPr>
      <w:rFonts w:ascii="Arial" w:hAnsi="Arial" w:eastAsia="宋体" w:cs="Arial"/>
      <w:sz w:val="18"/>
      <w:szCs w:val="18"/>
      <w:lang w:val="en-US" w:eastAsia="zh-CN" w:bidi="ar-SA"/>
    </w:rPr>
  </w:style>
  <w:style w:type="paragraph" w:customStyle="1" w:styleId="140">
    <w:name w:val="xl113"/>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280" w:after="280"/>
      <w:jc w:val="center"/>
    </w:pPr>
    <w:rPr>
      <w:rFonts w:ascii="Arial" w:hAnsi="Arial" w:cs="Arial"/>
      <w:b/>
      <w:bCs/>
      <w:color w:val="000000"/>
      <w:kern w:val="0"/>
      <w:sz w:val="20"/>
    </w:rPr>
  </w:style>
  <w:style w:type="paragraph" w:customStyle="1" w:styleId="141">
    <w:name w:val="6'"/>
    <w:basedOn w:val="1"/>
    <w:qFormat/>
    <w:uiPriority w:val="0"/>
    <w:pPr>
      <w:autoSpaceDE w:val="0"/>
      <w:snapToGrid w:val="0"/>
      <w:spacing w:line="320" w:lineRule="exact"/>
      <w:jc w:val="center"/>
      <w:textAlignment w:val="baseline"/>
    </w:pPr>
    <w:rPr>
      <w:spacing w:val="20"/>
      <w:kern w:val="2"/>
    </w:rPr>
  </w:style>
  <w:style w:type="paragraph" w:customStyle="1" w:styleId="142">
    <w:name w:val="Heading 6"/>
    <w:basedOn w:val="1"/>
    <w:qFormat/>
    <w:uiPriority w:val="0"/>
    <w:pPr>
      <w:autoSpaceDE w:val="0"/>
      <w:ind w:left="-26" w:right="0" w:firstLine="0"/>
      <w:jc w:val="left"/>
    </w:pPr>
    <w:rPr>
      <w:rFonts w:ascii="Symbol" w:hAnsi="Symbol" w:cs="Symbol"/>
      <w:kern w:val="0"/>
      <w:sz w:val="29"/>
      <w:szCs w:val="29"/>
    </w:rPr>
  </w:style>
  <w:style w:type="paragraph" w:customStyle="1" w:styleId="143">
    <w:name w:val="Heading 4"/>
    <w:basedOn w:val="1"/>
    <w:qFormat/>
    <w:uiPriority w:val="0"/>
    <w:pPr>
      <w:autoSpaceDE w:val="0"/>
      <w:jc w:val="left"/>
    </w:pPr>
    <w:rPr>
      <w:rFonts w:ascii="黑体" w:hAnsi="黑体" w:eastAsia="黑体" w:cs="黑体"/>
      <w:kern w:val="0"/>
      <w:sz w:val="32"/>
      <w:szCs w:val="32"/>
    </w:rPr>
  </w:style>
  <w:style w:type="paragraph" w:customStyle="1" w:styleId="144">
    <w:name w:val="普通正文"/>
    <w:basedOn w:val="1"/>
    <w:qFormat/>
    <w:uiPriority w:val="0"/>
    <w:pPr>
      <w:spacing w:before="120" w:after="120" w:line="360" w:lineRule="auto"/>
      <w:ind w:left="0" w:right="0" w:firstLine="480"/>
      <w:jc w:val="left"/>
      <w:textAlignment w:val="baseline"/>
    </w:pPr>
    <w:rPr>
      <w:rFonts w:ascii="Arial" w:hAnsi="Arial" w:cs="Arial"/>
      <w:kern w:val="0"/>
      <w:sz w:val="24"/>
      <w:szCs w:val="24"/>
    </w:rPr>
  </w:style>
  <w:style w:type="paragraph" w:customStyle="1" w:styleId="145">
    <w:name w:val="表格标题"/>
    <w:basedOn w:val="146"/>
    <w:qFormat/>
    <w:uiPriority w:val="0"/>
    <w:pPr>
      <w:suppressLineNumbers/>
      <w:jc w:val="center"/>
    </w:pPr>
    <w:rPr>
      <w:b/>
      <w:bCs/>
    </w:rPr>
  </w:style>
  <w:style w:type="paragraph" w:customStyle="1" w:styleId="146">
    <w:name w:val="表格内容"/>
    <w:basedOn w:val="1"/>
    <w:qFormat/>
    <w:uiPriority w:val="0"/>
    <w:pPr>
      <w:widowControl w:val="0"/>
      <w:suppressLineNumbers/>
    </w:pPr>
  </w:style>
  <w:style w:type="paragraph" w:customStyle="1" w:styleId="147">
    <w:name w:val="Char Char Char Char"/>
    <w:basedOn w:val="16"/>
    <w:qFormat/>
    <w:uiPriority w:val="0"/>
    <w:pPr>
      <w:shd w:val="clear" w:color="auto" w:fill="000080"/>
      <w:snapToGrid w:val="0"/>
      <w:spacing w:line="360" w:lineRule="auto"/>
    </w:pPr>
    <w:rPr>
      <w:rFonts w:ascii="Tahoma" w:hAnsi="Tahoma" w:cs="Tahoma"/>
      <w:sz w:val="24"/>
      <w:szCs w:val="24"/>
    </w:rPr>
  </w:style>
  <w:style w:type="paragraph" w:customStyle="1" w:styleId="148">
    <w:name w:val="Char Char Char Char Char Char Char Char Char Char Char1 Char Char Char1"/>
    <w:basedOn w:val="1"/>
    <w:qFormat/>
    <w:uiPriority w:val="0"/>
    <w:pPr>
      <w:ind w:left="0" w:right="0" w:firstLine="200"/>
      <w:jc w:val="left"/>
    </w:pPr>
    <w:rPr>
      <w:rFonts w:ascii="Tahoma" w:hAnsi="Tahoma" w:cs="Tahoma"/>
      <w:sz w:val="24"/>
      <w:szCs w:val="24"/>
    </w:rPr>
  </w:style>
  <w:style w:type="paragraph" w:customStyle="1" w:styleId="149">
    <w:name w:val="论文正文"/>
    <w:basedOn w:val="22"/>
    <w:qFormat/>
    <w:uiPriority w:val="0"/>
    <w:pPr>
      <w:spacing w:line="360" w:lineRule="auto"/>
      <w:ind w:left="0" w:right="0" w:firstLine="200"/>
      <w:jc w:val="left"/>
    </w:pPr>
    <w:rPr>
      <w:rFonts w:ascii="Times New Roman" w:hAnsi="Times New Roman" w:cs="Times New Roman"/>
      <w:sz w:val="28"/>
      <w:szCs w:val="24"/>
    </w:rPr>
  </w:style>
  <w:style w:type="paragraph" w:customStyle="1" w:styleId="150">
    <w:name w:val="列出段落1"/>
    <w:basedOn w:val="1"/>
    <w:qFormat/>
    <w:uiPriority w:val="0"/>
    <w:pPr>
      <w:widowControl/>
      <w:spacing w:before="0" w:after="0"/>
      <w:ind w:left="720" w:right="0" w:firstLine="0"/>
      <w:contextualSpacing/>
      <w:jc w:val="left"/>
    </w:pPr>
    <w:rPr>
      <w:rFonts w:ascii="Arial" w:hAnsi="Arial" w:eastAsia="黑体" w:cs="Arial"/>
      <w:kern w:val="0"/>
      <w:sz w:val="24"/>
      <w:szCs w:val="24"/>
    </w:rPr>
  </w:style>
  <w:style w:type="paragraph" w:customStyle="1" w:styleId="151">
    <w:name w:val="默认段落字体 Para Char Char Char Char Char Char Char"/>
    <w:basedOn w:val="1"/>
    <w:qFormat/>
    <w:uiPriority w:val="0"/>
  </w:style>
  <w:style w:type="paragraph" w:customStyle="1" w:styleId="152">
    <w:name w:val="丁华正文"/>
    <w:basedOn w:val="41"/>
    <w:qFormat/>
    <w:uiPriority w:val="0"/>
    <w:pPr>
      <w:snapToGrid w:val="0"/>
      <w:spacing w:line="360" w:lineRule="auto"/>
      <w:ind w:left="0" w:right="0" w:firstLine="510"/>
    </w:pPr>
    <w:rPr>
      <w:rFonts w:ascii="Times New Roman" w:hAnsi="Times New Roman" w:eastAsia="宋体" w:cs="Times New Roman"/>
      <w:color w:val="000000"/>
      <w:sz w:val="24"/>
      <w:szCs w:val="16"/>
    </w:rPr>
  </w:style>
  <w:style w:type="paragraph" w:customStyle="1" w:styleId="153">
    <w:name w:val="丁华标题3"/>
    <w:basedOn w:val="154"/>
    <w:next w:val="152"/>
    <w:qFormat/>
    <w:uiPriority w:val="0"/>
    <w:pPr>
      <w:numPr>
        <w:ilvl w:val="0"/>
        <w:numId w:val="0"/>
      </w:numPr>
      <w:tabs>
        <w:tab w:val="left" w:pos="567"/>
        <w:tab w:val="left" w:pos="1470"/>
        <w:tab w:val="left" w:pos="1980"/>
      </w:tabs>
      <w:spacing w:before="120" w:after="0"/>
      <w:ind w:left="1980" w:right="0" w:hanging="420"/>
    </w:pPr>
    <w:rPr>
      <w:sz w:val="24"/>
    </w:rPr>
  </w:style>
  <w:style w:type="paragraph" w:customStyle="1" w:styleId="154">
    <w:name w:val="丁华标题2"/>
    <w:basedOn w:val="3"/>
    <w:next w:val="152"/>
    <w:qFormat/>
    <w:uiPriority w:val="0"/>
    <w:pPr>
      <w:numPr>
        <w:ilvl w:val="0"/>
        <w:numId w:val="3"/>
      </w:numPr>
      <w:tabs>
        <w:tab w:val="clear" w:pos="0"/>
      </w:tabs>
      <w:spacing w:line="412" w:lineRule="auto"/>
    </w:pPr>
    <w:rPr>
      <w:rFonts w:ascii="Arial" w:hAnsi="Arial" w:eastAsia="黑体" w:cs="Arial"/>
      <w:b w:val="0"/>
      <w:sz w:val="28"/>
      <w:szCs w:val="20"/>
    </w:rPr>
  </w:style>
  <w:style w:type="paragraph" w:customStyle="1" w:styleId="155">
    <w:name w:val="Heading 1"/>
    <w:basedOn w:val="1"/>
    <w:qFormat/>
    <w:uiPriority w:val="0"/>
    <w:pPr>
      <w:autoSpaceDE w:val="0"/>
      <w:jc w:val="left"/>
    </w:pPr>
    <w:rPr>
      <w:rFonts w:ascii="黑体" w:hAnsi="黑体" w:eastAsia="黑体" w:cs="黑体"/>
      <w:kern w:val="0"/>
      <w:sz w:val="44"/>
      <w:szCs w:val="44"/>
    </w:rPr>
  </w:style>
  <w:style w:type="paragraph" w:customStyle="1" w:styleId="156">
    <w:name w:val="表格"/>
    <w:basedOn w:val="1"/>
    <w:qFormat/>
    <w:uiPriority w:val="0"/>
    <w:pPr>
      <w:jc w:val="center"/>
      <w:textAlignment w:val="center"/>
    </w:pPr>
    <w:rPr>
      <w:rFonts w:ascii="华文细黑" w:hAnsi="华文细黑" w:cs="华文细黑"/>
      <w:kern w:val="0"/>
    </w:rPr>
  </w:style>
  <w:style w:type="paragraph" w:customStyle="1" w:styleId="157">
    <w:name w:val="样式 标题 3 + (中文) 黑体 小四 非加粗 段前: 7.8 磅 段后: 0 磅 行距: 固定值 20 磅"/>
    <w:basedOn w:val="4"/>
    <w:qFormat/>
    <w:uiPriority w:val="0"/>
    <w:pPr>
      <w:numPr>
        <w:ilvl w:val="0"/>
        <w:numId w:val="0"/>
      </w:numPr>
      <w:tabs>
        <w:tab w:val="clear" w:pos="0"/>
      </w:tabs>
      <w:spacing w:before="0" w:after="0" w:line="400" w:lineRule="exact"/>
    </w:pPr>
    <w:rPr>
      <w:rFonts w:eastAsia="黑体"/>
      <w:b w:val="0"/>
      <w:bCs w:val="0"/>
      <w:kern w:val="2"/>
      <w:sz w:val="24"/>
      <w:szCs w:val="20"/>
      <w:lang w:val="en-US" w:eastAsia="zh-CN"/>
    </w:rPr>
  </w:style>
  <w:style w:type="paragraph" w:customStyle="1" w:styleId="158">
    <w:name w:val="_Style 156"/>
    <w:qFormat/>
    <w:uiPriority w:val="0"/>
    <w:pPr>
      <w:suppressAutoHyphens/>
    </w:pPr>
    <w:rPr>
      <w:rFonts w:ascii="Times New Roman" w:hAnsi="Times New Roman" w:eastAsia="宋体" w:cs="Times New Roman"/>
      <w:kern w:val="2"/>
      <w:sz w:val="21"/>
      <w:szCs w:val="24"/>
      <w:lang w:val="en-US" w:eastAsia="zh-CN" w:bidi="ar-SA"/>
    </w:rPr>
  </w:style>
  <w:style w:type="paragraph" w:customStyle="1" w:styleId="159">
    <w:name w:val="Table Paragraph"/>
    <w:basedOn w:val="1"/>
    <w:qFormat/>
    <w:uiPriority w:val="1"/>
    <w:pPr>
      <w:autoSpaceDE w:val="0"/>
      <w:jc w:val="left"/>
    </w:pPr>
    <w:rPr>
      <w:kern w:val="0"/>
      <w:sz w:val="24"/>
      <w:szCs w:val="24"/>
    </w:rPr>
  </w:style>
  <w:style w:type="paragraph" w:customStyle="1" w:styleId="160">
    <w:name w:val="retrait3"/>
    <w:basedOn w:val="1"/>
    <w:qFormat/>
    <w:uiPriority w:val="0"/>
    <w:pPr>
      <w:widowControl/>
      <w:spacing w:before="20" w:after="20"/>
      <w:ind w:left="851" w:right="0" w:firstLine="0"/>
      <w:jc w:val="left"/>
    </w:pPr>
    <w:rPr>
      <w:rFonts w:ascii="Arial" w:hAnsi="Arial" w:cs="Arial"/>
      <w:kern w:val="0"/>
      <w:sz w:val="24"/>
    </w:rPr>
  </w:style>
  <w:style w:type="paragraph" w:customStyle="1" w:styleId="161">
    <w:name w:val="正文 + 行距: 固定值 20 磅"/>
    <w:basedOn w:val="1"/>
    <w:qFormat/>
    <w:uiPriority w:val="0"/>
    <w:pPr>
      <w:spacing w:line="400" w:lineRule="exact"/>
      <w:ind w:left="0" w:right="0" w:firstLine="716"/>
    </w:pPr>
  </w:style>
  <w:style w:type="paragraph" w:customStyle="1" w:styleId="162">
    <w:name w:val="font7"/>
    <w:basedOn w:val="1"/>
    <w:qFormat/>
    <w:uiPriority w:val="0"/>
    <w:pPr>
      <w:widowControl/>
      <w:spacing w:before="280" w:after="280"/>
      <w:jc w:val="left"/>
    </w:pPr>
    <w:rPr>
      <w:rFonts w:ascii="Arial" w:hAnsi="Arial" w:cs="Arial"/>
      <w:color w:val="000000"/>
      <w:kern w:val="0"/>
      <w:sz w:val="20"/>
    </w:rPr>
  </w:style>
  <w:style w:type="paragraph" w:customStyle="1" w:styleId="163">
    <w:name w:val="Char1"/>
    <w:basedOn w:val="1"/>
    <w:qFormat/>
    <w:uiPriority w:val="0"/>
    <w:pPr>
      <w:widowControl/>
      <w:spacing w:before="0" w:after="160" w:line="240" w:lineRule="exact"/>
      <w:jc w:val="left"/>
    </w:pPr>
    <w:rPr>
      <w:rFonts w:ascii="Verdana" w:hAnsi="Verdana" w:eastAsia="仿宋_GB2312" w:cs="Verdana"/>
      <w:kern w:val="0"/>
      <w:sz w:val="24"/>
    </w:rPr>
  </w:style>
  <w:style w:type="paragraph" w:customStyle="1" w:styleId="164">
    <w:name w:val="空半行"/>
    <w:basedOn w:val="1"/>
    <w:qFormat/>
    <w:uiPriority w:val="0"/>
    <w:pPr>
      <w:spacing w:line="120" w:lineRule="exact"/>
      <w:textAlignment w:val="baseline"/>
    </w:pPr>
    <w:rPr>
      <w:rFonts w:eastAsia="仿宋_GB2312"/>
      <w:color w:val="FFFFFF"/>
      <w:kern w:val="0"/>
      <w:sz w:val="30"/>
    </w:rPr>
  </w:style>
  <w:style w:type="paragraph" w:customStyle="1" w:styleId="165">
    <w:name w:val="Bullets L1"/>
    <w:basedOn w:val="1"/>
    <w:qFormat/>
    <w:uiPriority w:val="0"/>
    <w:pPr>
      <w:widowControl/>
      <w:numPr>
        <w:ilvl w:val="0"/>
        <w:numId w:val="4"/>
      </w:numPr>
      <w:spacing w:before="60" w:after="60"/>
      <w:jc w:val="left"/>
    </w:pPr>
    <w:rPr>
      <w:rFonts w:ascii="Arial" w:hAnsi="Arial" w:cs="Arial"/>
      <w:kern w:val="0"/>
      <w:sz w:val="20"/>
    </w:rPr>
  </w:style>
  <w:style w:type="paragraph" w:customStyle="1" w:styleId="166">
    <w:name w:val="正文 A"/>
    <w:qFormat/>
    <w:uiPriority w:val="0"/>
    <w:pPr>
      <w:widowControl w:val="0"/>
      <w:jc w:val="both"/>
    </w:pPr>
    <w:rPr>
      <w:rFonts w:ascii="Times New Roman" w:hAnsi="Times New Roman" w:eastAsia="Arial Unicode MS" w:cs="Arial Unicode MS"/>
      <w:color w:val="000000"/>
      <w:kern w:val="2"/>
      <w:sz w:val="21"/>
      <w:szCs w:val="21"/>
      <w:u w:val="none" w:color="000000"/>
      <w:lang w:val="en-US" w:eastAsia="zh-CN" w:bidi="ar-SA"/>
    </w:rPr>
  </w:style>
  <w:style w:type="paragraph" w:customStyle="1" w:styleId="167">
    <w:name w:val="xl110"/>
    <w:basedOn w:val="1"/>
    <w:qFormat/>
    <w:uiPriority w:val="0"/>
    <w:pPr>
      <w:widowControl/>
      <w:pBdr>
        <w:top w:val="single" w:color="000000" w:sz="4" w:space="0"/>
        <w:left w:val="single" w:color="000000" w:sz="4" w:space="0"/>
        <w:bottom w:val="single" w:color="000000" w:sz="4" w:space="0"/>
        <w:right w:val="single" w:color="000000" w:sz="4" w:space="0"/>
      </w:pBdr>
      <w:spacing w:before="280" w:after="280"/>
      <w:jc w:val="center"/>
    </w:pPr>
    <w:rPr>
      <w:rFonts w:ascii="宋体" w:hAnsi="宋体" w:cs="宋体"/>
      <w:color w:val="000000"/>
      <w:kern w:val="0"/>
      <w:sz w:val="20"/>
    </w:rPr>
  </w:style>
  <w:style w:type="paragraph" w:customStyle="1" w:styleId="168">
    <w:name w:val="标题6"/>
    <w:basedOn w:val="7"/>
    <w:qFormat/>
    <w:uiPriority w:val="0"/>
    <w:pPr>
      <w:keepLines/>
      <w:numPr>
        <w:ilvl w:val="0"/>
        <w:numId w:val="5"/>
      </w:numPr>
      <w:tabs>
        <w:tab w:val="clear" w:pos="0"/>
      </w:tabs>
    </w:pPr>
    <w:rPr>
      <w:rFonts w:ascii="Times New Roman" w:hAnsi="Times New Roman"/>
      <w:b w:val="0"/>
      <w:color w:val="000000"/>
      <w:kern w:val="2"/>
      <w:sz w:val="24"/>
      <w:szCs w:val="28"/>
    </w:rPr>
  </w:style>
  <w:style w:type="paragraph" w:customStyle="1" w:styleId="169">
    <w:name w:val="xl116"/>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00"/>
      <w:spacing w:before="280" w:after="280"/>
      <w:jc w:val="center"/>
    </w:pPr>
    <w:rPr>
      <w:rFonts w:ascii="宋体" w:hAnsi="宋体" w:cs="宋体"/>
      <w:color w:val="000000"/>
      <w:kern w:val="0"/>
      <w:sz w:val="20"/>
    </w:rPr>
  </w:style>
  <w:style w:type="paragraph" w:styleId="170">
    <w:name w:val="List Paragraph"/>
    <w:basedOn w:val="1"/>
    <w:qFormat/>
    <w:uiPriority w:val="0"/>
    <w:pPr>
      <w:ind w:left="0" w:right="0" w:firstLine="420"/>
    </w:pPr>
    <w:rPr>
      <w:rFonts w:ascii="Calibri" w:hAnsi="Calibri" w:cs="Calibri"/>
      <w:szCs w:val="22"/>
    </w:rPr>
  </w:style>
  <w:style w:type="paragraph" w:customStyle="1" w:styleId="171">
    <w:name w:val="xl112"/>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280" w:after="280"/>
      <w:jc w:val="center"/>
    </w:pPr>
    <w:rPr>
      <w:rFonts w:ascii="Arial" w:hAnsi="Arial" w:cs="Arial"/>
      <w:color w:val="000000"/>
      <w:kern w:val="0"/>
      <w:sz w:val="20"/>
    </w:rPr>
  </w:style>
  <w:style w:type="paragraph" w:customStyle="1" w:styleId="172">
    <w:name w:val="Default"/>
    <w:qFormat/>
    <w:uiPriority w:val="0"/>
    <w:pPr>
      <w:widowControl w:val="0"/>
      <w:suppressAutoHyphens/>
      <w:autoSpaceDE w:val="0"/>
    </w:pPr>
    <w:rPr>
      <w:rFonts w:ascii="宋体" w:hAnsi="宋体" w:eastAsia="宋体" w:cs="宋体"/>
      <w:color w:val="000000"/>
      <w:sz w:val="24"/>
      <w:szCs w:val="24"/>
      <w:lang w:val="en-US" w:eastAsia="zh-CN" w:bidi="ar-SA"/>
    </w:rPr>
  </w:style>
  <w:style w:type="paragraph" w:customStyle="1" w:styleId="173">
    <w:name w:val="xl115"/>
    <w:basedOn w:val="1"/>
    <w:qFormat/>
    <w:uiPriority w:val="0"/>
    <w:pPr>
      <w:widowControl/>
      <w:pBdr>
        <w:top w:val="single" w:color="000000" w:sz="4" w:space="0"/>
        <w:left w:val="single" w:color="000000" w:sz="4" w:space="0"/>
        <w:bottom w:val="single" w:color="000000" w:sz="4" w:space="0"/>
        <w:right w:val="single" w:color="000000" w:sz="4" w:space="0"/>
      </w:pBdr>
      <w:spacing w:before="280" w:after="280"/>
      <w:jc w:val="center"/>
    </w:pPr>
    <w:rPr>
      <w:rFonts w:ascii="Arial" w:hAnsi="Arial" w:cs="Arial"/>
      <w:b/>
      <w:bCs/>
      <w:color w:val="000000"/>
      <w:kern w:val="0"/>
      <w:sz w:val="20"/>
    </w:rPr>
  </w:style>
  <w:style w:type="paragraph" w:customStyle="1" w:styleId="174">
    <w:name w:val="xl108"/>
    <w:basedOn w:val="1"/>
    <w:qFormat/>
    <w:uiPriority w:val="0"/>
    <w:pPr>
      <w:widowControl/>
      <w:pBdr>
        <w:top w:val="single" w:color="000000" w:sz="4" w:space="0"/>
        <w:left w:val="single" w:color="000000" w:sz="4" w:space="0"/>
        <w:bottom w:val="single" w:color="000000" w:sz="4" w:space="0"/>
        <w:right w:val="single" w:color="000000" w:sz="4" w:space="0"/>
      </w:pBdr>
      <w:spacing w:before="280" w:after="280"/>
      <w:jc w:val="center"/>
    </w:pPr>
    <w:rPr>
      <w:rFonts w:ascii="宋体" w:hAnsi="宋体" w:cs="宋体"/>
      <w:color w:val="000000"/>
      <w:kern w:val="0"/>
      <w:sz w:val="20"/>
    </w:rPr>
  </w:style>
  <w:style w:type="paragraph" w:customStyle="1" w:styleId="175">
    <w:name w:val="表格1"/>
    <w:basedOn w:val="1"/>
    <w:qFormat/>
    <w:uiPriority w:val="0"/>
    <w:pPr>
      <w:textAlignment w:val="baseline"/>
    </w:pPr>
    <w:rPr>
      <w:rFonts w:ascii="宋体" w:hAnsi="宋体"/>
      <w:kern w:val="2"/>
      <w:szCs w:val="21"/>
    </w:rPr>
  </w:style>
  <w:style w:type="paragraph" w:styleId="176">
    <w:name w:val="Intense Quote"/>
    <w:basedOn w:val="1"/>
    <w:next w:val="1"/>
    <w:qFormat/>
    <w:uiPriority w:val="0"/>
    <w:pPr>
      <w:pBdr>
        <w:top w:val="none" w:color="000000" w:sz="0" w:space="0"/>
        <w:left w:val="none" w:color="000000" w:sz="0" w:space="0"/>
        <w:bottom w:val="single" w:color="4F81BD" w:sz="4" w:space="4"/>
        <w:right w:val="none" w:color="000000" w:sz="0" w:space="0"/>
      </w:pBdr>
      <w:spacing w:before="200" w:after="280"/>
      <w:ind w:left="936" w:right="936" w:firstLine="0"/>
    </w:pPr>
    <w:rPr>
      <w:b/>
      <w:bCs/>
      <w:i/>
      <w:iCs/>
      <w:color w:val="4F81BD"/>
      <w:kern w:val="0"/>
      <w:sz w:val="20"/>
    </w:rPr>
  </w:style>
  <w:style w:type="paragraph" w:customStyle="1" w:styleId="177">
    <w:name w:val="列出段落3"/>
    <w:basedOn w:val="1"/>
    <w:qFormat/>
    <w:uiPriority w:val="0"/>
    <w:pPr>
      <w:ind w:left="0" w:right="0" w:firstLine="420"/>
    </w:pPr>
  </w:style>
  <w:style w:type="paragraph" w:customStyle="1" w:styleId="178">
    <w:name w:val="Heading 2"/>
    <w:basedOn w:val="1"/>
    <w:qFormat/>
    <w:uiPriority w:val="0"/>
    <w:pPr>
      <w:autoSpaceDE w:val="0"/>
      <w:ind w:left="1032" w:right="0" w:firstLine="0"/>
      <w:jc w:val="left"/>
    </w:pPr>
    <w:rPr>
      <w:rFonts w:ascii="黑体" w:hAnsi="黑体" w:eastAsia="黑体" w:cs="黑体"/>
      <w:kern w:val="0"/>
      <w:sz w:val="36"/>
      <w:szCs w:val="36"/>
    </w:rPr>
  </w:style>
  <w:style w:type="paragraph" w:customStyle="1" w:styleId="179">
    <w:name w:val="Heading 8"/>
    <w:basedOn w:val="1"/>
    <w:qFormat/>
    <w:uiPriority w:val="0"/>
    <w:pPr>
      <w:autoSpaceDE w:val="0"/>
      <w:spacing w:before="19" w:after="0"/>
      <w:ind w:left="120" w:right="0" w:firstLine="0"/>
      <w:jc w:val="left"/>
    </w:pPr>
    <w:rPr>
      <w:rFonts w:ascii="仿宋" w:hAnsi="仿宋" w:eastAsia="仿宋" w:cs="仿宋"/>
      <w:b/>
      <w:bCs/>
      <w:kern w:val="0"/>
      <w:sz w:val="24"/>
      <w:szCs w:val="24"/>
    </w:rPr>
  </w:style>
  <w:style w:type="paragraph" w:customStyle="1" w:styleId="180">
    <w:name w:val="索引"/>
    <w:basedOn w:val="1"/>
    <w:qFormat/>
    <w:uiPriority w:val="0"/>
    <w:pPr>
      <w:suppressLineNumbers/>
    </w:pPr>
    <w:rPr>
      <w:rFonts w:cs="Mangal"/>
    </w:rPr>
  </w:style>
  <w:style w:type="paragraph" w:customStyle="1" w:styleId="181">
    <w:name w:val="xl25"/>
    <w:basedOn w:val="1"/>
    <w:qFormat/>
    <w:uiPriority w:val="0"/>
    <w:pPr>
      <w:widowControl/>
      <w:pBdr>
        <w:top w:val="none" w:color="000000" w:sz="0" w:space="0"/>
        <w:left w:val="none" w:color="000000" w:sz="0" w:space="0"/>
        <w:bottom w:val="none" w:color="000000" w:sz="0" w:space="0"/>
        <w:right w:val="single" w:color="000000" w:sz="4" w:space="0"/>
      </w:pBdr>
      <w:spacing w:before="280" w:after="280"/>
      <w:jc w:val="center"/>
    </w:pPr>
    <w:rPr>
      <w:kern w:val="0"/>
      <w:szCs w:val="21"/>
    </w:rPr>
  </w:style>
  <w:style w:type="paragraph" w:customStyle="1" w:styleId="182">
    <w:name w:val="表格文字"/>
    <w:basedOn w:val="1"/>
    <w:qFormat/>
    <w:uiPriority w:val="0"/>
    <w:pPr>
      <w:spacing w:line="420" w:lineRule="atLeast"/>
      <w:jc w:val="left"/>
      <w:textAlignment w:val="baseline"/>
    </w:pPr>
    <w:rPr>
      <w:kern w:val="0"/>
    </w:rPr>
  </w:style>
  <w:style w:type="paragraph" w:customStyle="1" w:styleId="183">
    <w:name w:val="tableau"/>
    <w:basedOn w:val="1"/>
    <w:qFormat/>
    <w:uiPriority w:val="0"/>
    <w:pPr>
      <w:widowControl/>
      <w:spacing w:before="20" w:after="20"/>
      <w:jc w:val="center"/>
    </w:pPr>
    <w:rPr>
      <w:rFonts w:ascii="Arial" w:hAnsi="Arial" w:cs="Arial"/>
      <w:kern w:val="0"/>
      <w:sz w:val="16"/>
    </w:rPr>
  </w:style>
  <w:style w:type="paragraph" w:customStyle="1" w:styleId="184">
    <w:name w:val="样式 标题 2 + Times New Roman 四号 非加粗 段前: 5 磅 段后: 0 磅 行距: 固定值 20..."/>
    <w:basedOn w:val="3"/>
    <w:qFormat/>
    <w:uiPriority w:val="0"/>
    <w:pPr>
      <w:numPr>
        <w:ilvl w:val="0"/>
        <w:numId w:val="0"/>
      </w:numPr>
      <w:tabs>
        <w:tab w:val="clear" w:pos="0"/>
      </w:tabs>
      <w:spacing w:before="100" w:after="0" w:line="400" w:lineRule="exact"/>
      <w:jc w:val="both"/>
    </w:pPr>
    <w:rPr>
      <w:rFonts w:ascii="Times New Roman" w:hAnsi="Times New Roman" w:eastAsia="黑体" w:cs="Times New Roman"/>
      <w:b w:val="0"/>
      <w:bCs w:val="0"/>
      <w:kern w:val="2"/>
      <w:sz w:val="28"/>
      <w:szCs w:val="20"/>
      <w:lang w:val="en-US" w:eastAsia="zh-CN"/>
    </w:rPr>
  </w:style>
  <w:style w:type="paragraph" w:customStyle="1" w:styleId="185">
    <w:name w:val="Char Char2 Char Char"/>
    <w:basedOn w:val="16"/>
    <w:qFormat/>
    <w:uiPriority w:val="0"/>
    <w:pPr>
      <w:shd w:val="clear" w:color="auto" w:fill="000080"/>
      <w:spacing w:line="436" w:lineRule="exact"/>
    </w:pPr>
    <w:rPr>
      <w:rFonts w:ascii="Tahoma" w:hAnsi="Tahoma" w:cs="Tahoma"/>
      <w:sz w:val="24"/>
    </w:rPr>
  </w:style>
  <w:style w:type="paragraph" w:styleId="186">
    <w:name w:val="Quote"/>
    <w:basedOn w:val="1"/>
    <w:next w:val="1"/>
    <w:qFormat/>
    <w:uiPriority w:val="0"/>
    <w:rPr>
      <w:i/>
      <w:iCs/>
      <w:color w:val="000000"/>
      <w:kern w:val="0"/>
      <w:sz w:val="20"/>
    </w:rPr>
  </w:style>
  <w:style w:type="paragraph" w:customStyle="1" w:styleId="187">
    <w:name w:val="xl111"/>
    <w:basedOn w:val="1"/>
    <w:qFormat/>
    <w:uiPriority w:val="0"/>
    <w:pPr>
      <w:widowControl/>
      <w:pBdr>
        <w:top w:val="single" w:color="000000" w:sz="4" w:space="0"/>
        <w:left w:val="single" w:color="000000" w:sz="4" w:space="0"/>
        <w:bottom w:val="single" w:color="000000" w:sz="4" w:space="0"/>
        <w:right w:val="single" w:color="000000" w:sz="4" w:space="0"/>
      </w:pBdr>
      <w:spacing w:before="280" w:after="280"/>
      <w:jc w:val="center"/>
    </w:pPr>
    <w:rPr>
      <w:rFonts w:ascii="Arial" w:hAnsi="Arial" w:cs="Arial"/>
      <w:color w:val="000000"/>
      <w:kern w:val="0"/>
      <w:sz w:val="20"/>
    </w:rPr>
  </w:style>
  <w:style w:type="paragraph" w:customStyle="1" w:styleId="188">
    <w:name w:val="xl109"/>
    <w:basedOn w:val="1"/>
    <w:qFormat/>
    <w:uiPriority w:val="0"/>
    <w:pPr>
      <w:widowControl/>
      <w:pBdr>
        <w:top w:val="single" w:color="000000" w:sz="4" w:space="0"/>
        <w:left w:val="single" w:color="000000" w:sz="4" w:space="0"/>
        <w:bottom w:val="single" w:color="000000" w:sz="4" w:space="0"/>
        <w:right w:val="single" w:color="000000" w:sz="4" w:space="0"/>
      </w:pBdr>
      <w:spacing w:before="280" w:after="280"/>
      <w:jc w:val="center"/>
    </w:pPr>
    <w:rPr>
      <w:rFonts w:ascii="Arial" w:hAnsi="Arial" w:cs="Arial"/>
      <w:color w:val="000000"/>
      <w:kern w:val="0"/>
      <w:sz w:val="20"/>
    </w:rPr>
  </w:style>
  <w:style w:type="paragraph" w:customStyle="1" w:styleId="189">
    <w:name w:val="标题4"/>
    <w:basedOn w:val="3"/>
    <w:next w:val="24"/>
    <w:qFormat/>
    <w:uiPriority w:val="0"/>
    <w:pPr>
      <w:numPr>
        <w:ilvl w:val="0"/>
        <w:numId w:val="0"/>
      </w:numPr>
      <w:tabs>
        <w:tab w:val="clear" w:pos="0"/>
      </w:tabs>
      <w:spacing w:before="260" w:after="260" w:line="412" w:lineRule="auto"/>
      <w:jc w:val="both"/>
    </w:pPr>
    <w:rPr>
      <w:rFonts w:ascii="Arial" w:hAnsi="Arial" w:cs="Arial"/>
      <w:sz w:val="24"/>
    </w:rPr>
  </w:style>
  <w:style w:type="paragraph" w:customStyle="1" w:styleId="190">
    <w:name w:val="xl114"/>
    <w:basedOn w:val="1"/>
    <w:qFormat/>
    <w:uiPriority w:val="0"/>
    <w:pPr>
      <w:widowControl/>
      <w:pBdr>
        <w:top w:val="single" w:color="000000" w:sz="4" w:space="0"/>
        <w:left w:val="single" w:color="000000" w:sz="4" w:space="0"/>
        <w:bottom w:val="single" w:color="000000" w:sz="4" w:space="0"/>
        <w:right w:val="single" w:color="000000" w:sz="4" w:space="0"/>
      </w:pBdr>
      <w:spacing w:before="280" w:after="280"/>
      <w:jc w:val="center"/>
    </w:pPr>
    <w:rPr>
      <w:rFonts w:ascii="宋体" w:hAnsi="宋体" w:cs="宋体"/>
      <w:b/>
      <w:bCs/>
      <w:color w:val="000000"/>
      <w:kern w:val="0"/>
      <w:sz w:val="20"/>
    </w:rPr>
  </w:style>
  <w:style w:type="paragraph" w:customStyle="1" w:styleId="191">
    <w:name w:val="List Paragraph11"/>
    <w:basedOn w:val="1"/>
    <w:qFormat/>
    <w:uiPriority w:val="0"/>
    <w:pPr>
      <w:ind w:left="0" w:right="0" w:firstLine="420"/>
    </w:pPr>
  </w:style>
  <w:style w:type="paragraph" w:customStyle="1" w:styleId="192">
    <w:name w:val="font5"/>
    <w:basedOn w:val="1"/>
    <w:qFormat/>
    <w:uiPriority w:val="0"/>
    <w:pPr>
      <w:widowControl/>
      <w:spacing w:before="280" w:after="280"/>
      <w:jc w:val="left"/>
    </w:pPr>
    <w:rPr>
      <w:rFonts w:ascii="宋体" w:hAnsi="宋体" w:cs="宋体"/>
      <w:kern w:val="0"/>
      <w:sz w:val="18"/>
      <w:szCs w:val="18"/>
    </w:rPr>
  </w:style>
  <w:style w:type="paragraph" w:customStyle="1" w:styleId="193">
    <w:name w:val="Char Char Char"/>
    <w:basedOn w:val="16"/>
    <w:qFormat/>
    <w:uiPriority w:val="0"/>
    <w:pPr>
      <w:shd w:val="clear" w:color="auto" w:fill="000080"/>
      <w:spacing w:line="436" w:lineRule="exact"/>
    </w:pPr>
    <w:rPr>
      <w:szCs w:val="24"/>
    </w:rPr>
  </w:style>
  <w:style w:type="paragraph" w:customStyle="1" w:styleId="194">
    <w:name w:val="丁华标题1"/>
    <w:basedOn w:val="2"/>
    <w:next w:val="152"/>
    <w:qFormat/>
    <w:uiPriority w:val="0"/>
    <w:pPr>
      <w:keepLines/>
      <w:numPr>
        <w:ilvl w:val="0"/>
        <w:numId w:val="3"/>
      </w:numPr>
      <w:tabs>
        <w:tab w:val="clear" w:pos="0"/>
      </w:tabs>
      <w:spacing w:before="0" w:after="312" w:line="576" w:lineRule="auto"/>
      <w:ind w:left="0" w:right="0" w:firstLine="0"/>
      <w:jc w:val="left"/>
    </w:pPr>
    <w:rPr>
      <w:rFonts w:ascii="Times New Roman" w:hAnsi="Times New Roman"/>
      <w:b w:val="0"/>
      <w:sz w:val="32"/>
      <w:szCs w:val="20"/>
    </w:rPr>
  </w:style>
  <w:style w:type="paragraph" w:customStyle="1" w:styleId="195">
    <w:name w:val="正文文本缩进1"/>
    <w:basedOn w:val="1"/>
    <w:qFormat/>
    <w:uiPriority w:val="0"/>
    <w:pPr>
      <w:ind w:left="0" w:right="0" w:firstLine="645"/>
    </w:pPr>
    <w:rPr>
      <w:kern w:val="0"/>
      <w:sz w:val="20"/>
    </w:rPr>
  </w:style>
  <w:style w:type="paragraph" w:customStyle="1" w:styleId="196">
    <w:name w:val="List Paragraph1"/>
    <w:basedOn w:val="1"/>
    <w:qFormat/>
    <w:uiPriority w:val="0"/>
    <w:pPr>
      <w:ind w:left="0" w:right="0" w:firstLine="420"/>
    </w:pPr>
    <w:rPr>
      <w:szCs w:val="24"/>
    </w:rPr>
  </w:style>
  <w:style w:type="paragraph" w:customStyle="1" w:styleId="197">
    <w:name w:val="列出段落2"/>
    <w:basedOn w:val="1"/>
    <w:qFormat/>
    <w:uiPriority w:val="0"/>
    <w:pPr>
      <w:ind w:left="0" w:right="0" w:firstLine="420"/>
    </w:pPr>
  </w:style>
  <w:style w:type="paragraph" w:customStyle="1" w:styleId="198">
    <w:name w:val="Heading 3"/>
    <w:basedOn w:val="1"/>
    <w:qFormat/>
    <w:uiPriority w:val="0"/>
    <w:pPr>
      <w:autoSpaceDE w:val="0"/>
      <w:spacing w:before="174" w:after="0"/>
      <w:ind w:left="742" w:right="0" w:firstLine="0"/>
      <w:jc w:val="left"/>
    </w:pPr>
    <w:rPr>
      <w:rFonts w:ascii="仿宋" w:hAnsi="仿宋" w:eastAsia="仿宋" w:cs="仿宋"/>
      <w:b/>
      <w:bCs/>
      <w:kern w:val="0"/>
      <w:sz w:val="32"/>
      <w:szCs w:val="32"/>
    </w:rPr>
  </w:style>
  <w:style w:type="paragraph" w:customStyle="1" w:styleId="199">
    <w:name w:val="样式"/>
    <w:basedOn w:val="1"/>
    <w:next w:val="21"/>
    <w:qFormat/>
    <w:uiPriority w:val="0"/>
    <w:rPr>
      <w:rFonts w:ascii="楷体_GB2312" w:hAnsi="楷体_GB2312" w:eastAsia="楷体_GB2312" w:cs="Arial"/>
      <w:sz w:val="28"/>
    </w:rPr>
  </w:style>
  <w:style w:type="paragraph" w:customStyle="1" w:styleId="200">
    <w:name w:val="段落"/>
    <w:basedOn w:val="1"/>
    <w:qFormat/>
    <w:uiPriority w:val="0"/>
    <w:pPr>
      <w:spacing w:line="460" w:lineRule="exact"/>
      <w:ind w:left="0" w:right="0" w:firstLine="480"/>
    </w:pPr>
    <w:rPr>
      <w:sz w:val="24"/>
    </w:rPr>
  </w:style>
  <w:style w:type="paragraph" w:customStyle="1" w:styleId="201">
    <w:name w:val="正文2"/>
    <w:basedOn w:val="1"/>
    <w:qFormat/>
    <w:uiPriority w:val="0"/>
    <w:pPr>
      <w:spacing w:before="156" w:after="0" w:line="360" w:lineRule="auto"/>
      <w:ind w:left="0" w:right="0" w:firstLine="510"/>
    </w:pPr>
    <w:rPr>
      <w:sz w:val="24"/>
    </w:rPr>
  </w:style>
  <w:style w:type="paragraph" w:styleId="202">
    <w:name w:val="No Spacing"/>
    <w:qFormat/>
    <w:uiPriority w:val="0"/>
    <w:pPr>
      <w:widowControl w:val="0"/>
      <w:suppressAutoHyphens/>
      <w:jc w:val="both"/>
    </w:pPr>
    <w:rPr>
      <w:rFonts w:ascii="Times New Roman" w:hAnsi="Times New Roman" w:eastAsia="宋体" w:cs="Times New Roman"/>
      <w:kern w:val="2"/>
      <w:sz w:val="21"/>
      <w:lang w:val="en-US" w:eastAsia="zh-CN" w:bidi="ar-SA"/>
    </w:rPr>
  </w:style>
  <w:style w:type="paragraph" w:customStyle="1" w:styleId="203">
    <w:name w:val="Char Char Char Char Char Char Char Char Char Char Char Char Char"/>
    <w:basedOn w:val="16"/>
    <w:qFormat/>
    <w:uiPriority w:val="0"/>
    <w:pPr>
      <w:shd w:val="clear" w:color="auto" w:fill="000080"/>
    </w:pPr>
    <w:rPr>
      <w:rFonts w:ascii="Tahoma" w:hAnsi="Tahoma" w:cs="Tahoma"/>
      <w:sz w:val="24"/>
      <w:szCs w:val="24"/>
    </w:rPr>
  </w:style>
  <w:style w:type="paragraph" w:customStyle="1" w:styleId="204">
    <w:name w:val="页眉与页脚"/>
    <w:basedOn w:val="1"/>
    <w:qFormat/>
    <w:uiPriority w:val="0"/>
    <w:pPr>
      <w:suppressLineNumbers/>
      <w:tabs>
        <w:tab w:val="center" w:pos="4819"/>
        <w:tab w:val="right" w:pos="9638"/>
      </w:tabs>
    </w:pPr>
  </w:style>
  <w:style w:type="paragraph" w:customStyle="1" w:styleId="205">
    <w:name w:val="msolistparagraph"/>
    <w:basedOn w:val="1"/>
    <w:qFormat/>
    <w:uiPriority w:val="0"/>
    <w:pPr>
      <w:ind w:left="0" w:right="0" w:firstLine="420"/>
    </w:pPr>
    <w:rPr>
      <w:rFonts w:ascii="Calibri" w:hAnsi="Calibri" w:cs="Calibri"/>
      <w:szCs w:val="22"/>
    </w:rPr>
  </w:style>
  <w:style w:type="paragraph" w:customStyle="1" w:styleId="206">
    <w:name w:val="标题样式"/>
    <w:basedOn w:val="1"/>
    <w:next w:val="21"/>
    <w:qFormat/>
    <w:uiPriority w:val="0"/>
    <w:pPr>
      <w:spacing w:before="240" w:after="60" w:line="420" w:lineRule="atLeast"/>
      <w:jc w:val="center"/>
      <w:textAlignment w:val="baseline"/>
    </w:pPr>
    <w:rPr>
      <w:rFonts w:ascii="Arial" w:hAnsi="Arial" w:cs="Arial"/>
      <w:b/>
      <w:kern w:val="0"/>
      <w:sz w:val="32"/>
    </w:rPr>
  </w:style>
  <w:style w:type="paragraph" w:customStyle="1" w:styleId="207">
    <w:name w:val="Blockquote"/>
    <w:basedOn w:val="1"/>
    <w:qFormat/>
    <w:uiPriority w:val="0"/>
    <w:pPr>
      <w:autoSpaceDE w:val="0"/>
      <w:spacing w:before="100" w:after="100"/>
      <w:ind w:left="360" w:right="360" w:firstLine="0"/>
      <w:jc w:val="left"/>
    </w:pPr>
    <w:rPr>
      <w:kern w:val="0"/>
      <w:sz w:val="24"/>
    </w:rPr>
  </w:style>
  <w:style w:type="paragraph" w:customStyle="1" w:styleId="208">
    <w:name w:val="二级目录"/>
    <w:next w:val="1"/>
    <w:qFormat/>
    <w:uiPriority w:val="0"/>
    <w:pPr>
      <w:numPr>
        <w:ilvl w:val="0"/>
        <w:numId w:val="3"/>
      </w:numPr>
      <w:tabs>
        <w:tab w:val="left" w:pos="720"/>
      </w:tabs>
      <w:suppressAutoHyphens/>
    </w:pPr>
    <w:rPr>
      <w:rFonts w:ascii="Times New Roman" w:hAnsi="Times New Roman" w:eastAsia="宋体" w:cs="Times New Roman"/>
      <w:b/>
      <w:kern w:val="2"/>
      <w:sz w:val="30"/>
      <w:szCs w:val="28"/>
      <w:lang w:val="en-US" w:eastAsia="zh-CN" w:bidi="ar-SA"/>
    </w:rPr>
  </w:style>
  <w:style w:type="paragraph" w:customStyle="1" w:styleId="209">
    <w:name w:val="默认段落字体 Para Char"/>
    <w:basedOn w:val="1"/>
    <w:qFormat/>
    <w:uiPriority w:val="0"/>
    <w:rPr>
      <w:sz w:val="24"/>
      <w:szCs w:val="24"/>
    </w:rPr>
  </w:style>
  <w:style w:type="paragraph" w:customStyle="1" w:styleId="210">
    <w:name w:val="p0"/>
    <w:basedOn w:val="1"/>
    <w:qFormat/>
    <w:uiPriority w:val="0"/>
    <w:pPr>
      <w:widowControl/>
    </w:pPr>
    <w:rPr>
      <w:kern w:val="0"/>
      <w:szCs w:val="21"/>
    </w:rPr>
  </w:style>
  <w:style w:type="paragraph" w:customStyle="1" w:styleId="211">
    <w:name w:val="Char"/>
    <w:basedOn w:val="1"/>
    <w:qFormat/>
    <w:uiPriority w:val="0"/>
    <w:rPr>
      <w:rFonts w:ascii="Tahoma" w:hAnsi="Tahoma" w:cs="仿宋_GB2312"/>
      <w:sz w:val="24"/>
      <w:szCs w:val="28"/>
    </w:rPr>
  </w:style>
  <w:style w:type="paragraph" w:customStyle="1" w:styleId="212">
    <w:name w:val="flNote"/>
    <w:basedOn w:val="1"/>
    <w:qFormat/>
    <w:uiPriority w:val="0"/>
    <w:pPr>
      <w:spacing w:before="320" w:after="160" w:line="360" w:lineRule="atLeast"/>
      <w:jc w:val="center"/>
      <w:textAlignment w:val="baseline"/>
    </w:pPr>
    <w:rPr>
      <w:rFonts w:ascii="Arial" w:hAnsi="Arial" w:eastAsia="黑体"/>
      <w:kern w:val="0"/>
      <w:sz w:val="30"/>
    </w:rPr>
  </w:style>
  <w:style w:type="paragraph" w:customStyle="1" w:styleId="213">
    <w:name w:val="1"/>
    <w:basedOn w:val="1"/>
    <w:next w:val="1"/>
    <w:qFormat/>
    <w:uiPriority w:val="0"/>
  </w:style>
  <w:style w:type="paragraph" w:customStyle="1" w:styleId="214">
    <w:name w:val="xl117"/>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00"/>
      <w:spacing w:before="280" w:after="280"/>
      <w:jc w:val="center"/>
    </w:pPr>
    <w:rPr>
      <w:rFonts w:ascii="宋体" w:hAnsi="宋体" w:cs="宋体"/>
      <w:b/>
      <w:bCs/>
      <w:color w:val="000000"/>
      <w:kern w:val="0"/>
      <w:sz w:val="20"/>
    </w:rPr>
  </w:style>
  <w:style w:type="paragraph" w:customStyle="1" w:styleId="215">
    <w:name w:val="Heading 5"/>
    <w:basedOn w:val="1"/>
    <w:qFormat/>
    <w:uiPriority w:val="0"/>
    <w:pPr>
      <w:autoSpaceDE w:val="0"/>
      <w:spacing w:before="7" w:after="0"/>
      <w:ind w:left="2280" w:right="0" w:firstLine="0"/>
      <w:jc w:val="left"/>
    </w:pPr>
    <w:rPr>
      <w:rFonts w:ascii="仿宋" w:hAnsi="仿宋" w:eastAsia="仿宋" w:cs="仿宋"/>
      <w:b/>
      <w:bCs/>
      <w:kern w:val="0"/>
      <w:sz w:val="30"/>
      <w:szCs w:val="30"/>
    </w:rPr>
  </w:style>
  <w:style w:type="paragraph" w:customStyle="1" w:styleId="216">
    <w:name w:val="标题5"/>
    <w:basedOn w:val="4"/>
    <w:qFormat/>
    <w:uiPriority w:val="0"/>
    <w:pPr>
      <w:numPr>
        <w:ilvl w:val="0"/>
        <w:numId w:val="0"/>
      </w:numPr>
      <w:tabs>
        <w:tab w:val="clear" w:pos="0"/>
      </w:tabs>
      <w:spacing w:before="260" w:after="260" w:line="412" w:lineRule="auto"/>
    </w:pPr>
    <w:rPr>
      <w:rFonts w:ascii="Arial" w:hAnsi="Arial" w:cs="Arial"/>
      <w:sz w:val="24"/>
    </w:rPr>
  </w:style>
  <w:style w:type="paragraph" w:customStyle="1" w:styleId="217">
    <w:name w:val="普通(网站)1"/>
    <w:basedOn w:val="1"/>
    <w:qFormat/>
    <w:uiPriority w:val="2"/>
    <w:pPr>
      <w:widowControl/>
      <w:spacing w:before="280" w:after="280"/>
      <w:jc w:val="left"/>
    </w:pPr>
    <w:rPr>
      <w:rFonts w:ascii="Arial" w:hAnsi="Arial" w:cs="Arial"/>
      <w:kern w:val="0"/>
      <w:sz w:val="24"/>
      <w:szCs w:val="24"/>
    </w:rPr>
  </w:style>
  <w:style w:type="paragraph" w:customStyle="1" w:styleId="218">
    <w:name w:val="_Style 216"/>
    <w:basedOn w:val="2"/>
    <w:next w:val="1"/>
    <w:qFormat/>
    <w:uiPriority w:val="0"/>
    <w:pPr>
      <w:keepLines/>
      <w:numPr>
        <w:ilvl w:val="0"/>
        <w:numId w:val="0"/>
      </w:numPr>
      <w:tabs>
        <w:tab w:val="clear" w:pos="0"/>
        <w:tab w:val="clear" w:pos="1440"/>
        <w:tab w:val="clear" w:pos="5670"/>
      </w:tabs>
      <w:spacing w:before="340" w:after="330" w:line="576" w:lineRule="auto"/>
      <w:ind w:left="0" w:right="0" w:firstLine="0"/>
    </w:pPr>
    <w:rPr>
      <w:rFonts w:ascii="Calibri" w:hAnsi="Calibri" w:eastAsia="宋体" w:cs="Calibri"/>
      <w:bCs/>
      <w:sz w:val="44"/>
      <w:szCs w:val="44"/>
    </w:rPr>
  </w:style>
  <w:style w:type="paragraph" w:customStyle="1" w:styleId="219">
    <w:name w:val="样式 标题 1 + 黑体 三号 非加粗 居中 段前: 6 磅 段后: 6 磅 行距: 固定值 20 磅"/>
    <w:basedOn w:val="2"/>
    <w:qFormat/>
    <w:uiPriority w:val="0"/>
    <w:pPr>
      <w:keepLines/>
      <w:numPr>
        <w:ilvl w:val="0"/>
        <w:numId w:val="0"/>
      </w:numPr>
      <w:tabs>
        <w:tab w:val="clear" w:pos="0"/>
        <w:tab w:val="clear" w:pos="1440"/>
        <w:tab w:val="clear" w:pos="5670"/>
      </w:tabs>
      <w:spacing w:before="120" w:after="120" w:line="400" w:lineRule="exact"/>
      <w:ind w:left="0" w:right="0" w:firstLine="0"/>
      <w:jc w:val="center"/>
    </w:pPr>
    <w:rPr>
      <w:rFonts w:cs="黑体"/>
      <w:b w:val="0"/>
      <w:sz w:val="32"/>
    </w:rPr>
  </w:style>
  <w:style w:type="paragraph" w:customStyle="1" w:styleId="220">
    <w:name w:val="正文文字"/>
    <w:basedOn w:val="1"/>
    <w:qFormat/>
    <w:uiPriority w:val="0"/>
    <w:pPr>
      <w:widowControl/>
      <w:suppressAutoHyphens w:val="0"/>
      <w:spacing w:line="351" w:lineRule="atLeast"/>
      <w:ind w:firstLine="419"/>
      <w:textAlignment w:val="baseline"/>
    </w:pPr>
    <w:rPr>
      <w:rFonts w:ascii="宋体"/>
      <w:color w:val="000000"/>
      <w:kern w:val="0"/>
      <w:sz w:val="24"/>
      <w:u w:val="none" w:color="000000"/>
    </w:rPr>
  </w:style>
  <w:style w:type="paragraph" w:customStyle="1" w:styleId="221">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2">
    <w:name w:val="Normal_0"/>
    <w:qFormat/>
    <w:uiPriority w:val="0"/>
    <w:pPr>
      <w:widowControl w:val="0"/>
      <w:jc w:val="both"/>
    </w:pPr>
    <w:rPr>
      <w:rFonts w:ascii="Times New Roman" w:hAnsi="Times New Roman" w:eastAsia="宋体" w:cs="Times New Roman"/>
      <w:lang w:val="en-US" w:eastAsia="zh-CN" w:bidi="ar-SA"/>
    </w:rPr>
  </w:style>
  <w:style w:type="paragraph" w:customStyle="1" w:styleId="223">
    <w:name w:val="Normal"/>
    <w:qFormat/>
    <w:uiPriority w:val="0"/>
    <w:pPr>
      <w:widowControl w:val="0"/>
      <w:jc w:val="both"/>
    </w:pPr>
    <w:rPr>
      <w:rFonts w:ascii="Times New Roman" w:hAnsi="Times New Roman" w:eastAsia="宋体" w:cs="Times New Roman"/>
      <w:lang w:val="en-US" w:eastAsia="zh-CN" w:bidi="ar-SA"/>
    </w:rPr>
  </w:style>
  <w:style w:type="paragraph" w:customStyle="1" w:styleId="224">
    <w:name w:val="正文1"/>
    <w:qFormat/>
    <w:uiPriority w:val="0"/>
    <w:pPr>
      <w:widowControl w:val="0"/>
      <w:jc w:val="both"/>
    </w:pPr>
    <w:rPr>
      <w:rFonts w:ascii="Times New Roman" w:hAnsi="Times New Roman" w:eastAsia="宋体" w:cs="Times New Roman"/>
      <w:lang w:val="en-US" w:eastAsia="zh-CN" w:bidi="ar-SA"/>
    </w:rPr>
  </w:style>
  <w:style w:type="paragraph" w:customStyle="1" w:styleId="225">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6">
    <w:name w:val="首行缩进"/>
    <w:basedOn w:val="1"/>
    <w:qFormat/>
    <w:uiPriority w:val="0"/>
    <w:pPr>
      <w:spacing w:line="360" w:lineRule="auto"/>
      <w:ind w:firstLine="480" w:firstLineChars="200"/>
      <w:jc w:val="left"/>
    </w:pPr>
    <w:rPr>
      <w:rFonts w:ascii="宋体" w:hAnsi="宋体"/>
      <w:sz w:val="24"/>
    </w:rPr>
  </w:style>
  <w:style w:type="paragraph" w:customStyle="1" w:styleId="227">
    <w:name w:val="Table Text"/>
    <w:basedOn w:val="1"/>
    <w:semiHidden/>
    <w:qFormat/>
    <w:uiPriority w:val="0"/>
    <w:pPr>
      <w:widowControl/>
      <w:spacing w:before="65" w:line="360" w:lineRule="auto"/>
      <w:ind w:right="137"/>
      <w:jc w:val="center"/>
    </w:pPr>
    <w:rPr>
      <w:rFonts w:ascii="宋体" w:hAnsi="宋体" w:cs="宋体"/>
      <w:bCs/>
      <w:color w:val="000000"/>
      <w:spacing w:val="6"/>
      <w:sz w:val="20"/>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3" Type="http://schemas.openxmlformats.org/officeDocument/2006/relationships/fontTable" Target="fontTable.xml"/><Relationship Id="rId52" Type="http://schemas.openxmlformats.org/officeDocument/2006/relationships/customXml" Target="../customXml/item2.xml"/><Relationship Id="rId51" Type="http://schemas.openxmlformats.org/officeDocument/2006/relationships/numbering" Target="numbering.xml"/><Relationship Id="rId50" Type="http://schemas.openxmlformats.org/officeDocument/2006/relationships/customXml" Target="../customXml/item1.xml"/><Relationship Id="rId5" Type="http://schemas.openxmlformats.org/officeDocument/2006/relationships/footer" Target="footer1.xml"/><Relationship Id="rId49" Type="http://schemas.openxmlformats.org/officeDocument/2006/relationships/theme" Target="theme/theme1.xml"/><Relationship Id="rId48" Type="http://schemas.openxmlformats.org/officeDocument/2006/relationships/footer" Target="footer23.xml"/><Relationship Id="rId47" Type="http://schemas.openxmlformats.org/officeDocument/2006/relationships/footer" Target="footer22.xml"/><Relationship Id="rId46" Type="http://schemas.openxmlformats.org/officeDocument/2006/relationships/footer" Target="footer21.xml"/><Relationship Id="rId45" Type="http://schemas.openxmlformats.org/officeDocument/2006/relationships/header" Target="header23.xml"/><Relationship Id="rId44" Type="http://schemas.openxmlformats.org/officeDocument/2006/relationships/header" Target="header22.xml"/><Relationship Id="rId43" Type="http://schemas.openxmlformats.org/officeDocument/2006/relationships/header" Target="header21.xml"/><Relationship Id="rId42" Type="http://schemas.openxmlformats.org/officeDocument/2006/relationships/footer" Target="footer20.xml"/><Relationship Id="rId41" Type="http://schemas.openxmlformats.org/officeDocument/2006/relationships/footer" Target="footer19.xml"/><Relationship Id="rId40" Type="http://schemas.openxmlformats.org/officeDocument/2006/relationships/footer" Target="footer18.xml"/><Relationship Id="rId4" Type="http://schemas.openxmlformats.org/officeDocument/2006/relationships/header" Target="header2.xml"/><Relationship Id="rId39" Type="http://schemas.openxmlformats.org/officeDocument/2006/relationships/header" Target="header20.xml"/><Relationship Id="rId38" Type="http://schemas.openxmlformats.org/officeDocument/2006/relationships/header" Target="header19.xml"/><Relationship Id="rId37" Type="http://schemas.openxmlformats.org/officeDocument/2006/relationships/header" Target="header18.xml"/><Relationship Id="rId36" Type="http://schemas.openxmlformats.org/officeDocument/2006/relationships/footer" Target="footer17.xml"/><Relationship Id="rId35" Type="http://schemas.openxmlformats.org/officeDocument/2006/relationships/footer" Target="footer16.xml"/><Relationship Id="rId34" Type="http://schemas.openxmlformats.org/officeDocument/2006/relationships/footer" Target="footer15.xml"/><Relationship Id="rId33" Type="http://schemas.openxmlformats.org/officeDocument/2006/relationships/header" Target="header17.xml"/><Relationship Id="rId32" Type="http://schemas.openxmlformats.org/officeDocument/2006/relationships/header" Target="header16.xml"/><Relationship Id="rId31" Type="http://schemas.openxmlformats.org/officeDocument/2006/relationships/header" Target="header15.xml"/><Relationship Id="rId30" Type="http://schemas.openxmlformats.org/officeDocument/2006/relationships/footer" Target="footer14.xml"/><Relationship Id="rId3" Type="http://schemas.openxmlformats.org/officeDocument/2006/relationships/header" Target="header1.xml"/><Relationship Id="rId29" Type="http://schemas.openxmlformats.org/officeDocument/2006/relationships/footer" Target="footer13.xml"/><Relationship Id="rId28" Type="http://schemas.openxmlformats.org/officeDocument/2006/relationships/footer" Target="footer12.xml"/><Relationship Id="rId27" Type="http://schemas.openxmlformats.org/officeDocument/2006/relationships/header" Target="header14.xml"/><Relationship Id="rId26" Type="http://schemas.openxmlformats.org/officeDocument/2006/relationships/header" Target="header13.xml"/><Relationship Id="rId25" Type="http://schemas.openxmlformats.org/officeDocument/2006/relationships/header" Target="header12.xml"/><Relationship Id="rId24" Type="http://schemas.openxmlformats.org/officeDocument/2006/relationships/footer" Target="footer11.xml"/><Relationship Id="rId23" Type="http://schemas.openxmlformats.org/officeDocument/2006/relationships/footer" Target="footer10.xml"/><Relationship Id="rId22" Type="http://schemas.openxmlformats.org/officeDocument/2006/relationships/footer" Target="footer9.xml"/><Relationship Id="rId21" Type="http://schemas.openxmlformats.org/officeDocument/2006/relationships/header" Target="header11.xml"/><Relationship Id="rId20" Type="http://schemas.openxmlformats.org/officeDocument/2006/relationships/header" Target="header10.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7b5ca7cb-353e-4a46-b20b-17ba642d38ac</errorID>
      <errorWord>《政府采购法》</errorWord>
      <group>L1_Word</group>
      <groupName>字词问题</groupName>
      <ability>L2_Typo</ability>
      <abilityName>字词错误</abilityName>
      <candidateList>
        <item>《中华人民共和国政府采购法》</item>
      </candidateList>
      <explain/>
      <paraID>4A14D185</paraID>
      <start>4</start>
      <end>18</end>
      <status>modified</status>
      <modifiedWord>《中华人民共和国政府采购法》</modifiedWord>
      <trackRevisions>false</trackRevisions>
    </reviewItem>
    <reviewItem>
      <errorID>70cd0a33-eaa6-4a5c-a28c-0775b6007b1e</errorID>
      <errorWord>第22条</errorWord>
      <group>L1_Knowledge</group>
      <groupName>知识性问题</groupName>
      <ability>L2_Knowledge</ability>
      <abilityName>其他知识</abilityName>
      <candidateList>
        <item>第二十二条</item>
      </candidateList>
      <explain>法律条目书写应使用汉字数字，不使用阿拉伯数字。</explain>
      <paraID>4A14D185</paraID>
      <start>18</start>
      <end>22</end>
      <status>unmodified</status>
      <modifiedWord/>
      <trackRevisions>false</trackRevisions>
    </reviewItem>
    <reviewItem>
      <errorID>b2e1ac4b-74b7-407f-be8d-c4ad2c3c4b84</errorID>
      <errorWord>日至2026年</errorWord>
      <group>L1_Word</group>
      <groupName>字词问题</groupName>
      <ability>L2_Typo</ability>
      <abilityName>字词错误</abilityName>
      <candidateList>
        <item>日起至2026年</item>
      </candidateList>
      <explain/>
      <paraID> E3195C5</paraID>
      <start>12</start>
      <end>19</end>
      <status>unmodified</status>
      <modifiedWord/>
      <trackRevisions>false</trackRevisions>
    </reviewItem>
    <reviewItem>
      <errorID>4cbcc353-7bfb-41a8-a6d5-d600dce1e630</errorID>
      <errorWord>：</errorWord>
      <group>L1_Format</group>
      <groupName>格式问题</groupName>
      <ability>L2_HalfPunc_CN</ability>
      <abilityName>全半角问题</abilityName>
      <candidateList>
        <item>:</item>
      </candidateList>
      <explain>文本全半角错误。</explain>
      <paraID> E3195C5</paraID>
      <start>30</start>
      <end>31</end>
      <status>unmodified</status>
      <modifiedWord/>
      <trackRevisions>false</trackRevisions>
    </reviewItem>
    <reviewItem>
      <errorID>b3163d05-dc49-44a0-9691-8d7b5321f763</errorID>
      <errorWord>：</errorWord>
      <group>L1_Format</group>
      <groupName>格式问题</groupName>
      <ability>L2_HalfPunc_CN</ability>
      <abilityName>全半角问题</abilityName>
      <candidateList>
        <item>:</item>
      </candidateList>
      <explain>文本全半角错误。</explain>
      <paraID> E3195C5</paraID>
      <start>36</start>
      <end>37</end>
      <status>unmodified</status>
      <modifiedWord/>
      <trackRevisions>false</trackRevisions>
    </reviewItem>
    <reviewItem>
      <errorID>99db0e61-3e02-4153-8411-18070037de3d</errorID>
      <errorWord>：</errorWord>
      <group>L1_Format</group>
      <groupName>格式问题</groupName>
      <ability>L2_HalfPunc_CN</ability>
      <abilityName>全半角问题</abilityName>
      <candidateList>
        <item>:</item>
      </candidateList>
      <explain>文本全半角错误。</explain>
      <paraID> E3195C5</paraID>
      <start>43</start>
      <end>44</end>
      <status>unmodified</status>
      <modifiedWord/>
      <trackRevisions>false</trackRevisions>
    </reviewItem>
    <reviewItem>
      <errorID>d3d6f937-e3e3-40ea-84e1-3d81d94fe220</errorID>
      <errorWord>：</errorWord>
      <group>L1_Format</group>
      <groupName>格式问题</groupName>
      <ability>L2_HalfPunc_CN</ability>
      <abilityName>全半角问题</abilityName>
      <candidateList>
        <item>:</item>
      </candidateList>
      <explain>文本全半角错误。</explain>
      <paraID> E3195C5</paraID>
      <start>48</start>
      <end>49</end>
      <status>unmodified</status>
      <modifiedWord/>
      <trackRevisions>false</trackRevisions>
    </reviewItem>
    <reviewItem>
      <errorID>6c03fcf0-4195-4a25-950a-f050c573b312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3AD71BBA</paraID>
      <start>0</start>
      <end>2</end>
      <status>unmodified</status>
      <modifiedWord/>
      <trackRevisions>false</trackRevisions>
    </reviewItem>
    <reviewItem>
      <errorID>17e65c00-07fb-40b0-89f1-86aac8b5bebc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73FF8678</paraID>
      <start>40</start>
      <end>41</end>
      <status>unmodified</status>
      <modifiedWord/>
      <trackRevisions>false</trackRevisions>
    </reviewItem>
    <reviewItem>
      <errorID>c532ec47-ec4e-4d97-ac46-b1546e74f975</errorID>
      <errorWord>"</errorWord>
      <group>L1_Format</group>
      <groupName>格式问题</groupName>
      <ability>L2_HalfPunc_CN</ability>
      <abilityName>全半角问题</abilityName>
      <candidateList>
        <item>”</item>
      </candidateList>
      <explain>文本全半角错误。</explain>
      <paraID>73FF8678</paraID>
      <start>48</start>
      <end>49</end>
      <status>unmodified</status>
      <modifiedWord/>
      <trackRevisions>false</trackRevisions>
    </reviewItem>
    <reviewItem>
      <errorID>6ae681cc-0c09-4ade-a625-0badb1047cb5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2AAD5558</paraID>
      <start>0</start>
      <end>2</end>
      <status>unmodified</status>
      <modifiedWord/>
      <trackRevisions>false</trackRevisions>
    </reviewItem>
    <reviewItem>
      <errorID>83e030d0-6ec5-4766-a1fc-8d5390362478</errorID>
      <errorWord>楚</errorWord>
      <group>L1_Word</group>
      <groupName>字词问题</groupName>
      <ability>L2_Typo</ability>
      <abilityName>字词错误</abilityName>
      <candidateList>
        <item>楚地</item>
      </candidateList>
      <explain/>
      <paraID>1F597EDC</paraID>
      <start>8</start>
      <end>9</end>
      <status>unmodified</status>
      <modifiedWord/>
      <trackRevisions>false</trackRevisions>
    </reviewItem>
    <reviewItem>
      <errorID>f348d109-e85f-458f-a30b-77536326b214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4F4A2CBE</paraID>
      <start>0</start>
      <end>2</end>
      <status>unmodified</status>
      <modifiedWord/>
      <trackRevisions>false</trackRevisions>
    </reviewItem>
    <reviewItem>
      <errorID>46a34e68-87b2-4368-a60e-e66950ba8cf8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74D3608C</paraID>
      <start>0</start>
      <end>2</end>
      <status>unmodified</status>
      <modifiedWord/>
      <trackRevisions>false</trackRevisions>
    </reviewItem>
    <reviewItem>
      <errorID>6d438a72-08b3-4812-aa69-3ca76efdc988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10D82FE</paraID>
      <start>0</start>
      <end>2</end>
      <status>unmodified</status>
      <modifiedWord/>
      <trackRevisions>false</trackRevisions>
    </reviewItem>
    <reviewItem>
      <errorID>0eef891c-3c48-4eff-a8f3-67ad1670cabb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6E7E95F6</paraID>
      <start>0</start>
      <end>2</end>
      <status>unmodified</status>
      <modifiedWord/>
      <trackRevisions>false</trackRevisions>
    </reviewItem>
    <reviewItem>
      <errorID>377f55b0-b633-40b4-bb3e-da264eab01a3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7BF68E80</paraID>
      <start>0</start>
      <end>2</end>
      <status>unmodified</status>
      <modifiedWord/>
      <trackRevisions>false</trackRevisions>
    </reviewItem>
    <reviewItem>
      <errorID>373f2b44-594a-4bd1-a443-171974141176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6066B548</paraID>
      <start>0</start>
      <end>2</end>
      <status>unmodified</status>
      <modifiedWord/>
      <trackRevisions>false</trackRevisions>
    </reviewItem>
    <reviewItem>
      <errorID>2358e5fc-acc0-41a0-9b74-ebe4820a1a9a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665C5B50</paraID>
      <start>0</start>
      <end>2</end>
      <status>unmodified</status>
      <modifiedWord/>
      <trackRevisions>false</trackRevisions>
    </reviewItem>
    <reviewItem>
      <errorID>6f153600-805d-4e24-b80e-779f381663e6</errorID>
      <errorWord>所用</errorWord>
      <group>L1_Word</group>
      <groupName>字词问题</groupName>
      <ability>L2_Typo</ability>
      <abilityName>字词错误</abilityName>
      <candidateList>
        <item>所有</item>
      </candidateList>
      <explain/>
      <paraID>60B80A81</paraID>
      <start>16</start>
      <end>18</end>
      <status>unmodified</status>
      <modifiedWord/>
      <trackRevisions>false</trackRevisions>
    </reviewItem>
    <reviewItem>
      <errorID>3a2b5ae7-b0f4-4a26-9578-a1588cac588b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5DDB9D02</paraID>
      <start>0</start>
      <end>2</end>
      <status>unmodified</status>
      <modifiedWord/>
      <trackRevisions>false</trackRevisions>
    </reviewItem>
    <reviewItem>
      <errorID>6b72efd4-9484-406b-9d63-4e03ffb19af3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7C04474A</paraID>
      <start>0</start>
      <end>2</end>
      <status>unmodified</status>
      <modifiedWord/>
      <trackRevisions>false</trackRevisions>
    </reviewItem>
    <reviewItem>
      <errorID>531d5504-9b9e-4817-a3b7-f35b336bb466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7BD9EDF1</paraID>
      <start>0</start>
      <end>2</end>
      <status>unmodified</status>
      <modifiedWord/>
      <trackRevisions>false</trackRevisions>
    </reviewItem>
    <reviewItem>
      <errorID>7a91aa0b-6f17-4eea-a30e-269d9bb28612</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328C8C94</paraID>
      <start>0</start>
      <end>3</end>
      <status>unmodified</status>
      <modifiedWord/>
      <trackRevisions>false</trackRevisions>
    </reviewItem>
    <reviewItem>
      <errorID>032d314c-ae6d-48bd-8f47-8a6ec9226d05</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62946A81</paraID>
      <start>0</start>
      <end>3</end>
      <status>unmodified</status>
      <modifiedWord/>
      <trackRevisions>false</trackRevisions>
    </reviewItem>
    <reviewItem>
      <errorID>78ca0c71-7d6e-43e0-8c8e-ea5010a46ae6</errorID>
      <errorWord>动</errorWord>
      <group>L1_Word</group>
      <groupName>字词问题</groupName>
      <ability>L2_Typo</ability>
      <abilityName>字词错误</abilityName>
      <candidateList>
        <item>动是</item>
      </candidateList>
      <explain/>
      <paraID> 83BCD38</paraID>
      <start>12</start>
      <end>13</end>
      <status>unmodified</status>
      <modifiedWord/>
      <trackRevisions>false</trackRevisions>
    </reviewItem>
    <reviewItem>
      <errorID>45ae8f75-e4f1-4c1c-8bcb-eb1f02509e23</errorID>
      <errorWord>(</errorWord>
      <group>L1_Format</group>
      <groupName>格式问题</groupName>
      <ability>L2_HalfPunc_CN</ability>
      <abilityName>全半角问题</abilityName>
      <candidateList>
        <item>（</item>
      </candidateList>
      <explain>文本全半角错误。</explain>
      <paraID>5BCF3900</paraID>
      <start>16</start>
      <end>17</end>
      <status>unmodified</status>
      <modifiedWord/>
      <trackRevisions>false</trackRevisions>
    </reviewItem>
    <reviewItem>
      <errorID>16d9bb79-f607-4149-b315-de90374edd7a</errorID>
      <errorWord>)</errorWord>
      <group>L1_Format</group>
      <groupName>格式问题</groupName>
      <ability>L2_HalfPunc_CN</ability>
      <abilityName>全半角问题</abilityName>
      <candidateList>
        <item>）</item>
      </candidateList>
      <explain>文本全半角错误。</explain>
      <paraID>5BCF3900</paraID>
      <start>87</start>
      <end>88</end>
      <status>unmodified</status>
      <modifiedWord/>
      <trackRevisions>false</trackRevisions>
    </reviewItem>
    <reviewItem>
      <errorID>5ef4dcff-88fd-42da-a977-c12be1f5a371</errorID>
      <errorWord>法律、法规</errorWord>
      <group>L1_Word</group>
      <groupName>字词问题</groupName>
      <ability>L2_Typo</ability>
      <abilityName>字词错误</abilityName>
      <candidateList>
        <item>法律法规</item>
      </candidateList>
      <explain/>
      <paraID>5450BFEC</paraID>
      <start>6</start>
      <end>11</end>
      <status>unmodified</status>
      <modifiedWord/>
      <trackRevisions>false</trackRevisions>
    </reviewItem>
    <reviewItem>
      <errorID>59fb04e1-540b-48b4-a9cf-5318e2b8efac</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19C41D69</paraID>
      <start>0</start>
      <end>3</end>
      <status>unmodified</status>
      <modifiedWord/>
      <trackRevisions>false</trackRevisions>
    </reviewItem>
    <reviewItem>
      <errorID>42945993-d62c-4d28-89d3-c6d3ca75ee98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3CF4DFCE</paraID>
      <start>0</start>
      <end>3</end>
      <status>unmodified</status>
      <modifiedWord/>
      <trackRevisions>false</trackRevisions>
    </reviewItem>
    <reviewItem>
      <errorID>ef7ccf1b-6ae6-4495-b9cb-9255f7d55ff8</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14AD27A7</paraID>
      <start>0</start>
      <end>3</end>
      <status>unmodified</status>
      <modifiedWord/>
      <trackRevisions>false</trackRevisions>
    </reviewItem>
    <reviewItem>
      <errorID>7650b20a-01a9-4ce6-8a0e-571e8c2803ab</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2BE440CA</paraID>
      <start>0</start>
      <end>3</end>
      <status>unmodified</status>
      <modifiedWord/>
      <trackRevisions>false</trackRevisions>
    </reviewItem>
    <reviewItem>
      <errorID>81fcc14e-6c92-4482-9c96-af4f881a30f3</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2DD82191</paraID>
      <start>0</start>
      <end>3</end>
      <status>unmodified</status>
      <modifiedWord/>
      <trackRevisions>false</trackRevisions>
    </reviewItem>
    <reviewItem>
      <errorID>fa01a7af-2496-495f-a18e-769ac9e3363e</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41088EE9</paraID>
      <start>19</start>
      <end>22</end>
      <status>unmodified</status>
      <modifiedWord/>
      <trackRevisions>false</trackRevisions>
    </reviewItem>
    <reviewItem>
      <errorID>0f77a91c-fd75-4923-98f1-3b607dece4d7</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41088EE9</paraID>
      <start>82</start>
      <end>86</end>
      <status>unmodified</status>
      <modifiedWord/>
      <trackRevisions>false</trackRevisions>
    </reviewItem>
    <reviewItem>
      <errorID>2080d5a4-d2e6-4beb-8dfd-7b7606d7ecaf</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434C931</paraID>
      <start>0</start>
      <end>3</end>
      <status>unmodified</status>
      <modifiedWord/>
      <trackRevisions>false</trackRevisions>
    </reviewItem>
    <reviewItem>
      <errorID>2b26418b-5f02-4f7e-a1a3-613db354baa2</errorID>
      <errorWord>值的得</errorWord>
      <group>L1_Word</group>
      <groupName>字词问题</groupName>
      <ability>L2_Typo</ability>
      <abilityName>字词错误</abilityName>
      <candidateList>
        <item>值得</item>
      </candidateList>
      <explain/>
      <paraID>60821244</paraID>
      <start>34</start>
      <end>37</end>
      <status>unmodified</status>
      <modifiedWord/>
      <trackRevisions>false</trackRevisions>
    </reviewItem>
    <reviewItem>
      <errorID>aadff76c-234b-47e4-93cb-041e694f8d59</errorID>
      <errorWord>分</errorWord>
      <group>L1_Word</group>
      <groupName>字词问题</groupName>
      <ability>L2_Typo</ability>
      <abilityName>字词错误</abilityName>
      <candidateList>
        <item>人</item>
      </candidateList>
      <explain/>
      <paraID>34A978F2</paraID>
      <start>6</start>
      <end>7</end>
      <status>unmodified</status>
      <modifiedWord/>
      <trackRevisions>false</trackRevisions>
    </reviewItem>
    <reviewItem>
      <errorID>3334067b-4a54-4476-9aad-52d9d5fd3423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F62E394</paraID>
      <start>0</start>
      <end>2</end>
      <status>unmodified</status>
      <modifiedWord/>
      <trackRevisions>false</trackRevisions>
    </reviewItem>
    <reviewItem>
      <errorID>f31494e3-6752-4d0b-9841-fccce0c8cfc5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46D849DD</paraID>
      <start>0</start>
      <end>2</end>
      <status>unmodified</status>
      <modifiedWord/>
      <trackRevisions>false</trackRevisions>
    </reviewItem>
    <reviewItem>
      <errorID>50512bc3-4716-4c0e-972f-70c6aed82e60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5C91593A</paraID>
      <start>0</start>
      <end>2</end>
      <status>unmodified</status>
      <modifiedWord/>
      <trackRevisions>false</trackRevisions>
    </reviewItem>
    <reviewItem>
      <errorID>7151a71c-f0ec-4941-a2e5-b67e0486b824</errorID>
      <errorWord>约为</errorWord>
      <group>L1_Word</group>
      <groupName>字词问题</groupName>
      <ability>L2_Typo</ability>
      <abilityName>字词错误</abilityName>
      <candidateList>
        <item>约</item>
      </candidateList>
      <explain/>
      <paraID> 86B7909</paraID>
      <start>47</start>
      <end>49</end>
      <status>unmodified</status>
      <modifiedWord/>
      <trackRevisions>false</trackRevisions>
    </reviewItem>
    <reviewItem>
      <errorID>66f22b61-84b9-45e1-afd2-7e1be58118ff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2E8E1B92</paraID>
      <start>0</start>
      <end>2</end>
      <status>unmodified</status>
      <modifiedWord/>
      <trackRevisions>false</trackRevisions>
    </reviewItem>
    <reviewItem>
      <errorID>dafa826e-77ce-40d3-907e-f5066601910c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5068E9E3</paraID>
      <start>0</start>
      <end>2</end>
      <status>unmodified</status>
      <modifiedWord/>
      <trackRevisions>false</trackRevisions>
    </reviewItem>
    <reviewItem>
      <errorID>10d0a3d0-5c10-43a4-b0c2-bdb65f64b6ac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641C4A54</paraID>
      <start>0</start>
      <end>2</end>
      <status>unmodified</status>
      <modifiedWord/>
      <trackRevisions>false</trackRevisions>
    </reviewItem>
    <reviewItem>
      <errorID>73dbbc61-dca5-4221-ae55-cfaefe141f5b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398DC6FA</paraID>
      <start>0</start>
      <end>2</end>
      <status>unmodified</status>
      <modifiedWord/>
      <trackRevisions>false</trackRevisions>
    </reviewItem>
    <reviewItem>
      <errorID>831de7a5-9879-4cfe-9bf4-9847eb44d6f6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4F8B28D3</paraID>
      <start>0</start>
      <end>2</end>
      <status>unmodified</status>
      <modifiedWord/>
      <trackRevisions>false</trackRevisions>
    </reviewItem>
    <reviewItem>
      <errorID>abf1fc39-19dd-4ca2-b370-0a16e467e7a2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67457625</paraID>
      <start>0</start>
      <end>2</end>
      <status>unmodified</status>
      <modifiedWord/>
      <trackRevisions>false</trackRevisions>
    </reviewItem>
    <reviewItem>
      <errorID>b5deff77-ae74-49d1-b9a8-3edc6c654ec8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63E775FD</paraID>
      <start>0</start>
      <end>2</end>
      <status>unmodified</status>
      <modifiedWord/>
      <trackRevisions>false</trackRevisions>
    </reviewItem>
    <reviewItem>
      <errorID>23c2f420-b859-47af-b573-5e11e1744d66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63E775FD</paraID>
      <start>60</start>
      <end>63</end>
      <status>unmodified</status>
      <modifiedWord/>
      <trackRevisions>false</trackRevisions>
    </reviewItem>
    <reviewItem>
      <errorID>f9ccdba4-3f6e-4b55-8416-20e6619ce1a2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167B92A0</paraID>
      <start>0</start>
      <end>2</end>
      <status>unmodified</status>
      <modifiedWord/>
      <trackRevisions>false</trackRevisions>
    </reviewItem>
    <reviewItem>
      <errorID>576ae8d8-85b4-4e10-ae1a-93b4c165e9d0</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167B92A0</paraID>
      <start>23</start>
      <end>26</end>
      <status>unmodified</status>
      <modifiedWord/>
      <trackRevisions>false</trackRevisions>
    </reviewItem>
    <reviewItem>
      <errorID>e896a1b5-1efa-4be6-862b-ff48c121276c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35D3362</paraID>
      <start>0</start>
      <end>2</end>
      <status>unmodified</status>
      <modifiedWord/>
      <trackRevisions>false</trackRevisions>
    </reviewItem>
    <reviewItem>
      <errorID>5e12a1ca-dda9-48f2-b68f-7125da927a38</errorID>
      <errorWord>的</errorWord>
      <group>L1_Word</group>
      <groupName>字词问题</groupName>
      <ability>L2_DDD</ability>
      <abilityName>的地得用法</abilityName>
      <candidateList>
        <item>地</item>
      </candidateList>
      <explain/>
      <paraID>7F636470</paraID>
      <start>30</start>
      <end>31</end>
      <status>unmodified</status>
      <modifiedWord/>
      <trackRevisions>false</trackRevisions>
    </reviewItem>
    <reviewItem>
      <errorID>eda35a6c-cc55-4067-b333-0346cba8b4f7</errorID>
      <errorWord>:</errorWord>
      <group>L1_Format</group>
      <groupName>格式问题</groupName>
      <ability>L2_HalfPunc_CN</ability>
      <abilityName>全半角问题</abilityName>
      <candidateList>
        <item>：</item>
      </candidateList>
      <explain>文本全半角错误。</explain>
      <paraID>39F7A66A</paraID>
      <start>31</start>
      <end>32</end>
      <status>unmodified</status>
      <modifiedWord/>
      <trackRevisions>false</trackRevisions>
    </reviewItem>
    <reviewItem>
      <errorID>74990c4a-651d-48e3-acf3-a1568aa485e5</errorID>
      <errorWord>好</errorWord>
      <group>L1_Word</group>
      <groupName>字词问题</groupName>
      <ability>L2_Typo</ability>
      <abilityName>字词错误</abilityName>
      <candidateList>
        <item>好地</item>
      </candidateList>
      <explain/>
      <paraID>45C2580D</paraID>
      <start>19</start>
      <end>20</end>
      <status>unmodified</status>
      <modifiedWord/>
      <trackRevisions>false</trackRevisions>
    </reviewItem>
    <reviewItem>
      <errorID>6b9f4c8b-ff28-496f-a18d-148aa9256264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2AFC789A</paraID>
      <start>0</start>
      <end>2</end>
      <status>unmodified</status>
      <modifiedWord/>
      <trackRevisions>false</trackRevisions>
    </reviewItem>
    <reviewItem>
      <errorID>455426dd-ea23-4ab7-bb08-6864dd569913</errorID>
      <errorWord>勤勉的</errorWord>
      <group>L1_Word</group>
      <groupName>字词问题</groupName>
      <ability>L2_Typo</ability>
      <abilityName>字词错误</abilityName>
      <candidateList>
        <item>勤勉</item>
      </candidateList>
      <explain/>
      <paraID>2AFC789A</paraID>
      <start>34</start>
      <end>37</end>
      <status>unmodified</status>
      <modifiedWord/>
      <trackRevisions>false</trackRevisions>
    </reviewItem>
    <reviewItem>
      <errorID>5895cf56-1977-4a22-9907-0a5de20d3fe5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624E0693</paraID>
      <start>0</start>
      <end>2</end>
      <status>unmodified</status>
      <modifiedWord/>
      <trackRevisions>false</trackRevisions>
    </reviewItem>
    <reviewItem>
      <errorID>24001edd-833f-450e-9b13-af1d8986ea41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7094B01C</paraID>
      <start>0</start>
      <end>2</end>
      <status>unmodified</status>
      <modifiedWord/>
      <trackRevisions>false</trackRevisions>
    </reviewItem>
    <reviewItem>
      <errorID>add497db-754c-485d-a3b7-c6a32e91e0e3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5AC7B6E1</paraID>
      <start>0</start>
      <end>2</end>
      <status>unmodified</status>
      <modifiedWord/>
      <trackRevisions>false</trackRevisions>
    </reviewItem>
    <reviewItem>
      <errorID>5ee48b72-8126-40f5-9627-fe7876c80dba</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48C41D57</paraID>
      <start>8</start>
      <end>11</end>
      <status>unmodified</status>
      <modifiedWord/>
      <trackRevisions>false</trackRevisions>
    </reviewItem>
    <reviewItem>
      <errorID>a783a725-451d-4ae6-b214-24fc46f8d638</errorID>
      <errorWord>双方各执二份</errorWord>
      <group>L1_Word</group>
      <groupName>字词问题</groupName>
      <ability>L2_Typo</ability>
      <abilityName>字词错误</abilityName>
      <candidateList>
        <item>双方各执两份</item>
      </candidateList>
      <explain/>
      <paraID>6F9442D6</paraID>
      <start>14</start>
      <end>20</end>
      <status>unmodified</status>
      <modifiedWord/>
      <trackRevisions>false</trackRevisions>
    </reviewItem>
    <reviewItem>
      <errorID>b6b60cbb-ec51-4140-b3d0-29ff2d6d3065</errorID>
      <errorWord>(</errorWord>
      <group>L1_Format</group>
      <groupName>格式问题</groupName>
      <ability>L2_HalfPunc_CN</ability>
      <abilityName>全半角问题</abilityName>
      <candidateList>
        <item>（</item>
      </candidateList>
      <explain>文本全半角错误。</explain>
      <paraID>2DA73C61</paraID>
      <start>25</start>
      <end>26</end>
      <status>unmodified</status>
      <modifiedWord/>
      <trackRevisions>false</trackRevisions>
    </reviewItem>
    <reviewItem>
      <errorID>6cddc683-7039-43d0-b7a1-00eccdf1dc48</errorID>
      <errorWord>)</errorWord>
      <group>L1_Format</group>
      <groupName>格式问题</groupName>
      <ability>L2_HalfPunc_CN</ability>
      <abilityName>全半角问题</abilityName>
      <candidateList>
        <item>）</item>
      </candidateList>
      <explain>文本全半角错误。</explain>
      <paraID>2DA73C61</paraID>
      <start>49</start>
      <end>50</end>
      <status>unmodified</status>
      <modifiedWord/>
      <trackRevisions>false</trackRevisions>
    </reviewItem>
    <reviewItem>
      <errorID>9ddbe908-2ff2-43d9-8480-489901078c9a</errorID>
      <errorWord>其它</errorWord>
      <group>L1_Word</group>
      <groupName>字词问题</groupName>
      <ability>L2_Alias</ability>
      <abilityName>也作/曾用词</abilityName>
      <candidateList>
        <item>其他</item>
      </candidateList>
      <explain>词汇[其它]为不规范表述或旧称，其规范书面表述为[其他]。</explain>
      <paraID>228C4E95</paraID>
      <start>45</start>
      <end>47</end>
      <status>unmodified</status>
      <modifiedWord/>
      <trackRevisions>false</trackRevisions>
    </reviewItem>
    <reviewItem>
      <errorID>5a017bb8-4a10-433c-bdf5-18d5c5a8ac5f</errorID>
      <errorWord>:</errorWord>
      <group>L1_Format</group>
      <groupName>格式问题</groupName>
      <ability>L2_HalfPunc_CN</ability>
      <abilityName>全半角问题</abilityName>
      <candidateList>
        <item>：</item>
      </candidateList>
      <explain>文本全半角错误。</explain>
      <paraID>3E26EE40</paraID>
      <start>7</start>
      <end>8</end>
      <status>unmodified</status>
      <modifiedWord/>
      <trackRevisions>false</trackRevisions>
    </reviewItem>
    <reviewItem>
      <errorID>301d1124-9d6a-400e-9fe4-4ae5e5fe763d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3F5399E</paraID>
      <start>0</start>
      <end>2</end>
      <status>unmodified</status>
      <modifiedWord/>
      <trackRevisions>false</trackRevisions>
    </reviewItem>
    <reviewItem>
      <errorID>3f0f763e-3951-495d-a33e-2f2d87b17463</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1A93D4DF</paraID>
      <start>66</start>
      <end>69</end>
      <status>unmodified</status>
      <modifiedWord/>
      <trackRevisions>false</trackRevisions>
    </reviewItem>
    <reviewItem>
      <errorID>0cae8382-f2c5-40c4-9cc1-3a1840c158b4</errorID>
      <errorWord>其它</errorWord>
      <group>L1_Word</group>
      <groupName>字词问题</groupName>
      <ability>L2_Alias</ability>
      <abilityName>也作/曾用词</abilityName>
      <candidateList>
        <item>其他</item>
      </candidateList>
      <explain>词汇[其它]为不规范表述或旧称，其规范书面表述为[其他]。</explain>
      <paraID>308F1286</paraID>
      <start>20</start>
      <end>22</end>
      <status>unmodified</status>
      <modifiedWord/>
      <trackRevisions>false</trackRevisions>
    </reviewItem>
    <reviewItem>
      <errorID>0a4dba8f-6d66-41d8-9c7f-4ffb48b78f8d</errorID>
      <errorWord>:</errorWord>
      <group>L1_Format</group>
      <groupName>格式问题</groupName>
      <ability>L2_HalfPunc_CN</ability>
      <abilityName>全半角问题</abilityName>
      <candidateList>
        <item>：</item>
      </candidateList>
      <explain>文本全半角错误。</explain>
      <paraID>68371A13</paraID>
      <start>7</start>
      <end>8</end>
      <status>unmodified</status>
      <modifiedWord/>
      <trackRevisions>false</trackRevisions>
    </reviewItem>
    <reviewItem>
      <errorID>8c9710fb-9ad3-4932-8431-cd8468fb341e</errorID>
      <errorWord>其它</errorWord>
      <group>L1_Word</group>
      <groupName>字词问题</groupName>
      <ability>L2_Alias</ability>
      <abilityName>也作/曾用词</abilityName>
      <candidateList>
        <item>其他</item>
      </candidateList>
      <explain>词汇[其它]为不规范表述或旧称，其规范书面表述为[其他]。</explain>
      <paraID> 6BE3A0E</paraID>
      <start>3</start>
      <end>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7d9bbd-0e9f-4303-b65a-9ba182d9e163}">
  <ds:schemaRefs/>
</ds:datastoreItem>
</file>

<file path=docProps/app.xml><?xml version="1.0" encoding="utf-8"?>
<Properties xmlns="http://schemas.openxmlformats.org/officeDocument/2006/extended-properties" xmlns:vt="http://schemas.openxmlformats.org/officeDocument/2006/docPropsVTypes">
  <Template>Normal</Template>
  <Pages>34</Pages>
  <Words>12402</Words>
  <Characters>12853</Characters>
  <Lines>78</Lines>
  <Paragraphs>22</Paragraphs>
  <TotalTime>0</TotalTime>
  <ScaleCrop>false</ScaleCrop>
  <LinksUpToDate>false</LinksUpToDate>
  <CharactersWithSpaces>12985</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2021-03-13T23:22:00Z</dcterms:created>
  <dc:creator>zhouwei</dc:creator>
  <cp:lastModifiedBy>张张</cp:lastModifiedBy>
  <cp:lastPrinted>2022-11-23T23:07:00Z</cp:lastPrinted>
  <dcterms:modified xsi:type="dcterms:W3CDTF">2026-07-16T01:57:26Z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886224A43C4D4B91821B821447621D2E_13</vt:lpwstr>
  </property>
  <property fmtid="{D5CDD505-2E9C-101B-9397-08002B2CF9AE}" pid="4" name="KSOTemplateDocerSaveRecord">
    <vt:lpwstr>eyJoZGlkIjoiMGU1OWZlM2JlZmVmYjlkYTZiMzBmOWY0NTkxMjJmNDkiLCJ1c2VySWQiOiI1MDU0MzIyNTgifQ==</vt:lpwstr>
  </property>
</Properties>
</file>