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1786E">
      <w:pPr>
        <w:jc w:val="center"/>
        <w:rPr>
          <w:rFonts w:ascii="黑体" w:hAnsi="黑体" w:eastAsia="黑体"/>
          <w:color w:val="000000"/>
          <w:sz w:val="36"/>
          <w:szCs w:val="36"/>
          <w:highlight w:val="none"/>
        </w:rPr>
      </w:pPr>
      <w:bookmarkStart w:id="0" w:name="_Hlk184804962"/>
      <w:r>
        <w:rPr>
          <w:rFonts w:hint="eastAsia" w:ascii="黑体" w:hAnsi="黑体" w:eastAsia="黑体"/>
          <w:color w:val="000000"/>
          <w:sz w:val="36"/>
          <w:szCs w:val="36"/>
          <w:highlight w:val="none"/>
        </w:rPr>
        <w:t xml:space="preserve">                    </w:t>
      </w:r>
    </w:p>
    <w:p w14:paraId="3C65C484">
      <w:pPr>
        <w:jc w:val="center"/>
        <w:rPr>
          <w:rFonts w:ascii="黑体" w:hAnsi="黑体" w:eastAsia="黑体"/>
          <w:color w:val="000000"/>
          <w:sz w:val="36"/>
          <w:szCs w:val="36"/>
          <w:highlight w:val="none"/>
        </w:rPr>
      </w:pPr>
    </w:p>
    <w:p w14:paraId="2730CA68">
      <w:pPr>
        <w:rPr>
          <w:rFonts w:ascii="黑体" w:hAnsi="黑体" w:eastAsia="黑体"/>
          <w:color w:val="000000"/>
          <w:sz w:val="36"/>
          <w:szCs w:val="36"/>
          <w:highlight w:val="none"/>
        </w:rPr>
      </w:pPr>
    </w:p>
    <w:p w14:paraId="15D1B214">
      <w:pPr>
        <w:pStyle w:val="3"/>
        <w:spacing w:line="360" w:lineRule="auto"/>
        <w:jc w:val="center"/>
        <w:rPr>
          <w:sz w:val="52"/>
          <w:szCs w:val="52"/>
          <w:highlight w:val="none"/>
        </w:rPr>
      </w:pPr>
      <w:r>
        <w:rPr>
          <w:rFonts w:hint="eastAsia"/>
          <w:sz w:val="52"/>
          <w:szCs w:val="52"/>
          <w:highlight w:val="none"/>
        </w:rPr>
        <w:t>竞争性磋商文件</w:t>
      </w:r>
    </w:p>
    <w:p w14:paraId="28A968E2">
      <w:pPr>
        <w:rPr>
          <w:rFonts w:ascii="黑体" w:hAnsi="宋体" w:eastAsia="黑体"/>
          <w:color w:val="000000"/>
          <w:sz w:val="72"/>
          <w:szCs w:val="56"/>
          <w:highlight w:val="none"/>
        </w:rPr>
      </w:pPr>
      <w:r>
        <w:rPr>
          <w:rFonts w:hint="eastAsia" w:ascii="黑体" w:hAnsi="宋体" w:eastAsia="黑体"/>
          <w:color w:val="000000"/>
          <w:sz w:val="72"/>
          <w:szCs w:val="56"/>
          <w:highlight w:val="none"/>
        </w:rPr>
        <w:t xml:space="preserve"> </w:t>
      </w:r>
    </w:p>
    <w:tbl>
      <w:tblPr>
        <w:tblStyle w:val="29"/>
        <w:tblW w:w="9540" w:type="dxa"/>
        <w:tblInd w:w="105" w:type="dxa"/>
        <w:tblLayout w:type="fixed"/>
        <w:tblCellMar>
          <w:top w:w="0" w:type="dxa"/>
          <w:left w:w="108" w:type="dxa"/>
          <w:bottom w:w="0" w:type="dxa"/>
          <w:right w:w="108" w:type="dxa"/>
        </w:tblCellMar>
      </w:tblPr>
      <w:tblGrid>
        <w:gridCol w:w="9540"/>
      </w:tblGrid>
      <w:tr w14:paraId="161BE3C2">
        <w:tblPrEx>
          <w:tblCellMar>
            <w:top w:w="0" w:type="dxa"/>
            <w:left w:w="108" w:type="dxa"/>
            <w:bottom w:w="0" w:type="dxa"/>
            <w:right w:w="108" w:type="dxa"/>
          </w:tblCellMar>
        </w:tblPrEx>
        <w:trPr>
          <w:trHeight w:val="1428" w:hRule="atLeast"/>
        </w:trPr>
        <w:tc>
          <w:tcPr>
            <w:tcW w:w="9540" w:type="dxa"/>
            <w:tcBorders>
              <w:top w:val="nil"/>
              <w:left w:val="nil"/>
              <w:bottom w:val="nil"/>
              <w:right w:val="nil"/>
            </w:tcBorders>
          </w:tcPr>
          <w:p w14:paraId="062961C0">
            <w:pPr>
              <w:spacing w:before="120" w:beforeLines="50" w:after="120" w:afterLines="50" w:line="276" w:lineRule="auto"/>
              <w:jc w:val="left"/>
              <w:rPr>
                <w:rFonts w:ascii="黑体" w:hAnsi="宋体" w:eastAsia="黑体"/>
                <w:color w:val="000000"/>
                <w:sz w:val="36"/>
                <w:szCs w:val="32"/>
                <w:highlight w:val="none"/>
              </w:rPr>
            </w:pPr>
          </w:p>
          <w:p w14:paraId="7C97A656">
            <w:pPr>
              <w:spacing w:before="120" w:beforeLines="50" w:after="120" w:afterLines="50" w:line="276" w:lineRule="auto"/>
              <w:jc w:val="left"/>
              <w:rPr>
                <w:rFonts w:ascii="黑体" w:hAnsi="宋体" w:eastAsia="黑体"/>
                <w:color w:val="000000"/>
                <w:sz w:val="36"/>
                <w:szCs w:val="32"/>
                <w:highlight w:val="none"/>
              </w:rPr>
            </w:pPr>
            <w:r>
              <w:rPr>
                <w:rFonts w:hint="eastAsia" w:ascii="黑体" w:hAnsi="宋体" w:eastAsia="黑体"/>
                <w:color w:val="000000"/>
                <w:sz w:val="36"/>
                <w:szCs w:val="32"/>
                <w:highlight w:val="none"/>
              </w:rPr>
              <w:t>项目编号：STDL-2026-009</w:t>
            </w:r>
          </w:p>
          <w:p w14:paraId="60D53C28">
            <w:pPr>
              <w:spacing w:before="120" w:beforeLines="50" w:after="120" w:afterLines="50" w:line="276" w:lineRule="auto"/>
              <w:jc w:val="left"/>
              <w:rPr>
                <w:rFonts w:hint="eastAsia" w:ascii="宋体" w:hAnsi="宋体" w:eastAsia="黑体" w:cs="宋体"/>
                <w:b/>
                <w:bCs/>
                <w:sz w:val="44"/>
                <w:szCs w:val="40"/>
                <w:highlight w:val="none"/>
                <w:lang w:eastAsia="zh-CN"/>
              </w:rPr>
            </w:pPr>
            <w:r>
              <w:rPr>
                <w:rFonts w:hint="eastAsia" w:ascii="黑体" w:hAnsi="宋体" w:eastAsia="黑体"/>
                <w:color w:val="000000"/>
                <w:sz w:val="36"/>
                <w:szCs w:val="32"/>
                <w:highlight w:val="none"/>
              </w:rPr>
              <w:t>项目名称：</w:t>
            </w:r>
            <w:r>
              <w:rPr>
                <w:rFonts w:hint="eastAsia" w:ascii="黑体" w:hAnsi="宋体" w:eastAsia="黑体"/>
                <w:color w:val="000000"/>
                <w:sz w:val="36"/>
                <w:szCs w:val="32"/>
                <w:highlight w:val="none"/>
                <w:lang w:eastAsia="zh-CN"/>
              </w:rPr>
              <w:t>2026-2028年栖霞区国省干线及县道综合养护服务项目监理</w:t>
            </w:r>
          </w:p>
          <w:p w14:paraId="6F71C1BD">
            <w:pPr>
              <w:autoSpaceDE w:val="0"/>
              <w:snapToGrid w:val="0"/>
              <w:spacing w:line="360" w:lineRule="auto"/>
              <w:rPr>
                <w:rFonts w:ascii="黑体" w:hAnsi="宋体" w:eastAsia="黑体"/>
                <w:color w:val="000000"/>
                <w:sz w:val="36"/>
                <w:szCs w:val="32"/>
                <w:highlight w:val="none"/>
              </w:rPr>
            </w:pPr>
          </w:p>
          <w:p w14:paraId="7A226F7C">
            <w:pPr>
              <w:autoSpaceDE w:val="0"/>
              <w:snapToGrid w:val="0"/>
              <w:spacing w:line="360" w:lineRule="auto"/>
              <w:rPr>
                <w:rFonts w:ascii="黑体" w:hAnsi="宋体" w:eastAsia="黑体"/>
                <w:color w:val="000000"/>
                <w:sz w:val="40"/>
                <w:szCs w:val="36"/>
                <w:highlight w:val="none"/>
              </w:rPr>
            </w:pPr>
          </w:p>
        </w:tc>
      </w:tr>
    </w:tbl>
    <w:p w14:paraId="46FD38C2">
      <w:pPr>
        <w:jc w:val="center"/>
        <w:rPr>
          <w:rFonts w:ascii="黑体" w:hAnsi="宋体" w:eastAsia="黑体"/>
          <w:color w:val="000000"/>
          <w:sz w:val="48"/>
          <w:szCs w:val="44"/>
          <w:highlight w:val="none"/>
        </w:rPr>
      </w:pPr>
      <w:r>
        <w:rPr>
          <w:rFonts w:hint="eastAsia" w:ascii="黑体" w:hAnsi="宋体" w:eastAsia="黑体"/>
          <w:color w:val="000000"/>
          <w:sz w:val="48"/>
          <w:szCs w:val="44"/>
          <w:highlight w:val="none"/>
        </w:rPr>
        <w:t xml:space="preserve"> </w:t>
      </w:r>
    </w:p>
    <w:p w14:paraId="7B77358D">
      <w:pPr>
        <w:jc w:val="center"/>
        <w:rPr>
          <w:rFonts w:ascii="黑体" w:hAnsi="宋体" w:eastAsia="黑体"/>
          <w:color w:val="000000"/>
          <w:sz w:val="48"/>
          <w:szCs w:val="44"/>
          <w:highlight w:val="none"/>
        </w:rPr>
      </w:pPr>
    </w:p>
    <w:p w14:paraId="274E6294">
      <w:pPr>
        <w:pStyle w:val="3"/>
        <w:spacing w:line="240" w:lineRule="auto"/>
        <w:rPr>
          <w:sz w:val="10"/>
          <w:szCs w:val="10"/>
          <w:highlight w:val="none"/>
        </w:rPr>
      </w:pPr>
    </w:p>
    <w:p w14:paraId="05288117">
      <w:pPr>
        <w:pStyle w:val="3"/>
        <w:spacing w:line="240" w:lineRule="auto"/>
        <w:rPr>
          <w:highlight w:val="none"/>
        </w:rPr>
      </w:pPr>
    </w:p>
    <w:p w14:paraId="7DED011B">
      <w:pPr>
        <w:jc w:val="center"/>
        <w:rPr>
          <w:rFonts w:ascii="黑体" w:hAnsi="宋体" w:eastAsia="黑体"/>
          <w:color w:val="000000"/>
          <w:sz w:val="48"/>
          <w:szCs w:val="44"/>
          <w:highlight w:val="none"/>
        </w:rPr>
      </w:pPr>
    </w:p>
    <w:p w14:paraId="08505A07">
      <w:pPr>
        <w:spacing w:line="360" w:lineRule="auto"/>
        <w:ind w:firstLine="1080" w:firstLineChars="300"/>
        <w:rPr>
          <w:rFonts w:hint="eastAsia" w:ascii="黑体" w:hAnsi="宋体" w:eastAsia="黑体"/>
          <w:color w:val="000000"/>
          <w:sz w:val="36"/>
          <w:szCs w:val="32"/>
          <w:highlight w:val="none"/>
          <w:lang w:eastAsia="zh-CN"/>
        </w:rPr>
      </w:pPr>
      <w:r>
        <w:rPr>
          <w:rFonts w:hint="eastAsia" w:ascii="黑体" w:hAnsi="宋体" w:eastAsia="黑体"/>
          <w:color w:val="000000"/>
          <w:sz w:val="36"/>
          <w:szCs w:val="32"/>
          <w:highlight w:val="none"/>
        </w:rPr>
        <w:t>采 购 人：</w:t>
      </w:r>
      <w:r>
        <w:rPr>
          <w:rFonts w:hint="eastAsia" w:ascii="黑体" w:hAnsi="宋体" w:eastAsia="黑体"/>
          <w:color w:val="000000"/>
          <w:sz w:val="36"/>
          <w:szCs w:val="32"/>
          <w:highlight w:val="none"/>
          <w:lang w:eastAsia="zh-CN"/>
        </w:rPr>
        <w:t>南京市栖霞区公路事业发展中心</w:t>
      </w:r>
    </w:p>
    <w:p w14:paraId="0D9A83B5">
      <w:pPr>
        <w:spacing w:line="360" w:lineRule="auto"/>
        <w:ind w:firstLine="1058" w:firstLineChars="294"/>
        <w:rPr>
          <w:rFonts w:hint="eastAsia" w:ascii="黑体" w:hAnsi="宋体" w:eastAsia="黑体"/>
          <w:color w:val="000000"/>
          <w:sz w:val="36"/>
          <w:szCs w:val="32"/>
          <w:highlight w:val="none"/>
          <w:lang w:eastAsia="zh-CN"/>
        </w:rPr>
      </w:pPr>
      <w:r>
        <w:rPr>
          <w:rFonts w:hint="eastAsia" w:ascii="黑体" w:hAnsi="宋体" w:eastAsia="黑体"/>
          <w:color w:val="000000"/>
          <w:sz w:val="36"/>
          <w:szCs w:val="32"/>
          <w:highlight w:val="none"/>
        </w:rPr>
        <w:t>采购代理：</w:t>
      </w:r>
      <w:r>
        <w:rPr>
          <w:rFonts w:hint="eastAsia" w:ascii="黑体" w:hAnsi="宋体" w:eastAsia="黑体"/>
          <w:color w:val="000000"/>
          <w:sz w:val="36"/>
          <w:szCs w:val="32"/>
          <w:highlight w:val="none"/>
          <w:lang w:eastAsia="zh-CN"/>
        </w:rPr>
        <w:t>盛唐工程咨询集团有限公司</w:t>
      </w:r>
    </w:p>
    <w:p w14:paraId="7BBB5CF7">
      <w:pPr>
        <w:spacing w:line="360" w:lineRule="auto"/>
        <w:jc w:val="center"/>
        <w:rPr>
          <w:rFonts w:ascii="黑体" w:hAnsi="宋体" w:eastAsia="黑体"/>
          <w:color w:val="000000"/>
          <w:sz w:val="36"/>
          <w:szCs w:val="32"/>
          <w:highlight w:val="none"/>
        </w:rPr>
      </w:pPr>
      <w:r>
        <w:rPr>
          <w:rFonts w:hint="eastAsia" w:ascii="黑体" w:hAnsi="宋体" w:eastAsia="黑体"/>
          <w:color w:val="000000"/>
          <w:sz w:val="36"/>
          <w:szCs w:val="32"/>
          <w:highlight w:val="none"/>
        </w:rPr>
        <w:t>二〇二</w:t>
      </w:r>
      <w:r>
        <w:rPr>
          <w:rFonts w:hint="eastAsia" w:ascii="黑体" w:hAnsi="宋体" w:eastAsia="黑体"/>
          <w:color w:val="000000"/>
          <w:sz w:val="36"/>
          <w:szCs w:val="32"/>
          <w:highlight w:val="none"/>
          <w:lang w:val="en-US" w:eastAsia="zh-CN"/>
        </w:rPr>
        <w:t>六</w:t>
      </w:r>
      <w:r>
        <w:rPr>
          <w:rFonts w:hint="eastAsia" w:ascii="黑体" w:hAnsi="宋体" w:eastAsia="黑体"/>
          <w:color w:val="000000"/>
          <w:sz w:val="36"/>
          <w:szCs w:val="32"/>
          <w:highlight w:val="none"/>
        </w:rPr>
        <w:t>年</w:t>
      </w:r>
      <w:r>
        <w:rPr>
          <w:rFonts w:hint="eastAsia" w:ascii="黑体" w:hAnsi="宋体" w:eastAsia="黑体"/>
          <w:color w:val="000000"/>
          <w:sz w:val="36"/>
          <w:szCs w:val="32"/>
          <w:highlight w:val="none"/>
          <w:lang w:val="en-US" w:eastAsia="zh-CN"/>
        </w:rPr>
        <w:t>四</w:t>
      </w:r>
      <w:r>
        <w:rPr>
          <w:rFonts w:hint="eastAsia" w:ascii="黑体" w:hAnsi="宋体" w:eastAsia="黑体"/>
          <w:color w:val="000000"/>
          <w:sz w:val="36"/>
          <w:szCs w:val="32"/>
          <w:highlight w:val="none"/>
        </w:rPr>
        <w:t>月</w:t>
      </w:r>
    </w:p>
    <w:p w14:paraId="6989FBC4">
      <w:pPr>
        <w:autoSpaceDE w:val="0"/>
        <w:autoSpaceDN w:val="0"/>
        <w:adjustRightInd w:val="0"/>
        <w:snapToGrid w:val="0"/>
        <w:spacing w:line="460" w:lineRule="exact"/>
        <w:jc w:val="center"/>
        <w:rPr>
          <w:rFonts w:ascii="宋体" w:hAnsi="宋体" w:cs="宋体"/>
          <w:b/>
          <w:bCs/>
          <w:color w:val="000000"/>
          <w:spacing w:val="-10"/>
          <w:sz w:val="36"/>
          <w:szCs w:val="36"/>
          <w:highlight w:val="none"/>
        </w:rPr>
        <w:sectPr>
          <w:headerReference r:id="rId3" w:type="default"/>
          <w:footerReference r:id="rId4" w:type="even"/>
          <w:pgSz w:w="11906" w:h="16838"/>
          <w:pgMar w:top="1417" w:right="1247" w:bottom="1417" w:left="1247" w:header="0" w:footer="0" w:gutter="0"/>
          <w:pgNumType w:start="0"/>
          <w:cols w:space="0" w:num="1"/>
          <w:rtlGutter w:val="0"/>
          <w:docGrid w:linePitch="312" w:charSpace="0"/>
        </w:sectPr>
      </w:pPr>
    </w:p>
    <w:p w14:paraId="03BE4DA1">
      <w:pPr>
        <w:pStyle w:val="82"/>
        <w:jc w:val="center"/>
        <w:rPr>
          <w:rFonts w:ascii="宋体" w:hAnsi="宋体"/>
          <w:color w:val="auto"/>
          <w:sz w:val="44"/>
          <w:szCs w:val="44"/>
          <w:highlight w:val="none"/>
        </w:rPr>
      </w:pPr>
      <w:r>
        <w:rPr>
          <w:rFonts w:hint="eastAsia" w:ascii="宋体" w:hAnsi="宋体"/>
          <w:color w:val="auto"/>
          <w:sz w:val="44"/>
          <w:szCs w:val="44"/>
          <w:highlight w:val="none"/>
          <w:lang w:val="zh-CN"/>
        </w:rPr>
        <w:t>目   录</w:t>
      </w:r>
      <w:r>
        <w:rPr>
          <w:rFonts w:ascii="宋体" w:hAnsi="宋体"/>
          <w:caps/>
          <w:highlight w:val="none"/>
        </w:rPr>
        <w:fldChar w:fldCharType="begin"/>
      </w:r>
      <w:r>
        <w:rPr>
          <w:rFonts w:ascii="宋体" w:hAnsi="宋体"/>
          <w:highlight w:val="none"/>
        </w:rPr>
        <w:instrText xml:space="preserve"> TOC \o "1-3" \h \z \u </w:instrText>
      </w:r>
      <w:r>
        <w:rPr>
          <w:rFonts w:ascii="宋体" w:hAnsi="宋体"/>
          <w:caps/>
          <w:highlight w:val="none"/>
        </w:rPr>
        <w:fldChar w:fldCharType="separate"/>
      </w:r>
    </w:p>
    <w:p w14:paraId="36B4D2BC">
      <w:pPr>
        <w:pStyle w:val="21"/>
        <w:tabs>
          <w:tab w:val="right" w:leader="dot" w:pos="8306"/>
        </w:tabs>
        <w:spacing w:line="360" w:lineRule="auto"/>
        <w:rPr>
          <w:b w:val="0"/>
          <w:kern w:val="0"/>
          <w:sz w:val="28"/>
          <w:szCs w:val="28"/>
          <w:highlight w:val="none"/>
        </w:rPr>
      </w:pPr>
      <w:r>
        <w:rPr>
          <w:rFonts w:hint="eastAsia" w:ascii="宋体" w:hAnsi="宋体" w:cs="宋体"/>
          <w:b w:val="0"/>
          <w:sz w:val="28"/>
          <w:szCs w:val="28"/>
          <w:highlight w:val="none"/>
        </w:rPr>
        <w:fldChar w:fldCharType="begin"/>
      </w:r>
      <w:r>
        <w:rPr>
          <w:rFonts w:hint="eastAsia" w:ascii="宋体" w:hAnsi="宋体" w:cs="宋体"/>
          <w:b w:val="0"/>
          <w:sz w:val="28"/>
          <w:szCs w:val="28"/>
          <w:highlight w:val="none"/>
        </w:rPr>
        <w:instrText xml:space="preserve">TOC \o "1-1" \h \u </w:instrText>
      </w:r>
      <w:r>
        <w:rPr>
          <w:rFonts w:hint="eastAsia" w:ascii="宋体" w:hAnsi="宋体" w:cs="宋体"/>
          <w:b w:val="0"/>
          <w:sz w:val="28"/>
          <w:szCs w:val="28"/>
          <w:highlight w:val="none"/>
        </w:rPr>
        <w:fldChar w:fldCharType="separate"/>
      </w:r>
      <w:r>
        <w:rPr>
          <w:highlight w:val="none"/>
        </w:rPr>
        <w:fldChar w:fldCharType="begin"/>
      </w:r>
      <w:r>
        <w:rPr>
          <w:highlight w:val="none"/>
        </w:rPr>
        <w:instrText xml:space="preserve"> HYPERLINK \l "_Toc29007" </w:instrText>
      </w:r>
      <w:r>
        <w:rPr>
          <w:highlight w:val="none"/>
        </w:rPr>
        <w:fldChar w:fldCharType="separate"/>
      </w:r>
      <w:r>
        <w:rPr>
          <w:b w:val="0"/>
          <w:kern w:val="0"/>
          <w:sz w:val="28"/>
          <w:szCs w:val="28"/>
          <w:highlight w:val="none"/>
        </w:rPr>
        <w:t>第一章</w:t>
      </w:r>
      <w:r>
        <w:rPr>
          <w:rFonts w:hint="eastAsia"/>
          <w:b w:val="0"/>
          <w:kern w:val="0"/>
          <w:sz w:val="28"/>
          <w:szCs w:val="28"/>
          <w:highlight w:val="none"/>
        </w:rPr>
        <w:t xml:space="preserve"> 竞争性磋商公告</w:t>
      </w:r>
      <w:r>
        <w:rPr>
          <w:rFonts w:hint="eastAsia"/>
          <w:b w:val="0"/>
          <w:kern w:val="0"/>
          <w:sz w:val="28"/>
          <w:szCs w:val="28"/>
          <w:highlight w:val="none"/>
        </w:rPr>
        <w:fldChar w:fldCharType="end"/>
      </w:r>
    </w:p>
    <w:p w14:paraId="52054772">
      <w:pPr>
        <w:pStyle w:val="21"/>
        <w:tabs>
          <w:tab w:val="right" w:leader="dot" w:pos="8306"/>
        </w:tabs>
        <w:spacing w:line="360" w:lineRule="auto"/>
        <w:rPr>
          <w:b w:val="0"/>
          <w:kern w:val="0"/>
          <w:sz w:val="28"/>
          <w:szCs w:val="28"/>
          <w:highlight w:val="none"/>
        </w:rPr>
      </w:pPr>
      <w:r>
        <w:rPr>
          <w:highlight w:val="none"/>
        </w:rPr>
        <w:fldChar w:fldCharType="begin"/>
      </w:r>
      <w:r>
        <w:rPr>
          <w:highlight w:val="none"/>
        </w:rPr>
        <w:instrText xml:space="preserve"> HYPERLINK \l "_Toc7511" </w:instrText>
      </w:r>
      <w:r>
        <w:rPr>
          <w:highlight w:val="none"/>
        </w:rPr>
        <w:fldChar w:fldCharType="separate"/>
      </w:r>
      <w:r>
        <w:rPr>
          <w:rFonts w:hint="eastAsia"/>
          <w:b w:val="0"/>
          <w:kern w:val="0"/>
          <w:sz w:val="28"/>
          <w:szCs w:val="28"/>
          <w:highlight w:val="none"/>
        </w:rPr>
        <w:t>第二章 供应商须知</w:t>
      </w:r>
      <w:r>
        <w:rPr>
          <w:rFonts w:hint="eastAsia"/>
          <w:b w:val="0"/>
          <w:kern w:val="0"/>
          <w:sz w:val="28"/>
          <w:szCs w:val="28"/>
          <w:highlight w:val="none"/>
        </w:rPr>
        <w:fldChar w:fldCharType="end"/>
      </w:r>
    </w:p>
    <w:p w14:paraId="2F92AF64">
      <w:pPr>
        <w:pStyle w:val="21"/>
        <w:tabs>
          <w:tab w:val="right" w:leader="dot" w:pos="8306"/>
        </w:tabs>
        <w:spacing w:line="360" w:lineRule="auto"/>
        <w:rPr>
          <w:b w:val="0"/>
          <w:kern w:val="0"/>
          <w:sz w:val="28"/>
          <w:szCs w:val="28"/>
          <w:highlight w:val="none"/>
        </w:rPr>
      </w:pPr>
      <w:r>
        <w:rPr>
          <w:highlight w:val="none"/>
        </w:rPr>
        <w:fldChar w:fldCharType="begin"/>
      </w:r>
      <w:r>
        <w:rPr>
          <w:highlight w:val="none"/>
        </w:rPr>
        <w:instrText xml:space="preserve"> HYPERLINK \l "_Toc2754" </w:instrText>
      </w:r>
      <w:r>
        <w:rPr>
          <w:highlight w:val="none"/>
        </w:rPr>
        <w:fldChar w:fldCharType="separate"/>
      </w:r>
      <w:r>
        <w:rPr>
          <w:rFonts w:hint="eastAsia"/>
          <w:b w:val="0"/>
          <w:kern w:val="0"/>
          <w:sz w:val="28"/>
          <w:szCs w:val="28"/>
          <w:highlight w:val="none"/>
        </w:rPr>
        <w:t>第三章 评分标准</w:t>
      </w:r>
      <w:r>
        <w:rPr>
          <w:rFonts w:hint="eastAsia"/>
          <w:b w:val="0"/>
          <w:kern w:val="0"/>
          <w:sz w:val="28"/>
          <w:szCs w:val="28"/>
          <w:highlight w:val="none"/>
        </w:rPr>
        <w:fldChar w:fldCharType="end"/>
      </w:r>
    </w:p>
    <w:p w14:paraId="295F540A">
      <w:pPr>
        <w:pStyle w:val="21"/>
        <w:tabs>
          <w:tab w:val="right" w:leader="dot" w:pos="8306"/>
        </w:tabs>
        <w:spacing w:line="360" w:lineRule="auto"/>
        <w:rPr>
          <w:b w:val="0"/>
          <w:kern w:val="0"/>
          <w:sz w:val="28"/>
          <w:szCs w:val="28"/>
          <w:highlight w:val="none"/>
        </w:rPr>
      </w:pPr>
      <w:r>
        <w:rPr>
          <w:highlight w:val="none"/>
        </w:rPr>
        <w:fldChar w:fldCharType="begin"/>
      </w:r>
      <w:r>
        <w:rPr>
          <w:highlight w:val="none"/>
        </w:rPr>
        <w:instrText xml:space="preserve"> HYPERLINK \l "_Toc14826" </w:instrText>
      </w:r>
      <w:r>
        <w:rPr>
          <w:highlight w:val="none"/>
        </w:rPr>
        <w:fldChar w:fldCharType="separate"/>
      </w:r>
      <w:r>
        <w:rPr>
          <w:rFonts w:hint="eastAsia"/>
          <w:b w:val="0"/>
          <w:kern w:val="0"/>
          <w:sz w:val="28"/>
          <w:szCs w:val="28"/>
          <w:highlight w:val="none"/>
        </w:rPr>
        <w:t>第四章 采购需求</w:t>
      </w:r>
      <w:r>
        <w:rPr>
          <w:rFonts w:hint="eastAsia"/>
          <w:b w:val="0"/>
          <w:kern w:val="0"/>
          <w:sz w:val="28"/>
          <w:szCs w:val="28"/>
          <w:highlight w:val="none"/>
        </w:rPr>
        <w:fldChar w:fldCharType="end"/>
      </w:r>
    </w:p>
    <w:p w14:paraId="4927CCC3">
      <w:pPr>
        <w:pStyle w:val="21"/>
        <w:tabs>
          <w:tab w:val="right" w:leader="dot" w:pos="8306"/>
        </w:tabs>
        <w:spacing w:line="360" w:lineRule="auto"/>
        <w:rPr>
          <w:b w:val="0"/>
          <w:kern w:val="0"/>
          <w:sz w:val="28"/>
          <w:szCs w:val="28"/>
          <w:highlight w:val="none"/>
        </w:rPr>
      </w:pPr>
      <w:r>
        <w:rPr>
          <w:highlight w:val="none"/>
        </w:rPr>
        <w:fldChar w:fldCharType="begin"/>
      </w:r>
      <w:r>
        <w:rPr>
          <w:highlight w:val="none"/>
        </w:rPr>
        <w:instrText xml:space="preserve"> HYPERLINK \l "_Toc8808" </w:instrText>
      </w:r>
      <w:r>
        <w:rPr>
          <w:highlight w:val="none"/>
        </w:rPr>
        <w:fldChar w:fldCharType="separate"/>
      </w:r>
      <w:r>
        <w:rPr>
          <w:rFonts w:hint="eastAsia"/>
          <w:b w:val="0"/>
          <w:kern w:val="0"/>
          <w:sz w:val="28"/>
          <w:szCs w:val="28"/>
          <w:highlight w:val="none"/>
        </w:rPr>
        <w:t>第五章 合同</w:t>
      </w:r>
      <w:r>
        <w:rPr>
          <w:rFonts w:hint="eastAsia"/>
          <w:b w:val="0"/>
          <w:kern w:val="0"/>
          <w:sz w:val="28"/>
          <w:szCs w:val="28"/>
          <w:highlight w:val="none"/>
        </w:rPr>
        <w:fldChar w:fldCharType="end"/>
      </w:r>
      <w:r>
        <w:rPr>
          <w:rFonts w:hint="eastAsia"/>
          <w:b w:val="0"/>
          <w:kern w:val="0"/>
          <w:sz w:val="28"/>
          <w:szCs w:val="28"/>
          <w:highlight w:val="none"/>
        </w:rPr>
        <w:t>条款及格式</w:t>
      </w:r>
    </w:p>
    <w:p w14:paraId="16E73979">
      <w:pPr>
        <w:pStyle w:val="21"/>
        <w:tabs>
          <w:tab w:val="right" w:leader="dot" w:pos="8306"/>
        </w:tabs>
        <w:spacing w:line="360" w:lineRule="auto"/>
        <w:rPr>
          <w:b w:val="0"/>
          <w:sz w:val="28"/>
          <w:szCs w:val="28"/>
          <w:highlight w:val="none"/>
        </w:rPr>
      </w:pPr>
      <w:r>
        <w:rPr>
          <w:highlight w:val="none"/>
        </w:rPr>
        <w:fldChar w:fldCharType="begin"/>
      </w:r>
      <w:r>
        <w:rPr>
          <w:highlight w:val="none"/>
        </w:rPr>
        <w:instrText xml:space="preserve"> HYPERLINK \l "_Toc12929" </w:instrText>
      </w:r>
      <w:r>
        <w:rPr>
          <w:highlight w:val="none"/>
        </w:rPr>
        <w:fldChar w:fldCharType="separate"/>
      </w:r>
      <w:r>
        <w:rPr>
          <w:rFonts w:hint="eastAsia"/>
          <w:b w:val="0"/>
          <w:sz w:val="28"/>
          <w:szCs w:val="28"/>
          <w:highlight w:val="none"/>
          <w:lang w:val="zh-CN"/>
        </w:rPr>
        <w:t>第六章</w:t>
      </w:r>
      <w:r>
        <w:rPr>
          <w:rFonts w:hint="eastAsia"/>
          <w:b w:val="0"/>
          <w:sz w:val="28"/>
          <w:szCs w:val="28"/>
          <w:highlight w:val="none"/>
        </w:rPr>
        <w:t xml:space="preserve"> </w:t>
      </w:r>
      <w:r>
        <w:rPr>
          <w:rFonts w:hint="eastAsia"/>
          <w:b w:val="0"/>
          <w:sz w:val="28"/>
          <w:szCs w:val="28"/>
          <w:highlight w:val="none"/>
          <w:lang w:val="zh-CN"/>
        </w:rPr>
        <w:t>附件</w:t>
      </w:r>
      <w:r>
        <w:rPr>
          <w:rFonts w:hint="eastAsia"/>
          <w:b w:val="0"/>
          <w:sz w:val="28"/>
          <w:szCs w:val="28"/>
          <w:highlight w:val="none"/>
          <w:lang w:val="zh-CN"/>
        </w:rPr>
        <w:fldChar w:fldCharType="end"/>
      </w:r>
    </w:p>
    <w:p w14:paraId="3F948843">
      <w:pPr>
        <w:pStyle w:val="21"/>
        <w:tabs>
          <w:tab w:val="right" w:leader="dot" w:pos="8296"/>
        </w:tabs>
        <w:rPr>
          <w:rFonts w:ascii="宋体" w:hAnsi="宋体"/>
          <w:szCs w:val="28"/>
          <w:highlight w:val="none"/>
        </w:rPr>
      </w:pPr>
      <w:r>
        <w:rPr>
          <w:rFonts w:hint="eastAsia" w:ascii="宋体" w:hAnsi="宋体" w:cs="宋体"/>
          <w:b w:val="0"/>
          <w:sz w:val="28"/>
          <w:szCs w:val="28"/>
          <w:highlight w:val="none"/>
        </w:rPr>
        <w:fldChar w:fldCharType="end"/>
      </w:r>
      <w:r>
        <w:rPr>
          <w:rFonts w:ascii="宋体" w:hAnsi="宋体"/>
          <w:szCs w:val="28"/>
          <w:highlight w:val="none"/>
        </w:rPr>
        <w:fldChar w:fldCharType="end"/>
      </w:r>
    </w:p>
    <w:p w14:paraId="66DE3B21">
      <w:pPr>
        <w:pStyle w:val="3"/>
        <w:spacing w:line="240" w:lineRule="auto"/>
        <w:jc w:val="center"/>
        <w:rPr>
          <w:sz w:val="36"/>
          <w:szCs w:val="36"/>
          <w:highlight w:val="none"/>
        </w:rPr>
        <w:sectPr>
          <w:headerReference r:id="rId5" w:type="default"/>
          <w:footerReference r:id="rId6" w:type="default"/>
          <w:pgSz w:w="11906" w:h="16838"/>
          <w:pgMar w:top="1417" w:right="1247" w:bottom="1417" w:left="1247" w:header="0" w:footer="0" w:gutter="0"/>
          <w:pgNumType w:start="1"/>
          <w:cols w:space="0" w:num="1"/>
          <w:rtlGutter w:val="0"/>
          <w:docGrid w:linePitch="312" w:charSpace="0"/>
        </w:sectPr>
      </w:pPr>
    </w:p>
    <w:p w14:paraId="61803232">
      <w:pPr>
        <w:pStyle w:val="3"/>
        <w:spacing w:line="240" w:lineRule="auto"/>
        <w:jc w:val="center"/>
        <w:rPr>
          <w:sz w:val="36"/>
          <w:szCs w:val="36"/>
          <w:highlight w:val="none"/>
          <w:lang w:val="zh-CN"/>
        </w:rPr>
      </w:pPr>
      <w:r>
        <w:rPr>
          <w:rFonts w:hint="eastAsia"/>
          <w:sz w:val="36"/>
          <w:szCs w:val="36"/>
          <w:highlight w:val="none"/>
          <w:lang w:val="zh-CN"/>
        </w:rPr>
        <w:t>第一章 竞争性磋商公告</w:t>
      </w:r>
    </w:p>
    <w:p w14:paraId="0E1291E4">
      <w:pPr>
        <w:spacing w:line="360" w:lineRule="auto"/>
        <w:ind w:firstLine="480" w:firstLineChars="200"/>
        <w:rPr>
          <w:rFonts w:ascii="宋体" w:hAnsi="宋体"/>
          <w:sz w:val="24"/>
          <w:szCs w:val="24"/>
          <w:highlight w:val="none"/>
          <w:lang w:val="zh-CN"/>
        </w:rPr>
      </w:pPr>
      <w:bookmarkStart w:id="1" w:name="_Hlk184994551"/>
      <w:r>
        <w:rPr>
          <w:rFonts w:hint="eastAsia" w:ascii="宋体" w:hAnsi="宋体"/>
          <w:sz w:val="24"/>
          <w:szCs w:val="24"/>
          <w:highlight w:val="none"/>
        </w:rPr>
        <w:t>根据工作安排，</w:t>
      </w:r>
      <w:r>
        <w:rPr>
          <w:rFonts w:hint="eastAsia" w:ascii="宋体" w:hAnsi="宋体"/>
          <w:sz w:val="24"/>
          <w:szCs w:val="24"/>
          <w:highlight w:val="none"/>
          <w:lang w:eastAsia="zh-CN"/>
        </w:rPr>
        <w:t>南京市栖霞区公路事业发展中心</w:t>
      </w:r>
      <w:r>
        <w:rPr>
          <w:rFonts w:hint="eastAsia" w:ascii="宋体" w:hAnsi="宋体"/>
          <w:sz w:val="24"/>
          <w:szCs w:val="24"/>
          <w:highlight w:val="none"/>
        </w:rPr>
        <w:t>（以下简称“采购人”）拟开展</w:t>
      </w:r>
      <w:r>
        <w:rPr>
          <w:rFonts w:hint="eastAsia" w:ascii="宋体" w:hAnsi="宋体"/>
          <w:sz w:val="24"/>
          <w:szCs w:val="24"/>
          <w:highlight w:val="none"/>
          <w:lang w:val="zh-CN"/>
        </w:rPr>
        <w:t>2026-2028年栖霞区国省干线及县道综合养护服务项目监理</w:t>
      </w:r>
      <w:r>
        <w:rPr>
          <w:rFonts w:hint="eastAsia" w:ascii="宋体" w:hAnsi="宋体"/>
          <w:sz w:val="24"/>
          <w:szCs w:val="24"/>
          <w:highlight w:val="none"/>
        </w:rPr>
        <w:t>，诚邀符合条件的供应商参加本项目的竞争性磋商，有关事项通知如下：</w:t>
      </w:r>
      <w:r>
        <w:rPr>
          <w:rFonts w:hint="eastAsia" w:ascii="宋体" w:hAnsi="宋体"/>
          <w:sz w:val="24"/>
          <w:szCs w:val="24"/>
          <w:highlight w:val="none"/>
          <w:lang w:val="zh-CN"/>
        </w:rPr>
        <w:t xml:space="preserve"> </w:t>
      </w:r>
    </w:p>
    <w:bookmarkEnd w:id="1"/>
    <w:p w14:paraId="7973969D">
      <w:pPr>
        <w:pStyle w:val="4"/>
        <w:spacing w:before="0" w:after="0" w:line="360" w:lineRule="auto"/>
        <w:ind w:firstLine="236" w:firstLineChars="98"/>
        <w:rPr>
          <w:rFonts w:cs="宋体"/>
          <w:sz w:val="24"/>
          <w:szCs w:val="24"/>
          <w:highlight w:val="none"/>
        </w:rPr>
      </w:pPr>
      <w:r>
        <w:rPr>
          <w:rFonts w:hint="eastAsia" w:cs="宋体"/>
          <w:sz w:val="24"/>
          <w:szCs w:val="24"/>
          <w:highlight w:val="none"/>
        </w:rPr>
        <w:t>一、项目基本情况</w:t>
      </w:r>
    </w:p>
    <w:p w14:paraId="62660D7A">
      <w:pPr>
        <w:spacing w:line="360" w:lineRule="auto"/>
        <w:ind w:firstLine="480" w:firstLineChars="200"/>
        <w:rPr>
          <w:rFonts w:ascii="宋体" w:hAnsi="宋体"/>
          <w:sz w:val="24"/>
          <w:szCs w:val="24"/>
          <w:highlight w:val="none"/>
        </w:rPr>
      </w:pPr>
      <w:r>
        <w:rPr>
          <w:rFonts w:hint="eastAsia" w:ascii="宋体" w:hAnsi="宋体"/>
          <w:sz w:val="24"/>
          <w:szCs w:val="24"/>
          <w:highlight w:val="none"/>
        </w:rPr>
        <w:t>1.1项目编号：STDL-2026-009</w:t>
      </w:r>
    </w:p>
    <w:p w14:paraId="001FF8AF">
      <w:pPr>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1.2项目名称：</w:t>
      </w:r>
      <w:r>
        <w:rPr>
          <w:rFonts w:hint="eastAsia" w:ascii="宋体" w:hAnsi="宋体"/>
          <w:sz w:val="24"/>
          <w:szCs w:val="24"/>
          <w:highlight w:val="none"/>
          <w:lang w:eastAsia="zh-CN"/>
        </w:rPr>
        <w:t>2026-2028年栖霞区国省干线及县道综合养护服务项目监理</w:t>
      </w:r>
    </w:p>
    <w:p w14:paraId="6594129C">
      <w:pPr>
        <w:spacing w:line="360" w:lineRule="auto"/>
        <w:ind w:firstLine="480" w:firstLineChars="200"/>
        <w:rPr>
          <w:rFonts w:ascii="宋体" w:hAnsi="宋体"/>
          <w:sz w:val="24"/>
          <w:szCs w:val="24"/>
          <w:highlight w:val="none"/>
        </w:rPr>
      </w:pPr>
      <w:r>
        <w:rPr>
          <w:rFonts w:hint="eastAsia" w:ascii="宋体" w:hAnsi="宋体"/>
          <w:sz w:val="24"/>
          <w:szCs w:val="24"/>
          <w:highlight w:val="none"/>
        </w:rPr>
        <w:t>1.3预算金额：</w:t>
      </w:r>
      <w:r>
        <w:rPr>
          <w:rFonts w:hint="eastAsia" w:ascii="宋体" w:hAnsi="宋体" w:cs="宋体"/>
          <w:color w:val="000000"/>
          <w:sz w:val="24"/>
          <w:szCs w:val="24"/>
          <w:highlight w:val="none"/>
          <w:lang w:val="en-US" w:eastAsia="zh-CN"/>
        </w:rPr>
        <w:t>59.70</w:t>
      </w:r>
      <w:r>
        <w:rPr>
          <w:rFonts w:hint="eastAsia" w:ascii="宋体" w:hAnsi="宋体" w:cs="宋体"/>
          <w:color w:val="000000"/>
          <w:sz w:val="24"/>
          <w:szCs w:val="24"/>
          <w:highlight w:val="none"/>
        </w:rPr>
        <w:t>万元</w:t>
      </w:r>
    </w:p>
    <w:p w14:paraId="7C9ADDFC">
      <w:pPr>
        <w:spacing w:line="360" w:lineRule="auto"/>
        <w:ind w:firstLine="480" w:firstLineChars="200"/>
        <w:rPr>
          <w:rFonts w:ascii="宋体" w:hAnsi="宋体"/>
          <w:sz w:val="24"/>
          <w:szCs w:val="24"/>
          <w:highlight w:val="none"/>
        </w:rPr>
      </w:pPr>
      <w:r>
        <w:rPr>
          <w:rFonts w:hint="eastAsia" w:ascii="宋体" w:hAnsi="宋体"/>
          <w:sz w:val="24"/>
          <w:szCs w:val="24"/>
          <w:highlight w:val="none"/>
        </w:rPr>
        <w:t>1.4</w:t>
      </w:r>
      <w:r>
        <w:rPr>
          <w:rFonts w:hint="eastAsia" w:ascii="宋体" w:hAnsi="宋体" w:cs="宋体"/>
          <w:color w:val="000000"/>
          <w:sz w:val="24"/>
          <w:szCs w:val="24"/>
          <w:highlight w:val="none"/>
        </w:rPr>
        <w:t>最高限价：</w:t>
      </w:r>
      <w:r>
        <w:rPr>
          <w:rFonts w:hint="eastAsia" w:ascii="宋体" w:hAnsi="宋体" w:cs="宋体"/>
          <w:color w:val="000000"/>
          <w:sz w:val="24"/>
          <w:szCs w:val="24"/>
          <w:highlight w:val="none"/>
          <w:lang w:val="en-US" w:eastAsia="zh-CN"/>
        </w:rPr>
        <w:t>59.70</w:t>
      </w:r>
      <w:r>
        <w:rPr>
          <w:rFonts w:hint="eastAsia" w:ascii="宋体" w:hAnsi="宋体" w:cs="宋体"/>
          <w:color w:val="000000"/>
          <w:sz w:val="24"/>
          <w:szCs w:val="24"/>
          <w:highlight w:val="none"/>
        </w:rPr>
        <w:t>万元，</w:t>
      </w:r>
      <w:r>
        <w:rPr>
          <w:rFonts w:ascii="宋体" w:hAnsi="宋体" w:cs="宋体"/>
          <w:color w:val="000000"/>
          <w:sz w:val="24"/>
          <w:szCs w:val="24"/>
          <w:highlight w:val="none"/>
        </w:rPr>
        <w:t>供应商报价超过最高限价的为无效报价</w:t>
      </w:r>
      <w:r>
        <w:rPr>
          <w:rFonts w:hint="eastAsia" w:ascii="宋体" w:hAnsi="宋体" w:cs="宋体"/>
          <w:color w:val="000000"/>
          <w:sz w:val="24"/>
          <w:szCs w:val="24"/>
          <w:highlight w:val="none"/>
        </w:rPr>
        <w:t>。</w:t>
      </w:r>
    </w:p>
    <w:p w14:paraId="5C4309A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1.5采购方式：竞争性磋商</w:t>
      </w:r>
    </w:p>
    <w:p w14:paraId="0024F1B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1.6采购需求：</w:t>
      </w:r>
    </w:p>
    <w:p w14:paraId="4AF9FF3E">
      <w:pPr>
        <w:keepNext w:val="0"/>
        <w:keepLines w:val="0"/>
        <w:pageBreakBefore w:val="0"/>
        <w:widowControl/>
        <w:suppressLineNumbers w:val="0"/>
        <w:kinsoku/>
        <w:wordWrap/>
        <w:overflowPunct/>
        <w:topLinePunct w:val="0"/>
        <w:bidi w:val="0"/>
        <w:snapToGrid/>
        <w:spacing w:line="360" w:lineRule="auto"/>
        <w:ind w:right="0" w:firstLine="480" w:firstLineChars="200"/>
        <w:jc w:val="left"/>
        <w:textAlignment w:val="auto"/>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（1）项目概况</w:t>
      </w:r>
    </w:p>
    <w:p w14:paraId="090D51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本次招标</w:t>
      </w:r>
      <w:r>
        <w:rPr>
          <w:rFonts w:hint="eastAsia" w:ascii="宋体" w:hAnsi="宋体" w:eastAsia="宋体" w:cs="宋体"/>
          <w:sz w:val="24"/>
          <w:szCs w:val="24"/>
          <w:highlight w:val="none"/>
          <w:lang w:eastAsia="zh-CN"/>
        </w:rPr>
        <w:t>含栖霞区范围内</w:t>
      </w:r>
      <w:r>
        <w:rPr>
          <w:rFonts w:hint="eastAsia" w:ascii="宋体" w:hAnsi="宋体" w:eastAsia="宋体" w:cs="宋体"/>
          <w:sz w:val="24"/>
          <w:szCs w:val="24"/>
          <w:highlight w:val="none"/>
          <w:lang w:val="en-US" w:eastAsia="zh-CN"/>
        </w:rPr>
        <w:t>4条国省干线约</w:t>
      </w:r>
      <w:r>
        <w:rPr>
          <w:rFonts w:hint="eastAsia" w:ascii="宋体" w:hAnsi="宋体" w:cs="宋体"/>
          <w:sz w:val="24"/>
          <w:szCs w:val="24"/>
          <w:highlight w:val="none"/>
          <w:lang w:val="en-US" w:eastAsia="zh-CN"/>
        </w:rPr>
        <w:t>51.18</w:t>
      </w:r>
      <w:r>
        <w:rPr>
          <w:rFonts w:hint="eastAsia" w:ascii="宋体" w:hAnsi="宋体" w:eastAsia="宋体" w:cs="宋体"/>
          <w:sz w:val="24"/>
          <w:szCs w:val="24"/>
          <w:highlight w:val="none"/>
          <w:lang w:val="en-US" w:eastAsia="zh-CN"/>
        </w:rPr>
        <w:t>公里、11条县道约94.05公里及6座代管养桥梁。</w:t>
      </w:r>
    </w:p>
    <w:p w14:paraId="04E438AD">
      <w:pPr>
        <w:pageBreakBefore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t>国省干线：</w:t>
      </w:r>
      <w:r>
        <w:rPr>
          <w:rFonts w:hint="eastAsia" w:ascii="宋体" w:hAnsi="宋体" w:eastAsia="宋体" w:cs="宋体"/>
          <w:color w:val="000000"/>
          <w:kern w:val="0"/>
          <w:sz w:val="24"/>
          <w:szCs w:val="24"/>
          <w:highlight w:val="none"/>
          <w:lang w:bidi="ar"/>
        </w:rPr>
        <w:t>G312沪霍线</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S338宁镇线</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S122宁张线</w:t>
      </w:r>
      <w:r>
        <w:rPr>
          <w:rFonts w:hint="eastAsia" w:ascii="宋体" w:hAnsi="宋体" w:eastAsia="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G347宁德</w:t>
      </w:r>
      <w:r>
        <w:rPr>
          <w:rFonts w:hint="eastAsia" w:ascii="宋体" w:hAnsi="宋体" w:eastAsia="宋体" w:cs="宋体"/>
          <w:color w:val="000000"/>
          <w:kern w:val="0"/>
          <w:sz w:val="24"/>
          <w:szCs w:val="24"/>
          <w:highlight w:val="none"/>
          <w:lang w:val="en-US" w:eastAsia="zh-CN" w:bidi="ar"/>
        </w:rPr>
        <w:t>线、G312与S338高架连接线，</w:t>
      </w:r>
      <w:r>
        <w:rPr>
          <w:rFonts w:hint="eastAsia" w:ascii="宋体" w:hAnsi="宋体" w:eastAsia="宋体" w:cs="宋体"/>
          <w:color w:val="000000"/>
          <w:kern w:val="0"/>
          <w:sz w:val="24"/>
          <w:szCs w:val="24"/>
          <w:highlight w:val="none"/>
          <w:lang w:bidi="ar"/>
        </w:rPr>
        <w:t>均按一级公路标准建设</w:t>
      </w:r>
      <w:r>
        <w:rPr>
          <w:rFonts w:hint="eastAsia" w:ascii="宋体" w:hAnsi="宋体" w:eastAsia="宋体" w:cs="宋体"/>
          <w:color w:val="000000"/>
          <w:kern w:val="0"/>
          <w:sz w:val="24"/>
          <w:szCs w:val="24"/>
          <w:highlight w:val="none"/>
          <w:lang w:eastAsia="zh-CN" w:bidi="ar"/>
        </w:rPr>
        <w:t>。国省干线含桥梁</w:t>
      </w:r>
      <w:r>
        <w:rPr>
          <w:rFonts w:hint="eastAsia" w:ascii="宋体" w:hAnsi="宋体" w:cs="宋体"/>
          <w:color w:val="000000"/>
          <w:kern w:val="0"/>
          <w:sz w:val="24"/>
          <w:szCs w:val="24"/>
          <w:highlight w:val="none"/>
          <w:lang w:val="en-US" w:eastAsia="zh-CN" w:bidi="ar"/>
        </w:rPr>
        <w:t>31</w:t>
      </w:r>
      <w:r>
        <w:rPr>
          <w:rFonts w:hint="eastAsia" w:ascii="宋体" w:hAnsi="宋体" w:eastAsia="宋体" w:cs="宋体"/>
          <w:color w:val="000000"/>
          <w:kern w:val="0"/>
          <w:sz w:val="24"/>
          <w:szCs w:val="24"/>
          <w:highlight w:val="none"/>
          <w:lang w:val="en-US" w:eastAsia="zh-CN" w:bidi="ar"/>
        </w:rPr>
        <w:t>座，总长度约21.05公里（含高架）。国省干线含隧道一座，长度120m，净宽14+14m，土建结构、机电设施技术状况等级一类。</w:t>
      </w:r>
    </w:p>
    <w:p w14:paraId="6AD6B541">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县道</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X001龙共线、X305龙靖线、X101电厂线、X351马疏线、X102尧新线、X103栖马线、X301燕西线、X151环山线、X304栖霞大道、X152水七线、X302西延线</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其中X001龙共线、X102尧新线、X301燕西线、X302西延线、X304栖霞大道、X305龙靖线均按一级公路标准建设；X101电厂线、X103栖马线均按二级公路标准建设；X151环山线、X152水七线、X351马疏线均按三级公路标准建设。</w:t>
      </w:r>
      <w:r>
        <w:rPr>
          <w:rFonts w:hint="eastAsia" w:ascii="宋体" w:hAnsi="宋体" w:eastAsia="宋体" w:cs="宋体"/>
          <w:color w:val="000000"/>
          <w:kern w:val="0"/>
          <w:sz w:val="24"/>
          <w:szCs w:val="24"/>
          <w:highlight w:val="none"/>
          <w:lang w:eastAsia="zh-CN" w:bidi="ar"/>
        </w:rPr>
        <w:t>县道含桥梁</w:t>
      </w:r>
      <w:r>
        <w:rPr>
          <w:rFonts w:hint="eastAsia" w:ascii="宋体" w:hAnsi="宋体" w:eastAsia="宋体" w:cs="宋体"/>
          <w:color w:val="000000"/>
          <w:kern w:val="0"/>
          <w:sz w:val="24"/>
          <w:szCs w:val="24"/>
          <w:highlight w:val="none"/>
          <w:lang w:val="en-US" w:eastAsia="zh-CN" w:bidi="ar"/>
        </w:rPr>
        <w:t>17座，总长度约0.897公里。</w:t>
      </w:r>
    </w:p>
    <w:p w14:paraId="50B742F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lang w:eastAsia="zh-CN" w:bidi="ar"/>
        </w:rPr>
        <w:t>代管养桥梁</w:t>
      </w:r>
      <w:r>
        <w:rPr>
          <w:rFonts w:hint="eastAsia" w:ascii="宋体" w:hAnsi="宋体" w:eastAsia="宋体" w:cs="宋体"/>
          <w:color w:val="000000"/>
          <w:kern w:val="0"/>
          <w:sz w:val="24"/>
          <w:szCs w:val="24"/>
          <w:highlight w:val="none"/>
          <w:lang w:val="en-US" w:eastAsia="zh-CN" w:bidi="ar"/>
        </w:rPr>
        <w:t>6座</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马家营1、2号人行天桥、栖霞人行天桥、奋斗村跨线桥、宁东环道线跨线桥</w:t>
      </w:r>
      <w:r>
        <w:rPr>
          <w:rFonts w:hint="eastAsia" w:ascii="宋体" w:hAnsi="宋体" w:eastAsia="宋体" w:cs="宋体"/>
          <w:color w:val="000000"/>
          <w:kern w:val="0"/>
          <w:sz w:val="24"/>
          <w:szCs w:val="24"/>
          <w:highlight w:val="none"/>
          <w:lang w:eastAsia="zh-CN" w:bidi="ar"/>
        </w:rPr>
        <w:t>、东道口铁路天桥。</w:t>
      </w:r>
      <w:r>
        <w:rPr>
          <w:rFonts w:hint="eastAsia" w:ascii="宋体" w:hAnsi="宋体" w:eastAsia="宋体" w:cs="宋体"/>
          <w:color w:val="000000"/>
          <w:kern w:val="0"/>
          <w:sz w:val="24"/>
          <w:szCs w:val="24"/>
          <w:highlight w:val="none"/>
          <w:lang w:bidi="ar"/>
        </w:rPr>
        <w:t>均为Ⅱ类桥梁</w:t>
      </w:r>
      <w:r>
        <w:rPr>
          <w:rFonts w:hint="eastAsia" w:ascii="宋体" w:hAnsi="宋体" w:eastAsia="宋体" w:cs="宋体"/>
          <w:sz w:val="24"/>
          <w:szCs w:val="24"/>
          <w:highlight w:val="none"/>
          <w:lang w:eastAsia="zh-CN"/>
        </w:rPr>
        <w:t>。</w:t>
      </w:r>
    </w:p>
    <w:p w14:paraId="3D5AE81F">
      <w:pPr>
        <w:keepNext w:val="0"/>
        <w:keepLines w:val="0"/>
        <w:pageBreakBefore w:val="0"/>
        <w:widowControl/>
        <w:suppressLineNumbers w:val="0"/>
        <w:kinsoku/>
        <w:wordWrap/>
        <w:overflowPunct/>
        <w:topLinePunct w:val="0"/>
        <w:bidi w:val="0"/>
        <w:snapToGrid/>
        <w:spacing w:line="360" w:lineRule="auto"/>
        <w:ind w:right="0" w:firstLine="48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val="0"/>
          <w:bCs w:val="0"/>
          <w:sz w:val="24"/>
          <w:szCs w:val="24"/>
          <w:highlight w:val="none"/>
        </w:rPr>
        <w:t>养护里程</w:t>
      </w:r>
      <w:r>
        <w:rPr>
          <w:rFonts w:hint="eastAsia" w:ascii="宋体" w:hAnsi="宋体" w:eastAsia="宋体" w:cs="宋体"/>
          <w:b w:val="0"/>
          <w:bCs w:val="0"/>
          <w:sz w:val="24"/>
          <w:szCs w:val="24"/>
          <w:highlight w:val="none"/>
          <w:lang w:eastAsia="zh-CN"/>
        </w:rPr>
        <w:t>如有调整，以实际</w:t>
      </w:r>
      <w:r>
        <w:rPr>
          <w:rFonts w:hint="eastAsia" w:ascii="宋体" w:hAnsi="宋体" w:eastAsia="宋体" w:cs="宋体"/>
          <w:b w:val="0"/>
          <w:bCs w:val="0"/>
          <w:sz w:val="24"/>
          <w:szCs w:val="24"/>
          <w:highlight w:val="none"/>
        </w:rPr>
        <w:t>里程为准</w:t>
      </w:r>
      <w:r>
        <w:rPr>
          <w:rFonts w:hint="eastAsia" w:ascii="宋体" w:hAnsi="宋体" w:eastAsia="宋体" w:cs="宋体"/>
          <w:b w:val="0"/>
          <w:bCs w:val="0"/>
          <w:sz w:val="24"/>
          <w:szCs w:val="24"/>
          <w:highlight w:val="none"/>
          <w:lang w:eastAsia="zh-CN"/>
        </w:rPr>
        <w:t>。</w:t>
      </w:r>
    </w:p>
    <w:p w14:paraId="1D1E07E7">
      <w:pPr>
        <w:spacing w:line="360" w:lineRule="auto"/>
        <w:ind w:firstLine="480" w:firstLineChars="200"/>
        <w:rPr>
          <w:rFonts w:hint="default" w:ascii="宋体" w:hAnsi="宋体" w:cs="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cs="宋体"/>
          <w:sz w:val="24"/>
          <w:szCs w:val="24"/>
          <w:highlight w:val="none"/>
          <w:lang w:val="en-US" w:eastAsia="zh-CN"/>
        </w:rPr>
        <w:t>工作内容</w:t>
      </w:r>
    </w:p>
    <w:p w14:paraId="7FC310B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工作内容为</w:t>
      </w:r>
      <w:r>
        <w:rPr>
          <w:rFonts w:hint="eastAsia" w:ascii="宋体" w:hAnsi="宋体"/>
          <w:sz w:val="24"/>
          <w:szCs w:val="24"/>
          <w:highlight w:val="none"/>
          <w:lang w:eastAsia="zh-CN"/>
        </w:rPr>
        <w:t>2026-2028年栖霞区国省干线及县道综合养护服务项目</w:t>
      </w:r>
      <w:r>
        <w:rPr>
          <w:rFonts w:hint="eastAsia" w:ascii="宋体" w:hAnsi="宋体"/>
          <w:sz w:val="24"/>
          <w:highlight w:val="none"/>
        </w:rPr>
        <w:t>的</w:t>
      </w:r>
      <w:r>
        <w:rPr>
          <w:rFonts w:hint="eastAsia" w:ascii="宋体" w:hAnsi="宋体"/>
          <w:sz w:val="24"/>
          <w:highlight w:val="none"/>
          <w:lang w:eastAsia="zh-CN"/>
        </w:rPr>
        <w:t>日常养护、施工</w:t>
      </w:r>
      <w:r>
        <w:rPr>
          <w:rFonts w:ascii="宋体" w:hAnsi="宋体" w:cs="宋体"/>
          <w:color w:val="000000"/>
          <w:sz w:val="24"/>
          <w:szCs w:val="24"/>
          <w:highlight w:val="none"/>
        </w:rPr>
        <w:t>和缺陷修复</w:t>
      </w:r>
      <w:r>
        <w:rPr>
          <w:rFonts w:hint="eastAsia" w:ascii="宋体" w:hAnsi="宋体" w:cs="宋体"/>
          <w:color w:val="000000"/>
          <w:sz w:val="24"/>
          <w:szCs w:val="24"/>
          <w:highlight w:val="none"/>
          <w:lang w:eastAsia="zh-CN"/>
        </w:rPr>
        <w:t>等项目的</w:t>
      </w:r>
      <w:r>
        <w:rPr>
          <w:rFonts w:ascii="宋体" w:hAnsi="宋体" w:cs="宋体"/>
          <w:color w:val="000000"/>
          <w:sz w:val="24"/>
          <w:szCs w:val="24"/>
          <w:highlight w:val="none"/>
        </w:rPr>
        <w:t>监理。</w:t>
      </w:r>
    </w:p>
    <w:p w14:paraId="44AE1470">
      <w:pPr>
        <w:spacing w:line="360" w:lineRule="auto"/>
        <w:ind w:firstLine="480" w:firstLineChars="200"/>
        <w:rPr>
          <w:rFonts w:ascii="宋体" w:hAnsi="宋体" w:cs="宋体"/>
          <w:color w:val="000000"/>
          <w:sz w:val="24"/>
          <w:szCs w:val="24"/>
          <w:highlight w:val="none"/>
        </w:rPr>
      </w:pPr>
      <w:r>
        <w:rPr>
          <w:rFonts w:ascii="宋体" w:hAnsi="宋体" w:cs="宋体"/>
          <w:color w:val="000000"/>
          <w:sz w:val="24"/>
          <w:szCs w:val="24"/>
          <w:highlight w:val="none"/>
        </w:rPr>
        <w:t>（3）监理服务期</w:t>
      </w:r>
    </w:p>
    <w:p w14:paraId="49F1E29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施工阶段监理服务期：</w:t>
      </w:r>
      <w:r>
        <w:rPr>
          <w:rFonts w:hint="eastAsia" w:ascii="宋体" w:hAnsi="宋体" w:eastAsia="宋体" w:cs="宋体"/>
          <w:sz w:val="24"/>
          <w:szCs w:val="24"/>
          <w:highlight w:val="none"/>
        </w:rPr>
        <w:t>自合同签订之日起</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自</w:t>
      </w:r>
      <w:r>
        <w:rPr>
          <w:rFonts w:hint="eastAsia" w:ascii="宋体" w:hAnsi="宋体" w:eastAsia="宋体" w:cs="宋体"/>
          <w:sz w:val="24"/>
          <w:szCs w:val="24"/>
          <w:highlight w:val="none"/>
          <w:lang w:val="en-US" w:eastAsia="zh-CN"/>
        </w:rPr>
        <w:t>2026年6月1日至2028年5月31日</w:t>
      </w:r>
      <w:r>
        <w:rPr>
          <w:rFonts w:hint="eastAsia" w:ascii="宋体" w:hAnsi="宋体"/>
          <w:sz w:val="24"/>
          <w:szCs w:val="24"/>
          <w:highlight w:val="none"/>
        </w:rPr>
        <w:t>。</w:t>
      </w:r>
    </w:p>
    <w:p w14:paraId="36BB6845">
      <w:pPr>
        <w:spacing w:line="360" w:lineRule="auto"/>
        <w:ind w:firstLine="480" w:firstLineChars="200"/>
        <w:rPr>
          <w:rFonts w:hint="eastAsia"/>
          <w:sz w:val="24"/>
          <w:szCs w:val="24"/>
          <w:highlight w:val="none"/>
        </w:rPr>
      </w:pPr>
      <w:r>
        <w:rPr>
          <w:rFonts w:ascii="宋体" w:hAnsi="宋体" w:cs="宋体"/>
          <w:color w:val="000000"/>
          <w:sz w:val="24"/>
          <w:szCs w:val="24"/>
          <w:highlight w:val="none"/>
        </w:rPr>
        <w:t>缺陷责任期</w:t>
      </w:r>
      <w:r>
        <w:rPr>
          <w:rFonts w:hint="eastAsia" w:ascii="宋体" w:hAnsi="宋体" w:cs="宋体"/>
          <w:color w:val="000000"/>
          <w:sz w:val="24"/>
          <w:szCs w:val="24"/>
          <w:highlight w:val="none"/>
        </w:rPr>
        <w:t>：</w:t>
      </w:r>
      <w:r>
        <w:rPr>
          <w:rFonts w:hint="eastAsia" w:ascii="宋体" w:hAnsi="宋体" w:eastAsia="宋体" w:cs="宋体"/>
          <w:sz w:val="24"/>
          <w:szCs w:val="24"/>
          <w:highlight w:val="none"/>
          <w:lang w:val="en-US" w:eastAsia="zh-CN"/>
        </w:rPr>
        <w:t>基价类：无；单价类：6个月。</w:t>
      </w:r>
    </w:p>
    <w:p w14:paraId="5D0676D1">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7</w:t>
      </w:r>
      <w:r>
        <w:rPr>
          <w:rFonts w:hint="eastAsia" w:ascii="宋体" w:hAnsi="宋体"/>
          <w:sz w:val="24"/>
          <w:szCs w:val="24"/>
          <w:highlight w:val="none"/>
        </w:rPr>
        <w:t>本项目（是/否）接受联合体投标：不接受联合体。</w:t>
      </w:r>
    </w:p>
    <w:p w14:paraId="5C0919B9">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二、申请人的资格要求</w:t>
      </w:r>
    </w:p>
    <w:p w14:paraId="642CBA5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2.1满足《中华人民共和国政府采购法》第二十二条规定；</w:t>
      </w:r>
    </w:p>
    <w:p w14:paraId="22F5067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（1）具有独立承担民事责任的能力（提供法人或其他组织的营业执照等证明文件，自然人的身份证明）；</w:t>
      </w:r>
    </w:p>
    <w:p w14:paraId="2D06479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（2）具有良好的商业信誉和健全的财务会计制度（提供上一年度财务报表</w:t>
      </w:r>
      <w:r>
        <w:rPr>
          <w:rFonts w:hint="eastAsia" w:ascii="宋体" w:hAnsi="宋体" w:cs="宋体"/>
          <w:sz w:val="24"/>
          <w:szCs w:val="24"/>
          <w:highlight w:val="none"/>
          <w:lang w:val="en-US" w:eastAsia="zh-CN"/>
        </w:rPr>
        <w:t>或</w:t>
      </w:r>
      <w:r>
        <w:rPr>
          <w:rFonts w:hint="eastAsia" w:ascii="宋体" w:hAnsi="宋体" w:cs="宋体"/>
          <w:sz w:val="24"/>
          <w:szCs w:val="24"/>
          <w:highlight w:val="none"/>
        </w:rPr>
        <w:t>经审计的财务报告，</w:t>
      </w:r>
      <w:r>
        <w:rPr>
          <w:rFonts w:hint="eastAsia" w:ascii="宋体" w:hAnsi="宋体" w:cs="宋体"/>
          <w:color w:val="000000"/>
          <w:sz w:val="24"/>
          <w:szCs w:val="24"/>
          <w:highlight w:val="none"/>
        </w:rPr>
        <w:t>或本次政府采购活动截止时间前</w:t>
      </w:r>
      <w:r>
        <w:rPr>
          <w:rFonts w:hint="eastAsia" w:ascii="宋体" w:hAnsi="宋体" w:cs="宋体"/>
          <w:sz w:val="24"/>
          <w:szCs w:val="24"/>
          <w:highlight w:val="none"/>
        </w:rPr>
        <w:t>一年内银行出具的资信证明，成立不满一年无需提供）；</w:t>
      </w:r>
    </w:p>
    <w:p w14:paraId="64F6554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（3）具有履行合同所必需的设备和专业技术能力（供应商根据履行采购项目合同需要，提供履行合同所必需的设备和专业技术能力的证明材料或书面声明）；</w:t>
      </w:r>
    </w:p>
    <w:p w14:paraId="59339A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有依法缴纳税收和社会保障资金的良好记录（提供参加本次政府采购活动前一年内至少一个月缴纳增值税，或营业税，或企业所得税的凭据，以及缴纳社会保险登记证，或者缴纳社会保险的凭据（专用收据，或社会保险缴纳清单）等，依法享受缓缴、免税或不需要缴纳社会保障资金的供应商应提供相关证明材料）；</w:t>
      </w:r>
    </w:p>
    <w:p w14:paraId="2BBC1D4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（5）参加政府采购活动前三年内，在经营活动中没有重大违法记录（提供承诺书）；</w:t>
      </w:r>
    </w:p>
    <w:p w14:paraId="6ABC57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（6）法律、行政法规规定的其他条件：无。</w:t>
      </w:r>
    </w:p>
    <w:p w14:paraId="56667B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2.2落实政府采购政策需满足的资格要求：本项目为非预留份额的采购项目或采购包，执行价格扣除优惠政策，具体详见第三章评标办法与标准。</w:t>
      </w:r>
    </w:p>
    <w:p w14:paraId="2348781D">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2.3本项目的特定资格要求：</w:t>
      </w:r>
    </w:p>
    <w:p w14:paraId="2F0497FF">
      <w:pPr>
        <w:widowControl/>
        <w:spacing w:line="360" w:lineRule="auto"/>
        <w:ind w:firstLine="482" w:firstLineChars="200"/>
        <w:jc w:val="left"/>
        <w:rPr>
          <w:rFonts w:hint="eastAsia" w:ascii="宋体" w:hAnsi="宋体" w:eastAsia="宋体" w:cs="宋体"/>
          <w:b/>
          <w:bCs/>
          <w:color w:val="000000"/>
          <w:kern w:val="2"/>
          <w:sz w:val="24"/>
          <w:szCs w:val="24"/>
          <w:highlight w:val="none"/>
        </w:rPr>
      </w:pP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lang w:val="en-US" w:eastAsia="zh-CN"/>
        </w:rPr>
        <w:t>1</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rPr>
        <w:t>供应商应具有交通运输部核发的</w:t>
      </w:r>
      <w:r>
        <w:rPr>
          <w:rFonts w:hint="eastAsia" w:ascii="宋体" w:hAnsi="宋体" w:eastAsia="宋体" w:cs="宋体"/>
          <w:b/>
          <w:bCs/>
          <w:color w:val="000000"/>
          <w:kern w:val="2"/>
          <w:sz w:val="24"/>
          <w:szCs w:val="24"/>
          <w:highlight w:val="none"/>
          <w:lang w:val="en-US" w:eastAsia="zh-CN"/>
        </w:rPr>
        <w:t>有效</w:t>
      </w:r>
      <w:r>
        <w:rPr>
          <w:rFonts w:hint="eastAsia" w:ascii="宋体" w:hAnsi="宋体" w:cs="宋体"/>
          <w:b/>
          <w:bCs/>
          <w:color w:val="000000"/>
          <w:sz w:val="24"/>
          <w:szCs w:val="24"/>
          <w:highlight w:val="none"/>
        </w:rPr>
        <w:t>公路工程乙级及以上监理资质；</w:t>
      </w:r>
    </w:p>
    <w:p w14:paraId="2FF10080">
      <w:pPr>
        <w:widowControl/>
        <w:numPr>
          <w:ilvl w:val="0"/>
          <w:numId w:val="1"/>
        </w:numPr>
        <w:spacing w:line="360" w:lineRule="auto"/>
        <w:ind w:firstLine="482" w:firstLineChars="200"/>
        <w:jc w:val="left"/>
        <w:rPr>
          <w:rFonts w:hint="eastAsia" w:ascii="宋体" w:hAnsi="宋体" w:eastAsia="宋体" w:cs="宋体"/>
          <w:b/>
          <w:bCs/>
          <w:color w:val="000000"/>
          <w:kern w:val="2"/>
          <w:sz w:val="24"/>
          <w:szCs w:val="24"/>
          <w:highlight w:val="none"/>
        </w:rPr>
      </w:pPr>
      <w:r>
        <w:rPr>
          <w:rFonts w:hint="eastAsia" w:ascii="宋体" w:hAnsi="宋体" w:cs="宋体"/>
          <w:b/>
          <w:bCs/>
          <w:color w:val="000000"/>
          <w:sz w:val="24"/>
          <w:szCs w:val="24"/>
          <w:highlight w:val="none"/>
        </w:rPr>
        <w:t>总监理工程师应</w:t>
      </w:r>
      <w:r>
        <w:rPr>
          <w:rFonts w:hint="eastAsia" w:ascii="宋体" w:hAnsi="宋体" w:eastAsia="宋体" w:cs="宋体"/>
          <w:b/>
          <w:bCs/>
          <w:color w:val="000000"/>
          <w:kern w:val="2"/>
          <w:sz w:val="24"/>
          <w:szCs w:val="24"/>
          <w:highlight w:val="none"/>
        </w:rPr>
        <w:t>具有交通运输部颁发的有效的公路工程监理工程师资格证书（道路与桥梁工程专业）或交通运输工程监理工程师资格证书（公路工程专业）。</w:t>
      </w:r>
    </w:p>
    <w:p w14:paraId="36B66689">
      <w:pPr>
        <w:widowControl/>
        <w:spacing w:line="360" w:lineRule="auto"/>
        <w:ind w:firstLine="482" w:firstLineChars="200"/>
        <w:jc w:val="left"/>
        <w:rPr>
          <w:rFonts w:ascii="宋体" w:hAnsi="宋体" w:cs="宋体"/>
          <w:b/>
          <w:color w:val="000000"/>
          <w:sz w:val="24"/>
          <w:szCs w:val="24"/>
          <w:highlight w:val="none"/>
        </w:rPr>
      </w:pPr>
      <w:r>
        <w:rPr>
          <w:rFonts w:hint="eastAsia" w:ascii="宋体" w:hAnsi="宋体" w:cs="宋体"/>
          <w:b/>
          <w:color w:val="000000"/>
          <w:sz w:val="24"/>
          <w:szCs w:val="24"/>
          <w:highlight w:val="none"/>
        </w:rPr>
        <w:t>2.4提供《南京市政府采购供应商信用记录表暨信用承诺书》网站在线打印，法定代表人签字并加盖单位公章。</w:t>
      </w:r>
    </w:p>
    <w:p w14:paraId="0E887143">
      <w:pPr>
        <w:widowControl/>
        <w:spacing w:line="360" w:lineRule="auto"/>
        <w:ind w:firstLine="480" w:firstLineChars="200"/>
        <w:jc w:val="left"/>
        <w:rPr>
          <w:rFonts w:ascii="宋体" w:hAnsi="宋体" w:cs="宋体"/>
          <w:color w:val="000000"/>
          <w:sz w:val="24"/>
          <w:szCs w:val="24"/>
          <w:highlight w:val="none"/>
          <w:lang w:val="zh-CN"/>
        </w:rPr>
      </w:pPr>
      <w:r>
        <w:rPr>
          <w:rFonts w:hint="eastAsia" w:ascii="宋体" w:hAnsi="宋体" w:cs="宋体"/>
          <w:color w:val="000000"/>
          <w:sz w:val="24"/>
          <w:szCs w:val="24"/>
          <w:highlight w:val="none"/>
        </w:rPr>
        <w:t>2.5</w:t>
      </w:r>
      <w:r>
        <w:rPr>
          <w:rFonts w:hint="eastAsia" w:ascii="宋体" w:hAnsi="宋体" w:cs="宋体"/>
          <w:color w:val="000000"/>
          <w:sz w:val="24"/>
          <w:szCs w:val="24"/>
          <w:highlight w:val="none"/>
          <w:lang w:val="zh-CN"/>
        </w:rPr>
        <w:t>拒绝下述供应商参加本次采购活动</w:t>
      </w:r>
    </w:p>
    <w:p w14:paraId="236DC280">
      <w:pPr>
        <w:widowControl/>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（1）供应商单位负责人为同一人或者存在直接控股、管理关系的不同供应商，不得参加同一合同项下的政府采购活动；</w:t>
      </w:r>
    </w:p>
    <w:p w14:paraId="44CB73F4">
      <w:pPr>
        <w:widowControl/>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（2）为采购项目提供整体设计、规范编制或者项目管理、监理、检测等服务的供应商，不得参加本项目的采购活动；</w:t>
      </w:r>
    </w:p>
    <w:p w14:paraId="4C2C2E1C">
      <w:pPr>
        <w:widowControl/>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（3）供应商被“信用中国”网站（www.creditchina.gov.cn）、“中国政府采购网”(www.ccgp.gov.cn)列入失信被执行人、重大税收违法失信主体、政府采购严重违法失信行为记录名单；</w:t>
      </w:r>
    </w:p>
    <w:p w14:paraId="55F1B32D">
      <w:pPr>
        <w:pStyle w:val="4"/>
        <w:spacing w:before="0" w:after="0" w:line="360" w:lineRule="auto"/>
        <w:ind w:firstLine="482" w:firstLineChars="200"/>
        <w:rPr>
          <w:rFonts w:hint="eastAsia" w:eastAsia="宋体" w:cs="宋体"/>
          <w:sz w:val="24"/>
          <w:szCs w:val="24"/>
          <w:highlight w:val="none"/>
          <w:lang w:eastAsia="zh-CN"/>
        </w:rPr>
      </w:pPr>
      <w:r>
        <w:rPr>
          <w:rFonts w:hint="eastAsia" w:cs="宋体"/>
          <w:sz w:val="24"/>
          <w:szCs w:val="24"/>
          <w:highlight w:val="none"/>
        </w:rPr>
        <w:t>三、获取</w:t>
      </w:r>
      <w:r>
        <w:rPr>
          <w:rFonts w:hint="eastAsia" w:cs="宋体"/>
          <w:sz w:val="24"/>
          <w:szCs w:val="24"/>
          <w:highlight w:val="none"/>
          <w:lang w:eastAsia="zh-CN"/>
        </w:rPr>
        <w:t>竞争性磋商文件</w:t>
      </w:r>
    </w:p>
    <w:p w14:paraId="3473985F">
      <w:pPr>
        <w:widowControl/>
        <w:spacing w:line="360" w:lineRule="auto"/>
        <w:ind w:firstLine="480" w:firstLineChars="200"/>
        <w:jc w:val="left"/>
        <w:rPr>
          <w:rFonts w:ascii="宋体" w:hAnsi="宋体"/>
          <w:sz w:val="24"/>
          <w:szCs w:val="24"/>
          <w:highlight w:val="none"/>
        </w:rPr>
      </w:pPr>
      <w:bookmarkStart w:id="2" w:name="_Hlk184994643"/>
      <w:r>
        <w:rPr>
          <w:rFonts w:hint="eastAsia" w:ascii="宋体" w:hAnsi="宋体" w:cs="仿宋"/>
          <w:kern w:val="0"/>
          <w:sz w:val="24"/>
          <w:szCs w:val="24"/>
          <w:highlight w:val="none"/>
          <w:lang w:bidi="ar"/>
        </w:rPr>
        <w:t>3.1</w:t>
      </w:r>
      <w:r>
        <w:rPr>
          <w:rFonts w:ascii="宋体" w:hAnsi="宋体" w:cs="仿宋"/>
          <w:kern w:val="0"/>
          <w:sz w:val="24"/>
          <w:szCs w:val="24"/>
          <w:highlight w:val="none"/>
          <w:lang w:bidi="ar"/>
        </w:rPr>
        <w:t>时间：</w:t>
      </w:r>
      <w:r>
        <w:rPr>
          <w:rFonts w:hint="eastAsia" w:ascii="宋体" w:hAnsi="宋体" w:cs="仿宋"/>
          <w:kern w:val="0"/>
          <w:sz w:val="24"/>
          <w:szCs w:val="24"/>
          <w:highlight w:val="none"/>
          <w:lang w:bidi="ar"/>
        </w:rPr>
        <w:t>202</w:t>
      </w:r>
      <w:r>
        <w:rPr>
          <w:rFonts w:hint="eastAsia" w:ascii="宋体" w:hAnsi="宋体" w:cs="仿宋"/>
          <w:kern w:val="0"/>
          <w:sz w:val="24"/>
          <w:szCs w:val="24"/>
          <w:highlight w:val="none"/>
          <w:lang w:val="en-US" w:eastAsia="zh-CN" w:bidi="ar"/>
        </w:rPr>
        <w:t>6</w:t>
      </w:r>
      <w:r>
        <w:rPr>
          <w:rFonts w:hint="eastAsia" w:ascii="宋体" w:hAnsi="宋体" w:cs="仿宋"/>
          <w:kern w:val="0"/>
          <w:sz w:val="24"/>
          <w:szCs w:val="24"/>
          <w:highlight w:val="none"/>
          <w:lang w:bidi="ar"/>
        </w:rPr>
        <w:t>年</w:t>
      </w:r>
      <w:r>
        <w:rPr>
          <w:rFonts w:hint="eastAsia" w:ascii="宋体" w:hAnsi="宋体" w:cs="仿宋"/>
          <w:kern w:val="0"/>
          <w:sz w:val="24"/>
          <w:szCs w:val="24"/>
          <w:highlight w:val="none"/>
          <w:lang w:val="en-US" w:eastAsia="zh-CN" w:bidi="ar"/>
        </w:rPr>
        <w:t>4</w:t>
      </w:r>
      <w:r>
        <w:rPr>
          <w:rFonts w:hint="eastAsia" w:ascii="宋体" w:hAnsi="宋体" w:cs="仿宋"/>
          <w:kern w:val="0"/>
          <w:sz w:val="24"/>
          <w:szCs w:val="24"/>
          <w:highlight w:val="none"/>
          <w:lang w:bidi="ar"/>
        </w:rPr>
        <w:t>月</w:t>
      </w:r>
      <w:r>
        <w:rPr>
          <w:rFonts w:hint="eastAsia" w:ascii="宋体" w:hAnsi="宋体" w:cs="仿宋"/>
          <w:kern w:val="0"/>
          <w:sz w:val="24"/>
          <w:szCs w:val="24"/>
          <w:highlight w:val="none"/>
          <w:lang w:val="en-US" w:eastAsia="zh-CN" w:bidi="ar"/>
        </w:rPr>
        <w:t>24</w:t>
      </w:r>
      <w:r>
        <w:rPr>
          <w:rFonts w:hint="eastAsia" w:ascii="宋体" w:hAnsi="宋体" w:cs="仿宋"/>
          <w:kern w:val="0"/>
          <w:sz w:val="24"/>
          <w:szCs w:val="24"/>
          <w:highlight w:val="none"/>
          <w:lang w:bidi="ar"/>
        </w:rPr>
        <w:t>日-202</w:t>
      </w:r>
      <w:r>
        <w:rPr>
          <w:rFonts w:hint="eastAsia" w:ascii="宋体" w:hAnsi="宋体" w:cs="仿宋"/>
          <w:kern w:val="0"/>
          <w:sz w:val="24"/>
          <w:szCs w:val="24"/>
          <w:highlight w:val="none"/>
          <w:lang w:val="en-US" w:eastAsia="zh-CN" w:bidi="ar"/>
        </w:rPr>
        <w:t>6</w:t>
      </w:r>
      <w:r>
        <w:rPr>
          <w:rFonts w:hint="eastAsia" w:ascii="宋体" w:hAnsi="宋体" w:cs="仿宋"/>
          <w:kern w:val="0"/>
          <w:sz w:val="24"/>
          <w:szCs w:val="24"/>
          <w:highlight w:val="none"/>
          <w:lang w:bidi="ar"/>
        </w:rPr>
        <w:t>年</w:t>
      </w:r>
      <w:r>
        <w:rPr>
          <w:rFonts w:hint="eastAsia" w:ascii="宋体" w:hAnsi="宋体" w:cs="仿宋"/>
          <w:kern w:val="0"/>
          <w:sz w:val="24"/>
          <w:szCs w:val="24"/>
          <w:highlight w:val="none"/>
          <w:lang w:val="en-US" w:eastAsia="zh-CN" w:bidi="ar"/>
        </w:rPr>
        <w:t>4</w:t>
      </w:r>
      <w:r>
        <w:rPr>
          <w:rFonts w:hint="eastAsia" w:ascii="宋体" w:hAnsi="宋体" w:cs="仿宋"/>
          <w:kern w:val="0"/>
          <w:sz w:val="24"/>
          <w:szCs w:val="24"/>
          <w:highlight w:val="none"/>
          <w:lang w:bidi="ar"/>
        </w:rPr>
        <w:t>月</w:t>
      </w:r>
      <w:r>
        <w:rPr>
          <w:rFonts w:hint="eastAsia" w:ascii="宋体" w:hAnsi="宋体" w:cs="仿宋"/>
          <w:kern w:val="0"/>
          <w:sz w:val="24"/>
          <w:szCs w:val="24"/>
          <w:highlight w:val="none"/>
          <w:lang w:val="en-US" w:eastAsia="zh-CN" w:bidi="ar"/>
        </w:rPr>
        <w:t>30</w:t>
      </w:r>
      <w:r>
        <w:rPr>
          <w:rFonts w:hint="eastAsia" w:ascii="宋体" w:hAnsi="宋体" w:cs="仿宋"/>
          <w:kern w:val="0"/>
          <w:sz w:val="24"/>
          <w:szCs w:val="24"/>
          <w:highlight w:val="none"/>
          <w:lang w:bidi="ar"/>
        </w:rPr>
        <w:t>日，每天上午09:00-12:00,下午13:30-17:30（北京时间，法定节假日除外）</w:t>
      </w:r>
      <w:r>
        <w:rPr>
          <w:rFonts w:hint="eastAsia" w:ascii="宋体" w:hAnsi="宋体" w:cs="宋体"/>
          <w:kern w:val="0"/>
          <w:sz w:val="24"/>
          <w:szCs w:val="24"/>
          <w:highlight w:val="none"/>
          <w:lang w:bidi="ar"/>
        </w:rPr>
        <w:t>。</w:t>
      </w:r>
    </w:p>
    <w:p w14:paraId="51A931E1">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rPr>
        <w:t>3.2方式：请将营业执照副本复印件、单位介绍信、经办人身份证复印件加盖单位公章，以附件形式上传发送至代理机构邮箱（ahstdl@</w:t>
      </w:r>
      <w:r>
        <w:rPr>
          <w:rFonts w:hint="eastAsia" w:ascii="宋体" w:hAnsi="宋体" w:cs="宋体"/>
          <w:sz w:val="24"/>
          <w:szCs w:val="24"/>
          <w:highlight w:val="none"/>
          <w:lang w:val="en-US" w:eastAsia="zh-CN"/>
        </w:rPr>
        <w:t>126</w:t>
      </w:r>
      <w:r>
        <w:rPr>
          <w:rFonts w:hint="eastAsia" w:ascii="宋体" w:hAnsi="宋体" w:cs="宋体"/>
          <w:sz w:val="24"/>
          <w:szCs w:val="24"/>
          <w:highlight w:val="none"/>
        </w:rPr>
        <w:t>.com），邮件主题须标明项目名称+申请人名称，邮箱回复资料《资料领取签到表》。供应商须将（《资料领取签到表》发送至采购代理机构邮箱，经采购代理确认无误</w:t>
      </w:r>
      <w:r>
        <w:rPr>
          <w:rFonts w:hint="eastAsia" w:ascii="宋体" w:hAnsi="宋体" w:eastAsia="宋体" w:cs="宋体"/>
          <w:sz w:val="24"/>
          <w:szCs w:val="24"/>
          <w:highlight w:val="none"/>
        </w:rPr>
        <w:t>获取</w:t>
      </w:r>
      <w:r>
        <w:rPr>
          <w:rFonts w:hint="eastAsia" w:ascii="宋体" w:hAnsi="宋体" w:eastAsia="宋体" w:cs="宋体"/>
          <w:sz w:val="24"/>
          <w:szCs w:val="24"/>
          <w:highlight w:val="none"/>
          <w:lang w:eastAsia="zh-CN"/>
        </w:rPr>
        <w:t>竞争性磋商文件</w:t>
      </w:r>
      <w:r>
        <w:rPr>
          <w:rFonts w:hint="eastAsia" w:ascii="宋体" w:hAnsi="宋体" w:eastAsia="宋体" w:cs="宋体"/>
          <w:sz w:val="24"/>
          <w:szCs w:val="24"/>
          <w:highlight w:val="none"/>
        </w:rPr>
        <w:t>（可邮寄）。电子文件售价：免费。</w:t>
      </w:r>
    </w:p>
    <w:bookmarkEnd w:id="2"/>
    <w:p w14:paraId="62EB5582">
      <w:pPr>
        <w:shd w:val="clea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四、响应文件提交</w:t>
      </w:r>
    </w:p>
    <w:p w14:paraId="793C5515">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4.1截止时间：202</w:t>
      </w:r>
      <w:r>
        <w:rPr>
          <w:rFonts w:hint="eastAsia" w:ascii="宋体" w:hAnsi="宋体" w:eastAsia="宋体" w:cs="宋体"/>
          <w:sz w:val="24"/>
          <w:szCs w:val="24"/>
          <w:highlight w:val="none"/>
          <w:lang w:eastAsia="zh-CN" w:bidi="ar"/>
        </w:rPr>
        <w:t>6</w:t>
      </w:r>
      <w:r>
        <w:rPr>
          <w:rFonts w:hint="eastAsia" w:ascii="宋体" w:hAnsi="宋体" w:eastAsia="宋体" w:cs="宋体"/>
          <w:sz w:val="24"/>
          <w:szCs w:val="24"/>
          <w:highlight w:val="none"/>
          <w:lang w:bidi="ar"/>
        </w:rPr>
        <w:t>年</w:t>
      </w:r>
      <w:r>
        <w:rPr>
          <w:rFonts w:hint="eastAsia" w:ascii="宋体" w:hAnsi="宋体" w:cs="宋体"/>
          <w:sz w:val="24"/>
          <w:szCs w:val="24"/>
          <w:highlight w:val="none"/>
          <w:lang w:val="en-US" w:eastAsia="zh-CN" w:bidi="ar"/>
        </w:rPr>
        <w:t>5</w:t>
      </w:r>
      <w:r>
        <w:rPr>
          <w:rFonts w:hint="eastAsia" w:ascii="宋体" w:hAnsi="宋体" w:eastAsia="宋体" w:cs="宋体"/>
          <w:sz w:val="24"/>
          <w:szCs w:val="24"/>
          <w:highlight w:val="none"/>
          <w:lang w:bidi="ar"/>
        </w:rPr>
        <w:t>月</w:t>
      </w:r>
      <w:r>
        <w:rPr>
          <w:rFonts w:hint="eastAsia" w:ascii="宋体" w:hAnsi="宋体" w:cs="宋体"/>
          <w:sz w:val="24"/>
          <w:szCs w:val="24"/>
          <w:highlight w:val="none"/>
          <w:lang w:val="en-US" w:eastAsia="zh-CN" w:bidi="ar"/>
        </w:rPr>
        <w:t>8</w:t>
      </w:r>
      <w:r>
        <w:rPr>
          <w:rFonts w:hint="eastAsia" w:ascii="宋体" w:hAnsi="宋体" w:eastAsia="宋体" w:cs="宋体"/>
          <w:sz w:val="24"/>
          <w:szCs w:val="24"/>
          <w:highlight w:val="none"/>
          <w:lang w:bidi="ar"/>
        </w:rPr>
        <w:t>日</w:t>
      </w:r>
      <w:r>
        <w:rPr>
          <w:rFonts w:hint="eastAsia" w:ascii="宋体" w:hAnsi="宋体" w:cs="宋体"/>
          <w:sz w:val="24"/>
          <w:szCs w:val="24"/>
          <w:highlight w:val="none"/>
          <w:lang w:val="en-US" w:eastAsia="zh-CN" w:bidi="ar"/>
        </w:rPr>
        <w:t>10</w:t>
      </w:r>
      <w:r>
        <w:rPr>
          <w:rFonts w:hint="eastAsia" w:ascii="宋体" w:hAnsi="宋体" w:eastAsia="宋体" w:cs="宋体"/>
          <w:sz w:val="24"/>
          <w:szCs w:val="24"/>
          <w:highlight w:val="none"/>
          <w:lang w:bidi="ar"/>
        </w:rPr>
        <w:t>时</w:t>
      </w:r>
      <w:r>
        <w:rPr>
          <w:rFonts w:hint="eastAsia" w:ascii="宋体" w:hAnsi="宋体" w:cs="宋体"/>
          <w:sz w:val="24"/>
          <w:szCs w:val="24"/>
          <w:highlight w:val="none"/>
          <w:lang w:val="en-US" w:eastAsia="zh-CN" w:bidi="ar"/>
        </w:rPr>
        <w:t>0</w:t>
      </w:r>
      <w:r>
        <w:rPr>
          <w:rFonts w:hint="eastAsia" w:ascii="宋体" w:hAnsi="宋体" w:eastAsia="宋体" w:cs="宋体"/>
          <w:sz w:val="24"/>
          <w:szCs w:val="24"/>
          <w:highlight w:val="none"/>
          <w:lang w:bidi="ar"/>
        </w:rPr>
        <w:t>0分（北京时间）</w:t>
      </w:r>
    </w:p>
    <w:p w14:paraId="1A99064F">
      <w:pPr>
        <w:widowControl/>
        <w:spacing w:line="360" w:lineRule="auto"/>
        <w:ind w:firstLine="480" w:firstLineChars="200"/>
        <w:rPr>
          <w:rFonts w:hint="eastAsia" w:ascii="宋体" w:hAnsi="宋体" w:eastAsia="宋体" w:cs="宋体"/>
          <w:bCs w:val="0"/>
          <w:sz w:val="24"/>
          <w:szCs w:val="24"/>
          <w:highlight w:val="none"/>
        </w:rPr>
      </w:pPr>
      <w:r>
        <w:rPr>
          <w:rFonts w:hint="eastAsia" w:ascii="宋体" w:hAnsi="宋体" w:eastAsia="宋体" w:cs="宋体"/>
          <w:sz w:val="24"/>
          <w:szCs w:val="24"/>
          <w:highlight w:val="none"/>
          <w:lang w:bidi="ar"/>
        </w:rPr>
        <w:t>4.2地点：</w:t>
      </w:r>
      <w:r>
        <w:rPr>
          <w:rFonts w:hint="eastAsia" w:ascii="宋体" w:hAnsi="宋体"/>
          <w:sz w:val="24"/>
          <w:szCs w:val="24"/>
          <w:highlight w:val="none"/>
        </w:rPr>
        <w:t>南京市玄武区上三旗90号</w:t>
      </w:r>
      <w:r>
        <w:rPr>
          <w:rFonts w:hint="eastAsia" w:ascii="宋体" w:hAnsi="宋体"/>
          <w:sz w:val="24"/>
          <w:szCs w:val="24"/>
          <w:highlight w:val="none"/>
          <w:lang w:eastAsia="zh-CN"/>
        </w:rPr>
        <w:t>南京市栖霞区公路事业发展中心</w:t>
      </w:r>
      <w:r>
        <w:rPr>
          <w:rFonts w:hint="eastAsia" w:ascii="宋体" w:hAnsi="宋体"/>
          <w:sz w:val="24"/>
          <w:szCs w:val="24"/>
          <w:highlight w:val="none"/>
        </w:rPr>
        <w:t>二楼会议室</w:t>
      </w:r>
    </w:p>
    <w:p w14:paraId="7B93CBF4">
      <w:pPr>
        <w:widowControl/>
        <w:shd w:val="clear"/>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五、开启</w:t>
      </w:r>
    </w:p>
    <w:p w14:paraId="700445E0">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5.1时间：202</w:t>
      </w:r>
      <w:r>
        <w:rPr>
          <w:rFonts w:hint="eastAsia" w:ascii="宋体" w:hAnsi="宋体" w:eastAsia="宋体" w:cs="宋体"/>
          <w:sz w:val="24"/>
          <w:szCs w:val="24"/>
          <w:highlight w:val="none"/>
          <w:lang w:eastAsia="zh-CN" w:bidi="ar"/>
        </w:rPr>
        <w:t>6</w:t>
      </w:r>
      <w:r>
        <w:rPr>
          <w:rFonts w:hint="eastAsia" w:ascii="宋体" w:hAnsi="宋体" w:eastAsia="宋体" w:cs="宋体"/>
          <w:sz w:val="24"/>
          <w:szCs w:val="24"/>
          <w:highlight w:val="none"/>
          <w:lang w:bidi="ar"/>
        </w:rPr>
        <w:t>年</w:t>
      </w:r>
      <w:r>
        <w:rPr>
          <w:rFonts w:hint="eastAsia" w:ascii="宋体" w:hAnsi="宋体" w:cs="宋体"/>
          <w:sz w:val="24"/>
          <w:szCs w:val="24"/>
          <w:highlight w:val="none"/>
          <w:lang w:val="en-US" w:eastAsia="zh-CN" w:bidi="ar"/>
        </w:rPr>
        <w:t>5</w:t>
      </w:r>
      <w:r>
        <w:rPr>
          <w:rFonts w:hint="eastAsia" w:ascii="宋体" w:hAnsi="宋体" w:eastAsia="宋体" w:cs="宋体"/>
          <w:sz w:val="24"/>
          <w:szCs w:val="24"/>
          <w:highlight w:val="none"/>
          <w:lang w:bidi="ar"/>
        </w:rPr>
        <w:t>月</w:t>
      </w:r>
      <w:r>
        <w:rPr>
          <w:rFonts w:hint="eastAsia" w:ascii="宋体" w:hAnsi="宋体" w:cs="宋体"/>
          <w:sz w:val="24"/>
          <w:szCs w:val="24"/>
          <w:highlight w:val="none"/>
          <w:lang w:val="en-US" w:eastAsia="zh-CN" w:bidi="ar"/>
        </w:rPr>
        <w:t>8</w:t>
      </w:r>
      <w:r>
        <w:rPr>
          <w:rFonts w:hint="eastAsia" w:ascii="宋体" w:hAnsi="宋体" w:eastAsia="宋体" w:cs="宋体"/>
          <w:sz w:val="24"/>
          <w:szCs w:val="24"/>
          <w:highlight w:val="none"/>
          <w:lang w:bidi="ar"/>
        </w:rPr>
        <w:t>日</w:t>
      </w:r>
      <w:r>
        <w:rPr>
          <w:rFonts w:hint="eastAsia" w:ascii="宋体" w:hAnsi="宋体" w:cs="宋体"/>
          <w:sz w:val="24"/>
          <w:szCs w:val="24"/>
          <w:highlight w:val="none"/>
          <w:lang w:val="en-US" w:eastAsia="zh-CN" w:bidi="ar"/>
        </w:rPr>
        <w:t>10</w:t>
      </w:r>
      <w:r>
        <w:rPr>
          <w:rFonts w:hint="eastAsia" w:ascii="宋体" w:hAnsi="宋体" w:eastAsia="宋体" w:cs="宋体"/>
          <w:sz w:val="24"/>
          <w:szCs w:val="24"/>
          <w:highlight w:val="none"/>
          <w:lang w:bidi="ar"/>
        </w:rPr>
        <w:t>时</w:t>
      </w:r>
      <w:r>
        <w:rPr>
          <w:rFonts w:hint="eastAsia" w:ascii="宋体" w:hAnsi="宋体" w:cs="宋体"/>
          <w:sz w:val="24"/>
          <w:szCs w:val="24"/>
          <w:highlight w:val="none"/>
          <w:lang w:val="en-US" w:eastAsia="zh-CN" w:bidi="ar"/>
        </w:rPr>
        <w:t>0</w:t>
      </w:r>
      <w:r>
        <w:rPr>
          <w:rFonts w:hint="eastAsia" w:ascii="宋体" w:hAnsi="宋体" w:eastAsia="宋体" w:cs="宋体"/>
          <w:sz w:val="24"/>
          <w:szCs w:val="24"/>
          <w:highlight w:val="none"/>
          <w:lang w:bidi="ar"/>
        </w:rPr>
        <w:t>0分（北京时间）</w:t>
      </w:r>
    </w:p>
    <w:p w14:paraId="6EF9947D">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5.2地点：</w:t>
      </w:r>
      <w:r>
        <w:rPr>
          <w:rFonts w:hint="eastAsia" w:ascii="宋体" w:hAnsi="宋体"/>
          <w:sz w:val="24"/>
          <w:szCs w:val="24"/>
          <w:highlight w:val="none"/>
        </w:rPr>
        <w:t>南京市玄武区上三旗90号</w:t>
      </w:r>
      <w:r>
        <w:rPr>
          <w:rFonts w:hint="eastAsia" w:ascii="宋体" w:hAnsi="宋体"/>
          <w:sz w:val="24"/>
          <w:szCs w:val="24"/>
          <w:highlight w:val="none"/>
          <w:lang w:eastAsia="zh-CN"/>
        </w:rPr>
        <w:t>南京市栖霞区公路事业发展中心</w:t>
      </w:r>
      <w:r>
        <w:rPr>
          <w:rFonts w:hint="eastAsia" w:ascii="宋体" w:hAnsi="宋体"/>
          <w:sz w:val="24"/>
          <w:szCs w:val="24"/>
          <w:highlight w:val="none"/>
        </w:rPr>
        <w:t>二楼会议室</w:t>
      </w:r>
    </w:p>
    <w:p w14:paraId="77C271D3">
      <w:pPr>
        <w:shd w:val="clea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六、发布公告的媒介及期限</w:t>
      </w:r>
    </w:p>
    <w:p w14:paraId="79959393">
      <w:pPr>
        <w:widowControl/>
        <w:spacing w:line="360" w:lineRule="auto"/>
        <w:ind w:firstLine="480" w:firstLineChars="200"/>
        <w:jc w:val="left"/>
        <w:rPr>
          <w:rFonts w:ascii="宋体" w:hAnsi="宋体" w:cs="宋体"/>
          <w:sz w:val="24"/>
          <w:szCs w:val="24"/>
          <w:highlight w:val="none"/>
          <w:lang w:bidi="ar"/>
        </w:rPr>
      </w:pPr>
      <w:bookmarkStart w:id="3" w:name="_Hlk77845576"/>
      <w:r>
        <w:rPr>
          <w:rFonts w:hint="eastAsia" w:ascii="宋体" w:hAnsi="宋体" w:cs="宋体"/>
          <w:sz w:val="24"/>
          <w:szCs w:val="24"/>
          <w:highlight w:val="none"/>
          <w:lang w:bidi="ar"/>
        </w:rPr>
        <w:t>6.1</w:t>
      </w:r>
      <w:r>
        <w:rPr>
          <w:rFonts w:ascii="宋体" w:hAnsi="宋体" w:cs="宋体"/>
          <w:sz w:val="24"/>
          <w:szCs w:val="24"/>
          <w:highlight w:val="none"/>
          <w:lang w:bidi="ar"/>
        </w:rPr>
        <w:t>发布公告的媒介</w:t>
      </w:r>
    </w:p>
    <w:p w14:paraId="7A4B6C34">
      <w:pPr>
        <w:widowControl/>
        <w:spacing w:line="360" w:lineRule="auto"/>
        <w:ind w:firstLine="480" w:firstLineChars="200"/>
        <w:jc w:val="left"/>
        <w:rPr>
          <w:rFonts w:ascii="宋体" w:hAnsi="宋体" w:cs="宋体"/>
          <w:sz w:val="24"/>
          <w:szCs w:val="24"/>
          <w:highlight w:val="none"/>
          <w:lang w:bidi="ar"/>
        </w:rPr>
      </w:pPr>
      <w:r>
        <w:rPr>
          <w:rFonts w:hint="eastAsia" w:ascii="宋体" w:hAnsi="宋体" w:cs="宋体"/>
          <w:sz w:val="24"/>
          <w:szCs w:val="24"/>
          <w:highlight w:val="none"/>
          <w:lang w:bidi="ar"/>
        </w:rPr>
        <w:t>本项目采购公告在南京市栖霞区人民政府门户网站发布。</w:t>
      </w:r>
    </w:p>
    <w:p w14:paraId="3A830632">
      <w:pPr>
        <w:widowControl/>
        <w:spacing w:line="360" w:lineRule="auto"/>
        <w:ind w:firstLine="480" w:firstLineChars="200"/>
        <w:jc w:val="left"/>
        <w:rPr>
          <w:rFonts w:ascii="宋体" w:hAnsi="宋体" w:cs="宋体"/>
          <w:sz w:val="24"/>
          <w:szCs w:val="24"/>
          <w:highlight w:val="none"/>
          <w:lang w:bidi="ar"/>
        </w:rPr>
      </w:pPr>
      <w:r>
        <w:rPr>
          <w:rFonts w:hint="eastAsia" w:ascii="宋体" w:hAnsi="宋体" w:cs="宋体"/>
          <w:sz w:val="24"/>
          <w:szCs w:val="24"/>
          <w:highlight w:val="none"/>
          <w:lang w:bidi="ar"/>
        </w:rPr>
        <w:t>6.2</w:t>
      </w:r>
      <w:r>
        <w:rPr>
          <w:rFonts w:ascii="宋体" w:hAnsi="宋体" w:cs="宋体"/>
          <w:sz w:val="24"/>
          <w:szCs w:val="24"/>
          <w:highlight w:val="none"/>
          <w:lang w:bidi="ar"/>
        </w:rPr>
        <w:t>发布公告的期限</w:t>
      </w:r>
    </w:p>
    <w:p w14:paraId="4F917704">
      <w:pPr>
        <w:widowControl/>
        <w:spacing w:line="360" w:lineRule="auto"/>
        <w:ind w:firstLine="480" w:firstLineChars="200"/>
        <w:jc w:val="left"/>
        <w:rPr>
          <w:rFonts w:ascii="宋体" w:hAnsi="宋体" w:cs="宋体"/>
          <w:sz w:val="24"/>
          <w:szCs w:val="24"/>
          <w:highlight w:val="none"/>
          <w:lang w:bidi="ar"/>
        </w:rPr>
      </w:pPr>
      <w:r>
        <w:rPr>
          <w:rFonts w:hint="eastAsia" w:ascii="宋体" w:hAnsi="宋体" w:cs="宋体"/>
          <w:sz w:val="24"/>
          <w:szCs w:val="24"/>
          <w:highlight w:val="none"/>
          <w:lang w:bidi="ar"/>
        </w:rPr>
        <w:t>自本公告发布之日起3个工作日。</w:t>
      </w:r>
    </w:p>
    <w:bookmarkEnd w:id="3"/>
    <w:p w14:paraId="1A8FBFE7">
      <w:pPr>
        <w:spacing w:line="360" w:lineRule="auto"/>
        <w:ind w:firstLine="482" w:firstLineChars="200"/>
        <w:rPr>
          <w:rFonts w:ascii="宋体" w:hAnsi="宋体" w:cs="Arial"/>
          <w:b/>
          <w:kern w:val="0"/>
          <w:sz w:val="24"/>
          <w:szCs w:val="24"/>
          <w:highlight w:val="none"/>
        </w:rPr>
      </w:pPr>
      <w:r>
        <w:rPr>
          <w:rFonts w:hint="eastAsia" w:ascii="宋体" w:hAnsi="宋体" w:cs="Arial"/>
          <w:b/>
          <w:kern w:val="0"/>
          <w:sz w:val="24"/>
          <w:szCs w:val="24"/>
          <w:highlight w:val="none"/>
        </w:rPr>
        <w:t>七、其他补充事宜</w:t>
      </w:r>
    </w:p>
    <w:p w14:paraId="17C1C6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7.1勘察现场或答疑：采购人不统一组织，有需要的供应商可自行勘察。</w:t>
      </w:r>
    </w:p>
    <w:p w14:paraId="7FE9F91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7.2政府采购信用承诺</w:t>
      </w:r>
    </w:p>
    <w:p w14:paraId="4E04DAB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根据《关于在政府采购活动中推行信用承诺制的通知》宁财购通〔2021〕5号规定，参加南京地区政府采购活动的供应商，应以书面形式向采购人或政府采购代理机构作出信用承诺。信用承诺以《南京市政府采购供应商信用记录表暨信用承诺书》体现。供应商应尽早做好承诺书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信用记录表，由法人签字并盖单位公章。信用记录表一式两份，一份装订在响应文件中，一份用封套单独密封（封套上注明“信用记录表”），随响应文件一并递交。未按要求提供信用记录表的，响应文件将被拒绝接收。</w:t>
      </w:r>
    </w:p>
    <w:p w14:paraId="2B477AB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供应商仅提供信用承诺书而未提供二、申请人的资格要求“2.1</w:t>
      </w:r>
      <w:r>
        <w:rPr>
          <w:rFonts w:ascii="宋体" w:hAnsi="宋体" w:cs="宋体"/>
          <w:sz w:val="24"/>
          <w:szCs w:val="24"/>
          <w:highlight w:val="none"/>
        </w:rPr>
        <w:t>”</w:t>
      </w:r>
      <w:r>
        <w:rPr>
          <w:rFonts w:hint="eastAsia" w:ascii="宋体" w:hAnsi="宋体" w:cs="宋体"/>
          <w:sz w:val="24"/>
          <w:szCs w:val="24"/>
          <w:highlight w:val="none"/>
        </w:rPr>
        <w:t>款中涉及的证明材料的，须在中标后另行提供上述由信用承诺书替代的证明材料（一式三份），材料须加盖公章并按</w:t>
      </w:r>
      <w:r>
        <w:rPr>
          <w:rFonts w:hint="eastAsia" w:ascii="宋体" w:hAnsi="宋体" w:cs="宋体"/>
          <w:sz w:val="24"/>
          <w:szCs w:val="24"/>
          <w:highlight w:val="none"/>
          <w:lang w:eastAsia="zh-CN"/>
        </w:rPr>
        <w:t>竞争性磋商文件</w:t>
      </w:r>
      <w:r>
        <w:rPr>
          <w:rFonts w:hint="eastAsia" w:ascii="宋体" w:hAnsi="宋体" w:cs="宋体"/>
          <w:sz w:val="24"/>
          <w:szCs w:val="24"/>
          <w:highlight w:val="none"/>
        </w:rPr>
        <w:t>要求装订提交采购人或采购代理机构核验。经核验无误后，由采购人或采购代理机构发出成交通知书。</w:t>
      </w:r>
    </w:p>
    <w:p w14:paraId="703BAF5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在政府采购资格审查环节，供应商只需提供书面《南京市政府采购供应商信用记录表暨信用承诺书》，即可替代以下证明材料：</w:t>
      </w:r>
    </w:p>
    <w:p w14:paraId="3CC1CBC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（1）符合国家相关规定的财务状况报告；</w:t>
      </w:r>
    </w:p>
    <w:p w14:paraId="71B2ABC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（2）依法缴纳税收的证明材料；</w:t>
      </w:r>
    </w:p>
    <w:p w14:paraId="6E74535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（3）依法缴纳社会保障资金的证明材料；</w:t>
      </w:r>
    </w:p>
    <w:p w14:paraId="7FAD57D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（4）具备履行政府采购合同所必需的设备和专业技术能力的证明材料；</w:t>
      </w:r>
    </w:p>
    <w:p w14:paraId="380EBD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（5）参加政府采购活动前三年内在经营活动中没有重大违法记录的证明材料。</w:t>
      </w:r>
    </w:p>
    <w:p w14:paraId="2887AEF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供应商涉及以下情形的，不适用信用承诺，仍须提供上述证明材料：</w:t>
      </w:r>
    </w:p>
    <w:p w14:paraId="7850E63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（1）供应商被列入严重失信主体名单；</w:t>
      </w:r>
    </w:p>
    <w:p w14:paraId="529BCE2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（2）被相关监管部门作出行政处罚且尚在处罚有效期内；</w:t>
      </w:r>
    </w:p>
    <w:p w14:paraId="3E416F3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（3）其他法律、行政法规规定的不适用信用承诺的情形。</w:t>
      </w:r>
    </w:p>
    <w:p w14:paraId="6F55374C">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供应商对信用承诺内容的真实性、合法性、有效性负责。如作出虚假信用承诺，视同为“提供虚假材料谋取中标、成交”的违法行为。</w:t>
      </w:r>
    </w:p>
    <w:p w14:paraId="33374B0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7.3响应文件份数：一式</w:t>
      </w:r>
      <w:r>
        <w:rPr>
          <w:rFonts w:hint="eastAsia" w:ascii="宋体" w:hAnsi="宋体" w:cs="宋体"/>
          <w:bCs/>
          <w:sz w:val="24"/>
          <w:highlight w:val="none"/>
        </w:rPr>
        <w:t>叁份</w:t>
      </w:r>
      <w:r>
        <w:rPr>
          <w:rFonts w:hint="eastAsia" w:ascii="宋体" w:hAnsi="宋体" w:cs="宋体"/>
          <w:sz w:val="24"/>
          <w:szCs w:val="24"/>
          <w:highlight w:val="none"/>
        </w:rPr>
        <w:t>（</w:t>
      </w:r>
      <w:r>
        <w:rPr>
          <w:rFonts w:hint="eastAsia" w:ascii="宋体" w:hAnsi="宋体" w:cs="宋体"/>
          <w:bCs/>
          <w:sz w:val="24"/>
          <w:highlight w:val="none"/>
        </w:rPr>
        <w:t>壹份正本、贰份副本</w:t>
      </w:r>
      <w:r>
        <w:rPr>
          <w:rFonts w:hint="eastAsia" w:ascii="宋体" w:hAnsi="宋体" w:cs="宋体"/>
          <w:sz w:val="24"/>
          <w:szCs w:val="24"/>
          <w:highlight w:val="none"/>
        </w:rPr>
        <w:t>），每份响应文件须清楚标明“正本”或“副本”字样。若正本和副本不符，以正本为准。供应商</w:t>
      </w:r>
      <w:r>
        <w:rPr>
          <w:rFonts w:ascii="宋体" w:hAnsi="宋体" w:cs="宋体"/>
          <w:sz w:val="24"/>
          <w:szCs w:val="24"/>
          <w:highlight w:val="none"/>
        </w:rPr>
        <w:t>应提供电子版</w:t>
      </w:r>
      <w:r>
        <w:rPr>
          <w:rFonts w:hint="eastAsia" w:ascii="宋体" w:hAnsi="宋体" w:cs="宋体"/>
          <w:sz w:val="24"/>
          <w:szCs w:val="24"/>
          <w:highlight w:val="none"/>
        </w:rPr>
        <w:t>响应文件</w:t>
      </w:r>
      <w:r>
        <w:rPr>
          <w:rFonts w:ascii="宋体" w:hAnsi="宋体" w:cs="宋体"/>
          <w:sz w:val="24"/>
          <w:szCs w:val="24"/>
          <w:highlight w:val="none"/>
        </w:rPr>
        <w:t xml:space="preserve"> 1 份（</w:t>
      </w:r>
      <w:r>
        <w:rPr>
          <w:rFonts w:hint="eastAsia" w:ascii="宋体" w:hAnsi="宋体" w:cs="宋体"/>
          <w:sz w:val="24"/>
          <w:szCs w:val="24"/>
          <w:highlight w:val="none"/>
        </w:rPr>
        <w:t>一般应为</w:t>
      </w:r>
      <w:r>
        <w:rPr>
          <w:rFonts w:hint="eastAsia" w:ascii="宋体" w:hAnsi="宋体" w:cs="宋体"/>
          <w:b/>
          <w:bCs/>
          <w:sz w:val="24"/>
          <w:szCs w:val="24"/>
          <w:highlight w:val="none"/>
        </w:rPr>
        <w:t>加盖公章后的正本PDF电子件</w:t>
      </w:r>
      <w:r>
        <w:rPr>
          <w:rFonts w:ascii="宋体" w:hAnsi="宋体" w:cs="宋体"/>
          <w:sz w:val="24"/>
          <w:szCs w:val="24"/>
          <w:highlight w:val="none"/>
        </w:rPr>
        <w:t>、U盘形式</w:t>
      </w:r>
      <w:r>
        <w:rPr>
          <w:rFonts w:hint="eastAsia" w:ascii="宋体" w:hAnsi="宋体" w:cs="宋体"/>
          <w:sz w:val="24"/>
          <w:szCs w:val="24"/>
          <w:highlight w:val="none"/>
        </w:rPr>
        <w:t>,</w:t>
      </w:r>
      <w:r>
        <w:rPr>
          <w:rFonts w:ascii="宋体" w:hAnsi="宋体" w:cs="宋体"/>
          <w:sz w:val="24"/>
          <w:szCs w:val="24"/>
          <w:highlight w:val="none"/>
        </w:rPr>
        <w:t>随纸质正本文件一并提交）。当电子版文件和纸质正本文件不一致时，以纸质正本文件为准。电子版文件用于辅助评审和存档，</w:t>
      </w:r>
      <w:r>
        <w:rPr>
          <w:rFonts w:hint="eastAsia" w:ascii="宋体" w:hAnsi="宋体" w:cs="宋体"/>
          <w:sz w:val="24"/>
          <w:szCs w:val="24"/>
          <w:highlight w:val="none"/>
        </w:rPr>
        <w:t>供应商</w:t>
      </w:r>
      <w:r>
        <w:rPr>
          <w:rFonts w:ascii="宋体" w:hAnsi="宋体" w:cs="宋体"/>
          <w:sz w:val="24"/>
          <w:szCs w:val="24"/>
          <w:highlight w:val="none"/>
        </w:rPr>
        <w:t>需承担前述不一致造成的不利后果。</w:t>
      </w:r>
    </w:p>
    <w:p w14:paraId="6B464573">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八、对本次采购提出询问，请按以下方式联系。</w:t>
      </w:r>
    </w:p>
    <w:p w14:paraId="01E33AED">
      <w:pPr>
        <w:widowControl/>
        <w:spacing w:line="360" w:lineRule="auto"/>
        <w:ind w:firstLine="480" w:firstLineChars="200"/>
        <w:jc w:val="left"/>
        <w:rPr>
          <w:rFonts w:ascii="宋体" w:hAnsi="宋体"/>
          <w:sz w:val="24"/>
          <w:szCs w:val="24"/>
          <w:highlight w:val="none"/>
        </w:rPr>
      </w:pPr>
      <w:r>
        <w:rPr>
          <w:rFonts w:hint="eastAsia" w:ascii="宋体" w:hAnsi="宋体" w:cs="宋体"/>
          <w:sz w:val="24"/>
          <w:szCs w:val="24"/>
          <w:highlight w:val="none"/>
        </w:rPr>
        <w:t>8.1采购人信息</w:t>
      </w:r>
    </w:p>
    <w:p w14:paraId="05584A2D">
      <w:pPr>
        <w:spacing w:line="360" w:lineRule="auto"/>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名  称：</w:t>
      </w:r>
      <w:r>
        <w:rPr>
          <w:rFonts w:hint="eastAsia" w:ascii="宋体" w:hAnsi="宋体"/>
          <w:sz w:val="24"/>
          <w:szCs w:val="24"/>
          <w:highlight w:val="none"/>
          <w:lang w:eastAsia="zh-CN"/>
        </w:rPr>
        <w:t>南京市栖霞区公路事业发展中心</w:t>
      </w:r>
    </w:p>
    <w:p w14:paraId="1751F373">
      <w:pPr>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sz w:val="24"/>
          <w:szCs w:val="24"/>
          <w:highlight w:val="none"/>
        </w:rPr>
      </w:pPr>
      <w:r>
        <w:rPr>
          <w:rFonts w:hint="eastAsia" w:ascii="宋体" w:hAnsi="宋体"/>
          <w:sz w:val="24"/>
          <w:szCs w:val="24"/>
          <w:highlight w:val="none"/>
        </w:rPr>
        <w:t>地  址：南京市玄武区上三旗90号</w:t>
      </w:r>
    </w:p>
    <w:p w14:paraId="0A362250">
      <w:pPr>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sz w:val="24"/>
          <w:szCs w:val="24"/>
          <w:highlight w:val="none"/>
        </w:rPr>
      </w:pPr>
      <w:r>
        <w:rPr>
          <w:rFonts w:hint="eastAsia" w:ascii="宋体" w:hAnsi="宋体"/>
          <w:sz w:val="24"/>
          <w:szCs w:val="24"/>
          <w:highlight w:val="none"/>
        </w:rPr>
        <w:t>联系人：陆工</w:t>
      </w:r>
    </w:p>
    <w:p w14:paraId="105F216B">
      <w:pPr>
        <w:spacing w:line="360" w:lineRule="auto"/>
        <w:ind w:firstLine="480" w:firstLineChars="200"/>
        <w:rPr>
          <w:rFonts w:ascii="宋体" w:hAnsi="宋体"/>
          <w:sz w:val="24"/>
          <w:szCs w:val="24"/>
          <w:highlight w:val="none"/>
        </w:rPr>
      </w:pPr>
      <w:r>
        <w:rPr>
          <w:rFonts w:hint="eastAsia" w:ascii="宋体" w:hAnsi="宋体"/>
          <w:sz w:val="24"/>
          <w:szCs w:val="24"/>
          <w:highlight w:val="none"/>
        </w:rPr>
        <w:t>电  话：025-87722187</w:t>
      </w:r>
    </w:p>
    <w:p w14:paraId="2C91CAE2">
      <w:pPr>
        <w:spacing w:line="360" w:lineRule="auto"/>
        <w:ind w:firstLine="480" w:firstLineChars="200"/>
        <w:jc w:val="left"/>
        <w:rPr>
          <w:rFonts w:ascii="宋体" w:hAnsi="宋体"/>
          <w:sz w:val="24"/>
          <w:szCs w:val="24"/>
          <w:highlight w:val="none"/>
        </w:rPr>
      </w:pPr>
      <w:r>
        <w:rPr>
          <w:rFonts w:hint="eastAsia" w:ascii="宋体" w:hAnsi="宋体" w:cs="宋体"/>
          <w:sz w:val="24"/>
          <w:szCs w:val="24"/>
          <w:highlight w:val="none"/>
        </w:rPr>
        <w:t>8.2采购代理机构信息</w:t>
      </w:r>
    </w:p>
    <w:p w14:paraId="7020FEBD">
      <w:pPr>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名  称：</w:t>
      </w:r>
      <w:r>
        <w:rPr>
          <w:rFonts w:hint="eastAsia" w:ascii="宋体" w:hAnsi="宋体" w:cs="宋体"/>
          <w:sz w:val="24"/>
          <w:szCs w:val="24"/>
          <w:highlight w:val="none"/>
          <w:lang w:eastAsia="zh-CN"/>
        </w:rPr>
        <w:t>盛唐工程咨询集团有限公司</w:t>
      </w:r>
    </w:p>
    <w:p w14:paraId="1620DF82">
      <w:pPr>
        <w:pageBreakBefore w:val="0"/>
        <w:kinsoku/>
        <w:wordWrap/>
        <w:overflowPunct/>
        <w:topLinePunct w:val="0"/>
        <w:autoSpaceDE/>
        <w:autoSpaceDN/>
        <w:bidi w:val="0"/>
        <w:adjustRightInd/>
        <w:snapToGrid/>
        <w:spacing w:line="360" w:lineRule="auto"/>
        <w:ind w:firstLine="480"/>
        <w:textAlignment w:val="auto"/>
        <w:rPr>
          <w:rFonts w:ascii="宋体" w:hAnsi="宋体" w:cs="宋体"/>
          <w:bCs/>
          <w:sz w:val="24"/>
          <w:szCs w:val="24"/>
          <w:highlight w:val="none"/>
        </w:rPr>
      </w:pPr>
      <w:r>
        <w:rPr>
          <w:rFonts w:hint="eastAsia" w:ascii="宋体" w:hAnsi="宋体"/>
          <w:sz w:val="24"/>
          <w:szCs w:val="24"/>
          <w:highlight w:val="none"/>
        </w:rPr>
        <w:t>地  址：南京市溧水经济开发区柘宁东路368号2楼203室</w:t>
      </w:r>
    </w:p>
    <w:p w14:paraId="4EEE5CAA">
      <w:pPr>
        <w:pageBreakBefore w:val="0"/>
        <w:kinsoku/>
        <w:wordWrap/>
        <w:overflowPunct/>
        <w:topLinePunct w:val="0"/>
        <w:autoSpaceDE/>
        <w:autoSpaceDN/>
        <w:bidi w:val="0"/>
        <w:adjustRightInd/>
        <w:snapToGrid/>
        <w:spacing w:line="360" w:lineRule="auto"/>
        <w:ind w:firstLine="480"/>
        <w:jc w:val="left"/>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联系人：钱巧霖</w:t>
      </w:r>
    </w:p>
    <w:p w14:paraId="01EFB1DD">
      <w:pPr>
        <w:spacing w:line="360" w:lineRule="auto"/>
        <w:ind w:firstLine="480" w:firstLineChars="200"/>
        <w:rPr>
          <w:rFonts w:ascii="宋体" w:hAnsi="宋体"/>
          <w:sz w:val="24"/>
          <w:szCs w:val="24"/>
          <w:highlight w:val="none"/>
        </w:rPr>
      </w:pPr>
      <w:r>
        <w:rPr>
          <w:rFonts w:hint="eastAsia" w:ascii="宋体" w:hAnsi="宋体"/>
          <w:sz w:val="24"/>
          <w:szCs w:val="24"/>
          <w:highlight w:val="none"/>
        </w:rPr>
        <w:t>联系方式</w:t>
      </w:r>
      <w:r>
        <w:rPr>
          <w:rFonts w:hint="eastAsia" w:ascii="宋体" w:hAnsi="宋体" w:cs="Times New Roman"/>
          <w:sz w:val="24"/>
          <w:szCs w:val="24"/>
          <w:highlight w:val="none"/>
        </w:rPr>
        <w:t>：18362962556</w:t>
      </w:r>
    </w:p>
    <w:p w14:paraId="63872B92">
      <w:pPr>
        <w:spacing w:line="360" w:lineRule="auto"/>
        <w:ind w:firstLine="480" w:firstLineChars="200"/>
        <w:rPr>
          <w:rFonts w:ascii="宋体" w:hAnsi="宋体"/>
          <w:sz w:val="24"/>
          <w:szCs w:val="24"/>
          <w:highlight w:val="none"/>
        </w:rPr>
      </w:pPr>
      <w:r>
        <w:rPr>
          <w:rFonts w:hint="eastAsia" w:ascii="宋体" w:hAnsi="宋体" w:cs="宋体"/>
          <w:sz w:val="24"/>
          <w:szCs w:val="24"/>
          <w:highlight w:val="none"/>
        </w:rPr>
        <w:t>8.3项目</w:t>
      </w:r>
      <w:r>
        <w:rPr>
          <w:rFonts w:ascii="宋体" w:hAnsi="宋体" w:cs="宋体"/>
          <w:sz w:val="24"/>
          <w:szCs w:val="24"/>
          <w:highlight w:val="none"/>
        </w:rPr>
        <w:t>联系方式</w:t>
      </w:r>
    </w:p>
    <w:p w14:paraId="41153457">
      <w:pPr>
        <w:pageBreakBefore w:val="0"/>
        <w:kinsoku/>
        <w:wordWrap/>
        <w:overflowPunct/>
        <w:topLinePunct w:val="0"/>
        <w:autoSpaceDE/>
        <w:autoSpaceDN/>
        <w:bidi w:val="0"/>
        <w:adjustRightInd/>
        <w:snapToGrid/>
        <w:spacing w:line="360" w:lineRule="auto"/>
        <w:ind w:firstLine="480"/>
        <w:jc w:val="left"/>
        <w:textAlignment w:val="auto"/>
        <w:rPr>
          <w:rFonts w:hint="default" w:ascii="宋体" w:hAnsi="宋体" w:eastAsia="宋体"/>
          <w:sz w:val="24"/>
          <w:szCs w:val="24"/>
          <w:highlight w:val="none"/>
          <w:lang w:val="en-US" w:eastAsia="zh-CN"/>
        </w:rPr>
      </w:pPr>
      <w:r>
        <w:rPr>
          <w:rFonts w:hint="eastAsia" w:hAnsi="宋体"/>
          <w:sz w:val="24"/>
          <w:szCs w:val="24"/>
          <w:highlight w:val="none"/>
        </w:rPr>
        <w:t>项目联系人：</w:t>
      </w:r>
      <w:r>
        <w:rPr>
          <w:rFonts w:hint="eastAsia" w:ascii="宋体" w:hAnsi="宋体"/>
          <w:sz w:val="24"/>
          <w:szCs w:val="24"/>
          <w:highlight w:val="none"/>
        </w:rPr>
        <w:t>钱巧霖</w:t>
      </w:r>
    </w:p>
    <w:p w14:paraId="28277D4A">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联系方式</w:t>
      </w:r>
      <w:r>
        <w:rPr>
          <w:rFonts w:hint="eastAsia" w:ascii="宋体" w:hAnsi="宋体" w:cs="Times New Roman"/>
          <w:sz w:val="24"/>
          <w:szCs w:val="24"/>
          <w:highlight w:val="none"/>
        </w:rPr>
        <w:t>：18362962556</w:t>
      </w:r>
    </w:p>
    <w:p w14:paraId="6CC5B96D">
      <w:pPr>
        <w:autoSpaceDE w:val="0"/>
        <w:autoSpaceDN w:val="0"/>
        <w:adjustRightInd w:val="0"/>
        <w:snapToGrid w:val="0"/>
        <w:jc w:val="center"/>
        <w:rPr>
          <w:rFonts w:ascii="Cambria" w:hAnsi="Cambria" w:eastAsia="华文细黑"/>
          <w:b/>
          <w:sz w:val="28"/>
          <w:szCs w:val="20"/>
          <w:highlight w:val="none"/>
        </w:rPr>
      </w:pPr>
    </w:p>
    <w:p w14:paraId="786782C8">
      <w:pPr>
        <w:jc w:val="center"/>
        <w:rPr>
          <w:b/>
          <w:bCs/>
          <w:sz w:val="36"/>
          <w:szCs w:val="36"/>
          <w:highlight w:val="none"/>
          <w:lang w:val="zh-CN"/>
        </w:rPr>
      </w:pPr>
      <w:r>
        <w:rPr>
          <w:rFonts w:hint="eastAsia"/>
          <w:b/>
          <w:bCs/>
          <w:sz w:val="36"/>
          <w:szCs w:val="36"/>
          <w:highlight w:val="none"/>
          <w:lang w:val="zh-CN"/>
        </w:rPr>
        <w:br w:type="page"/>
      </w:r>
      <w:r>
        <w:rPr>
          <w:rFonts w:hint="eastAsia"/>
          <w:b/>
          <w:bCs/>
          <w:sz w:val="36"/>
          <w:szCs w:val="36"/>
          <w:highlight w:val="none"/>
          <w:lang w:val="zh-CN"/>
        </w:rPr>
        <w:t>第二章 竞争性磋商须知</w:t>
      </w:r>
    </w:p>
    <w:p w14:paraId="361119FC">
      <w:pPr>
        <w:pStyle w:val="4"/>
        <w:spacing w:before="0" w:after="0" w:line="360" w:lineRule="auto"/>
        <w:rPr>
          <w:rFonts w:cs="宋体"/>
          <w:b w:val="0"/>
          <w:sz w:val="24"/>
          <w:highlight w:val="none"/>
        </w:rPr>
      </w:pPr>
      <w:r>
        <w:rPr>
          <w:rFonts w:hint="eastAsia" w:cs="宋体"/>
          <w:b w:val="0"/>
          <w:sz w:val="24"/>
          <w:highlight w:val="none"/>
        </w:rPr>
        <w:t>一、总则</w:t>
      </w:r>
    </w:p>
    <w:p w14:paraId="491E9E9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1、适用法律</w:t>
      </w:r>
    </w:p>
    <w:p w14:paraId="36B773C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 《中华人民共和国政府采购法》、《中华人民共和国政府采购法实施条例》、《</w:t>
      </w:r>
      <w:bookmarkStart w:id="4" w:name="OLE_LINK1"/>
      <w:r>
        <w:rPr>
          <w:rFonts w:hint="eastAsia" w:ascii="宋体" w:hAnsi="宋体" w:cs="宋体"/>
          <w:color w:val="000000"/>
          <w:sz w:val="24"/>
          <w:szCs w:val="24"/>
          <w:highlight w:val="none"/>
        </w:rPr>
        <w:t>政府采购非招标采购方式管理办法</w:t>
      </w:r>
      <w:bookmarkEnd w:id="4"/>
      <w:r>
        <w:rPr>
          <w:rFonts w:hint="eastAsia" w:ascii="宋体" w:hAnsi="宋体" w:cs="宋体"/>
          <w:color w:val="000000"/>
          <w:sz w:val="24"/>
          <w:szCs w:val="24"/>
          <w:highlight w:val="none"/>
        </w:rPr>
        <w:t>》等有关法律、规章和规定等。</w:t>
      </w:r>
    </w:p>
    <w:p w14:paraId="36E1807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2、定义</w:t>
      </w:r>
    </w:p>
    <w:p w14:paraId="040A5A0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2.1 “供应商”是指参加磋商竞争，并符合</w:t>
      </w:r>
      <w:r>
        <w:rPr>
          <w:rFonts w:hint="eastAsia" w:ascii="宋体" w:hAnsi="宋体" w:cs="宋体"/>
          <w:color w:val="000000"/>
          <w:sz w:val="24"/>
          <w:szCs w:val="24"/>
          <w:highlight w:val="none"/>
          <w:lang w:eastAsia="zh-CN"/>
        </w:rPr>
        <w:t>竞争性磋商文件</w:t>
      </w:r>
      <w:r>
        <w:rPr>
          <w:rFonts w:hint="eastAsia" w:ascii="宋体" w:hAnsi="宋体" w:cs="宋体"/>
          <w:color w:val="000000"/>
          <w:sz w:val="24"/>
          <w:szCs w:val="24"/>
          <w:highlight w:val="none"/>
        </w:rPr>
        <w:t>规定资格条件的法人、其他组织或者自然人。</w:t>
      </w:r>
    </w:p>
    <w:p w14:paraId="1C2BAD1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2.2 “货物和服务”指本</w:t>
      </w:r>
      <w:r>
        <w:rPr>
          <w:rFonts w:hint="eastAsia" w:ascii="宋体" w:hAnsi="宋体" w:cs="宋体"/>
          <w:color w:val="000000"/>
          <w:sz w:val="24"/>
          <w:szCs w:val="24"/>
          <w:highlight w:val="none"/>
          <w:lang w:eastAsia="zh-CN"/>
        </w:rPr>
        <w:t>竞争性磋商文件</w:t>
      </w:r>
      <w:r>
        <w:rPr>
          <w:rFonts w:hint="eastAsia" w:ascii="宋体" w:hAnsi="宋体" w:cs="宋体"/>
          <w:color w:val="000000"/>
          <w:sz w:val="24"/>
          <w:szCs w:val="24"/>
          <w:highlight w:val="none"/>
        </w:rPr>
        <w:t>中所述产品及相关服务。</w:t>
      </w:r>
    </w:p>
    <w:p w14:paraId="529CCF5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2.3 “用户或使用单位”是指使用服务的单位。</w:t>
      </w:r>
    </w:p>
    <w:p w14:paraId="64CBBB2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3、政策功能</w:t>
      </w:r>
    </w:p>
    <w:p w14:paraId="76D708D3">
      <w:pPr>
        <w:adjustRightInd w:val="0"/>
        <w:snapToGrid w:val="0"/>
        <w:spacing w:line="360" w:lineRule="auto"/>
        <w:ind w:firstLine="480" w:firstLineChars="200"/>
        <w:jc w:val="left"/>
        <w:rPr>
          <w:rFonts w:ascii="宋体" w:hAnsi="宋体" w:cs="宋体"/>
          <w:sz w:val="24"/>
          <w:szCs w:val="24"/>
          <w:highlight w:val="none"/>
          <w:lang w:val="zh-CN"/>
        </w:rPr>
      </w:pPr>
      <w:r>
        <w:rPr>
          <w:rFonts w:hint="eastAsia" w:ascii="宋体" w:hAnsi="宋体" w:cs="宋体"/>
          <w:color w:val="000000"/>
          <w:sz w:val="24"/>
          <w:szCs w:val="24"/>
          <w:highlight w:val="none"/>
        </w:rPr>
        <w:t>3.1</w:t>
      </w:r>
      <w:r>
        <w:rPr>
          <w:rFonts w:hint="eastAsia" w:ascii="宋体" w:hAnsi="宋体" w:cs="宋体"/>
          <w:sz w:val="24"/>
          <w:szCs w:val="24"/>
          <w:highlight w:val="none"/>
        </w:rPr>
        <w:t>本项目</w:t>
      </w:r>
      <w:r>
        <w:rPr>
          <w:rFonts w:hint="eastAsia" w:ascii="宋体" w:hAnsi="宋体" w:cs="宋体"/>
          <w:sz w:val="24"/>
          <w:szCs w:val="24"/>
          <w:highlight w:val="none"/>
          <w:lang w:val="zh-CN"/>
        </w:rPr>
        <w:t>服务由中小企业承接的，</w:t>
      </w:r>
      <w:r>
        <w:rPr>
          <w:rFonts w:hint="eastAsia" w:ascii="宋体" w:hAnsi="宋体" w:cs="宋体"/>
          <w:sz w:val="24"/>
          <w:szCs w:val="24"/>
          <w:highlight w:val="none"/>
        </w:rPr>
        <w:t>参与磋商的供应商</w:t>
      </w:r>
      <w:r>
        <w:rPr>
          <w:rFonts w:hint="eastAsia" w:ascii="宋体" w:hAnsi="宋体" w:cs="宋体"/>
          <w:sz w:val="24"/>
          <w:szCs w:val="24"/>
          <w:highlight w:val="none"/>
          <w:lang w:val="zh-CN"/>
        </w:rPr>
        <w:t>享受中小企业扶持政策：</w:t>
      </w:r>
    </w:p>
    <w:p w14:paraId="327A820F">
      <w:pPr>
        <w:adjustRightInd w:val="0"/>
        <w:snapToGrid w:val="0"/>
        <w:spacing w:line="360" w:lineRule="auto"/>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rPr>
        <w:t xml:space="preserve">3.2 </w:t>
      </w:r>
      <w:r>
        <w:rPr>
          <w:rFonts w:hint="eastAsia" w:ascii="宋体" w:hAnsi="宋体" w:cs="宋体"/>
          <w:sz w:val="24"/>
          <w:szCs w:val="24"/>
          <w:highlight w:val="none"/>
          <w:lang w:val="zh-CN"/>
        </w:rPr>
        <w:t>中小企业是指在中华人民共和国境内依法设立，依据国务院批准的中小企业划分标准（详见《关于印发中小企业划型标准规定的通知》（工信部联企业〔2011〕300号）、《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20DC5996">
      <w:pPr>
        <w:adjustRightInd w:val="0"/>
        <w:snapToGrid w:val="0"/>
        <w:spacing w:line="360" w:lineRule="auto"/>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rPr>
        <w:t xml:space="preserve">3.3 </w:t>
      </w:r>
      <w:r>
        <w:rPr>
          <w:rFonts w:hint="eastAsia" w:ascii="宋体" w:hAnsi="宋体" w:cs="宋体"/>
          <w:sz w:val="24"/>
          <w:szCs w:val="24"/>
          <w:highlight w:val="none"/>
          <w:lang w:val="zh-CN"/>
        </w:rPr>
        <w:t>中小企业参加政府采购活动，应当出具《中小企业声明函》，否则不享受相关中小企业</w:t>
      </w:r>
      <w:r>
        <w:rPr>
          <w:rFonts w:hint="eastAsia" w:ascii="宋体" w:hAnsi="宋体" w:cs="宋体"/>
          <w:sz w:val="24"/>
          <w:szCs w:val="24"/>
          <w:highlight w:val="none"/>
        </w:rPr>
        <w:t>支持</w:t>
      </w:r>
      <w:r>
        <w:rPr>
          <w:rFonts w:hint="eastAsia" w:ascii="宋体" w:hAnsi="宋体" w:cs="宋体"/>
          <w:sz w:val="24"/>
          <w:szCs w:val="24"/>
          <w:highlight w:val="none"/>
          <w:lang w:val="zh-CN"/>
        </w:rPr>
        <w:t>政策。</w:t>
      </w:r>
    </w:p>
    <w:p w14:paraId="406584B1">
      <w:pPr>
        <w:adjustRightInd w:val="0"/>
        <w:snapToGrid w:val="0"/>
        <w:spacing w:line="360" w:lineRule="auto"/>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rPr>
        <w:t xml:space="preserve">3.4 </w:t>
      </w:r>
      <w:r>
        <w:rPr>
          <w:rFonts w:hint="eastAsia" w:ascii="宋体" w:hAnsi="宋体" w:cs="宋体"/>
          <w:sz w:val="24"/>
          <w:szCs w:val="24"/>
          <w:highlight w:val="none"/>
          <w:lang w:val="zh-CN"/>
        </w:rPr>
        <w:t>以联合体形式参加政府采购活动，联合体各方均为中小企业的，联合体视同中小企业。其中，联合体各方均为小微企业的，联合体视同小微企业。</w:t>
      </w:r>
    </w:p>
    <w:p w14:paraId="11A052CB">
      <w:pPr>
        <w:adjustRightInd w:val="0"/>
        <w:snapToGrid w:val="0"/>
        <w:spacing w:line="360" w:lineRule="auto"/>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lang w:val="zh-CN"/>
        </w:rPr>
        <w:t>3.</w:t>
      </w:r>
      <w:r>
        <w:rPr>
          <w:rFonts w:hint="eastAsia" w:ascii="宋体" w:hAnsi="宋体" w:cs="宋体"/>
          <w:sz w:val="24"/>
          <w:szCs w:val="24"/>
          <w:highlight w:val="none"/>
        </w:rPr>
        <w:t>5</w:t>
      </w:r>
      <w:r>
        <w:rPr>
          <w:rFonts w:hint="eastAsia" w:ascii="宋体" w:hAnsi="宋体" w:cs="宋体"/>
          <w:sz w:val="24"/>
          <w:szCs w:val="24"/>
          <w:highlight w:val="none"/>
          <w:lang w:val="zh-CN"/>
        </w:rPr>
        <w:t xml:space="preserve"> </w:t>
      </w:r>
      <w:r>
        <w:rPr>
          <w:rFonts w:hint="eastAsia" w:ascii="宋体" w:hAnsi="宋体" w:cs="宋体"/>
          <w:sz w:val="24"/>
          <w:szCs w:val="24"/>
          <w:highlight w:val="none"/>
        </w:rPr>
        <w:t>监狱和戒毒企业（简称监狱企业）视同小型、微型企业</w:t>
      </w:r>
      <w:r>
        <w:rPr>
          <w:rFonts w:hint="eastAsia" w:ascii="宋体" w:hAnsi="宋体" w:cs="宋体"/>
          <w:sz w:val="24"/>
          <w:szCs w:val="24"/>
          <w:highlight w:val="none"/>
          <w:lang w:val="zh-CN"/>
        </w:rPr>
        <w:t>。</w:t>
      </w:r>
      <w:r>
        <w:rPr>
          <w:rFonts w:hint="eastAsia" w:ascii="宋体" w:hAnsi="宋体" w:cs="宋体"/>
          <w:sz w:val="24"/>
          <w:szCs w:val="24"/>
          <w:highlight w:val="none"/>
        </w:rPr>
        <w:t>按照</w:t>
      </w:r>
      <w:r>
        <w:rPr>
          <w:rFonts w:hint="eastAsia" w:ascii="宋体" w:hAnsi="宋体" w:cs="宋体"/>
          <w:sz w:val="24"/>
          <w:szCs w:val="24"/>
          <w:highlight w:val="none"/>
          <w:lang w:val="zh-CN"/>
        </w:rPr>
        <w:t>《关于政府采购支持监狱企业发展有关问题的通知》（财库〔2014〕68号）</w:t>
      </w:r>
      <w:r>
        <w:rPr>
          <w:rFonts w:hint="eastAsia" w:ascii="宋体" w:hAnsi="宋体" w:cs="宋体"/>
          <w:sz w:val="24"/>
          <w:szCs w:val="24"/>
          <w:highlight w:val="none"/>
        </w:rPr>
        <w:t>规定，</w:t>
      </w:r>
      <w:r>
        <w:rPr>
          <w:rFonts w:hint="eastAsia" w:ascii="宋体" w:hAnsi="宋体" w:cs="宋体"/>
          <w:sz w:val="24"/>
          <w:szCs w:val="24"/>
          <w:highlight w:val="none"/>
          <w:lang w:val="zh-CN"/>
        </w:rPr>
        <w:t>监狱企业需提供由省级以上监狱管理局、戒毒管理局(含新疆生产建设兵团)出具的属于监狱企业的证明文件。</w:t>
      </w:r>
    </w:p>
    <w:p w14:paraId="4E94FD14">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sz w:val="24"/>
          <w:szCs w:val="24"/>
          <w:highlight w:val="none"/>
          <w:lang w:val="zh-CN"/>
        </w:rPr>
        <w:t>3.</w:t>
      </w:r>
      <w:r>
        <w:rPr>
          <w:rFonts w:hint="eastAsia" w:ascii="宋体" w:hAnsi="宋体" w:cs="宋体"/>
          <w:sz w:val="24"/>
          <w:szCs w:val="24"/>
          <w:highlight w:val="none"/>
        </w:rPr>
        <w:t>6</w:t>
      </w:r>
      <w:r>
        <w:rPr>
          <w:rFonts w:hint="eastAsia" w:ascii="宋体" w:hAnsi="宋体" w:cs="宋体"/>
          <w:sz w:val="24"/>
          <w:szCs w:val="24"/>
          <w:highlight w:val="none"/>
          <w:lang w:val="zh-CN"/>
        </w:rPr>
        <w:t xml:space="preserve"> 残疾人福利性单位</w:t>
      </w:r>
      <w:r>
        <w:rPr>
          <w:rFonts w:hint="eastAsia" w:ascii="宋体" w:hAnsi="宋体" w:cs="宋体"/>
          <w:sz w:val="24"/>
          <w:szCs w:val="24"/>
          <w:highlight w:val="none"/>
        </w:rPr>
        <w:t>视同小型、微型企业</w:t>
      </w:r>
      <w:r>
        <w:rPr>
          <w:rFonts w:hint="eastAsia" w:ascii="宋体" w:hAnsi="宋体" w:cs="宋体"/>
          <w:sz w:val="24"/>
          <w:szCs w:val="24"/>
          <w:highlight w:val="none"/>
          <w:lang w:val="zh-CN"/>
        </w:rPr>
        <w:t>。</w:t>
      </w:r>
      <w:r>
        <w:rPr>
          <w:rFonts w:hint="eastAsia" w:ascii="宋体" w:hAnsi="宋体" w:cs="宋体"/>
          <w:sz w:val="24"/>
          <w:szCs w:val="24"/>
          <w:highlight w:val="none"/>
        </w:rPr>
        <w:t>按照《关于促进残疾人就业政府采购政策的通知》（财库〔2017〕141号）规定，残疾人福利单位需</w:t>
      </w:r>
      <w:r>
        <w:rPr>
          <w:rFonts w:hint="eastAsia" w:ascii="宋体" w:hAnsi="宋体" w:cs="宋体"/>
          <w:sz w:val="24"/>
          <w:szCs w:val="24"/>
          <w:highlight w:val="none"/>
          <w:lang w:val="zh-CN"/>
        </w:rPr>
        <w:t>提供《残疾人福利性单位声明函》。</w:t>
      </w:r>
    </w:p>
    <w:p w14:paraId="44BDBF1C">
      <w:pPr>
        <w:autoSpaceDE w:val="0"/>
        <w:autoSpaceDN w:val="0"/>
        <w:adjustRightInd w:val="0"/>
        <w:snapToGrid w:val="0"/>
        <w:spacing w:line="360" w:lineRule="auto"/>
        <w:ind w:firstLine="480" w:firstLineChars="200"/>
        <w:rPr>
          <w:rFonts w:ascii="宋体" w:hAnsi="宋体" w:cs="宋体"/>
          <w:color w:val="000000"/>
          <w:sz w:val="24"/>
          <w:szCs w:val="24"/>
          <w:highlight w:val="none"/>
        </w:rPr>
      </w:pPr>
      <w:bookmarkStart w:id="5" w:name="_Toc56586900"/>
      <w:r>
        <w:rPr>
          <w:rFonts w:hint="eastAsia" w:ascii="宋体" w:hAnsi="宋体" w:cs="宋体"/>
          <w:color w:val="000000"/>
          <w:sz w:val="24"/>
          <w:szCs w:val="24"/>
          <w:highlight w:val="none"/>
        </w:rPr>
        <w:t>4、磋商费用</w:t>
      </w:r>
      <w:bookmarkEnd w:id="5"/>
    </w:p>
    <w:p w14:paraId="3E595CA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4.1 供应商应承担所有与准备和参加磋商有关的费用，无论采购结果如何，采购代理和采购人在任何情况下均无义务和责任承担这些费用。</w:t>
      </w:r>
    </w:p>
    <w:p w14:paraId="05445773">
      <w:pPr>
        <w:spacing w:line="360" w:lineRule="auto"/>
        <w:ind w:firstLine="480" w:firstLineChars="200"/>
        <w:rPr>
          <w:rFonts w:ascii="宋体" w:hAnsi="宋体" w:cs="宋体"/>
          <w:sz w:val="24"/>
          <w:highlight w:val="none"/>
        </w:rPr>
      </w:pPr>
      <w:r>
        <w:rPr>
          <w:rFonts w:hint="eastAsia" w:ascii="宋体" w:hAnsi="宋体" w:cs="宋体"/>
          <w:color w:val="000000"/>
          <w:sz w:val="24"/>
          <w:szCs w:val="24"/>
          <w:highlight w:val="none"/>
        </w:rPr>
        <w:t>4.2</w:t>
      </w:r>
      <w:r>
        <w:rPr>
          <w:rFonts w:hint="eastAsia" w:ascii="宋体" w:hAnsi="宋体" w:cs="宋体"/>
          <w:sz w:val="24"/>
          <w:highlight w:val="none"/>
        </w:rPr>
        <w:t>成交供应商在收到成交通知书之前须向代理单位缴纳代理服务费，本项目代理服务费按固定价</w:t>
      </w:r>
      <w:r>
        <w:rPr>
          <w:rFonts w:hint="eastAsia" w:ascii="宋体" w:hAnsi="宋体" w:cs="宋体"/>
          <w:sz w:val="24"/>
          <w:highlight w:val="none"/>
          <w:lang w:val="en-US" w:eastAsia="zh-CN"/>
        </w:rPr>
        <w:t>捌仟元</w:t>
      </w:r>
      <w:r>
        <w:rPr>
          <w:rFonts w:hint="eastAsia" w:ascii="宋体" w:hAnsi="宋体" w:cs="宋体"/>
          <w:sz w:val="24"/>
          <w:highlight w:val="none"/>
        </w:rPr>
        <w:t>整计取，此费用由供应商综合考虑到报价中，采购人不另行支付。</w:t>
      </w:r>
    </w:p>
    <w:p w14:paraId="29DB9605">
      <w:pPr>
        <w:pStyle w:val="4"/>
        <w:spacing w:before="0" w:after="0" w:line="360" w:lineRule="auto"/>
        <w:rPr>
          <w:rFonts w:cs="宋体"/>
          <w:b w:val="0"/>
          <w:sz w:val="24"/>
          <w:highlight w:val="none"/>
        </w:rPr>
      </w:pPr>
      <w:r>
        <w:rPr>
          <w:rFonts w:hint="eastAsia" w:cs="宋体"/>
          <w:b w:val="0"/>
          <w:sz w:val="24"/>
          <w:highlight w:val="none"/>
        </w:rPr>
        <w:t>二、响应文件编制</w:t>
      </w:r>
    </w:p>
    <w:p w14:paraId="6816FCFB">
      <w:pPr>
        <w:autoSpaceDE w:val="0"/>
        <w:autoSpaceDN w:val="0"/>
        <w:adjustRightInd w:val="0"/>
        <w:snapToGrid w:val="0"/>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5、现场递交响应文件</w:t>
      </w:r>
    </w:p>
    <w:p w14:paraId="54F407BE">
      <w:pPr>
        <w:autoSpaceDE w:val="0"/>
        <w:autoSpaceDN w:val="0"/>
        <w:adjustRightInd w:val="0"/>
        <w:snapToGrid w:val="0"/>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5.1 供应商应由其法定代表人或法定代表人授权委托人在规定递交响应文件时间内，按照竞争性磋商文件的要求编制响应文件，并对其提交的响应文件真实性、合法性承担法律责任。</w:t>
      </w:r>
    </w:p>
    <w:p w14:paraId="30D9E6B5">
      <w:pPr>
        <w:autoSpaceDE w:val="0"/>
        <w:autoSpaceDN w:val="0"/>
        <w:adjustRightInd w:val="0"/>
        <w:snapToGrid w:val="0"/>
        <w:spacing w:line="360" w:lineRule="auto"/>
        <w:ind w:firstLine="602" w:firstLineChars="250"/>
        <w:rPr>
          <w:rFonts w:ascii="宋体" w:hAnsi="宋体" w:cs="宋体"/>
          <w:b/>
          <w:color w:val="000000"/>
          <w:sz w:val="24"/>
          <w:szCs w:val="24"/>
          <w:highlight w:val="none"/>
        </w:rPr>
      </w:pPr>
      <w:r>
        <w:rPr>
          <w:rFonts w:hint="eastAsia" w:ascii="宋体" w:hAnsi="宋体" w:cs="宋体"/>
          <w:b/>
          <w:color w:val="000000"/>
          <w:sz w:val="24"/>
          <w:szCs w:val="24"/>
          <w:highlight w:val="none"/>
        </w:rPr>
        <w:t>5.2</w:t>
      </w:r>
      <w:r>
        <w:rPr>
          <w:rFonts w:ascii="宋体" w:hAnsi="宋体" w:cs="宋体"/>
          <w:b/>
          <w:color w:val="000000"/>
          <w:sz w:val="24"/>
          <w:szCs w:val="24"/>
          <w:highlight w:val="none"/>
        </w:rPr>
        <w:t xml:space="preserve"> 供应商</w:t>
      </w:r>
      <w:r>
        <w:rPr>
          <w:rFonts w:hint="eastAsia" w:ascii="宋体" w:hAnsi="宋体" w:cs="宋体"/>
          <w:b/>
          <w:color w:val="000000"/>
          <w:sz w:val="24"/>
          <w:szCs w:val="24"/>
          <w:highlight w:val="none"/>
        </w:rPr>
        <w:t>法定代表人或法定代表人授权委托人应携带身份证原件参与磋商。</w:t>
      </w:r>
    </w:p>
    <w:p w14:paraId="327469B3">
      <w:pPr>
        <w:autoSpaceDE w:val="0"/>
        <w:autoSpaceDN w:val="0"/>
        <w:adjustRightInd w:val="0"/>
        <w:snapToGrid w:val="0"/>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5.3 供应商应当对</w:t>
      </w:r>
      <w:r>
        <w:rPr>
          <w:rFonts w:hint="eastAsia" w:ascii="宋体" w:hAnsi="宋体" w:cs="宋体"/>
          <w:color w:val="000000"/>
          <w:sz w:val="24"/>
          <w:szCs w:val="24"/>
          <w:highlight w:val="none"/>
          <w:lang w:eastAsia="zh-CN"/>
        </w:rPr>
        <w:t>竞争性磋商文件</w:t>
      </w:r>
      <w:r>
        <w:rPr>
          <w:rFonts w:hint="eastAsia" w:ascii="宋体" w:hAnsi="宋体" w:cs="宋体"/>
          <w:color w:val="000000"/>
          <w:sz w:val="24"/>
          <w:szCs w:val="24"/>
          <w:highlight w:val="none"/>
        </w:rPr>
        <w:t>提出的要求和条件作出实质性响应，并在响应文件中逐条应答。</w:t>
      </w:r>
    </w:p>
    <w:p w14:paraId="3707B77E">
      <w:pPr>
        <w:autoSpaceDE w:val="0"/>
        <w:autoSpaceDN w:val="0"/>
        <w:adjustRightInd w:val="0"/>
        <w:snapToGrid w:val="0"/>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5.4</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供应商应对要求提供的资格证明文件（如资质证书、资格证书）、技术资料（如白皮书、彩页、手册、检测报告等）复印件加盖公章放置响应文件中。</w:t>
      </w:r>
    </w:p>
    <w:p w14:paraId="3E1730D8">
      <w:pPr>
        <w:autoSpaceDE w:val="0"/>
        <w:autoSpaceDN w:val="0"/>
        <w:adjustRightInd w:val="0"/>
        <w:snapToGrid w:val="0"/>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5.5</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服务属于小微企业提供的，应在响应文件中承诺。</w:t>
      </w:r>
    </w:p>
    <w:p w14:paraId="1AB9A0AB">
      <w:pPr>
        <w:autoSpaceDE w:val="0"/>
        <w:autoSpaceDN w:val="0"/>
        <w:adjustRightInd w:val="0"/>
        <w:snapToGrid w:val="0"/>
        <w:spacing w:line="360" w:lineRule="auto"/>
        <w:ind w:firstLine="600" w:firstLineChars="250"/>
        <w:rPr>
          <w:rFonts w:ascii="宋体" w:hAnsi="宋体" w:cs="宋体"/>
          <w:b/>
          <w:bCs/>
          <w:color w:val="000000"/>
          <w:sz w:val="24"/>
          <w:szCs w:val="24"/>
          <w:highlight w:val="none"/>
        </w:rPr>
      </w:pPr>
      <w:r>
        <w:rPr>
          <w:rFonts w:hint="eastAsia" w:ascii="宋体" w:hAnsi="宋体" w:cs="宋体"/>
          <w:color w:val="000000"/>
          <w:sz w:val="24"/>
          <w:szCs w:val="24"/>
          <w:highlight w:val="none"/>
        </w:rPr>
        <w:t>5.6</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供应商拟在成交后将项目的非主体、非关键性工作交由他人完成的，应在响应文件中说明。</w:t>
      </w:r>
    </w:p>
    <w:p w14:paraId="5E557D90">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6、响应文件的语言、计量单位、货币和编制</w:t>
      </w:r>
    </w:p>
    <w:p w14:paraId="10BED50F">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 提交的响应文件、技术文件和资料，包括清单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04004877">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6.2 供应商所使用的计量单位应为国家法定计量单位。</w:t>
      </w:r>
    </w:p>
    <w:p w14:paraId="19E8B08F">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6.3 供应商所使用的币种应为人民币，单位为“元”。</w:t>
      </w:r>
    </w:p>
    <w:p w14:paraId="0ECA21B0">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6.4 供应商所使用的技术标准应遵循国家最新标准及规范。</w:t>
      </w:r>
    </w:p>
    <w:p w14:paraId="7B7B1834">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6.5 响应文件应字迹清楚、内容齐全、不得涂改。如有修改，修改处须有供应商公章或法定代表人或其授权磋商代表签字。</w:t>
      </w:r>
    </w:p>
    <w:p w14:paraId="3C5C76BB">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6.6 磋商响应文件应按照</w:t>
      </w:r>
      <w:r>
        <w:rPr>
          <w:rFonts w:hint="eastAsia" w:ascii="宋体" w:hAnsi="宋体" w:cs="宋体"/>
          <w:b/>
          <w:bCs/>
          <w:color w:val="000000"/>
          <w:sz w:val="24"/>
          <w:szCs w:val="24"/>
          <w:highlight w:val="none"/>
          <w:lang w:eastAsia="zh-CN"/>
        </w:rPr>
        <w:t>竞争性磋商文件</w:t>
      </w:r>
      <w:r>
        <w:rPr>
          <w:rFonts w:hint="eastAsia" w:ascii="宋体" w:hAnsi="宋体" w:cs="宋体"/>
          <w:b/>
          <w:bCs/>
          <w:color w:val="000000"/>
          <w:sz w:val="24"/>
          <w:szCs w:val="24"/>
          <w:highlight w:val="none"/>
        </w:rPr>
        <w:t>要求编写，编制目录，提供索引表，按规定的顺序，统一用A4规格幅面打印、装订成</w:t>
      </w:r>
      <w:r>
        <w:rPr>
          <w:rFonts w:hint="eastAsia" w:ascii="宋体" w:hAnsi="宋体" w:cs="宋体"/>
          <w:b/>
          <w:bCs/>
          <w:sz w:val="24"/>
          <w:szCs w:val="24"/>
          <w:highlight w:val="none"/>
        </w:rPr>
        <w:t>册，由于编排混乱或未按要求装订导致磋商响应文</w:t>
      </w:r>
      <w:r>
        <w:rPr>
          <w:rFonts w:hint="eastAsia" w:ascii="宋体" w:hAnsi="宋体" w:cs="宋体"/>
          <w:b/>
          <w:bCs/>
          <w:color w:val="000000"/>
          <w:sz w:val="24"/>
          <w:szCs w:val="24"/>
          <w:highlight w:val="none"/>
        </w:rPr>
        <w:t>件被误读或查找不到或被判无效，责任由磋商供应商承担。</w:t>
      </w:r>
    </w:p>
    <w:p w14:paraId="4243B6E1">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6.7 供应商应在响应文件中写清相应的项目编号、项目名称、供应商名称、地址、电话、传真等。</w:t>
      </w:r>
    </w:p>
    <w:p w14:paraId="3ACBB280">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7、响应文件的组成</w:t>
      </w:r>
    </w:p>
    <w:p w14:paraId="338BAD65">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7.1 供应商应当根据竞争性磋商文件要求编制响应文件，并根据自己的商务能力、技术水平对竞争性磋商文件提出的要求和条件逐条标明是否响应。响应文件由商务部分、技术部分、价格部分，以及其他部分组成。</w:t>
      </w:r>
      <w:r>
        <w:rPr>
          <w:rFonts w:hint="eastAsia" w:ascii="宋体" w:hAnsi="宋体" w:cs="宋体"/>
          <w:b/>
          <w:color w:val="000000"/>
          <w:sz w:val="24"/>
          <w:szCs w:val="24"/>
          <w:highlight w:val="none"/>
        </w:rPr>
        <w:t>具体编制格式顺序可参照</w:t>
      </w:r>
      <w:r>
        <w:rPr>
          <w:highlight w:val="none"/>
        </w:rPr>
        <w:fldChar w:fldCharType="begin"/>
      </w:r>
      <w:r>
        <w:rPr>
          <w:highlight w:val="none"/>
        </w:rPr>
        <w:instrText xml:space="preserve"> HYPERLINK \l "_Toc12929" </w:instrText>
      </w:r>
      <w:r>
        <w:rPr>
          <w:highlight w:val="none"/>
        </w:rPr>
        <w:fldChar w:fldCharType="separate"/>
      </w:r>
      <w:r>
        <w:rPr>
          <w:rFonts w:hint="eastAsia" w:ascii="宋体" w:hAnsi="宋体" w:cs="宋体"/>
          <w:b/>
          <w:color w:val="000000"/>
          <w:sz w:val="24"/>
          <w:szCs w:val="24"/>
          <w:highlight w:val="none"/>
        </w:rPr>
        <w:t>第六章附件</w:t>
      </w:r>
      <w:r>
        <w:rPr>
          <w:rFonts w:hint="eastAsia" w:ascii="宋体" w:hAnsi="宋体" w:cs="宋体"/>
          <w:b/>
          <w:color w:val="000000"/>
          <w:sz w:val="24"/>
          <w:szCs w:val="24"/>
          <w:highlight w:val="none"/>
        </w:rPr>
        <w:fldChar w:fldCharType="end"/>
      </w:r>
      <w:r>
        <w:rPr>
          <w:rFonts w:hint="eastAsia" w:ascii="宋体" w:hAnsi="宋体" w:cs="宋体"/>
          <w:b/>
          <w:color w:val="000000"/>
          <w:sz w:val="24"/>
          <w:szCs w:val="24"/>
          <w:highlight w:val="none"/>
        </w:rPr>
        <w:t>，也可在</w:t>
      </w:r>
      <w:r>
        <w:rPr>
          <w:highlight w:val="none"/>
        </w:rPr>
        <w:fldChar w:fldCharType="begin"/>
      </w:r>
      <w:r>
        <w:rPr>
          <w:highlight w:val="none"/>
        </w:rPr>
        <w:instrText xml:space="preserve"> HYPERLINK \l "_Toc12929" </w:instrText>
      </w:r>
      <w:r>
        <w:rPr>
          <w:highlight w:val="none"/>
        </w:rPr>
        <w:fldChar w:fldCharType="separate"/>
      </w:r>
      <w:r>
        <w:rPr>
          <w:rFonts w:hint="eastAsia" w:ascii="宋体" w:hAnsi="宋体" w:cs="宋体"/>
          <w:b/>
          <w:color w:val="000000"/>
          <w:sz w:val="24"/>
          <w:szCs w:val="24"/>
          <w:highlight w:val="none"/>
        </w:rPr>
        <w:t>第六章附件</w:t>
      </w:r>
      <w:r>
        <w:rPr>
          <w:rFonts w:hint="eastAsia" w:ascii="宋体" w:hAnsi="宋体" w:cs="宋体"/>
          <w:b/>
          <w:color w:val="000000"/>
          <w:sz w:val="24"/>
          <w:szCs w:val="24"/>
          <w:highlight w:val="none"/>
        </w:rPr>
        <w:fldChar w:fldCharType="end"/>
      </w:r>
      <w:r>
        <w:rPr>
          <w:rFonts w:hint="eastAsia" w:ascii="宋体" w:hAnsi="宋体" w:cs="宋体"/>
          <w:b/>
          <w:color w:val="000000"/>
          <w:sz w:val="24"/>
          <w:szCs w:val="24"/>
          <w:highlight w:val="none"/>
        </w:rPr>
        <w:t>的目录基础上进行调整。</w:t>
      </w:r>
    </w:p>
    <w:p w14:paraId="1087CDD1">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7.2 </w:t>
      </w:r>
      <w:r>
        <w:rPr>
          <w:rFonts w:hint="eastAsia" w:ascii="宋体" w:hAnsi="宋体" w:cs="宋体"/>
          <w:b/>
          <w:bCs/>
          <w:color w:val="000000"/>
          <w:sz w:val="24"/>
          <w:szCs w:val="24"/>
          <w:highlight w:val="none"/>
        </w:rPr>
        <w:t>响应文件的商务部分。</w:t>
      </w:r>
      <w:r>
        <w:rPr>
          <w:rFonts w:hint="eastAsia" w:ascii="宋体" w:hAnsi="宋体" w:cs="宋体"/>
          <w:color w:val="000000"/>
          <w:sz w:val="24"/>
          <w:szCs w:val="24"/>
          <w:highlight w:val="none"/>
        </w:rPr>
        <w:t>商务部分是证明供应商有资格参加磋商和成交后有能力履行合同的文件，这些文件能满足竞争性磋商文件的要求。包括但不限于下列文件，其中加“★”项目不得有缺失或无效</w:t>
      </w:r>
      <w:r>
        <w:rPr>
          <w:rFonts w:hint="eastAsia" w:ascii="宋体" w:hAnsi="宋体" w:cs="宋体"/>
          <w:b/>
          <w:bCs/>
          <w:color w:val="000000"/>
          <w:sz w:val="24"/>
          <w:szCs w:val="24"/>
          <w:highlight w:val="none"/>
        </w:rPr>
        <w:t>：</w:t>
      </w:r>
    </w:p>
    <w:p w14:paraId="44EF8166">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 xml:space="preserve">（1）★磋商申请及声明； </w:t>
      </w:r>
    </w:p>
    <w:p w14:paraId="334401EB">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 xml:space="preserve">（2）★法定代表人授权书或法定代表人身份证明； </w:t>
      </w:r>
    </w:p>
    <w:p w14:paraId="530A625F">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（3）★开标一览表（含分项报价表）；</w:t>
      </w:r>
    </w:p>
    <w:p w14:paraId="506CB3B9">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（4）★《商务条款偏离表》；</w:t>
      </w:r>
    </w:p>
    <w:p w14:paraId="7537988B">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（5）中小企业声明函、残疾人福利性单位声明函、属于监狱企业的证明文件；</w:t>
      </w:r>
    </w:p>
    <w:p w14:paraId="70E4129D">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（6）供应商拟投入人员情况表；</w:t>
      </w:r>
    </w:p>
    <w:p w14:paraId="78AB16A1">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（7）供应商主要人员业绩汇总表；</w:t>
      </w:r>
    </w:p>
    <w:p w14:paraId="56901998">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（8）供应商主要业绩汇总表；</w:t>
      </w:r>
    </w:p>
    <w:p w14:paraId="7132C6D7">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（9）★《南京市政府采购供应商信用记录表暨信用承诺书》；</w:t>
      </w:r>
    </w:p>
    <w:p w14:paraId="44031227">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（10）具备履行合同所必需的设备和专业技术能力、无重大违法记录、承诺书声明；</w:t>
      </w:r>
    </w:p>
    <w:p w14:paraId="44DC394F">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（11）申请人(供应商)与其他单位存在控股、管理关系；</w:t>
      </w:r>
    </w:p>
    <w:p w14:paraId="4F8F6F0E">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（12）★资格证明文件；</w:t>
      </w:r>
    </w:p>
    <w:p w14:paraId="4CA44061">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（13）其他资料。</w:t>
      </w:r>
    </w:p>
    <w:p w14:paraId="5446B057">
      <w:pPr>
        <w:autoSpaceDE w:val="0"/>
        <w:autoSpaceDN w:val="0"/>
        <w:adjustRightInd w:val="0"/>
        <w:snapToGrid w:val="0"/>
        <w:spacing w:line="360" w:lineRule="auto"/>
        <w:ind w:firstLine="600" w:firstLineChars="250"/>
        <w:rPr>
          <w:rFonts w:ascii="宋体" w:hAnsi="宋体" w:cs="宋体"/>
          <w:b/>
          <w:bCs/>
          <w:color w:val="000000"/>
          <w:sz w:val="24"/>
          <w:szCs w:val="24"/>
          <w:highlight w:val="none"/>
        </w:rPr>
      </w:pPr>
      <w:r>
        <w:rPr>
          <w:rFonts w:hint="eastAsia" w:ascii="宋体" w:hAnsi="宋体" w:cs="宋体"/>
          <w:color w:val="000000"/>
          <w:sz w:val="24"/>
          <w:szCs w:val="24"/>
          <w:highlight w:val="none"/>
        </w:rPr>
        <w:t xml:space="preserve">7.3 </w:t>
      </w:r>
      <w:r>
        <w:rPr>
          <w:rFonts w:hint="eastAsia" w:ascii="宋体" w:hAnsi="宋体" w:cs="宋体"/>
          <w:b/>
          <w:bCs/>
          <w:color w:val="000000"/>
          <w:sz w:val="24"/>
          <w:szCs w:val="24"/>
          <w:highlight w:val="none"/>
        </w:rPr>
        <w:t>响应文件的技术部分。</w:t>
      </w:r>
      <w:r>
        <w:rPr>
          <w:rFonts w:hint="eastAsia" w:ascii="宋体" w:hAnsi="宋体" w:cs="宋体"/>
          <w:bCs/>
          <w:color w:val="000000"/>
          <w:sz w:val="24"/>
          <w:szCs w:val="24"/>
          <w:highlight w:val="none"/>
        </w:rPr>
        <w:t>技术部分是证明供应商提供的服务是合格的，并符合磋商文件要求的证明文件，以及对服务的详细说明，这些文件可以是文字资料、图纸和数据等。若技术性能无特殊说明，则按国家有关部门最新颁布的标准及规范为准。提供的服务如与磋商文件要求有不符之处，应说明其差别之所在。响应文件应按照磋商文件要求提供技术资料、文件和有关证明，包括但不限于下列文件，其中加“★”项目不得有缺失或无效</w:t>
      </w:r>
      <w:r>
        <w:rPr>
          <w:rFonts w:hint="eastAsia" w:ascii="宋体" w:hAnsi="宋体" w:cs="宋体"/>
          <w:b/>
          <w:bCs/>
          <w:color w:val="000000"/>
          <w:sz w:val="24"/>
          <w:szCs w:val="24"/>
          <w:highlight w:val="none"/>
        </w:rPr>
        <w:t>：</w:t>
      </w:r>
    </w:p>
    <w:p w14:paraId="36E7D10C">
      <w:pPr>
        <w:spacing w:line="360" w:lineRule="auto"/>
        <w:ind w:firstLine="482" w:firstLineChars="200"/>
        <w:rPr>
          <w:rFonts w:ascii="宋体" w:hAnsi="宋体" w:cs="宋体"/>
          <w:b/>
          <w:color w:val="000000"/>
          <w:sz w:val="24"/>
          <w:szCs w:val="24"/>
          <w:highlight w:val="none"/>
          <w:lang w:val="zh-CN"/>
        </w:rPr>
      </w:pPr>
      <w:r>
        <w:rPr>
          <w:rFonts w:hint="eastAsia" w:ascii="宋体" w:hAnsi="宋体" w:cs="宋体"/>
          <w:b/>
          <w:color w:val="000000"/>
          <w:sz w:val="24"/>
          <w:szCs w:val="24"/>
          <w:highlight w:val="none"/>
          <w:lang w:val="zh-CN"/>
        </w:rPr>
        <w:t>（1）★技术条款偏离表；</w:t>
      </w:r>
    </w:p>
    <w:p w14:paraId="764B9239">
      <w:pPr>
        <w:spacing w:line="360" w:lineRule="auto"/>
        <w:ind w:firstLine="482" w:firstLineChars="200"/>
        <w:rPr>
          <w:rFonts w:ascii="宋体" w:hAnsi="宋体" w:cs="宋体"/>
          <w:b/>
          <w:color w:val="000000"/>
          <w:sz w:val="24"/>
          <w:szCs w:val="24"/>
          <w:highlight w:val="none"/>
          <w:lang w:val="zh-CN"/>
        </w:rPr>
      </w:pPr>
      <w:r>
        <w:rPr>
          <w:rFonts w:hint="eastAsia" w:ascii="宋体" w:hAnsi="宋体" w:cs="宋体"/>
          <w:b/>
          <w:color w:val="000000"/>
          <w:sz w:val="24"/>
          <w:szCs w:val="24"/>
          <w:highlight w:val="none"/>
          <w:lang w:val="zh-CN"/>
        </w:rPr>
        <w:t>（2）</w:t>
      </w:r>
      <w:r>
        <w:rPr>
          <w:rFonts w:hint="eastAsia" w:ascii="宋体" w:hAnsi="宋体" w:cs="宋体"/>
          <w:b/>
          <w:color w:val="000000"/>
          <w:sz w:val="24"/>
          <w:szCs w:val="24"/>
          <w:highlight w:val="none"/>
        </w:rPr>
        <w:t>技术</w:t>
      </w:r>
      <w:r>
        <w:rPr>
          <w:rFonts w:hint="eastAsia" w:ascii="宋体" w:hAnsi="宋体" w:cs="宋体"/>
          <w:b/>
          <w:color w:val="000000"/>
          <w:sz w:val="24"/>
          <w:szCs w:val="24"/>
          <w:highlight w:val="none"/>
          <w:lang w:val="zh-CN"/>
        </w:rPr>
        <w:t>方案；</w:t>
      </w:r>
    </w:p>
    <w:p w14:paraId="4C357EE1">
      <w:pPr>
        <w:autoSpaceDE w:val="0"/>
        <w:autoSpaceDN w:val="0"/>
        <w:adjustRightIn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zh-CN"/>
        </w:rPr>
        <w:t>（3）供应商认为需要提供的其他技术文件或资料等。</w:t>
      </w:r>
    </w:p>
    <w:p w14:paraId="3B51666A">
      <w:pPr>
        <w:autoSpaceDE w:val="0"/>
        <w:autoSpaceDN w:val="0"/>
        <w:adjustRightInd w:val="0"/>
        <w:snapToGrid w:val="0"/>
        <w:spacing w:line="360" w:lineRule="auto"/>
        <w:ind w:firstLine="480" w:firstLineChars="200"/>
        <w:rPr>
          <w:rFonts w:ascii="宋体" w:hAnsi="宋体" w:cs="宋体"/>
          <w:b/>
          <w:bCs/>
          <w:color w:val="000000"/>
          <w:sz w:val="24"/>
          <w:szCs w:val="24"/>
          <w:highlight w:val="none"/>
        </w:rPr>
      </w:pPr>
      <w:r>
        <w:rPr>
          <w:rFonts w:hint="eastAsia" w:ascii="宋体" w:hAnsi="宋体" w:cs="宋体"/>
          <w:color w:val="000000"/>
          <w:sz w:val="24"/>
          <w:szCs w:val="24"/>
          <w:highlight w:val="none"/>
        </w:rPr>
        <w:t xml:space="preserve">7.4 </w:t>
      </w:r>
      <w:r>
        <w:rPr>
          <w:rFonts w:hint="eastAsia" w:ascii="宋体" w:hAnsi="宋体" w:cs="宋体"/>
          <w:b/>
          <w:bCs/>
          <w:color w:val="000000"/>
          <w:sz w:val="24"/>
          <w:szCs w:val="24"/>
          <w:highlight w:val="none"/>
        </w:rPr>
        <w:t>响应文件的价格部分</w:t>
      </w:r>
    </w:p>
    <w:p w14:paraId="3CD2C0D5">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（1）价格部分是对服务价格构成的说明，竞争性磋商文件如没有特别说明的话，对每一项服务仅接受一个价格。</w:t>
      </w:r>
    </w:p>
    <w:p w14:paraId="7C3C7A6D">
      <w:pPr>
        <w:widowControl/>
        <w:adjustRightInd w:val="0"/>
        <w:spacing w:line="360" w:lineRule="auto"/>
        <w:ind w:firstLine="482" w:firstLineChars="200"/>
        <w:rPr>
          <w:rFonts w:ascii="宋体" w:hAnsi="宋体" w:cs="宋体"/>
          <w:b/>
          <w:bCs/>
          <w:color w:val="000000"/>
          <w:sz w:val="24"/>
          <w:szCs w:val="24"/>
          <w:highlight w:val="none"/>
        </w:rPr>
      </w:pPr>
      <w:r>
        <w:rPr>
          <w:rFonts w:hint="eastAsia" w:ascii="宋体" w:hAnsi="宋体" w:cs="宋体"/>
          <w:b/>
          <w:color w:val="000000"/>
          <w:sz w:val="24"/>
          <w:szCs w:val="24"/>
          <w:highlight w:val="none"/>
          <w:lang w:val="zh-CN"/>
        </w:rPr>
        <w:t>（</w:t>
      </w:r>
      <w:r>
        <w:rPr>
          <w:rFonts w:hint="eastAsia" w:ascii="宋体" w:hAnsi="宋体" w:cs="宋体"/>
          <w:b/>
          <w:color w:val="000000"/>
          <w:sz w:val="24"/>
          <w:szCs w:val="24"/>
          <w:highlight w:val="none"/>
        </w:rPr>
        <w:t>2</w:t>
      </w:r>
      <w:r>
        <w:rPr>
          <w:rFonts w:ascii="宋体" w:hAnsi="宋体" w:cs="宋体"/>
          <w:b/>
          <w:color w:val="000000"/>
          <w:sz w:val="24"/>
          <w:szCs w:val="24"/>
          <w:highlight w:val="none"/>
          <w:lang w:val="zh-CN"/>
        </w:rPr>
        <w:t>）</w:t>
      </w:r>
      <w:r>
        <w:rPr>
          <w:rFonts w:hint="eastAsia" w:ascii="宋体" w:hAnsi="宋体" w:cs="宋体"/>
          <w:b/>
          <w:sz w:val="24"/>
          <w:highlight w:val="none"/>
        </w:rPr>
        <w:t>本项目最高限价</w:t>
      </w:r>
      <w:r>
        <w:rPr>
          <w:rFonts w:hint="eastAsia" w:ascii="宋体" w:hAnsi="宋体" w:cs="宋体"/>
          <w:b/>
          <w:sz w:val="24"/>
          <w:highlight w:val="none"/>
          <w:lang w:eastAsia="zh-CN"/>
        </w:rPr>
        <w:t>：</w:t>
      </w:r>
      <w:r>
        <w:rPr>
          <w:rFonts w:hint="eastAsia" w:ascii="宋体" w:hAnsi="宋体" w:cs="宋体"/>
          <w:b/>
          <w:sz w:val="24"/>
          <w:highlight w:val="none"/>
          <w:lang w:val="en-US" w:eastAsia="zh-CN"/>
        </w:rPr>
        <w:t>详见《</w:t>
      </w:r>
      <w:r>
        <w:rPr>
          <w:rFonts w:hint="eastAsia" w:ascii="宋体" w:hAnsi="宋体" w:cs="宋体"/>
          <w:b/>
          <w:sz w:val="24"/>
          <w:highlight w:val="none"/>
          <w:lang w:val="zh-CN"/>
        </w:rPr>
        <w:t>第一章 竞争性磋商公告）</w:t>
      </w:r>
      <w:r>
        <w:rPr>
          <w:rFonts w:hint="eastAsia" w:ascii="宋体" w:hAnsi="宋体" w:cs="宋体"/>
          <w:b/>
          <w:bCs/>
          <w:color w:val="000000"/>
          <w:sz w:val="24"/>
          <w:szCs w:val="24"/>
          <w:highlight w:val="none"/>
        </w:rPr>
        <w:t>。</w:t>
      </w:r>
    </w:p>
    <w:p w14:paraId="373199A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（3）经磋商后，如果成交价低于供应商在响应文件首次报价的，分项报价同比例调整。</w:t>
      </w:r>
    </w:p>
    <w:p w14:paraId="04DFEDB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rPr>
        <w:t>4</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rPr>
        <w:t>响应文件报价出现前后不一致的，除竞争性磋商文件另有规定外，按照下列规定修正：</w:t>
      </w:r>
    </w:p>
    <w:p w14:paraId="1DB0383D">
      <w:pPr>
        <w:numPr>
          <w:ilvl w:val="0"/>
          <w:numId w:val="2"/>
        </w:numPr>
        <w:tabs>
          <w:tab w:val="left" w:pos="1202"/>
        </w:tabs>
        <w:spacing w:line="360" w:lineRule="auto"/>
        <w:ind w:firstLine="640"/>
        <w:rPr>
          <w:rFonts w:ascii="宋体" w:hAnsi="宋体" w:cs="宋体"/>
          <w:color w:val="000000"/>
          <w:sz w:val="24"/>
          <w:szCs w:val="24"/>
          <w:highlight w:val="none"/>
        </w:rPr>
      </w:pPr>
      <w:r>
        <w:rPr>
          <w:rFonts w:hint="eastAsia" w:ascii="宋体" w:hAnsi="宋体" w:cs="宋体"/>
          <w:color w:val="000000"/>
          <w:sz w:val="24"/>
          <w:szCs w:val="24"/>
          <w:highlight w:val="none"/>
        </w:rPr>
        <w:t>响应文件中开标一览表内容与响应文件中相应内容不一致的，以开标一览表为准；</w:t>
      </w:r>
    </w:p>
    <w:p w14:paraId="0C6A4811">
      <w:pPr>
        <w:numPr>
          <w:ilvl w:val="0"/>
          <w:numId w:val="2"/>
        </w:numPr>
        <w:spacing w:line="360" w:lineRule="auto"/>
        <w:ind w:firstLine="640"/>
        <w:rPr>
          <w:rFonts w:ascii="宋体" w:hAnsi="宋体" w:cs="宋体"/>
          <w:color w:val="000000"/>
          <w:sz w:val="24"/>
          <w:szCs w:val="24"/>
          <w:highlight w:val="none"/>
        </w:rPr>
      </w:pPr>
      <w:r>
        <w:rPr>
          <w:rFonts w:hint="eastAsia" w:ascii="宋体" w:hAnsi="宋体" w:cs="宋体"/>
          <w:color w:val="000000"/>
          <w:sz w:val="24"/>
          <w:szCs w:val="24"/>
          <w:highlight w:val="none"/>
        </w:rPr>
        <w:t>大写金额和小写金额不一致的，以大写金额为准；</w:t>
      </w:r>
    </w:p>
    <w:p w14:paraId="645B67B9">
      <w:pPr>
        <w:numPr>
          <w:ilvl w:val="0"/>
          <w:numId w:val="2"/>
        </w:numPr>
        <w:spacing w:line="360" w:lineRule="auto"/>
        <w:ind w:firstLine="640"/>
        <w:rPr>
          <w:rFonts w:ascii="宋体" w:hAnsi="宋体" w:cs="宋体"/>
          <w:color w:val="000000"/>
          <w:sz w:val="24"/>
          <w:szCs w:val="24"/>
          <w:highlight w:val="none"/>
        </w:rPr>
      </w:pPr>
      <w:r>
        <w:rPr>
          <w:rFonts w:hint="eastAsia" w:ascii="宋体" w:hAnsi="宋体" w:cs="宋体"/>
          <w:color w:val="000000"/>
          <w:sz w:val="24"/>
          <w:szCs w:val="24"/>
          <w:highlight w:val="none"/>
        </w:rPr>
        <w:t>单价金额小数点或者百分比有明显错位的，以开标一览表的总价为准，并修改单价；</w:t>
      </w:r>
    </w:p>
    <w:p w14:paraId="21A72336">
      <w:pPr>
        <w:numPr>
          <w:ilvl w:val="0"/>
          <w:numId w:val="2"/>
        </w:numPr>
        <w:spacing w:line="360" w:lineRule="auto"/>
        <w:ind w:firstLine="640"/>
        <w:rPr>
          <w:rFonts w:ascii="宋体" w:hAnsi="宋体" w:cs="宋体"/>
          <w:color w:val="000000"/>
          <w:sz w:val="24"/>
          <w:szCs w:val="24"/>
          <w:highlight w:val="none"/>
        </w:rPr>
      </w:pPr>
      <w:r>
        <w:rPr>
          <w:rFonts w:hint="eastAsia" w:ascii="宋体" w:hAnsi="宋体" w:cs="宋体"/>
          <w:color w:val="000000"/>
          <w:sz w:val="24"/>
          <w:szCs w:val="24"/>
          <w:highlight w:val="none"/>
        </w:rPr>
        <w:t>总价金额与按单价汇总金额不一致的，以单价金额计算结果为准。</w:t>
      </w:r>
    </w:p>
    <w:p w14:paraId="23FEA3E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同时出现两种以上不一致的，按照前款规定的顺序修正。</w:t>
      </w:r>
      <w:r>
        <w:rPr>
          <w:rFonts w:hint="eastAsia" w:ascii="宋体" w:hAnsi="宋体" w:cs="宋体"/>
          <w:b/>
          <w:bCs/>
          <w:color w:val="000000"/>
          <w:sz w:val="24"/>
          <w:szCs w:val="24"/>
          <w:highlight w:val="none"/>
        </w:rPr>
        <w:t>修正后的报价按照前款规定经供应商确认后产生约束力，供应商不确认的，其磋商申请无效。</w:t>
      </w:r>
    </w:p>
    <w:p w14:paraId="7AE20A10">
      <w:pPr>
        <w:autoSpaceDE w:val="0"/>
        <w:autoSpaceDN w:val="0"/>
        <w:adjustRightInd w:val="0"/>
        <w:snapToGrid w:val="0"/>
        <w:spacing w:line="360" w:lineRule="auto"/>
        <w:ind w:firstLine="482" w:firstLineChars="200"/>
        <w:rPr>
          <w:rFonts w:ascii="宋体" w:hAnsi="宋体" w:cs="宋体"/>
          <w:color w:val="000000"/>
          <w:sz w:val="24"/>
          <w:szCs w:val="24"/>
          <w:highlight w:val="none"/>
        </w:rPr>
      </w:pPr>
      <w:r>
        <w:rPr>
          <w:rFonts w:hint="eastAsia" w:ascii="宋体" w:hAnsi="宋体" w:cs="宋体"/>
          <w:b/>
          <w:bCs/>
          <w:color w:val="000000"/>
          <w:sz w:val="24"/>
          <w:szCs w:val="24"/>
          <w:highlight w:val="none"/>
        </w:rPr>
        <w:t>7.5 响应文件的其他部分。</w:t>
      </w:r>
      <w:r>
        <w:rPr>
          <w:rFonts w:hint="eastAsia" w:ascii="宋体" w:hAnsi="宋体" w:cs="宋体"/>
          <w:color w:val="000000"/>
          <w:sz w:val="24"/>
          <w:szCs w:val="24"/>
          <w:highlight w:val="none"/>
        </w:rPr>
        <w:t>其他部分由供应商根据编制响应文件需要提供的其他相关文件。</w:t>
      </w:r>
    </w:p>
    <w:p w14:paraId="4CA8F668">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8、磋商保证金：无</w:t>
      </w:r>
      <w:r>
        <w:rPr>
          <w:rFonts w:hint="eastAsia" w:ascii="宋体" w:hAnsi="宋体" w:cs="宋体"/>
          <w:color w:val="000000"/>
          <w:sz w:val="24"/>
          <w:szCs w:val="24"/>
          <w:highlight w:val="none"/>
        </w:rPr>
        <w:t>。</w:t>
      </w:r>
    </w:p>
    <w:p w14:paraId="0901D185">
      <w:pPr>
        <w:autoSpaceDE w:val="0"/>
        <w:autoSpaceDN w:val="0"/>
        <w:adjustRightInd w:val="0"/>
        <w:snapToGrid w:val="0"/>
        <w:spacing w:line="360" w:lineRule="auto"/>
        <w:ind w:firstLine="482" w:firstLineChars="200"/>
        <w:rPr>
          <w:rFonts w:cs="宋体"/>
          <w:b/>
          <w:sz w:val="24"/>
          <w:highlight w:val="none"/>
        </w:rPr>
      </w:pPr>
      <w:bookmarkStart w:id="6" w:name="_Toc56586901"/>
      <w:r>
        <w:rPr>
          <w:rFonts w:hint="eastAsia" w:cs="宋体"/>
          <w:b/>
          <w:sz w:val="24"/>
          <w:highlight w:val="none"/>
        </w:rPr>
        <w:t>三、</w:t>
      </w:r>
      <w:r>
        <w:rPr>
          <w:rFonts w:hint="eastAsia" w:cs="宋体"/>
          <w:bCs/>
          <w:sz w:val="24"/>
          <w:highlight w:val="none"/>
        </w:rPr>
        <w:t>响应文件签署、密封与递交、修改与撤回</w:t>
      </w:r>
    </w:p>
    <w:p w14:paraId="25CF97B6">
      <w:pPr>
        <w:autoSpaceDE w:val="0"/>
        <w:autoSpaceDN w:val="0"/>
        <w:adjustRightInd w:val="0"/>
        <w:snapToGrid w:val="0"/>
        <w:spacing w:line="360" w:lineRule="auto"/>
        <w:ind w:firstLine="482" w:firstLineChars="200"/>
        <w:rPr>
          <w:rFonts w:ascii="宋体" w:hAnsi="宋体" w:cs="宋体"/>
          <w:bCs/>
          <w:sz w:val="24"/>
          <w:highlight w:val="none"/>
        </w:rPr>
      </w:pPr>
      <w:r>
        <w:rPr>
          <w:rFonts w:hint="eastAsia" w:ascii="宋体" w:hAnsi="宋体" w:cs="宋体"/>
          <w:b/>
          <w:sz w:val="24"/>
          <w:highlight w:val="none"/>
        </w:rPr>
        <w:t>9、响应文件签署</w:t>
      </w:r>
    </w:p>
    <w:p w14:paraId="27FBE408">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9.1 响应文件应由供应商法定代表人或授权代表签字，并加盖公章。</w:t>
      </w:r>
    </w:p>
    <w:p w14:paraId="0567C241">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9.2 响应文件的密封和标识</w:t>
      </w:r>
    </w:p>
    <w:p w14:paraId="7893E5B1">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（1）供应商应提交一式叁份响应文件（壹份正本、贰份副本，同时应提供电子版响应文件 1 份（一般应为</w:t>
      </w:r>
      <w:r>
        <w:rPr>
          <w:rFonts w:hint="eastAsia" w:ascii="宋体" w:hAnsi="宋体" w:cs="宋体"/>
          <w:b/>
          <w:sz w:val="24"/>
          <w:highlight w:val="none"/>
        </w:rPr>
        <w:t>加盖公章后的正本PDF电子件</w:t>
      </w:r>
      <w:r>
        <w:rPr>
          <w:rFonts w:hint="eastAsia" w:ascii="宋体" w:hAnsi="宋体" w:cs="宋体"/>
          <w:bCs/>
          <w:sz w:val="24"/>
          <w:highlight w:val="none"/>
        </w:rPr>
        <w:t>、U 盘形式,随纸质正本文件一并提交）），每份竞争性磋商响应文件须清楚标明“正本”或“副本”字样。若正本和副本不符，以正本为准；U盘文件名称须注明单位名称及项目名称简写。</w:t>
      </w:r>
    </w:p>
    <w:p w14:paraId="5CDFAC56">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（2）供应商将竞争性磋商响应文件正本和副本密封在一个信封中，并加盖密封章。封套上写明：</w:t>
      </w:r>
    </w:p>
    <w:p w14:paraId="0BE354F5">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采购人名称：</w:t>
      </w:r>
    </w:p>
    <w:p w14:paraId="2B3EFC31">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供应商名称：</w:t>
      </w:r>
    </w:p>
    <w:p w14:paraId="2A5DBEB1">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供应商地址：</w:t>
      </w:r>
    </w:p>
    <w:p w14:paraId="69694C70">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项目名称：</w:t>
      </w:r>
    </w:p>
    <w:p w14:paraId="07A6511D">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在    年    月   日   时   分（即开标时间）前不得开启</w:t>
      </w:r>
    </w:p>
    <w:p w14:paraId="128272A5">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9.3 有下列情形之一的响应文件将拒收：</w:t>
      </w:r>
    </w:p>
    <w:p w14:paraId="3174E4C1">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（1）在竞争性磋商文件要求提交响应文件的截止时间之后送达的；</w:t>
      </w:r>
    </w:p>
    <w:p w14:paraId="6C789E85">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（2）未按竞争性磋商公告规定的份数递交竞争性磋商响应文件的。</w:t>
      </w:r>
    </w:p>
    <w:p w14:paraId="6A664F6C">
      <w:pPr>
        <w:autoSpaceDE w:val="0"/>
        <w:autoSpaceDN w:val="0"/>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10、响应文件的密封与递交</w:t>
      </w:r>
    </w:p>
    <w:p w14:paraId="7201CCDB">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10.1 供应商应当将响应文件密封；</w:t>
      </w:r>
    </w:p>
    <w:p w14:paraId="4A1CD99B">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10.2 供应商应当在竞争性磋商文件要求提交响应文件的截止时间前，将密封的响应文件送达磋商地点。</w:t>
      </w:r>
    </w:p>
    <w:p w14:paraId="4FD4E673">
      <w:pPr>
        <w:autoSpaceDE w:val="0"/>
        <w:autoSpaceDN w:val="0"/>
        <w:adjustRightInd w:val="0"/>
        <w:snapToGrid w:val="0"/>
        <w:spacing w:line="360" w:lineRule="auto"/>
        <w:ind w:firstLine="482" w:firstLineChars="200"/>
        <w:rPr>
          <w:rFonts w:ascii="宋体" w:hAnsi="宋体" w:cs="宋体"/>
          <w:bCs/>
          <w:sz w:val="24"/>
          <w:highlight w:val="none"/>
        </w:rPr>
      </w:pPr>
      <w:r>
        <w:rPr>
          <w:rFonts w:hint="eastAsia" w:ascii="宋体" w:hAnsi="宋体" w:cs="宋体"/>
          <w:b/>
          <w:sz w:val="24"/>
          <w:highlight w:val="none"/>
        </w:rPr>
        <w:t>11、响应文件的修改与撤回</w:t>
      </w:r>
    </w:p>
    <w:p w14:paraId="3599AD22">
      <w:pPr>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11.1 供应商在提交响应文件的截止时间前，可以对所递交的响应文件进行补充、修改或撤回，并书面通知采购代理。补充、修改的内容应当按照竞争性磋商文件要求签署、盖章，并作为响应文件的组成部分。</w:t>
      </w:r>
    </w:p>
    <w:p w14:paraId="6393C5A5">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bCs/>
          <w:sz w:val="24"/>
          <w:highlight w:val="none"/>
        </w:rPr>
        <w:t>11.2 提交响应文件的截止时间之后，响应文件不得撤回；如果撤回的，一年内不得参加采购代理组织的政府采购活动</w:t>
      </w:r>
      <w:bookmarkEnd w:id="6"/>
      <w:r>
        <w:rPr>
          <w:rFonts w:hint="eastAsia" w:ascii="宋体" w:hAnsi="宋体" w:cs="宋体"/>
          <w:color w:val="000000"/>
          <w:sz w:val="24"/>
          <w:szCs w:val="24"/>
          <w:highlight w:val="none"/>
        </w:rPr>
        <w:t>。</w:t>
      </w:r>
    </w:p>
    <w:p w14:paraId="3712320B">
      <w:pPr>
        <w:pStyle w:val="4"/>
        <w:spacing w:before="0" w:after="0" w:line="360" w:lineRule="auto"/>
        <w:ind w:firstLine="480" w:firstLineChars="200"/>
        <w:rPr>
          <w:rFonts w:cs="宋体"/>
          <w:b w:val="0"/>
          <w:sz w:val="24"/>
          <w:highlight w:val="none"/>
        </w:rPr>
      </w:pPr>
      <w:r>
        <w:rPr>
          <w:rFonts w:hint="eastAsia" w:cs="宋体"/>
          <w:b w:val="0"/>
          <w:sz w:val="24"/>
          <w:highlight w:val="none"/>
        </w:rPr>
        <w:t>四、磋商</w:t>
      </w:r>
    </w:p>
    <w:p w14:paraId="5016A770">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12、联合体</w:t>
      </w:r>
    </w:p>
    <w:p w14:paraId="10224C8E">
      <w:pPr>
        <w:adjustRightInd w:val="0"/>
        <w:snapToGrid w:val="0"/>
        <w:spacing w:line="360" w:lineRule="auto"/>
        <w:ind w:firstLine="480" w:firstLineChars="200"/>
        <w:rPr>
          <w:rFonts w:ascii="宋体" w:hAnsi="宋体" w:cs="宋体"/>
          <w:b/>
          <w:bCs/>
          <w:color w:val="000000"/>
          <w:sz w:val="24"/>
          <w:szCs w:val="24"/>
          <w:highlight w:val="none"/>
        </w:rPr>
      </w:pPr>
      <w:r>
        <w:rPr>
          <w:rFonts w:hint="eastAsia" w:ascii="宋体" w:hAnsi="宋体" w:cs="宋体"/>
          <w:color w:val="000000"/>
          <w:kern w:val="0"/>
          <w:sz w:val="24"/>
          <w:szCs w:val="24"/>
          <w:highlight w:val="none"/>
        </w:rPr>
        <w:t xml:space="preserve">12.1 </w:t>
      </w:r>
      <w:r>
        <w:rPr>
          <w:rFonts w:hint="eastAsia" w:ascii="宋体" w:hAnsi="宋体" w:cs="宋体"/>
          <w:color w:val="000000"/>
          <w:sz w:val="24"/>
          <w:szCs w:val="24"/>
          <w:highlight w:val="none"/>
        </w:rPr>
        <w:t>本次采购不接受联合体。</w:t>
      </w:r>
    </w:p>
    <w:p w14:paraId="0EDFA766">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13、磋商组织</w:t>
      </w:r>
    </w:p>
    <w:p w14:paraId="3525B64B">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 在提交响应文件的截止时间后，采购</w:t>
      </w:r>
      <w:r>
        <w:rPr>
          <w:rFonts w:hint="eastAsia" w:ascii="宋体" w:hAnsi="宋体"/>
          <w:color w:val="000000"/>
          <w:sz w:val="24"/>
          <w:szCs w:val="24"/>
          <w:highlight w:val="none"/>
          <w:lang w:val="zh-CN"/>
        </w:rPr>
        <w:t>代理机构在规定的时间和地点组织磋商小组分别与供应商进行磋商。</w:t>
      </w:r>
    </w:p>
    <w:p w14:paraId="02CF249B">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13.2 磋商工作由采购代理负责组织，具体磋商事务由依法组建的磋商小组负责。</w:t>
      </w:r>
    </w:p>
    <w:p w14:paraId="5FBBFB1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13.3 磋商小组评审供应商所递交的响应文件，并根据竞争性磋商文件规定的程序、评定成交的标准等事项与实质性响应竞争性磋商文件要求的供应商进行磋商。未实质性响应竞争性磋商文件的响应文件按无效处理，磋商小组应将结果告知有关供应商。</w:t>
      </w:r>
    </w:p>
    <w:p w14:paraId="499D793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13.4 磋商小组所有成员集中与单一供应商分别进行磋商，所有参加磋商的供应商均有同等的磋商机会。</w:t>
      </w:r>
    </w:p>
    <w:p w14:paraId="393F9F6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13.5 磋商过程中，磋商小组根据竞争性磋商文件和磋商情况可能实质性变动采购需求中的技术、服务要求以及合同草案条款。实质性变动是竞争性磋商文件的有效组成部分，磋商小组将以书面形式通知所有参加磋商的供应商。用“★”加注或特别说明的内容为实质性要求。</w:t>
      </w:r>
    </w:p>
    <w:p w14:paraId="58D3E2C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13.6 供应商应当按照竞争性磋商文件的变动情况和磋商小组的要求重新提交响应文件，并由其法定代表人或授权代表签字或者加盖公章。</w:t>
      </w:r>
    </w:p>
    <w:p w14:paraId="53AFBF6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13.7 磋商结束后，磋商小组将要求所有继续参加磋商的供应商在规定时间内提交最后磋商报价。最后磋商报价由其法定代表人或授权代表签字或者加盖公章，最后磋商报价是供应商响应文件的有效组成部分。</w:t>
      </w:r>
    </w:p>
    <w:p w14:paraId="184E23AA">
      <w:pPr>
        <w:spacing w:line="360" w:lineRule="auto"/>
        <w:ind w:firstLine="480" w:firstLineChars="200"/>
        <w:rPr>
          <w:rFonts w:ascii="宋体" w:hAnsi="宋体" w:cs="宋体"/>
          <w:color w:val="000000"/>
          <w:sz w:val="24"/>
          <w:szCs w:val="24"/>
          <w:highlight w:val="none"/>
        </w:rPr>
      </w:pPr>
      <w:r>
        <w:rPr>
          <w:rFonts w:ascii="宋体" w:hAnsi="宋体" w:cs="宋体"/>
          <w:color w:val="000000"/>
          <w:sz w:val="24"/>
          <w:szCs w:val="24"/>
          <w:highlight w:val="none"/>
        </w:rPr>
        <w:t>1</w:t>
      </w:r>
      <w:r>
        <w:rPr>
          <w:rFonts w:hint="eastAsia" w:ascii="宋体" w:hAnsi="宋体" w:cs="宋体"/>
          <w:color w:val="000000"/>
          <w:sz w:val="24"/>
          <w:szCs w:val="24"/>
          <w:highlight w:val="none"/>
        </w:rPr>
        <w:t>3</w:t>
      </w:r>
      <w:r>
        <w:rPr>
          <w:rFonts w:ascii="宋体" w:hAnsi="宋体" w:cs="宋体"/>
          <w:color w:val="000000"/>
          <w:sz w:val="24"/>
          <w:szCs w:val="24"/>
          <w:highlight w:val="none"/>
        </w:rPr>
        <w:t>.</w:t>
      </w:r>
      <w:r>
        <w:rPr>
          <w:rFonts w:hint="eastAsia" w:ascii="宋体" w:hAnsi="宋体" w:cs="宋体"/>
          <w:color w:val="000000"/>
          <w:sz w:val="24"/>
          <w:szCs w:val="24"/>
          <w:highlight w:val="none"/>
        </w:rPr>
        <w:t>8</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已提交响应文件的供应商，在提交最后磋商报价之前，可以根据磋商情况退出磋商。</w:t>
      </w:r>
    </w:p>
    <w:p w14:paraId="08BAFD6A">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13.9 出现下列情形之一的响应文件按照无效响应处理：</w:t>
      </w:r>
    </w:p>
    <w:p w14:paraId="08987805">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w:t>
      </w:r>
      <w:r>
        <w:rPr>
          <w:rFonts w:ascii="宋体" w:hAnsi="宋体" w:cs="宋体"/>
          <w:b/>
          <w:color w:val="000000"/>
          <w:sz w:val="24"/>
          <w:szCs w:val="24"/>
          <w:highlight w:val="none"/>
        </w:rPr>
        <w:t>竞争性磋商响应文件</w:t>
      </w:r>
      <w:r>
        <w:rPr>
          <w:rFonts w:hint="eastAsia" w:ascii="宋体" w:hAnsi="宋体" w:cs="宋体"/>
          <w:b/>
          <w:color w:val="000000"/>
          <w:sz w:val="24"/>
          <w:szCs w:val="24"/>
          <w:highlight w:val="none"/>
        </w:rPr>
        <w:t>未</w:t>
      </w:r>
      <w:r>
        <w:rPr>
          <w:rFonts w:ascii="宋体" w:hAnsi="宋体" w:cs="宋体"/>
          <w:b/>
          <w:color w:val="000000"/>
          <w:sz w:val="24"/>
          <w:szCs w:val="24"/>
          <w:highlight w:val="none"/>
        </w:rPr>
        <w:t>按照竞争性磋商文件规定的格式、内容填写，字迹</w:t>
      </w:r>
      <w:r>
        <w:rPr>
          <w:rFonts w:hint="eastAsia" w:ascii="宋体" w:hAnsi="宋体" w:cs="宋体"/>
          <w:b/>
          <w:color w:val="000000"/>
          <w:sz w:val="24"/>
          <w:szCs w:val="24"/>
          <w:highlight w:val="none"/>
        </w:rPr>
        <w:t>不清晰可辨、未密封不符合磋商文件要求；</w:t>
      </w:r>
    </w:p>
    <w:p w14:paraId="5C41073F">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（2）</w:t>
      </w:r>
      <w:r>
        <w:rPr>
          <w:rFonts w:ascii="宋体" w:hAnsi="宋体" w:cs="宋体"/>
          <w:b/>
          <w:color w:val="000000"/>
          <w:sz w:val="24"/>
          <w:szCs w:val="24"/>
          <w:highlight w:val="none"/>
        </w:rPr>
        <w:t>竞争性磋商响应文件上法定代表人或其授权代理人</w:t>
      </w:r>
      <w:r>
        <w:rPr>
          <w:rFonts w:hint="eastAsia" w:ascii="宋体" w:hAnsi="宋体" w:cs="宋体"/>
          <w:b/>
          <w:color w:val="000000"/>
          <w:sz w:val="24"/>
          <w:szCs w:val="24"/>
          <w:highlight w:val="none"/>
        </w:rPr>
        <w:t>未按要求</w:t>
      </w:r>
      <w:r>
        <w:rPr>
          <w:rFonts w:ascii="宋体" w:hAnsi="宋体" w:cs="宋体"/>
          <w:b/>
          <w:color w:val="000000"/>
          <w:sz w:val="24"/>
          <w:szCs w:val="24"/>
          <w:highlight w:val="none"/>
        </w:rPr>
        <w:t>签字、供应商的单位章盖章</w:t>
      </w:r>
      <w:r>
        <w:rPr>
          <w:rFonts w:hint="eastAsia" w:ascii="宋体" w:hAnsi="宋体" w:cs="宋体"/>
          <w:b/>
          <w:color w:val="000000"/>
          <w:sz w:val="24"/>
          <w:szCs w:val="24"/>
          <w:highlight w:val="none"/>
        </w:rPr>
        <w:t>不</w:t>
      </w:r>
      <w:r>
        <w:rPr>
          <w:rFonts w:ascii="宋体" w:hAnsi="宋体" w:cs="宋体"/>
          <w:b/>
          <w:color w:val="000000"/>
          <w:sz w:val="24"/>
          <w:szCs w:val="24"/>
          <w:highlight w:val="none"/>
        </w:rPr>
        <w:t>齐全，</w:t>
      </w:r>
      <w:r>
        <w:rPr>
          <w:rFonts w:hint="eastAsia" w:ascii="宋体" w:hAnsi="宋体" w:cs="宋体"/>
          <w:b/>
          <w:color w:val="000000"/>
          <w:sz w:val="24"/>
          <w:szCs w:val="24"/>
          <w:highlight w:val="none"/>
        </w:rPr>
        <w:t>不</w:t>
      </w:r>
      <w:r>
        <w:rPr>
          <w:rFonts w:ascii="宋体" w:hAnsi="宋体" w:cs="宋体"/>
          <w:b/>
          <w:color w:val="000000"/>
          <w:sz w:val="24"/>
          <w:szCs w:val="24"/>
          <w:highlight w:val="none"/>
        </w:rPr>
        <w:t>符合竞争性磋商文件规定</w:t>
      </w:r>
      <w:r>
        <w:rPr>
          <w:rFonts w:hint="eastAsia" w:ascii="宋体" w:hAnsi="宋体" w:cs="宋体"/>
          <w:b/>
          <w:color w:val="000000"/>
          <w:sz w:val="24"/>
          <w:szCs w:val="24"/>
          <w:highlight w:val="none"/>
        </w:rPr>
        <w:t>；</w:t>
      </w:r>
    </w:p>
    <w:p w14:paraId="45BFD4E7">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（3）若竞争性磋商响应文件</w:t>
      </w:r>
      <w:r>
        <w:rPr>
          <w:rFonts w:ascii="宋体" w:hAnsi="宋体" w:cs="宋体"/>
          <w:b/>
          <w:color w:val="000000"/>
          <w:sz w:val="24"/>
          <w:szCs w:val="24"/>
          <w:highlight w:val="none"/>
        </w:rPr>
        <w:t>供应商</w:t>
      </w:r>
      <w:r>
        <w:rPr>
          <w:rFonts w:hint="eastAsia" w:ascii="宋体" w:hAnsi="宋体" w:cs="宋体"/>
          <w:b/>
          <w:color w:val="000000"/>
          <w:sz w:val="24"/>
          <w:szCs w:val="24"/>
          <w:highlight w:val="none"/>
        </w:rPr>
        <w:t>法定代表人未签署，竞争性磋商响应文件中提供了法定代表人的授权委托书，且授权委托书中签字、盖章不符合要求；</w:t>
      </w:r>
    </w:p>
    <w:p w14:paraId="6B5773AA">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（4）供应商法定代表人未亲自签署响应文件的，未提供法定代表人身份证明，或法定代表人在法定代表人身份证明上未签</w:t>
      </w:r>
      <w:r>
        <w:rPr>
          <w:rFonts w:hint="eastAsia" w:ascii="宋体" w:hAnsi="宋体" w:cs="宋体"/>
          <w:b/>
          <w:color w:val="000000"/>
          <w:sz w:val="24"/>
          <w:szCs w:val="24"/>
          <w:highlight w:val="none"/>
          <w:lang w:val="en-US" w:eastAsia="zh-CN"/>
        </w:rPr>
        <w:t>字</w:t>
      </w:r>
      <w:r>
        <w:rPr>
          <w:rFonts w:hint="eastAsia" w:ascii="宋体" w:hAnsi="宋体" w:cs="宋体"/>
          <w:b/>
          <w:color w:val="000000"/>
          <w:sz w:val="24"/>
          <w:szCs w:val="24"/>
          <w:highlight w:val="none"/>
        </w:rPr>
        <w:t>；</w:t>
      </w:r>
    </w:p>
    <w:p w14:paraId="14FD211E">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（5）竞争性磋商响应文件载明的磋商项目完成期限不满足竞争性磋商文件规定期限；</w:t>
      </w:r>
    </w:p>
    <w:p w14:paraId="4DEC4627">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（6）在磋商申请及声明及</w:t>
      </w:r>
      <w:r>
        <w:rPr>
          <w:rFonts w:hint="eastAsia" w:ascii="宋体" w:hAnsi="宋体" w:cs="宋体"/>
          <w:b/>
          <w:color w:val="000000"/>
          <w:sz w:val="24"/>
          <w:szCs w:val="24"/>
          <w:highlight w:val="none"/>
          <w:lang w:val="zh-CN"/>
        </w:rPr>
        <w:t>开标一览表</w:t>
      </w:r>
      <w:r>
        <w:rPr>
          <w:rFonts w:hint="eastAsia" w:ascii="宋体" w:hAnsi="宋体" w:cs="宋体"/>
          <w:b/>
          <w:color w:val="000000"/>
          <w:sz w:val="24"/>
          <w:szCs w:val="24"/>
          <w:highlight w:val="none"/>
        </w:rPr>
        <w:t>上填写的磋商报价高于采购人公布的最高限价；</w:t>
      </w:r>
    </w:p>
    <w:p w14:paraId="7C4C203A">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（7）服务承诺和付款条件未响应竞争性磋商文件要求；</w:t>
      </w:r>
    </w:p>
    <w:p w14:paraId="0F7D5E04">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（8）竞争性磋商响应文件有对采购人的权利提出削弱性或限制性要求，有对供应商的责任和义务提出实质性修改；</w:t>
      </w:r>
    </w:p>
    <w:p w14:paraId="578C6631">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（9）出现不同磋商供应商的磋商响应文件由同一单位或者个人编制；</w:t>
      </w:r>
    </w:p>
    <w:p w14:paraId="40393C1E">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（10）出现不同磋商供应商委托同一单位或者个人办理磋商事宜；</w:t>
      </w:r>
    </w:p>
    <w:p w14:paraId="6EC42E53">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（11）出现不同磋商供应商的磋商响应文件载明的项目管理成员为同一人；</w:t>
      </w:r>
    </w:p>
    <w:p w14:paraId="773227C6">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（12）出现不同磋商供应商的磋商响应文件异常一致或者磋商报价呈规律性差异；</w:t>
      </w:r>
    </w:p>
    <w:p w14:paraId="5A2CE06C">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（13）出现不同磋商供应商的磋商响应文件相互混装；</w:t>
      </w:r>
    </w:p>
    <w:p w14:paraId="06AA7511">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（14）出现不同磋商供应商的委托代理人(或法定代表人、项目负责人等)在</w:t>
      </w:r>
      <w:r>
        <w:rPr>
          <w:rFonts w:hint="eastAsia" w:ascii="宋体" w:hAnsi="宋体" w:cs="宋体"/>
          <w:b/>
          <w:color w:val="000000"/>
          <w:sz w:val="24"/>
          <w:szCs w:val="24"/>
          <w:highlight w:val="none"/>
          <w:lang w:eastAsia="zh-CN"/>
        </w:rPr>
        <w:t>竞争性磋商文件</w:t>
      </w:r>
      <w:r>
        <w:rPr>
          <w:rFonts w:hint="eastAsia" w:ascii="宋体" w:hAnsi="宋体" w:cs="宋体"/>
          <w:b/>
          <w:color w:val="000000"/>
          <w:sz w:val="24"/>
          <w:szCs w:val="24"/>
          <w:highlight w:val="none"/>
        </w:rPr>
        <w:t>发布日上月至磋商截止日当月在同一单位缴纳社会保险的；</w:t>
      </w:r>
    </w:p>
    <w:p w14:paraId="5459BAE2">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（15）出现不满足</w:t>
      </w:r>
      <w:r>
        <w:rPr>
          <w:rFonts w:hint="eastAsia" w:ascii="宋体" w:hAnsi="宋体" w:cs="宋体"/>
          <w:b/>
          <w:color w:val="000000"/>
          <w:sz w:val="24"/>
          <w:szCs w:val="24"/>
          <w:highlight w:val="none"/>
          <w:lang w:eastAsia="zh-CN"/>
        </w:rPr>
        <w:t>竞争性磋商文件</w:t>
      </w:r>
      <w:r>
        <w:rPr>
          <w:rFonts w:hint="eastAsia" w:ascii="宋体" w:hAnsi="宋体" w:cs="宋体"/>
          <w:b/>
          <w:color w:val="000000"/>
          <w:sz w:val="24"/>
          <w:szCs w:val="24"/>
          <w:highlight w:val="none"/>
        </w:rPr>
        <w:t>最低服务要求的；</w:t>
      </w:r>
    </w:p>
    <w:p w14:paraId="1163424D">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（16）磋商小组发现参与磋商的磋商供应商以他人的名义参加磋商、串通、以行贿手段谋取成交或者以其他弄虚作假方式参加磋商的；</w:t>
      </w:r>
    </w:p>
    <w:p w14:paraId="3A215740">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w:t>
      </w:r>
      <w:r>
        <w:rPr>
          <w:rFonts w:hint="eastAsia" w:ascii="宋体" w:hAnsi="宋体" w:cs="宋体"/>
          <w:b/>
          <w:color w:val="000000"/>
          <w:sz w:val="24"/>
          <w:szCs w:val="24"/>
          <w:highlight w:val="none"/>
          <w:lang w:val="en-US" w:eastAsia="zh-CN"/>
        </w:rPr>
        <w:t>7</w:t>
      </w:r>
      <w:r>
        <w:rPr>
          <w:rFonts w:hint="eastAsia" w:ascii="宋体" w:hAnsi="宋体" w:cs="宋体"/>
          <w:b/>
          <w:color w:val="000000"/>
          <w:sz w:val="24"/>
          <w:szCs w:val="24"/>
          <w:highlight w:val="none"/>
        </w:rPr>
        <w:t>）供应商提供虚假资料；</w:t>
      </w:r>
    </w:p>
    <w:p w14:paraId="2C1D00A0">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（1</w:t>
      </w:r>
      <w:r>
        <w:rPr>
          <w:rFonts w:hint="eastAsia" w:ascii="宋体" w:hAnsi="宋体" w:cs="宋体"/>
          <w:b/>
          <w:color w:val="000000"/>
          <w:sz w:val="24"/>
          <w:szCs w:val="24"/>
          <w:highlight w:val="none"/>
          <w:lang w:val="en-US" w:eastAsia="zh-CN"/>
        </w:rPr>
        <w:t>8</w:t>
      </w:r>
      <w:r>
        <w:rPr>
          <w:rFonts w:hint="eastAsia" w:ascii="宋体" w:hAnsi="宋体" w:cs="宋体"/>
          <w:b/>
          <w:color w:val="000000"/>
          <w:sz w:val="24"/>
          <w:szCs w:val="24"/>
          <w:highlight w:val="none"/>
        </w:rPr>
        <w:t>）竞争性磋商响应文件附有采购人不能接受的条件；</w:t>
      </w:r>
    </w:p>
    <w:p w14:paraId="6FADD3D0">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w:t>
      </w:r>
      <w:r>
        <w:rPr>
          <w:rFonts w:hint="eastAsia" w:ascii="宋体" w:hAnsi="宋体" w:cs="宋体"/>
          <w:b/>
          <w:color w:val="000000"/>
          <w:sz w:val="24"/>
          <w:szCs w:val="24"/>
          <w:highlight w:val="none"/>
          <w:lang w:val="en-US" w:eastAsia="zh-CN"/>
        </w:rPr>
        <w:t>19</w:t>
      </w:r>
      <w:r>
        <w:rPr>
          <w:rFonts w:hint="eastAsia" w:ascii="宋体" w:hAnsi="宋体" w:cs="宋体"/>
          <w:b/>
          <w:color w:val="000000"/>
          <w:sz w:val="24"/>
          <w:szCs w:val="24"/>
          <w:highlight w:val="none"/>
        </w:rPr>
        <w:t>）不具备磋商文件规定资格条件的；</w:t>
      </w:r>
    </w:p>
    <w:p w14:paraId="7AA3BCA8">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（2</w:t>
      </w:r>
      <w:r>
        <w:rPr>
          <w:rFonts w:hint="eastAsia" w:ascii="宋体" w:hAnsi="宋体" w:cs="宋体"/>
          <w:b/>
          <w:color w:val="000000"/>
          <w:sz w:val="24"/>
          <w:szCs w:val="24"/>
          <w:highlight w:val="none"/>
          <w:lang w:val="en-US" w:eastAsia="zh-CN"/>
        </w:rPr>
        <w:t>0</w:t>
      </w:r>
      <w:r>
        <w:rPr>
          <w:rFonts w:hint="eastAsia" w:ascii="宋体" w:hAnsi="宋体" w:cs="宋体"/>
          <w:b/>
          <w:color w:val="000000"/>
          <w:sz w:val="24"/>
          <w:szCs w:val="24"/>
          <w:highlight w:val="none"/>
        </w:rPr>
        <w:t>）供应商被“信用中国”网站（www.creditchina.gov.cn）、“中国政府采购网”(www.ccgp.gov.cn)列入失信被执行人、重大税收违法失信主体、政府采购严重违法失信行为记录名单的；</w:t>
      </w:r>
    </w:p>
    <w:p w14:paraId="76898106">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（2</w:t>
      </w:r>
      <w:r>
        <w:rPr>
          <w:rFonts w:hint="eastAsia" w:ascii="宋体" w:hAnsi="宋体" w:cs="宋体"/>
          <w:b/>
          <w:color w:val="000000"/>
          <w:sz w:val="24"/>
          <w:szCs w:val="24"/>
          <w:highlight w:val="none"/>
          <w:lang w:val="en-US" w:eastAsia="zh-CN"/>
        </w:rPr>
        <w:t>1</w:t>
      </w:r>
      <w:r>
        <w:rPr>
          <w:rFonts w:hint="eastAsia" w:ascii="宋体" w:hAnsi="宋体" w:cs="宋体"/>
          <w:b/>
          <w:color w:val="000000"/>
          <w:sz w:val="24"/>
          <w:szCs w:val="24"/>
          <w:highlight w:val="none"/>
        </w:rPr>
        <w:t>）未提供《南京市政府采购供应商信用记录表暨信用承诺书》；</w:t>
      </w:r>
    </w:p>
    <w:p w14:paraId="1427B719">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（2</w:t>
      </w:r>
      <w:r>
        <w:rPr>
          <w:rFonts w:hint="eastAsia" w:ascii="宋体" w:hAnsi="宋体" w:cs="宋体"/>
          <w:b/>
          <w:color w:val="000000"/>
          <w:sz w:val="24"/>
          <w:szCs w:val="24"/>
          <w:highlight w:val="none"/>
          <w:lang w:val="en-US" w:eastAsia="zh-CN"/>
        </w:rPr>
        <w:t>2</w:t>
      </w:r>
      <w:r>
        <w:rPr>
          <w:rFonts w:hint="eastAsia" w:ascii="宋体" w:hAnsi="宋体" w:cs="宋体"/>
          <w:b/>
          <w:color w:val="000000"/>
          <w:sz w:val="24"/>
          <w:szCs w:val="24"/>
          <w:highlight w:val="none"/>
        </w:rPr>
        <w:t>）未实质性响应磋商文件要求的；</w:t>
      </w:r>
    </w:p>
    <w:p w14:paraId="52A7ED8F">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（2</w:t>
      </w:r>
      <w:r>
        <w:rPr>
          <w:rFonts w:hint="eastAsia" w:ascii="宋体" w:hAnsi="宋体" w:cs="宋体"/>
          <w:b/>
          <w:color w:val="000000"/>
          <w:sz w:val="24"/>
          <w:szCs w:val="24"/>
          <w:highlight w:val="none"/>
          <w:lang w:val="en-US" w:eastAsia="zh-CN"/>
        </w:rPr>
        <w:t>3</w:t>
      </w:r>
      <w:r>
        <w:rPr>
          <w:rFonts w:hint="eastAsia" w:ascii="宋体" w:hAnsi="宋体" w:cs="宋体"/>
          <w:b/>
          <w:color w:val="000000"/>
          <w:sz w:val="24"/>
          <w:szCs w:val="24"/>
          <w:highlight w:val="none"/>
        </w:rPr>
        <w:t>）属于磋商邀请中第二条第2.</w:t>
      </w:r>
      <w:r>
        <w:rPr>
          <w:rFonts w:hint="eastAsia" w:ascii="宋体" w:hAnsi="宋体" w:cs="宋体"/>
          <w:b/>
          <w:color w:val="000000"/>
          <w:sz w:val="24"/>
          <w:szCs w:val="24"/>
          <w:highlight w:val="none"/>
          <w:lang w:val="en-US" w:eastAsia="zh-CN"/>
        </w:rPr>
        <w:t>5</w:t>
      </w:r>
      <w:r>
        <w:rPr>
          <w:rFonts w:hint="eastAsia" w:ascii="宋体" w:hAnsi="宋体" w:cs="宋体"/>
          <w:b/>
          <w:color w:val="000000"/>
          <w:sz w:val="24"/>
          <w:szCs w:val="24"/>
          <w:highlight w:val="none"/>
        </w:rPr>
        <w:t>款拒绝参加本次采购活动供应商的；</w:t>
      </w:r>
    </w:p>
    <w:p w14:paraId="0F5158A0">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（2</w:t>
      </w:r>
      <w:r>
        <w:rPr>
          <w:rFonts w:hint="eastAsia" w:ascii="宋体" w:hAnsi="宋体" w:cs="宋体"/>
          <w:b/>
          <w:color w:val="000000"/>
          <w:sz w:val="24"/>
          <w:szCs w:val="24"/>
          <w:highlight w:val="none"/>
          <w:lang w:val="en-US" w:eastAsia="zh-CN"/>
        </w:rPr>
        <w:t>4</w:t>
      </w:r>
      <w:r>
        <w:rPr>
          <w:rFonts w:hint="eastAsia" w:ascii="宋体" w:hAnsi="宋体" w:cs="宋体"/>
          <w:b/>
          <w:color w:val="000000"/>
          <w:sz w:val="24"/>
          <w:szCs w:val="24"/>
          <w:highlight w:val="none"/>
        </w:rPr>
        <w:t>）不符合法律、法规和磋商文件规定的其他实质性要求的。</w:t>
      </w:r>
    </w:p>
    <w:p w14:paraId="71ECCE62">
      <w:pPr>
        <w:widowControl/>
        <w:shd w:val="clear" w:color="auto" w:fill="auto"/>
        <w:spacing w:line="360" w:lineRule="auto"/>
        <w:ind w:firstLine="482" w:firstLineChars="200"/>
        <w:jc w:val="left"/>
        <w:rPr>
          <w:rFonts w:hint="eastAsia" w:ascii="宋体" w:hAnsi="宋体" w:cs="宋体"/>
          <w:b/>
          <w:bCs w:val="0"/>
          <w:color w:val="000000"/>
          <w:sz w:val="24"/>
          <w:szCs w:val="24"/>
          <w:highlight w:val="none"/>
        </w:rPr>
      </w:pPr>
      <w:r>
        <w:rPr>
          <w:rFonts w:hint="eastAsia" w:ascii="宋体" w:hAnsi="宋体" w:cs="宋体"/>
          <w:b/>
          <w:color w:val="000000"/>
          <w:sz w:val="24"/>
          <w:szCs w:val="24"/>
          <w:highlight w:val="none"/>
        </w:rPr>
        <w:t>13.10 磋商小组</w:t>
      </w:r>
      <w:r>
        <w:rPr>
          <w:rFonts w:hint="eastAsia" w:ascii="宋体" w:hAnsi="宋体" w:cs="宋体"/>
          <w:b/>
          <w:bCs w:val="0"/>
          <w:color w:val="000000"/>
          <w:sz w:val="24"/>
          <w:szCs w:val="24"/>
          <w:highlight w:val="none"/>
        </w:rPr>
        <w:t>启动异常低价投标审查的情形和具体要求</w:t>
      </w:r>
    </w:p>
    <w:p w14:paraId="15F41B23">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b w:val="0"/>
          <w:bCs w:val="0"/>
          <w:sz w:val="24"/>
          <w:szCs w:val="24"/>
          <w:highlight w:val="none"/>
        </w:rPr>
      </w:pPr>
      <w:r>
        <w:rPr>
          <w:rFonts w:hint="eastAsia" w:ascii="宋体" w:hAnsi="宋体"/>
          <w:b w:val="0"/>
          <w:bCs w:val="0"/>
          <w:sz w:val="24"/>
          <w:szCs w:val="24"/>
          <w:highlight w:val="none"/>
          <w:lang w:eastAsia="zh-CN"/>
        </w:rPr>
        <w:t>（</w:t>
      </w:r>
      <w:r>
        <w:rPr>
          <w:rFonts w:hint="eastAsia" w:ascii="宋体" w:hAnsi="宋体"/>
          <w:b w:val="0"/>
          <w:bCs w:val="0"/>
          <w:sz w:val="24"/>
          <w:szCs w:val="24"/>
          <w:highlight w:val="none"/>
          <w:lang w:val="en-US" w:eastAsia="zh-CN"/>
        </w:rPr>
        <w:t>一</w:t>
      </w:r>
      <w:r>
        <w:rPr>
          <w:rFonts w:hint="eastAsia" w:ascii="宋体" w:hAnsi="宋体"/>
          <w:b w:val="0"/>
          <w:bCs w:val="0"/>
          <w:sz w:val="24"/>
          <w:szCs w:val="24"/>
          <w:highlight w:val="none"/>
          <w:lang w:eastAsia="zh-CN"/>
        </w:rPr>
        <w:t>）</w:t>
      </w:r>
      <w:r>
        <w:rPr>
          <w:rFonts w:hint="eastAsia" w:ascii="宋体" w:hAnsi="宋体"/>
          <w:b w:val="0"/>
          <w:bCs w:val="0"/>
          <w:sz w:val="24"/>
          <w:szCs w:val="24"/>
          <w:highlight w:val="none"/>
          <w:lang w:val="en-US" w:eastAsia="zh-CN"/>
        </w:rPr>
        <w:t>评标</w:t>
      </w:r>
      <w:r>
        <w:rPr>
          <w:rFonts w:hint="eastAsia" w:ascii="宋体" w:hAnsi="宋体"/>
          <w:b w:val="0"/>
          <w:bCs w:val="0"/>
          <w:sz w:val="24"/>
          <w:szCs w:val="24"/>
          <w:highlight w:val="none"/>
        </w:rPr>
        <w:t>过程中出现下列情形之一的，</w:t>
      </w:r>
      <w:r>
        <w:rPr>
          <w:rFonts w:hint="eastAsia" w:ascii="宋体" w:hAnsi="宋体"/>
          <w:b w:val="0"/>
          <w:bCs w:val="0"/>
          <w:sz w:val="24"/>
          <w:szCs w:val="24"/>
          <w:highlight w:val="none"/>
          <w:lang w:val="en-US" w:eastAsia="zh-CN"/>
        </w:rPr>
        <w:t>评标委员会</w:t>
      </w:r>
      <w:r>
        <w:rPr>
          <w:rFonts w:hint="eastAsia" w:ascii="宋体" w:hAnsi="宋体"/>
          <w:b w:val="0"/>
          <w:bCs w:val="0"/>
          <w:sz w:val="24"/>
          <w:szCs w:val="24"/>
          <w:highlight w:val="none"/>
        </w:rPr>
        <w:t>应当启动异常低价投标</w:t>
      </w:r>
      <w:r>
        <w:rPr>
          <w:rFonts w:hint="eastAsia" w:ascii="宋体" w:hAnsi="宋体"/>
          <w:b w:val="0"/>
          <w:bCs w:val="0"/>
          <w:sz w:val="24"/>
          <w:szCs w:val="24"/>
          <w:highlight w:val="none"/>
          <w:lang w:val="zh-CN"/>
        </w:rPr>
        <w:t>（响应）</w:t>
      </w:r>
      <w:r>
        <w:rPr>
          <w:rFonts w:hint="eastAsia" w:ascii="宋体" w:hAnsi="宋体"/>
          <w:b w:val="0"/>
          <w:bCs w:val="0"/>
          <w:sz w:val="24"/>
          <w:szCs w:val="24"/>
          <w:highlight w:val="none"/>
        </w:rPr>
        <w:t xml:space="preserve">审查程序： </w:t>
      </w:r>
    </w:p>
    <w:p w14:paraId="74D7B020">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512" w:firstLineChars="200"/>
        <w:jc w:val="lef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（1）投标（响应）报价低于全部通过符合性审查供应商投标（响应）报价平均值50%的，即投标（响应）报价&lt;全部通过符合性审查供应商投标（响应）报价平均值×50%；</w:t>
      </w:r>
    </w:p>
    <w:p w14:paraId="26AC68C9">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512" w:firstLineChars="200"/>
        <w:jc w:val="lef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（2）投标（响应）报价低于通过符合性审查的次低报价供应商投标（响应）报价50%的，即投标（响应）报价&lt;通过符合性审查的次低报价供应商投标（响应）报价×50%；</w:t>
      </w:r>
    </w:p>
    <w:p w14:paraId="6CF21432">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512" w:firstLineChars="200"/>
        <w:jc w:val="left"/>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（3）投标（响应）报价低于采购项目最高限价45%的，即投标（响应）报价&lt;采购项目最高限价×45%；</w:t>
      </w:r>
    </w:p>
    <w:p w14:paraId="345E2847">
      <w:pPr>
        <w:pageBreakBefore w:val="0"/>
        <w:kinsoku/>
        <w:wordWrap/>
        <w:overflowPunct/>
        <w:topLinePunct w:val="0"/>
        <w:autoSpaceDE/>
        <w:autoSpaceDN/>
        <w:bidi w:val="0"/>
        <w:adjustRightInd/>
        <w:snapToGrid/>
        <w:spacing w:line="440" w:lineRule="exact"/>
        <w:ind w:firstLine="512" w:firstLineChars="200"/>
        <w:textAlignment w:val="auto"/>
        <w:rPr>
          <w:rFonts w:hint="eastAsia" w:ascii="宋体" w:hAnsi="宋体"/>
          <w:b w:val="0"/>
          <w:bCs w:val="0"/>
          <w:sz w:val="24"/>
          <w:szCs w:val="24"/>
          <w:highlight w:val="none"/>
          <w:lang w:val="zh-CN"/>
        </w:rPr>
      </w:pPr>
      <w:r>
        <w:rPr>
          <w:rFonts w:hint="eastAsia" w:ascii="宋体" w:hAnsi="宋体" w:eastAsia="宋体" w:cs="宋体"/>
          <w:spacing w:val="8"/>
          <w:sz w:val="24"/>
          <w:szCs w:val="24"/>
          <w:highlight w:val="none"/>
        </w:rPr>
        <w:t>（4）评审小组基于专业判断，认为供应商报价过低，有可能影响产品质量或者不能诚信履约的其他情形</w:t>
      </w:r>
      <w:r>
        <w:rPr>
          <w:rFonts w:hint="eastAsia" w:ascii="宋体" w:hAnsi="宋体"/>
          <w:b w:val="0"/>
          <w:bCs w:val="0"/>
          <w:sz w:val="24"/>
          <w:szCs w:val="24"/>
          <w:highlight w:val="none"/>
          <w:lang w:val="zh-CN"/>
        </w:rPr>
        <w:t>。</w:t>
      </w:r>
    </w:p>
    <w:p w14:paraId="2E6113CF">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jc w:val="left"/>
        <w:textAlignment w:val="baseline"/>
        <w:rPr>
          <w:rFonts w:hint="eastAsia" w:ascii="宋体" w:hAnsi="宋体" w:eastAsia="宋体" w:cs="宋体"/>
          <w:sz w:val="24"/>
          <w:szCs w:val="24"/>
          <w:highlight w:val="none"/>
        </w:rPr>
      </w:pPr>
      <w:r>
        <w:rPr>
          <w:rFonts w:hint="eastAsia" w:ascii="宋体" w:hAnsi="宋体"/>
          <w:b w:val="0"/>
          <w:bCs w:val="0"/>
          <w:sz w:val="24"/>
          <w:szCs w:val="24"/>
          <w:highlight w:val="none"/>
          <w:lang w:val="zh-CN" w:eastAsia="zh-CN"/>
        </w:rPr>
        <w:t>（</w:t>
      </w:r>
      <w:r>
        <w:rPr>
          <w:rFonts w:hint="eastAsia" w:ascii="宋体" w:hAnsi="宋体"/>
          <w:b w:val="0"/>
          <w:bCs w:val="0"/>
          <w:sz w:val="24"/>
          <w:szCs w:val="24"/>
          <w:highlight w:val="none"/>
          <w:lang w:val="en-US" w:eastAsia="zh-CN"/>
        </w:rPr>
        <w:t>二</w:t>
      </w:r>
      <w:r>
        <w:rPr>
          <w:rFonts w:hint="eastAsia" w:ascii="宋体" w:hAnsi="宋体"/>
          <w:b w:val="0"/>
          <w:bCs w:val="0"/>
          <w:sz w:val="24"/>
          <w:szCs w:val="24"/>
          <w:highlight w:val="none"/>
          <w:lang w:val="zh-CN" w:eastAsia="zh-CN"/>
        </w:rPr>
        <w:t>）</w:t>
      </w:r>
      <w:r>
        <w:rPr>
          <w:rFonts w:hint="eastAsia" w:ascii="宋体" w:hAnsi="宋体" w:eastAsia="宋体" w:cs="宋体"/>
          <w:spacing w:val="8"/>
          <w:sz w:val="24"/>
          <w:szCs w:val="24"/>
          <w:highlight w:val="none"/>
        </w:rPr>
        <w:t>评审委员会启动异常低价投标（响应）审查后，属于前述第1项至第4项情形</w:t>
      </w:r>
      <w:r>
        <w:rPr>
          <w:rFonts w:hint="eastAsia" w:ascii="宋体" w:hAnsi="宋体" w:eastAsia="宋体" w:cs="宋体"/>
          <w:spacing w:val="9"/>
          <w:sz w:val="24"/>
          <w:szCs w:val="24"/>
          <w:highlight w:val="none"/>
        </w:rPr>
        <w:t>的，应当要求相关供应商在评审现场合理的时间内对投标（响应）价格作出解释，提</w:t>
      </w:r>
      <w:r>
        <w:rPr>
          <w:rFonts w:hint="eastAsia" w:ascii="宋体" w:hAnsi="宋体" w:eastAsia="宋体" w:cs="宋体"/>
          <w:spacing w:val="10"/>
          <w:sz w:val="24"/>
          <w:szCs w:val="24"/>
          <w:highlight w:val="none"/>
        </w:rPr>
        <w:t>供项目具体成本测算等与报价合理性相关的</w:t>
      </w:r>
      <w:r>
        <w:rPr>
          <w:rFonts w:hint="eastAsia" w:ascii="宋体" w:hAnsi="宋体" w:eastAsia="宋体" w:cs="宋体"/>
          <w:spacing w:val="9"/>
          <w:sz w:val="24"/>
          <w:szCs w:val="24"/>
          <w:highlight w:val="none"/>
        </w:rPr>
        <w:t>书面说明及必要的证明材料，包括但不限于原材料成本、人工成本、制造费用等，给予相关供应商的合理时间一般不少于30分钟。其中，属于第3项情形，供应商已随投标（响应）文件一并提交相关书面说明及必</w:t>
      </w:r>
      <w:r>
        <w:rPr>
          <w:rFonts w:hint="eastAsia" w:ascii="宋体" w:hAnsi="宋体" w:eastAsia="宋体" w:cs="宋体"/>
          <w:spacing w:val="7"/>
          <w:sz w:val="24"/>
          <w:szCs w:val="24"/>
          <w:highlight w:val="none"/>
        </w:rPr>
        <w:t>要的证明材料的，在评审现场可不再重复提交。</w:t>
      </w:r>
    </w:p>
    <w:p w14:paraId="5D891BAA">
      <w:pPr>
        <w:widowControl/>
        <w:shd w:val="clear" w:color="auto" w:fill="auto"/>
        <w:spacing w:line="360" w:lineRule="auto"/>
        <w:ind w:firstLine="520" w:firstLineChars="200"/>
        <w:jc w:val="left"/>
        <w:rPr>
          <w:rFonts w:hint="eastAsia" w:ascii="宋体" w:hAnsi="宋体" w:cs="宋体"/>
          <w:b/>
          <w:bCs/>
          <w:sz w:val="24"/>
          <w:szCs w:val="24"/>
          <w:highlight w:val="none"/>
        </w:rPr>
      </w:pPr>
      <w:r>
        <w:rPr>
          <w:rFonts w:hint="eastAsia" w:ascii="宋体" w:hAnsi="宋体" w:eastAsia="宋体" w:cs="宋体"/>
          <w:spacing w:val="10"/>
          <w:sz w:val="24"/>
          <w:szCs w:val="24"/>
          <w:highlight w:val="none"/>
        </w:rPr>
        <w:t>评审委员会依据专业经验，参考同类项目中</w:t>
      </w:r>
      <w:r>
        <w:rPr>
          <w:rFonts w:hint="eastAsia" w:ascii="宋体" w:hAnsi="宋体" w:eastAsia="宋体" w:cs="宋体"/>
          <w:spacing w:val="9"/>
          <w:sz w:val="24"/>
          <w:szCs w:val="24"/>
          <w:highlight w:val="none"/>
        </w:rPr>
        <w:t>标（成交）价格、类似产品市场价格水</w:t>
      </w:r>
      <w:r>
        <w:rPr>
          <w:rFonts w:hint="eastAsia" w:ascii="宋体" w:hAnsi="宋体" w:eastAsia="宋体" w:cs="宋体"/>
          <w:spacing w:val="10"/>
          <w:sz w:val="24"/>
          <w:szCs w:val="24"/>
          <w:highlight w:val="none"/>
        </w:rPr>
        <w:t>平、行业人工费用标准、国家有关部门指导行</w:t>
      </w:r>
      <w:r>
        <w:rPr>
          <w:rFonts w:hint="eastAsia" w:ascii="宋体" w:hAnsi="宋体" w:eastAsia="宋体" w:cs="宋体"/>
          <w:spacing w:val="9"/>
          <w:sz w:val="24"/>
          <w:szCs w:val="24"/>
          <w:highlight w:val="none"/>
        </w:rPr>
        <w:t>业协会发布的行业平均成本等情况，对</w:t>
      </w:r>
      <w:r>
        <w:rPr>
          <w:rFonts w:hint="eastAsia" w:ascii="宋体" w:hAnsi="宋体" w:eastAsia="宋体" w:cs="宋体"/>
          <w:spacing w:val="10"/>
          <w:sz w:val="24"/>
          <w:szCs w:val="24"/>
          <w:highlight w:val="none"/>
        </w:rPr>
        <w:t>报价合理性进行判断。投标（响应）供应商不能</w:t>
      </w:r>
      <w:r>
        <w:rPr>
          <w:rFonts w:hint="eastAsia" w:ascii="宋体" w:hAnsi="宋体" w:eastAsia="宋体" w:cs="宋体"/>
          <w:spacing w:val="9"/>
          <w:sz w:val="24"/>
          <w:szCs w:val="24"/>
          <w:highlight w:val="none"/>
        </w:rPr>
        <w:t>提供书面说明、证明材料，或者提供</w:t>
      </w:r>
      <w:r>
        <w:rPr>
          <w:rFonts w:hint="eastAsia" w:ascii="宋体" w:hAnsi="宋体" w:eastAsia="宋体" w:cs="宋体"/>
          <w:spacing w:val="10"/>
          <w:sz w:val="24"/>
          <w:szCs w:val="24"/>
          <w:highlight w:val="none"/>
        </w:rPr>
        <w:t>的书面说明、证明材料不能证明其报价合理性的</w:t>
      </w:r>
      <w:r>
        <w:rPr>
          <w:rFonts w:hint="eastAsia" w:ascii="宋体" w:hAnsi="宋体" w:eastAsia="宋体" w:cs="宋体"/>
          <w:spacing w:val="9"/>
          <w:sz w:val="24"/>
          <w:szCs w:val="24"/>
          <w:highlight w:val="none"/>
        </w:rPr>
        <w:t>，评审委员会应当将其作为无效投标</w:t>
      </w:r>
      <w:r>
        <w:rPr>
          <w:rFonts w:hint="eastAsia" w:ascii="宋体" w:hAnsi="宋体" w:eastAsia="宋体" w:cs="宋体"/>
          <w:spacing w:val="8"/>
          <w:sz w:val="24"/>
          <w:szCs w:val="24"/>
          <w:highlight w:val="none"/>
        </w:rPr>
        <w:t>（响应）处理。审查相关情况应当在评审报告中进行记</w:t>
      </w:r>
      <w:r>
        <w:rPr>
          <w:rFonts w:hint="eastAsia" w:ascii="宋体" w:hAnsi="宋体" w:eastAsia="宋体" w:cs="宋体"/>
          <w:spacing w:val="7"/>
          <w:sz w:val="24"/>
          <w:szCs w:val="24"/>
          <w:highlight w:val="none"/>
        </w:rPr>
        <w:t>录</w:t>
      </w:r>
      <w:r>
        <w:rPr>
          <w:rFonts w:hint="eastAsia" w:ascii="宋体" w:hAnsi="宋体" w:eastAsia="宋体" w:cs="宋体"/>
          <w:spacing w:val="7"/>
          <w:sz w:val="24"/>
          <w:szCs w:val="24"/>
          <w:highlight w:val="none"/>
          <w:lang w:eastAsia="zh-CN"/>
        </w:rPr>
        <w:t>。</w:t>
      </w:r>
    </w:p>
    <w:p w14:paraId="688E0DCC">
      <w:pPr>
        <w:spacing w:line="360" w:lineRule="auto"/>
        <w:ind w:firstLine="482" w:firstLineChars="200"/>
        <w:rPr>
          <w:rFonts w:hint="eastAsia" w:ascii="宋体" w:hAnsi="宋体" w:cs="宋体"/>
          <w:b/>
          <w:color w:val="000000"/>
          <w:sz w:val="24"/>
          <w:szCs w:val="24"/>
          <w:highlight w:val="none"/>
        </w:rPr>
      </w:pPr>
      <w:r>
        <w:rPr>
          <w:rFonts w:hint="eastAsia" w:ascii="宋体" w:hAnsi="宋体" w:cs="宋体"/>
          <w:b/>
          <w:color w:val="000000"/>
          <w:sz w:val="24"/>
          <w:szCs w:val="24"/>
          <w:highlight w:val="none"/>
        </w:rPr>
        <w:t>13.1</w:t>
      </w:r>
      <w:r>
        <w:rPr>
          <w:rFonts w:hint="eastAsia" w:ascii="宋体" w:hAnsi="宋体" w:eastAsia="宋体" w:cs="宋体"/>
          <w:b/>
          <w:color w:val="000000"/>
          <w:sz w:val="24"/>
          <w:szCs w:val="24"/>
          <w:highlight w:val="none"/>
          <w:lang w:eastAsia="zh-CN"/>
        </w:rPr>
        <w:t>1</w:t>
      </w:r>
      <w:r>
        <w:rPr>
          <w:rFonts w:hint="eastAsia" w:ascii="宋体" w:hAnsi="宋体" w:cs="宋体"/>
          <w:b/>
          <w:color w:val="000000"/>
          <w:sz w:val="24"/>
          <w:szCs w:val="24"/>
          <w:highlight w:val="none"/>
        </w:rPr>
        <w:t xml:space="preserve"> 出现下列情形之一的，磋商终止：</w:t>
      </w:r>
    </w:p>
    <w:p w14:paraId="5F180D78">
      <w:pPr>
        <w:autoSpaceDE w:val="0"/>
        <w:autoSpaceDN w:val="0"/>
        <w:adjustRightInd w:val="0"/>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（1）因情况变化，不再符合规定的竞争性磋商采购方式适用情形的；</w:t>
      </w:r>
    </w:p>
    <w:p w14:paraId="2B8230ED">
      <w:pPr>
        <w:autoSpaceDE w:val="0"/>
        <w:autoSpaceDN w:val="0"/>
        <w:adjustRightInd w:val="0"/>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（2）所有供应商的响应文件被磋商小组认定为无效的；</w:t>
      </w:r>
    </w:p>
    <w:p w14:paraId="55DCD8DB">
      <w:pPr>
        <w:autoSpaceDE w:val="0"/>
        <w:autoSpaceDN w:val="0"/>
        <w:adjustRightInd w:val="0"/>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（3）出现影响采购公正的违法、违规行为的；</w:t>
      </w:r>
    </w:p>
    <w:p w14:paraId="48DA3022">
      <w:pPr>
        <w:autoSpaceDE w:val="0"/>
        <w:autoSpaceDN w:val="0"/>
        <w:adjustRightInd w:val="0"/>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（4）所有供应商的最终报价均超过采购预算或最高限价的；</w:t>
      </w:r>
    </w:p>
    <w:p w14:paraId="3EDC6735">
      <w:pPr>
        <w:autoSpaceDE w:val="0"/>
        <w:autoSpaceDN w:val="0"/>
        <w:adjustRightInd w:val="0"/>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（5）因重大变故，采购任务取消的；</w:t>
      </w:r>
    </w:p>
    <w:p w14:paraId="251DD8E2">
      <w:pPr>
        <w:autoSpaceDE w:val="0"/>
        <w:autoSpaceDN w:val="0"/>
        <w:adjustRightInd w:val="0"/>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（6）采购人需求发生重大变化暂时不能确定或供应商提供的货物和服务不能满足需求等；</w:t>
      </w:r>
    </w:p>
    <w:p w14:paraId="37BA3CA5">
      <w:pPr>
        <w:autoSpaceDE w:val="0"/>
        <w:autoSpaceDN w:val="0"/>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（7）预留份额的采购项目或采购包，通过发布公告方式邀请供应商后，符合资格条件的中小企业数量不足3家的</w:t>
      </w:r>
      <w:r>
        <w:rPr>
          <w:rFonts w:hint="eastAsia" w:ascii="宋体" w:hAnsi="宋体" w:cs="宋体"/>
          <w:color w:val="000000"/>
          <w:sz w:val="24"/>
          <w:szCs w:val="24"/>
          <w:highlight w:val="none"/>
          <w:lang w:val="en-US" w:eastAsia="zh-CN"/>
        </w:rPr>
        <w:t>；</w:t>
      </w:r>
    </w:p>
    <w:p w14:paraId="21B70C3C">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除市场竞争不充分的科研项目、需要扶持的科技成果转化项目以及政府购买服务项目（含政府和社会资本合作项目）外，在采购过程中符合要求的供应商或提交最后报价不足3家的</w:t>
      </w:r>
      <w:r>
        <w:rPr>
          <w:rFonts w:hint="eastAsia" w:ascii="宋体" w:hAnsi="宋体" w:cs="宋体"/>
          <w:color w:val="000000"/>
          <w:sz w:val="24"/>
          <w:szCs w:val="24"/>
          <w:highlight w:val="none"/>
          <w:lang w:eastAsia="zh-CN"/>
        </w:rPr>
        <w:t>。</w:t>
      </w:r>
    </w:p>
    <w:p w14:paraId="7336C7B1">
      <w:pPr>
        <w:pStyle w:val="4"/>
        <w:spacing w:before="0" w:after="0" w:line="360" w:lineRule="auto"/>
        <w:rPr>
          <w:rFonts w:cs="宋体"/>
          <w:b w:val="0"/>
          <w:sz w:val="24"/>
          <w:highlight w:val="none"/>
        </w:rPr>
      </w:pPr>
      <w:r>
        <w:rPr>
          <w:rFonts w:hint="eastAsia" w:cs="宋体"/>
          <w:b w:val="0"/>
          <w:sz w:val="24"/>
          <w:highlight w:val="none"/>
        </w:rPr>
        <w:t>五、评定成交方法和标准</w:t>
      </w:r>
    </w:p>
    <w:p w14:paraId="1797C465">
      <w:pPr>
        <w:adjustRightInd w:val="0"/>
        <w:snapToGrid w:val="0"/>
        <w:spacing w:line="360" w:lineRule="auto"/>
        <w:ind w:firstLine="480" w:firstLineChars="200"/>
        <w:rPr>
          <w:rFonts w:ascii="宋体" w:hAnsi="宋体" w:cs="宋体"/>
          <w:color w:val="000000"/>
          <w:sz w:val="24"/>
          <w:szCs w:val="24"/>
          <w:highlight w:val="none"/>
          <w:lang w:val="zh-CN"/>
        </w:rPr>
      </w:pPr>
      <w:r>
        <w:rPr>
          <w:rFonts w:hint="eastAsia" w:ascii="宋体" w:hAnsi="宋体" w:cs="宋体"/>
          <w:color w:val="000000"/>
          <w:sz w:val="24"/>
          <w:szCs w:val="24"/>
          <w:highlight w:val="none"/>
          <w:lang w:val="zh-CN"/>
        </w:rPr>
        <w:t>1</w:t>
      </w:r>
      <w:r>
        <w:rPr>
          <w:rFonts w:hint="eastAsia" w:ascii="宋体" w:hAnsi="宋体" w:cs="宋体"/>
          <w:color w:val="000000"/>
          <w:sz w:val="24"/>
          <w:szCs w:val="24"/>
          <w:highlight w:val="none"/>
        </w:rPr>
        <w:t>4</w:t>
      </w:r>
      <w:r>
        <w:rPr>
          <w:rFonts w:hint="eastAsia" w:ascii="宋体" w:hAnsi="宋体" w:cs="宋体"/>
          <w:color w:val="000000"/>
          <w:sz w:val="24"/>
          <w:szCs w:val="24"/>
          <w:highlight w:val="none"/>
          <w:lang w:val="zh-CN"/>
        </w:rPr>
        <w:t>.1采用综合评分法。即在最大限度地满足竞争性磋商文件实质性要求前提下，按照竞争性磋商文件中规定的各项因素进行综合评审后，并按得分由高到低顺序推荐成交候选供应商3名，或根据采购人授权直接确定成交供应商。</w:t>
      </w:r>
    </w:p>
    <w:p w14:paraId="34560A2B">
      <w:pPr>
        <w:tabs>
          <w:tab w:val="right" w:pos="8306"/>
        </w:tabs>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 xml:space="preserve">14.2 </w:t>
      </w:r>
      <w:r>
        <w:rPr>
          <w:rFonts w:hint="eastAsia" w:ascii="宋体" w:hAnsi="宋体" w:cs="宋体"/>
          <w:b/>
          <w:bCs/>
          <w:color w:val="000000"/>
          <w:sz w:val="24"/>
          <w:szCs w:val="24"/>
          <w:highlight w:val="none"/>
        </w:rPr>
        <w:t>评审标准详见</w:t>
      </w:r>
      <w:r>
        <w:rPr>
          <w:rFonts w:hint="eastAsia" w:ascii="宋体" w:hAnsi="宋体" w:cs="宋体"/>
          <w:b/>
          <w:bCs/>
          <w:color w:val="000000"/>
          <w:sz w:val="24"/>
          <w:szCs w:val="24"/>
          <w:highlight w:val="none"/>
          <w:lang w:val="en-US" w:eastAsia="zh-CN"/>
        </w:rPr>
        <w:t>竞争性磋商</w:t>
      </w:r>
      <w:r>
        <w:rPr>
          <w:rFonts w:hint="eastAsia" w:ascii="宋体" w:hAnsi="宋体" w:cs="宋体"/>
          <w:b/>
          <w:bCs/>
          <w:color w:val="000000"/>
          <w:sz w:val="24"/>
          <w:szCs w:val="24"/>
          <w:highlight w:val="none"/>
        </w:rPr>
        <w:t>文件第三章。</w:t>
      </w:r>
      <w:r>
        <w:rPr>
          <w:rFonts w:hint="eastAsia" w:ascii="宋体" w:hAnsi="宋体" w:cs="宋体"/>
          <w:b/>
          <w:bCs/>
          <w:color w:val="000000"/>
          <w:sz w:val="24"/>
          <w:szCs w:val="24"/>
          <w:highlight w:val="none"/>
        </w:rPr>
        <w:tab/>
      </w:r>
    </w:p>
    <w:p w14:paraId="63D0E54B">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15、确定成交供应商</w:t>
      </w:r>
    </w:p>
    <w:p w14:paraId="5FF947A2">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15.1</w:t>
      </w:r>
      <w:r>
        <w:rPr>
          <w:rFonts w:hint="eastAsia" w:ascii="宋体" w:hAnsi="宋体" w:cs="宋体"/>
          <w:color w:val="000000"/>
          <w:sz w:val="24"/>
          <w:szCs w:val="24"/>
          <w:highlight w:val="none"/>
          <w:lang w:val="zh-CN"/>
        </w:rPr>
        <w:t>磋商小组按综合评分从高到低进行排序，确定供应商的得分排名。当出现2份或2份以上竞争性磋商响应文件综合评分相同时，则按最后磋商报价较低的供应商排名在前；如最后磋商报价相同，则商务技术部分得分高的供应商排名在前。</w:t>
      </w:r>
    </w:p>
    <w:p w14:paraId="793E0670">
      <w:pPr>
        <w:autoSpaceDE w:val="0"/>
        <w:autoSpaceDN w:val="0"/>
        <w:adjustRightInd w:val="0"/>
        <w:snapToGrid w:val="0"/>
        <w:spacing w:line="360" w:lineRule="auto"/>
        <w:ind w:firstLine="420" w:firstLineChars="175"/>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 按以下第（2）种方式确定成交供应商</w:t>
      </w:r>
    </w:p>
    <w:p w14:paraId="5B89E8CD">
      <w:pPr>
        <w:autoSpaceDE w:val="0"/>
        <w:autoSpaceDN w:val="0"/>
        <w:adjustRightInd w:val="0"/>
        <w:snapToGrid w:val="0"/>
        <w:spacing w:line="360" w:lineRule="auto"/>
        <w:ind w:firstLine="420" w:firstLineChars="175"/>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（1）磋商小组直接确定排名第一的成交候选人为成交供应商；</w:t>
      </w:r>
    </w:p>
    <w:p w14:paraId="54B4F2E3">
      <w:pPr>
        <w:autoSpaceDE w:val="0"/>
        <w:autoSpaceDN w:val="0"/>
        <w:adjustRightInd w:val="0"/>
        <w:snapToGrid w:val="0"/>
        <w:spacing w:line="360" w:lineRule="auto"/>
        <w:ind w:firstLine="420" w:firstLineChars="175"/>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（2）采购人在磋商小组推荐的成交候选人中按顺序确定成交供应商。</w:t>
      </w:r>
    </w:p>
    <w:p w14:paraId="3CD6D651">
      <w:pPr>
        <w:autoSpaceDE w:val="0"/>
        <w:autoSpaceDN w:val="0"/>
        <w:adjustRightInd w:val="0"/>
        <w:snapToGrid w:val="0"/>
        <w:spacing w:line="360" w:lineRule="auto"/>
        <w:ind w:firstLine="420" w:firstLineChars="175"/>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按第二种方式确定成交供应商的，采购代理自评审结束之日起两个工作日内将评审报告送交采购人，采购人应当自收到评审报告之日起五个工作日内，在评审报告推荐的成交候选人中按顺序确定成交供应商。</w:t>
      </w:r>
    </w:p>
    <w:p w14:paraId="18E8B1D4">
      <w:pPr>
        <w:autoSpaceDE w:val="0"/>
        <w:autoSpaceDN w:val="0"/>
        <w:adjustRightInd w:val="0"/>
        <w:snapToGrid w:val="0"/>
        <w:spacing w:line="360" w:lineRule="auto"/>
        <w:ind w:firstLine="420" w:firstLineChars="175"/>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15.3 成交供应商确定之日起2个工作日内，将在南京市栖霞区人民政府门户网站上公告，成交供应商及时到采购人或采购代理机构处领取《成交通知书》。</w:t>
      </w:r>
    </w:p>
    <w:p w14:paraId="31FAC1AC">
      <w:pPr>
        <w:autoSpaceDE w:val="0"/>
        <w:autoSpaceDN w:val="0"/>
        <w:adjustRightInd w:val="0"/>
        <w:snapToGrid w:val="0"/>
        <w:spacing w:line="360" w:lineRule="auto"/>
        <w:ind w:firstLine="420" w:firstLineChars="175"/>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 《成交通知书》对采购人和成交供应商具有同等法律效力。</w:t>
      </w:r>
    </w:p>
    <w:p w14:paraId="7BE4AB0A">
      <w:pPr>
        <w:autoSpaceDE w:val="0"/>
        <w:autoSpaceDN w:val="0"/>
        <w:adjustRightInd w:val="0"/>
        <w:snapToGrid w:val="0"/>
        <w:spacing w:line="360" w:lineRule="auto"/>
        <w:ind w:firstLine="420" w:firstLineChars="175"/>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15.5 采购人对未成交的供应商不作未成交原因的解释。</w:t>
      </w:r>
    </w:p>
    <w:p w14:paraId="0E828A62">
      <w:pPr>
        <w:autoSpaceDE w:val="0"/>
        <w:autoSpaceDN w:val="0"/>
        <w:adjustRightInd w:val="0"/>
        <w:snapToGrid w:val="0"/>
        <w:spacing w:line="360" w:lineRule="auto"/>
        <w:ind w:firstLine="420" w:firstLineChars="175"/>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15.6 所有响应文件不论成交与否，采购人均不退回。</w:t>
      </w:r>
    </w:p>
    <w:p w14:paraId="41038CDF">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16、编写评审报告</w:t>
      </w:r>
    </w:p>
    <w:p w14:paraId="4040147D">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16.1 磋商小组根据磋商过程和结果编写评审报告。</w:t>
      </w:r>
    </w:p>
    <w:p w14:paraId="755ED234">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17、签订合同</w:t>
      </w:r>
    </w:p>
    <w:p w14:paraId="51B30A14">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17.1 成交供应商应当自成交通知书发出之日起三十日内，与采购人签订政府采购合同，所签订的合同不得对竞争性磋商文件和响应文件作实质性修改。</w:t>
      </w:r>
    </w:p>
    <w:p w14:paraId="5C967E66">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17.2 采购人不得向成交供应商提出任何不合理的要求作为签订合同的条件，不得与成交供应商私下订立背离合同实质性内容的协议。</w:t>
      </w:r>
    </w:p>
    <w:p w14:paraId="147C06CB">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17.3 除不可抗力等因素外，成交通知书发出后，采购人改变成交结果，或者成交供应商拒绝签订政府采购合同的，应当承担相应的法律责任。</w:t>
      </w:r>
    </w:p>
    <w:p w14:paraId="751D5742">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17.4 成交供应商除发生法律规定的不能预见、不能避免并不能克服的客观情况外不得放弃或拒绝签订合同。放弃或拒绝签订合同的，财政部门视情将其列入不良行为名单，在一至三年内不得参加南京市政府采购活动。</w:t>
      </w:r>
    </w:p>
    <w:p w14:paraId="01A9840E">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5F3BB0FA">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17.6 政府采购合同履行中，采购人需追加与合同标的相同的服务的，在不改变合同其他条款的前提下，可以与供应商协商签订补充合同，但所有补充合同的采购金额不得超过原合同采购金额的百分之十。</w:t>
      </w:r>
    </w:p>
    <w:p w14:paraId="100140E3">
      <w:pPr>
        <w:pStyle w:val="4"/>
        <w:spacing w:before="0" w:after="0" w:line="360" w:lineRule="auto"/>
        <w:rPr>
          <w:rFonts w:cs="宋体"/>
          <w:b w:val="0"/>
          <w:sz w:val="24"/>
          <w:highlight w:val="none"/>
        </w:rPr>
      </w:pPr>
      <w:r>
        <w:rPr>
          <w:rFonts w:hint="eastAsia" w:cs="宋体"/>
          <w:b w:val="0"/>
          <w:sz w:val="24"/>
          <w:highlight w:val="none"/>
        </w:rPr>
        <w:t>六、询问、质疑、投诉和诚实信用</w:t>
      </w:r>
    </w:p>
    <w:p w14:paraId="1B231025">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18、询问</w:t>
      </w:r>
    </w:p>
    <w:p w14:paraId="2B2F2074">
      <w:pPr>
        <w:autoSpaceDE w:val="0"/>
        <w:autoSpaceDN w:val="0"/>
        <w:adjustRightInd w:val="0"/>
        <w:snapToGrid w:val="0"/>
        <w:spacing w:line="360" w:lineRule="auto"/>
        <w:ind w:firstLine="480" w:firstLineChars="200"/>
        <w:rPr>
          <w:rFonts w:ascii="宋体" w:hAnsi="宋体" w:cs="宋体"/>
          <w:b/>
          <w:bCs/>
          <w:color w:val="000000"/>
          <w:sz w:val="24"/>
          <w:szCs w:val="24"/>
          <w:highlight w:val="none"/>
        </w:rPr>
      </w:pPr>
      <w:r>
        <w:rPr>
          <w:rFonts w:hint="eastAsia" w:ascii="宋体" w:hAnsi="宋体" w:cs="宋体"/>
          <w:color w:val="000000"/>
          <w:sz w:val="24"/>
          <w:szCs w:val="24"/>
          <w:highlight w:val="none"/>
        </w:rPr>
        <w:t>18.1 供应商对采购活动事项有疑问的，可以向采购代理提出询问，采购代理将在两个工作日内作出答复，但答复的内容不涉及商业秘密</w:t>
      </w:r>
      <w:r>
        <w:rPr>
          <w:rFonts w:hint="eastAsia" w:ascii="宋体" w:hAnsi="宋体" w:cs="宋体"/>
          <w:b/>
          <w:bCs/>
          <w:color w:val="000000"/>
          <w:sz w:val="24"/>
          <w:szCs w:val="24"/>
          <w:highlight w:val="none"/>
        </w:rPr>
        <w:t>。</w:t>
      </w:r>
    </w:p>
    <w:p w14:paraId="49FCC0C8">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19、质疑</w:t>
      </w:r>
    </w:p>
    <w:p w14:paraId="007C8CCE">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19.1 供应商认为</w:t>
      </w:r>
      <w:r>
        <w:rPr>
          <w:rFonts w:hint="eastAsia" w:ascii="宋体" w:hAnsi="宋体" w:cs="宋体"/>
          <w:color w:val="000000"/>
          <w:sz w:val="24"/>
          <w:szCs w:val="24"/>
          <w:highlight w:val="none"/>
          <w:lang w:eastAsia="zh-CN"/>
        </w:rPr>
        <w:t>竞争性磋商文件</w:t>
      </w:r>
      <w:r>
        <w:rPr>
          <w:rFonts w:hint="eastAsia" w:ascii="宋体" w:hAnsi="宋体" w:cs="宋体"/>
          <w:color w:val="000000"/>
          <w:sz w:val="24"/>
          <w:szCs w:val="24"/>
          <w:highlight w:val="none"/>
        </w:rPr>
        <w:t>、采购过程和成交结果使自己的合法权益受到损害的，可以在知道或者应当知道其权益受到损害之日起七个工作日内，将质疑文件原件送达采购代理。</w:t>
      </w:r>
    </w:p>
    <w:p w14:paraId="45326DA3">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19.2 质疑供应商的质疑行为和质疑函的主要内容应符合财政部94号令相关规定，未参加采购活动的供应商或在采购活动中自身权益未受到损害的供应商所提出的质疑不予受理。</w:t>
      </w:r>
    </w:p>
    <w:p w14:paraId="3AA4E5E6">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19.3 上述应知其权益受到损害之日是指：</w:t>
      </w:r>
    </w:p>
    <w:p w14:paraId="63148C22">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（1）对</w:t>
      </w:r>
      <w:r>
        <w:rPr>
          <w:rFonts w:hint="eastAsia" w:ascii="宋体" w:hAnsi="宋体" w:cs="宋体"/>
          <w:color w:val="000000"/>
          <w:sz w:val="24"/>
          <w:szCs w:val="24"/>
          <w:highlight w:val="none"/>
          <w:lang w:eastAsia="zh-CN"/>
        </w:rPr>
        <w:t>竞争性磋商文件</w:t>
      </w:r>
      <w:r>
        <w:rPr>
          <w:rFonts w:hint="eastAsia" w:ascii="宋体" w:hAnsi="宋体" w:cs="宋体"/>
          <w:color w:val="000000"/>
          <w:sz w:val="24"/>
          <w:szCs w:val="24"/>
          <w:highlight w:val="none"/>
        </w:rPr>
        <w:t>提出质疑的，为</w:t>
      </w:r>
      <w:r>
        <w:rPr>
          <w:rFonts w:hint="eastAsia" w:ascii="宋体" w:hAnsi="宋体" w:cs="宋体"/>
          <w:color w:val="000000"/>
          <w:sz w:val="24"/>
          <w:szCs w:val="24"/>
          <w:highlight w:val="none"/>
          <w:lang w:eastAsia="zh-CN"/>
        </w:rPr>
        <w:t>竞争性磋商文件</w:t>
      </w:r>
      <w:r>
        <w:rPr>
          <w:rFonts w:hint="eastAsia" w:ascii="宋体" w:hAnsi="宋体" w:cs="宋体"/>
          <w:color w:val="000000"/>
          <w:sz w:val="24"/>
          <w:szCs w:val="24"/>
          <w:highlight w:val="none"/>
        </w:rPr>
        <w:t>公告期限届满之日起计算；</w:t>
      </w:r>
    </w:p>
    <w:p w14:paraId="2650DD8E">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（2）对采购过程提出质疑的，自采购程序环节结束之日起计算；</w:t>
      </w:r>
    </w:p>
    <w:p w14:paraId="075044F7">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（3）对采购结果提出质疑的，自采购结果公告期限届满之日起计算。</w:t>
      </w:r>
    </w:p>
    <w:p w14:paraId="2D7269EF">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19.4 质疑供应商在法定质疑期内应当一次性提出针对同一采购环节的质疑事项。</w:t>
      </w:r>
    </w:p>
    <w:p w14:paraId="1956C421">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19.5 采购代理机构在收到供应商的质疑后将及时组织调查核实，在七个工作日内作出答复，答复的内容不涉及商业秘密。</w:t>
      </w:r>
    </w:p>
    <w:p w14:paraId="30AED259">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19.6 采购代理机构遵循“谁过错谁负担”的原则，有过错的一方承担调查论证费用。违规质疑或多次质疑不成立的，将被列入不良行为记录。</w:t>
      </w:r>
    </w:p>
    <w:p w14:paraId="3DC86830">
      <w:pPr>
        <w:autoSpaceDE w:val="0"/>
        <w:autoSpaceDN w:val="0"/>
        <w:adjustRightInd w:val="0"/>
        <w:snapToGrid w:val="0"/>
        <w:spacing w:line="360" w:lineRule="auto"/>
        <w:ind w:firstLine="482" w:firstLineChars="200"/>
        <w:rPr>
          <w:rFonts w:ascii="宋体" w:hAnsi="宋体" w:cs="宋体"/>
          <w:color w:val="000000"/>
          <w:sz w:val="24"/>
          <w:szCs w:val="24"/>
          <w:highlight w:val="none"/>
        </w:rPr>
      </w:pPr>
      <w:r>
        <w:rPr>
          <w:rFonts w:hint="eastAsia" w:ascii="宋体" w:hAnsi="宋体" w:cs="宋体"/>
          <w:b/>
          <w:bCs/>
          <w:color w:val="000000"/>
          <w:sz w:val="24"/>
          <w:szCs w:val="24"/>
          <w:highlight w:val="none"/>
        </w:rPr>
        <w:t>20、投诉</w:t>
      </w:r>
    </w:p>
    <w:p w14:paraId="4C51DAB2">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20.1 质疑供应商对采购代理的答复不满意，或采购代理未在规定的时间内作出答复的，可以在答复期满后</w:t>
      </w:r>
      <w:r>
        <w:rPr>
          <w:rFonts w:hint="eastAsia" w:ascii="宋体" w:hAnsi="宋体" w:cs="宋体"/>
          <w:b/>
          <w:bCs/>
          <w:color w:val="000000"/>
          <w:sz w:val="24"/>
          <w:szCs w:val="24"/>
          <w:highlight w:val="none"/>
        </w:rPr>
        <w:t>十五个工作日内按照政府采购内控管理规定进行投诉。</w:t>
      </w:r>
    </w:p>
    <w:p w14:paraId="7B3FAFA9">
      <w:pPr>
        <w:autoSpaceDE w:val="0"/>
        <w:autoSpaceDN w:val="0"/>
        <w:adjustRightInd w:val="0"/>
        <w:snapToGrid w:val="0"/>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21、诚实信用</w:t>
      </w:r>
    </w:p>
    <w:p w14:paraId="5542CDCB">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21.1 供应商之间不得相互串通报价，不得妨碍其他供应商的公平竞争，不得损害采购人和其他供应商的合法权益。</w:t>
      </w:r>
    </w:p>
    <w:p w14:paraId="7EDDD80F">
      <w:pPr>
        <w:autoSpaceDE w:val="0"/>
        <w:autoSpaceDN w:val="0"/>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21.2 供应商不得以向采购代理工作人员、磋商小组成员行贿或者采取其他不正当手段谋取成交。经查实供应商有此行为的，政府采购管理部门将供应商列入不良行为记录名单，按照</w:t>
      </w:r>
      <w:r>
        <w:rPr>
          <w:rFonts w:hint="eastAsia" w:ascii="宋体" w:hAnsi="宋体" w:cs="宋体"/>
          <w:color w:val="000000"/>
          <w:sz w:val="24"/>
          <w:szCs w:val="24"/>
          <w:highlight w:val="none"/>
          <w:lang w:eastAsia="zh-CN"/>
        </w:rPr>
        <w:t>《中华人民共和国政府采购法》</w:t>
      </w:r>
      <w:r>
        <w:rPr>
          <w:rFonts w:hint="eastAsia" w:ascii="宋体" w:hAnsi="宋体" w:cs="宋体"/>
          <w:color w:val="000000"/>
          <w:sz w:val="24"/>
          <w:szCs w:val="24"/>
          <w:highlight w:val="none"/>
        </w:rPr>
        <w:t>有关规定处理。</w:t>
      </w:r>
    </w:p>
    <w:p w14:paraId="1FB6A632">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21.3 供应商不得虚假质疑和恶意质疑，并对质疑内容的真实性承担责任。供应商或者其他利害关系人通过捏造事实、伪造证明材料等方式提出异议或投诉，阻碍政府采购活动正常进行的，属于严重不良行为，采购代理将提请财政部门将其列入不良行为记录名单，并依法予以处罚。</w:t>
      </w:r>
    </w:p>
    <w:p w14:paraId="3D1291A0">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21.4 供应商不得虚假承诺，否则，按照提供虚假材料谋取成交处理。</w:t>
      </w:r>
    </w:p>
    <w:p w14:paraId="0C696937">
      <w:pPr>
        <w:adjustRightInd w:val="0"/>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21.5 供应商应自觉遵守磋商、评审纪律，扰乱磋商、评审现场秩序的，属于失信行为，根据《江苏省政府采购供应商监督管理暂行办法》，失信行为将被记入供应商诚信档案。</w:t>
      </w:r>
    </w:p>
    <w:p w14:paraId="42F61E66">
      <w:pPr>
        <w:jc w:val="center"/>
        <w:rPr>
          <w:rFonts w:hint="eastAsia"/>
          <w:b/>
          <w:bCs/>
          <w:sz w:val="36"/>
          <w:szCs w:val="36"/>
          <w:highlight w:val="none"/>
          <w:lang w:val="zh-CN"/>
        </w:rPr>
      </w:pPr>
      <w:bookmarkStart w:id="7" w:name="_Toc32260"/>
      <w:r>
        <w:rPr>
          <w:b/>
          <w:bCs/>
          <w:sz w:val="36"/>
          <w:szCs w:val="36"/>
          <w:highlight w:val="none"/>
          <w:lang w:val="zh-CN"/>
        </w:rPr>
        <w:br w:type="page"/>
      </w:r>
      <w:r>
        <w:rPr>
          <w:rFonts w:hint="eastAsia"/>
          <w:b/>
          <w:bCs/>
          <w:sz w:val="36"/>
          <w:szCs w:val="36"/>
          <w:highlight w:val="none"/>
          <w:lang w:val="zh-CN"/>
        </w:rPr>
        <w:t>第三章 评标办法和标准</w:t>
      </w:r>
    </w:p>
    <w:p w14:paraId="5FD01BFB">
      <w:pPr>
        <w:pStyle w:val="43"/>
        <w:rPr>
          <w:highlight w:val="none"/>
          <w:lang w:val="zh-CN"/>
        </w:rPr>
      </w:pPr>
    </w:p>
    <w:p w14:paraId="4EA10DA2">
      <w:pPr>
        <w:autoSpaceDE w:val="0"/>
        <w:autoSpaceDN w:val="0"/>
        <w:adjustRightInd w:val="0"/>
        <w:snapToGrid w:val="0"/>
        <w:spacing w:line="420" w:lineRule="exact"/>
        <w:ind w:firstLine="482" w:firstLineChars="200"/>
        <w:rPr>
          <w:rFonts w:hint="eastAsia" w:ascii="宋体" w:hAnsi="宋体" w:cs="宋体"/>
          <w:bCs/>
          <w:sz w:val="24"/>
          <w:szCs w:val="24"/>
          <w:highlight w:val="none"/>
        </w:rPr>
      </w:pPr>
      <w:r>
        <w:rPr>
          <w:rFonts w:hint="eastAsia" w:ascii="宋体" w:hAnsi="宋体" w:cs="宋体"/>
          <w:b/>
          <w:sz w:val="24"/>
          <w:szCs w:val="24"/>
          <w:highlight w:val="none"/>
        </w:rPr>
        <w:t>一、成交方法：本项目采用综合评分法，总分100分</w:t>
      </w:r>
      <w:r>
        <w:rPr>
          <w:rFonts w:hint="eastAsia" w:ascii="宋体" w:hAnsi="宋体" w:cs="宋体"/>
          <w:bCs/>
          <w:sz w:val="24"/>
          <w:szCs w:val="24"/>
          <w:highlight w:val="none"/>
        </w:rPr>
        <w:t>，即在最大限度地满足</w:t>
      </w:r>
      <w:r>
        <w:rPr>
          <w:rFonts w:hint="eastAsia" w:ascii="宋体" w:hAnsi="宋体" w:cs="宋体"/>
          <w:bCs/>
          <w:sz w:val="24"/>
          <w:szCs w:val="24"/>
          <w:highlight w:val="none"/>
          <w:lang w:eastAsia="zh-CN"/>
        </w:rPr>
        <w:t>竞争性磋商文件</w:t>
      </w:r>
      <w:r>
        <w:rPr>
          <w:rFonts w:hint="eastAsia" w:ascii="宋体" w:hAnsi="宋体" w:cs="宋体"/>
          <w:bCs/>
          <w:sz w:val="24"/>
          <w:szCs w:val="24"/>
          <w:highlight w:val="none"/>
        </w:rPr>
        <w:t>实质性要求前提下，按照</w:t>
      </w:r>
      <w:r>
        <w:rPr>
          <w:rFonts w:hint="eastAsia" w:ascii="宋体" w:hAnsi="宋体" w:cs="宋体"/>
          <w:bCs/>
          <w:sz w:val="24"/>
          <w:szCs w:val="24"/>
          <w:highlight w:val="none"/>
          <w:lang w:eastAsia="zh-CN"/>
        </w:rPr>
        <w:t>竞争性磋商文件</w:t>
      </w:r>
      <w:r>
        <w:rPr>
          <w:rFonts w:hint="eastAsia" w:ascii="宋体" w:hAnsi="宋体" w:cs="宋体"/>
          <w:bCs/>
          <w:sz w:val="24"/>
          <w:szCs w:val="24"/>
          <w:highlight w:val="none"/>
        </w:rPr>
        <w:t>中规定的各项因素进行综合评审后，以评审总得分最高的供应商作为排名第一的成交候选供应商。</w:t>
      </w:r>
    </w:p>
    <w:p w14:paraId="44F30842">
      <w:pPr>
        <w:spacing w:line="42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二、成交标准：</w:t>
      </w:r>
    </w:p>
    <w:tbl>
      <w:tblPr>
        <w:tblStyle w:val="29"/>
        <w:tblW w:w="96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1660"/>
        <w:gridCol w:w="126"/>
        <w:gridCol w:w="5423"/>
        <w:gridCol w:w="750"/>
        <w:gridCol w:w="918"/>
      </w:tblGrid>
      <w:tr w14:paraId="2374D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09C34D4C">
            <w:pPr>
              <w:pStyle w:val="141"/>
              <w:adjustRightInd w:val="0"/>
              <w:snapToGrid w:val="0"/>
              <w:spacing w:line="380" w:lineRule="exact"/>
              <w:ind w:left="0"/>
              <w:jc w:val="center"/>
              <w:outlineLvl w:val="9"/>
              <w:rPr>
                <w:rFonts w:ascii="宋体" w:hAnsi="宋体" w:cs="宋体"/>
                <w:color w:val="000000"/>
                <w:highlight w:val="none"/>
                <w:lang w:eastAsia="en-US"/>
              </w:rPr>
            </w:pPr>
            <w:r>
              <w:rPr>
                <w:rFonts w:hint="eastAsia" w:ascii="宋体" w:hAnsi="宋体" w:cs="宋体"/>
                <w:color w:val="000000"/>
                <w:highlight w:val="none"/>
                <w:lang w:eastAsia="en-US"/>
              </w:rPr>
              <w:t>序号</w:t>
            </w:r>
          </w:p>
        </w:tc>
        <w:tc>
          <w:tcPr>
            <w:tcW w:w="1786" w:type="dxa"/>
            <w:gridSpan w:val="2"/>
            <w:tcBorders>
              <w:top w:val="single" w:color="000000" w:sz="4" w:space="0"/>
              <w:left w:val="single" w:color="000000" w:sz="4" w:space="0"/>
              <w:bottom w:val="single" w:color="000000" w:sz="4" w:space="0"/>
              <w:right w:val="single" w:color="000000" w:sz="4" w:space="0"/>
            </w:tcBorders>
            <w:vAlign w:val="center"/>
          </w:tcPr>
          <w:p w14:paraId="562C9B38">
            <w:pPr>
              <w:pStyle w:val="141"/>
              <w:adjustRightInd w:val="0"/>
              <w:snapToGrid w:val="0"/>
              <w:spacing w:line="380" w:lineRule="exact"/>
              <w:ind w:left="0"/>
              <w:jc w:val="center"/>
              <w:outlineLvl w:val="9"/>
              <w:rPr>
                <w:rFonts w:ascii="宋体" w:hAnsi="宋体" w:cs="宋体"/>
                <w:color w:val="000000"/>
                <w:highlight w:val="none"/>
                <w:lang w:eastAsia="en-US"/>
              </w:rPr>
            </w:pPr>
            <w:r>
              <w:rPr>
                <w:rFonts w:hint="eastAsia" w:ascii="宋体" w:hAnsi="宋体" w:cs="宋体"/>
                <w:color w:val="000000"/>
                <w:highlight w:val="none"/>
                <w:lang w:eastAsia="en-US"/>
              </w:rPr>
              <w:t>评审因素</w:t>
            </w:r>
          </w:p>
        </w:tc>
        <w:tc>
          <w:tcPr>
            <w:tcW w:w="5423" w:type="dxa"/>
            <w:tcBorders>
              <w:top w:val="single" w:color="000000" w:sz="4" w:space="0"/>
              <w:left w:val="single" w:color="000000" w:sz="4" w:space="0"/>
              <w:bottom w:val="single" w:color="000000" w:sz="4" w:space="0"/>
              <w:right w:val="single" w:color="000000" w:sz="4" w:space="0"/>
            </w:tcBorders>
            <w:vAlign w:val="center"/>
          </w:tcPr>
          <w:p w14:paraId="1F91CCB9">
            <w:pPr>
              <w:pStyle w:val="141"/>
              <w:adjustRightInd w:val="0"/>
              <w:snapToGrid w:val="0"/>
              <w:spacing w:line="380" w:lineRule="exact"/>
              <w:ind w:left="0"/>
              <w:jc w:val="center"/>
              <w:outlineLvl w:val="9"/>
              <w:rPr>
                <w:rFonts w:ascii="宋体" w:hAnsi="宋体" w:cs="宋体"/>
                <w:color w:val="000000"/>
                <w:highlight w:val="none"/>
                <w:lang w:eastAsia="en-US"/>
              </w:rPr>
            </w:pPr>
            <w:r>
              <w:rPr>
                <w:rFonts w:hint="eastAsia" w:ascii="宋体" w:hAnsi="宋体" w:cs="宋体"/>
                <w:color w:val="000000"/>
                <w:highlight w:val="none"/>
                <w:lang w:eastAsia="en-US"/>
              </w:rPr>
              <w:t>评审细则</w:t>
            </w:r>
          </w:p>
        </w:tc>
        <w:tc>
          <w:tcPr>
            <w:tcW w:w="750" w:type="dxa"/>
            <w:tcBorders>
              <w:top w:val="single" w:color="000000" w:sz="4" w:space="0"/>
              <w:left w:val="single" w:color="000000" w:sz="4" w:space="0"/>
              <w:bottom w:val="single" w:color="000000" w:sz="4" w:space="0"/>
              <w:right w:val="single" w:color="000000" w:sz="4" w:space="0"/>
            </w:tcBorders>
            <w:vAlign w:val="center"/>
          </w:tcPr>
          <w:p w14:paraId="163C1EFD">
            <w:pPr>
              <w:pStyle w:val="141"/>
              <w:adjustRightInd w:val="0"/>
              <w:snapToGrid w:val="0"/>
              <w:spacing w:line="380" w:lineRule="exact"/>
              <w:ind w:left="0"/>
              <w:jc w:val="center"/>
              <w:outlineLvl w:val="9"/>
              <w:rPr>
                <w:rFonts w:ascii="宋体" w:hAnsi="宋体" w:cs="宋体"/>
                <w:color w:val="000000"/>
                <w:highlight w:val="none"/>
                <w:lang w:eastAsia="en-US"/>
              </w:rPr>
            </w:pPr>
            <w:r>
              <w:rPr>
                <w:rFonts w:hint="eastAsia" w:ascii="宋体" w:hAnsi="宋体" w:cs="宋体"/>
                <w:color w:val="000000"/>
                <w:highlight w:val="none"/>
                <w:lang w:eastAsia="en-US"/>
              </w:rPr>
              <w:t>分值</w:t>
            </w:r>
          </w:p>
        </w:tc>
        <w:tc>
          <w:tcPr>
            <w:tcW w:w="918" w:type="dxa"/>
            <w:tcBorders>
              <w:top w:val="single" w:color="000000" w:sz="4" w:space="0"/>
              <w:left w:val="single" w:color="000000" w:sz="4" w:space="0"/>
              <w:bottom w:val="single" w:color="000000" w:sz="4" w:space="0"/>
              <w:right w:val="single" w:color="000000" w:sz="4" w:space="0"/>
            </w:tcBorders>
            <w:vAlign w:val="center"/>
          </w:tcPr>
          <w:p w14:paraId="71F7B64C">
            <w:pPr>
              <w:pStyle w:val="141"/>
              <w:adjustRightInd w:val="0"/>
              <w:snapToGrid w:val="0"/>
              <w:spacing w:line="380" w:lineRule="exact"/>
              <w:ind w:left="0"/>
              <w:jc w:val="center"/>
              <w:outlineLvl w:val="9"/>
              <w:rPr>
                <w:rFonts w:ascii="宋体" w:hAnsi="宋体" w:cs="宋体"/>
                <w:color w:val="000000"/>
                <w:highlight w:val="none"/>
                <w:lang w:eastAsia="en-US"/>
              </w:rPr>
            </w:pPr>
            <w:r>
              <w:rPr>
                <w:rFonts w:hint="eastAsia" w:ascii="宋体" w:hAnsi="宋体" w:cs="宋体"/>
                <w:color w:val="000000"/>
                <w:highlight w:val="none"/>
                <w:lang w:eastAsia="en-US"/>
              </w:rPr>
              <w:t>分值类型</w:t>
            </w:r>
          </w:p>
        </w:tc>
      </w:tr>
      <w:tr w14:paraId="3CDCC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6" w:type="dxa"/>
            <w:gridSpan w:val="6"/>
            <w:tcBorders>
              <w:top w:val="single" w:color="000000" w:sz="4" w:space="0"/>
              <w:left w:val="single" w:color="000000" w:sz="4" w:space="0"/>
              <w:bottom w:val="single" w:color="000000" w:sz="4" w:space="0"/>
              <w:right w:val="single" w:color="000000" w:sz="4" w:space="0"/>
            </w:tcBorders>
            <w:vAlign w:val="center"/>
          </w:tcPr>
          <w:p w14:paraId="7C7C7BB6">
            <w:pPr>
              <w:pStyle w:val="141"/>
              <w:adjustRightInd w:val="0"/>
              <w:snapToGrid w:val="0"/>
              <w:spacing w:line="380" w:lineRule="exact"/>
              <w:ind w:left="0"/>
              <w:outlineLvl w:val="9"/>
              <w:rPr>
                <w:rFonts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eastAsia="en-US"/>
              </w:rPr>
              <w:t>价格</w:t>
            </w:r>
            <w:r>
              <w:rPr>
                <w:rFonts w:hint="eastAsia" w:ascii="宋体" w:hAnsi="宋体" w:cs="宋体"/>
                <w:color w:val="000000"/>
                <w:highlight w:val="none"/>
              </w:rPr>
              <w:t>（10分）</w:t>
            </w:r>
          </w:p>
        </w:tc>
      </w:tr>
      <w:tr w14:paraId="63D1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6450528A">
            <w:pPr>
              <w:pStyle w:val="141"/>
              <w:adjustRightInd w:val="0"/>
              <w:snapToGrid w:val="0"/>
              <w:spacing w:line="380" w:lineRule="exact"/>
              <w:ind w:left="0"/>
              <w:jc w:val="center"/>
              <w:outlineLvl w:val="9"/>
              <w:rPr>
                <w:rFonts w:ascii="宋体" w:hAnsi="宋体" w:cs="宋体"/>
                <w:b w:val="0"/>
                <w:color w:val="000000"/>
                <w:highlight w:val="none"/>
              </w:rPr>
            </w:pPr>
            <w:r>
              <w:rPr>
                <w:rFonts w:hint="eastAsia" w:ascii="宋体" w:hAnsi="宋体" w:cs="宋体"/>
                <w:b w:val="0"/>
                <w:color w:val="000000"/>
                <w:highlight w:val="none"/>
              </w:rPr>
              <w:t>1.1</w:t>
            </w:r>
          </w:p>
        </w:tc>
        <w:tc>
          <w:tcPr>
            <w:tcW w:w="1660" w:type="dxa"/>
            <w:tcBorders>
              <w:left w:val="single" w:color="000000" w:sz="4" w:space="0"/>
              <w:bottom w:val="single" w:color="000000" w:sz="4" w:space="0"/>
              <w:right w:val="single" w:color="000000" w:sz="4" w:space="0"/>
            </w:tcBorders>
            <w:vAlign w:val="center"/>
          </w:tcPr>
          <w:p w14:paraId="1CAB41E5">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价格分</w:t>
            </w:r>
          </w:p>
        </w:tc>
        <w:tc>
          <w:tcPr>
            <w:tcW w:w="5549" w:type="dxa"/>
            <w:gridSpan w:val="2"/>
            <w:tcBorders>
              <w:top w:val="single" w:color="000000" w:sz="4" w:space="0"/>
              <w:left w:val="single" w:color="000000" w:sz="4" w:space="0"/>
              <w:bottom w:val="single" w:color="000000" w:sz="4" w:space="0"/>
              <w:right w:val="single" w:color="000000" w:sz="4" w:space="0"/>
            </w:tcBorders>
            <w:vAlign w:val="center"/>
          </w:tcPr>
          <w:p w14:paraId="2D3B0B6A">
            <w:pP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采用低价优先法计算，即满足竞争性磋商文件要求且</w:t>
            </w:r>
            <w:r>
              <w:rPr>
                <w:rFonts w:hint="eastAsia" w:ascii="宋体" w:hAnsi="宋体" w:cs="宋体"/>
                <w:color w:val="000000"/>
                <w:sz w:val="24"/>
                <w:szCs w:val="24"/>
                <w:highlight w:val="none"/>
                <w:lang w:val="en-US" w:eastAsia="zh-CN"/>
              </w:rPr>
              <w:t>磋商</w:t>
            </w:r>
            <w:r>
              <w:rPr>
                <w:rFonts w:hint="eastAsia" w:ascii="宋体" w:hAnsi="宋体" w:cs="宋体"/>
                <w:color w:val="000000"/>
                <w:sz w:val="24"/>
                <w:szCs w:val="24"/>
                <w:highlight w:val="none"/>
              </w:rPr>
              <w:t>价格最低的</w:t>
            </w:r>
            <w:r>
              <w:rPr>
                <w:rFonts w:hint="eastAsia" w:ascii="宋体" w:hAnsi="宋体" w:cs="宋体"/>
                <w:color w:val="000000"/>
                <w:sz w:val="24"/>
                <w:szCs w:val="24"/>
                <w:highlight w:val="none"/>
                <w:lang w:val="en-US" w:eastAsia="zh-CN"/>
              </w:rPr>
              <w:t>磋商</w:t>
            </w:r>
            <w:r>
              <w:rPr>
                <w:rFonts w:hint="eastAsia" w:ascii="宋体" w:hAnsi="宋体" w:cs="宋体"/>
                <w:color w:val="000000"/>
                <w:sz w:val="24"/>
                <w:szCs w:val="24"/>
                <w:highlight w:val="none"/>
              </w:rPr>
              <w:t>报价为评标基准价，其价格分为满分。其他供应商的价格分统一按照下列公式计算：</w:t>
            </w:r>
            <w:r>
              <w:rPr>
                <w:rFonts w:hint="eastAsia" w:ascii="宋体" w:hAnsi="宋体" w:cs="宋体"/>
                <w:color w:val="000000"/>
                <w:sz w:val="24"/>
                <w:szCs w:val="24"/>
                <w:highlight w:val="none"/>
                <w:lang w:val="en-US" w:eastAsia="zh-CN"/>
              </w:rPr>
              <w:t>磋商</w:t>
            </w:r>
            <w:r>
              <w:rPr>
                <w:rFonts w:hint="eastAsia" w:ascii="宋体" w:hAnsi="宋体" w:cs="宋体"/>
                <w:color w:val="000000"/>
                <w:sz w:val="24"/>
                <w:szCs w:val="24"/>
                <w:highlight w:val="none"/>
              </w:rPr>
              <w:t>报价得分=(评标基准价/</w:t>
            </w:r>
            <w:r>
              <w:rPr>
                <w:rFonts w:hint="eastAsia" w:ascii="宋体" w:hAnsi="宋体" w:cs="宋体"/>
                <w:color w:val="000000"/>
                <w:sz w:val="24"/>
                <w:szCs w:val="24"/>
                <w:highlight w:val="none"/>
                <w:lang w:val="en-US" w:eastAsia="zh-CN"/>
              </w:rPr>
              <w:t>磋商</w:t>
            </w:r>
            <w:r>
              <w:rPr>
                <w:rFonts w:hint="eastAsia" w:ascii="宋体" w:hAnsi="宋体" w:cs="宋体"/>
                <w:color w:val="000000"/>
                <w:sz w:val="24"/>
                <w:szCs w:val="24"/>
                <w:highlight w:val="none"/>
              </w:rPr>
              <w:t>报价)×10</w:t>
            </w:r>
          </w:p>
        </w:tc>
        <w:tc>
          <w:tcPr>
            <w:tcW w:w="750" w:type="dxa"/>
            <w:tcBorders>
              <w:left w:val="single" w:color="000000" w:sz="4" w:space="0"/>
              <w:bottom w:val="single" w:color="000000" w:sz="4" w:space="0"/>
              <w:right w:val="single" w:color="000000" w:sz="4" w:space="0"/>
            </w:tcBorders>
            <w:vAlign w:val="center"/>
          </w:tcPr>
          <w:p w14:paraId="1B58766A">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10</w:t>
            </w:r>
          </w:p>
        </w:tc>
        <w:tc>
          <w:tcPr>
            <w:tcW w:w="918" w:type="dxa"/>
            <w:tcBorders>
              <w:top w:val="single" w:color="000000" w:sz="4" w:space="0"/>
              <w:left w:val="single" w:color="000000" w:sz="4" w:space="0"/>
              <w:bottom w:val="single" w:color="000000" w:sz="4" w:space="0"/>
              <w:right w:val="single" w:color="000000" w:sz="4" w:space="0"/>
            </w:tcBorders>
            <w:vAlign w:val="center"/>
          </w:tcPr>
          <w:p w14:paraId="6970C903">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自动计算</w:t>
            </w:r>
          </w:p>
        </w:tc>
      </w:tr>
      <w:tr w14:paraId="101F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6" w:type="dxa"/>
            <w:gridSpan w:val="6"/>
            <w:tcBorders>
              <w:top w:val="single" w:color="000000" w:sz="4" w:space="0"/>
              <w:left w:val="single" w:color="000000" w:sz="4" w:space="0"/>
              <w:bottom w:val="single" w:color="000000" w:sz="4" w:space="0"/>
              <w:right w:val="single" w:color="000000" w:sz="4" w:space="0"/>
            </w:tcBorders>
            <w:vAlign w:val="center"/>
          </w:tcPr>
          <w:p w14:paraId="5F5B41B7">
            <w:pPr>
              <w:pStyle w:val="141"/>
              <w:adjustRightInd w:val="0"/>
              <w:snapToGrid w:val="0"/>
              <w:spacing w:line="380" w:lineRule="exact"/>
              <w:ind w:left="0"/>
              <w:outlineLvl w:val="9"/>
              <w:rPr>
                <w:rFonts w:ascii="宋体" w:hAnsi="宋体" w:cs="宋体"/>
                <w:color w:val="000000"/>
                <w:highlight w:val="none"/>
                <w:lang w:eastAsia="en-US"/>
              </w:rPr>
            </w:pPr>
            <w:r>
              <w:rPr>
                <w:rStyle w:val="145"/>
                <w:rFonts w:hint="eastAsia" w:ascii="宋体" w:hAnsi="宋体" w:cs="宋体"/>
                <w:color w:val="000000"/>
                <w:highlight w:val="none"/>
              </w:rPr>
              <w:t>2、服务方案</w:t>
            </w:r>
            <w:r>
              <w:rPr>
                <w:rFonts w:hint="eastAsia" w:ascii="宋体" w:hAnsi="宋体" w:cs="宋体"/>
                <w:color w:val="000000"/>
                <w:highlight w:val="none"/>
              </w:rPr>
              <w:t>（</w:t>
            </w:r>
            <w:r>
              <w:rPr>
                <w:rFonts w:hint="eastAsia" w:ascii="宋体" w:hAnsi="宋体" w:cs="宋体"/>
                <w:color w:val="000000"/>
                <w:highlight w:val="none"/>
                <w:lang w:val="en-US" w:eastAsia="zh-CN"/>
              </w:rPr>
              <w:t>60</w:t>
            </w:r>
            <w:r>
              <w:rPr>
                <w:rFonts w:hint="eastAsia" w:ascii="宋体" w:hAnsi="宋体" w:cs="宋体"/>
                <w:color w:val="000000"/>
                <w:highlight w:val="none"/>
              </w:rPr>
              <w:t>分）</w:t>
            </w:r>
          </w:p>
        </w:tc>
      </w:tr>
      <w:tr w14:paraId="256E6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30A2710F">
            <w:pPr>
              <w:pStyle w:val="141"/>
              <w:adjustRightInd w:val="0"/>
              <w:snapToGrid w:val="0"/>
              <w:spacing w:line="380" w:lineRule="exact"/>
              <w:ind w:left="0"/>
              <w:jc w:val="center"/>
              <w:outlineLvl w:val="9"/>
              <w:rPr>
                <w:rFonts w:ascii="宋体" w:hAnsi="宋体" w:cs="宋体"/>
                <w:b w:val="0"/>
                <w:color w:val="000000"/>
                <w:highlight w:val="none"/>
              </w:rPr>
            </w:pPr>
            <w:r>
              <w:rPr>
                <w:rFonts w:hint="eastAsia" w:ascii="宋体" w:hAnsi="宋体" w:cs="宋体"/>
                <w:b w:val="0"/>
                <w:color w:val="000000"/>
                <w:highlight w:val="none"/>
              </w:rPr>
              <w:t>2.1</w:t>
            </w:r>
          </w:p>
        </w:tc>
        <w:tc>
          <w:tcPr>
            <w:tcW w:w="1660" w:type="dxa"/>
            <w:tcBorders>
              <w:top w:val="single" w:color="000000" w:sz="4" w:space="0"/>
              <w:left w:val="single" w:color="000000" w:sz="4" w:space="0"/>
              <w:bottom w:val="single" w:color="000000" w:sz="4" w:space="0"/>
              <w:right w:val="single" w:color="000000" w:sz="4" w:space="0"/>
            </w:tcBorders>
            <w:vAlign w:val="center"/>
          </w:tcPr>
          <w:p w14:paraId="2CF170F9">
            <w:pPr>
              <w:pBdr>
                <w:top w:val="none" w:color="000000" w:sz="0" w:space="0"/>
                <w:left w:val="none" w:color="000000" w:sz="0" w:space="0"/>
                <w:bottom w:val="none" w:color="000000" w:sz="0" w:space="0"/>
                <w:right w:val="none" w:color="000000" w:sz="0" w:space="0"/>
              </w:pBdr>
              <w:spacing w:line="38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监理工作总体方案</w:t>
            </w:r>
          </w:p>
        </w:tc>
        <w:tc>
          <w:tcPr>
            <w:tcW w:w="5549" w:type="dxa"/>
            <w:gridSpan w:val="2"/>
            <w:tcBorders>
              <w:top w:val="single" w:color="000000" w:sz="4" w:space="0"/>
              <w:left w:val="single" w:color="000000" w:sz="4" w:space="0"/>
              <w:bottom w:val="single" w:color="000000" w:sz="4" w:space="0"/>
              <w:right w:val="single" w:color="000000" w:sz="4" w:space="0"/>
            </w:tcBorders>
            <w:vAlign w:val="center"/>
          </w:tcPr>
          <w:p w14:paraId="56145B63">
            <w:pPr>
              <w:pBdr>
                <w:top w:val="none" w:color="000000" w:sz="0" w:space="0"/>
                <w:left w:val="none" w:color="000000" w:sz="0" w:space="0"/>
                <w:bottom w:val="none" w:color="000000" w:sz="0" w:space="0"/>
                <w:right w:val="none" w:color="000000" w:sz="0" w:space="0"/>
              </w:pBdr>
              <w:spacing w:line="380" w:lineRule="exact"/>
              <w:rPr>
                <w:rFonts w:hint="eastAsia" w:ascii="宋体" w:hAnsi="宋体" w:cs="宋体"/>
                <w:color w:val="000000"/>
                <w:sz w:val="24"/>
                <w:szCs w:val="24"/>
                <w:highlight w:val="none"/>
              </w:rPr>
            </w:pPr>
            <w:r>
              <w:rPr>
                <w:rFonts w:hint="eastAsia" w:ascii="宋体" w:hAnsi="宋体"/>
                <w:sz w:val="24"/>
                <w:szCs w:val="24"/>
                <w:highlight w:val="none"/>
              </w:rPr>
              <w:t>根据响应文件中提供的对本次项目监理工作总体方案进行</w:t>
            </w:r>
            <w:r>
              <w:rPr>
                <w:rFonts w:hint="eastAsia" w:ascii="宋体" w:hAnsi="宋体"/>
                <w:sz w:val="24"/>
                <w:szCs w:val="24"/>
                <w:highlight w:val="none"/>
                <w:lang w:val="en-US" w:eastAsia="zh-CN"/>
              </w:rPr>
              <w:t>综合评分</w:t>
            </w:r>
            <w:r>
              <w:rPr>
                <w:rFonts w:hint="eastAsia" w:ascii="宋体" w:hAnsi="宋体"/>
                <w:sz w:val="24"/>
                <w:szCs w:val="24"/>
                <w:highlight w:val="none"/>
              </w:rPr>
              <w:t>。</w:t>
            </w:r>
          </w:p>
          <w:p w14:paraId="46E16D76">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（1）监理工作总体方案内容齐全、结构完整、重点突出、符合规范、具有针对性的，得12分；</w:t>
            </w:r>
          </w:p>
          <w:p w14:paraId="7B14AC04">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（2）监理工作总体方案内容基本完整、重点较突出、较有针对性的，得9分；</w:t>
            </w:r>
          </w:p>
          <w:p w14:paraId="318BC646">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（3）监理工作总体方案内容一般、重点不突出、针对性一般得6分；</w:t>
            </w:r>
          </w:p>
          <w:p w14:paraId="3B3CCCDA">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（4）监理工作总体方案内容完整性较差、无重点、针对性较差得3分；</w:t>
            </w:r>
          </w:p>
          <w:p w14:paraId="7B72F752">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（5）</w:t>
            </w:r>
            <w:r>
              <w:rPr>
                <w:rFonts w:hint="eastAsia" w:ascii="宋体" w:hAnsi="宋体" w:cs="宋体"/>
                <w:sz w:val="24"/>
                <w:szCs w:val="24"/>
                <w:highlight w:val="none"/>
              </w:rPr>
              <w:t>有重大偏差、未提供不得分</w:t>
            </w:r>
            <w:r>
              <w:rPr>
                <w:rFonts w:hint="eastAsia" w:ascii="宋体" w:hAnsi="宋体" w:cs="宋体"/>
                <w:color w:val="000000"/>
                <w:sz w:val="24"/>
                <w:szCs w:val="24"/>
                <w:highlight w:val="none"/>
              </w:rPr>
              <w:t>。</w:t>
            </w:r>
          </w:p>
        </w:tc>
        <w:tc>
          <w:tcPr>
            <w:tcW w:w="750" w:type="dxa"/>
            <w:tcBorders>
              <w:top w:val="single" w:color="000000" w:sz="4" w:space="0"/>
              <w:left w:val="single" w:color="000000" w:sz="4" w:space="0"/>
              <w:bottom w:val="single" w:color="000000" w:sz="4" w:space="0"/>
              <w:right w:val="single" w:color="000000" w:sz="4" w:space="0"/>
            </w:tcBorders>
            <w:vAlign w:val="center"/>
          </w:tcPr>
          <w:p w14:paraId="4AA51BE7">
            <w:pPr>
              <w:pStyle w:val="141"/>
              <w:adjustRightInd w:val="0"/>
              <w:snapToGrid w:val="0"/>
              <w:spacing w:line="380" w:lineRule="exact"/>
              <w:ind w:left="0" w:leftChars="0"/>
              <w:jc w:val="center"/>
              <w:outlineLvl w:val="9"/>
              <w:rPr>
                <w:rFonts w:ascii="宋体" w:hAnsi="宋体" w:cs="宋体"/>
                <w:b w:val="0"/>
                <w:color w:val="000000"/>
                <w:highlight w:val="none"/>
              </w:rPr>
            </w:pPr>
            <w:r>
              <w:rPr>
                <w:rFonts w:hint="eastAsia" w:ascii="宋体" w:hAnsi="宋体" w:cs="宋体"/>
                <w:b w:val="0"/>
                <w:color w:val="000000"/>
                <w:highlight w:val="none"/>
              </w:rPr>
              <w:t>12</w:t>
            </w:r>
          </w:p>
        </w:tc>
        <w:tc>
          <w:tcPr>
            <w:tcW w:w="918" w:type="dxa"/>
            <w:tcBorders>
              <w:top w:val="single" w:color="000000" w:sz="4" w:space="0"/>
              <w:left w:val="single" w:color="000000" w:sz="4" w:space="0"/>
              <w:bottom w:val="single" w:color="000000" w:sz="4" w:space="0"/>
              <w:right w:val="single" w:color="000000" w:sz="4" w:space="0"/>
            </w:tcBorders>
            <w:vAlign w:val="center"/>
          </w:tcPr>
          <w:p w14:paraId="7150F0B7">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主观分</w:t>
            </w:r>
          </w:p>
        </w:tc>
      </w:tr>
      <w:tr w14:paraId="6D5A5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6BBF0E72">
            <w:pPr>
              <w:pStyle w:val="141"/>
              <w:adjustRightInd w:val="0"/>
              <w:snapToGrid w:val="0"/>
              <w:spacing w:line="380" w:lineRule="exact"/>
              <w:ind w:left="0"/>
              <w:jc w:val="center"/>
              <w:outlineLvl w:val="9"/>
              <w:rPr>
                <w:rFonts w:ascii="宋体" w:hAnsi="宋体" w:cs="宋体"/>
                <w:b w:val="0"/>
                <w:color w:val="000000"/>
                <w:highlight w:val="none"/>
              </w:rPr>
            </w:pPr>
          </w:p>
          <w:p w14:paraId="212D3A18">
            <w:pPr>
              <w:pStyle w:val="141"/>
              <w:adjustRightInd w:val="0"/>
              <w:snapToGrid w:val="0"/>
              <w:spacing w:line="380" w:lineRule="exact"/>
              <w:ind w:left="0"/>
              <w:jc w:val="center"/>
              <w:outlineLvl w:val="9"/>
              <w:rPr>
                <w:rFonts w:ascii="宋体" w:hAnsi="宋体" w:cs="宋体"/>
                <w:b w:val="0"/>
                <w:color w:val="000000"/>
                <w:highlight w:val="none"/>
              </w:rPr>
            </w:pPr>
            <w:r>
              <w:rPr>
                <w:rFonts w:hint="eastAsia" w:ascii="宋体" w:hAnsi="宋体" w:cs="宋体"/>
                <w:b w:val="0"/>
                <w:color w:val="000000"/>
                <w:highlight w:val="none"/>
              </w:rPr>
              <w:t>2.2</w:t>
            </w:r>
          </w:p>
          <w:p w14:paraId="04EE1D53">
            <w:pPr>
              <w:pStyle w:val="141"/>
              <w:adjustRightInd w:val="0"/>
              <w:snapToGrid w:val="0"/>
              <w:spacing w:line="380" w:lineRule="exact"/>
              <w:ind w:left="0"/>
              <w:jc w:val="center"/>
              <w:outlineLvl w:val="9"/>
              <w:rPr>
                <w:rFonts w:ascii="宋体" w:hAnsi="宋体" w:cs="宋体"/>
                <w:b w:val="0"/>
                <w:color w:val="000000"/>
                <w:highlight w:val="none"/>
              </w:rPr>
            </w:pPr>
          </w:p>
          <w:p w14:paraId="7222D050">
            <w:pPr>
              <w:pStyle w:val="141"/>
              <w:adjustRightInd w:val="0"/>
              <w:snapToGrid w:val="0"/>
              <w:spacing w:line="380" w:lineRule="exact"/>
              <w:ind w:left="0"/>
              <w:jc w:val="center"/>
              <w:outlineLvl w:val="9"/>
              <w:rPr>
                <w:rFonts w:ascii="宋体" w:hAnsi="宋体" w:cs="宋体"/>
                <w:b w:val="0"/>
                <w:color w:val="000000"/>
                <w:highlight w:val="none"/>
              </w:rPr>
            </w:pPr>
          </w:p>
        </w:tc>
        <w:tc>
          <w:tcPr>
            <w:tcW w:w="1660" w:type="dxa"/>
            <w:tcBorders>
              <w:top w:val="single" w:color="000000" w:sz="4" w:space="0"/>
              <w:left w:val="single" w:color="000000" w:sz="4" w:space="0"/>
              <w:bottom w:val="single" w:color="000000" w:sz="4" w:space="0"/>
              <w:right w:val="single" w:color="000000" w:sz="4" w:space="0"/>
            </w:tcBorders>
            <w:vAlign w:val="center"/>
          </w:tcPr>
          <w:p w14:paraId="5C3D4FB4">
            <w:pPr>
              <w:pBdr>
                <w:top w:val="none" w:color="000000" w:sz="0" w:space="0"/>
                <w:left w:val="none" w:color="000000" w:sz="0" w:space="0"/>
                <w:bottom w:val="none" w:color="000000" w:sz="0" w:space="0"/>
                <w:right w:val="none" w:color="000000" w:sz="0" w:space="0"/>
              </w:pBdr>
              <w:spacing w:line="380" w:lineRule="exact"/>
              <w:jc w:val="center"/>
              <w:rPr>
                <w:rFonts w:ascii="宋体" w:hAnsi="宋体" w:cs="宋体"/>
                <w:color w:val="000000"/>
                <w:sz w:val="24"/>
                <w:szCs w:val="24"/>
                <w:highlight w:val="none"/>
                <w:lang w:eastAsia="en-US"/>
              </w:rPr>
            </w:pPr>
            <w:r>
              <w:rPr>
                <w:rFonts w:hint="eastAsia" w:ascii="宋体" w:hAnsi="宋体" w:cs="宋体"/>
                <w:sz w:val="24"/>
                <w:szCs w:val="24"/>
                <w:highlight w:val="none"/>
              </w:rPr>
              <w:t>质量控制措施</w:t>
            </w:r>
          </w:p>
        </w:tc>
        <w:tc>
          <w:tcPr>
            <w:tcW w:w="5549" w:type="dxa"/>
            <w:gridSpan w:val="2"/>
            <w:tcBorders>
              <w:top w:val="single" w:color="000000" w:sz="4" w:space="0"/>
              <w:left w:val="single" w:color="000000" w:sz="4" w:space="0"/>
              <w:bottom w:val="single" w:color="000000" w:sz="4" w:space="0"/>
              <w:right w:val="single" w:color="000000" w:sz="4" w:space="0"/>
            </w:tcBorders>
            <w:vAlign w:val="center"/>
          </w:tcPr>
          <w:p w14:paraId="5861EB9F">
            <w:pPr>
              <w:pBdr>
                <w:top w:val="none" w:color="000000" w:sz="0" w:space="0"/>
                <w:left w:val="none" w:color="000000" w:sz="0" w:space="0"/>
                <w:bottom w:val="none" w:color="000000" w:sz="0" w:space="0"/>
                <w:right w:val="none" w:color="000000" w:sz="0" w:space="0"/>
              </w:pBdr>
              <w:spacing w:line="380" w:lineRule="exact"/>
              <w:rPr>
                <w:rFonts w:hint="eastAsia" w:ascii="宋体" w:hAnsi="宋体" w:cs="宋体"/>
                <w:color w:val="000000"/>
                <w:sz w:val="24"/>
                <w:szCs w:val="24"/>
                <w:highlight w:val="none"/>
              </w:rPr>
            </w:pPr>
            <w:r>
              <w:rPr>
                <w:rFonts w:hint="eastAsia" w:ascii="宋体" w:hAnsi="宋体"/>
                <w:sz w:val="24"/>
                <w:szCs w:val="24"/>
                <w:highlight w:val="none"/>
              </w:rPr>
              <w:t>根据响应文件中提供的质量控制措施进行</w:t>
            </w:r>
            <w:r>
              <w:rPr>
                <w:rFonts w:hint="eastAsia" w:ascii="宋体" w:hAnsi="宋体"/>
                <w:sz w:val="24"/>
                <w:szCs w:val="24"/>
                <w:highlight w:val="none"/>
                <w:lang w:val="en-US" w:eastAsia="zh-CN"/>
              </w:rPr>
              <w:t>综合评分。</w:t>
            </w:r>
          </w:p>
          <w:p w14:paraId="3044AFD1">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（1）质量控制措施内容完整、要点明确、措施得当、重点突出、具有针对性的，得</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分；</w:t>
            </w:r>
          </w:p>
          <w:p w14:paraId="785BBB45">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（2）质量控制措施内容基本完整、重点较突出、针对性一般的，得4分；</w:t>
            </w:r>
          </w:p>
          <w:p w14:paraId="09E03BBD">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（3）质量控制措施内容一般、重点不突出、针对性较差的，得</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分；</w:t>
            </w:r>
          </w:p>
          <w:p w14:paraId="1EDF466E">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（4）</w:t>
            </w:r>
            <w:r>
              <w:rPr>
                <w:rFonts w:hint="eastAsia" w:ascii="宋体" w:hAnsi="宋体" w:cs="宋体"/>
                <w:sz w:val="24"/>
                <w:szCs w:val="24"/>
                <w:highlight w:val="none"/>
              </w:rPr>
              <w:t>有重大偏差、未提供不得分</w:t>
            </w:r>
            <w:r>
              <w:rPr>
                <w:rFonts w:hint="eastAsia" w:ascii="宋体" w:hAnsi="宋体" w:cs="宋体"/>
                <w:color w:val="000000"/>
                <w:sz w:val="24"/>
                <w:szCs w:val="24"/>
                <w:highlight w:val="none"/>
              </w:rPr>
              <w:t>。</w:t>
            </w:r>
          </w:p>
        </w:tc>
        <w:tc>
          <w:tcPr>
            <w:tcW w:w="750" w:type="dxa"/>
            <w:tcBorders>
              <w:top w:val="single" w:color="000000" w:sz="4" w:space="0"/>
              <w:left w:val="single" w:color="000000" w:sz="4" w:space="0"/>
              <w:bottom w:val="single" w:color="000000" w:sz="4" w:space="0"/>
              <w:right w:val="single" w:color="000000" w:sz="4" w:space="0"/>
            </w:tcBorders>
            <w:vAlign w:val="center"/>
          </w:tcPr>
          <w:p w14:paraId="1A58795E">
            <w:pPr>
              <w:pStyle w:val="141"/>
              <w:adjustRightInd w:val="0"/>
              <w:snapToGrid w:val="0"/>
              <w:spacing w:line="380" w:lineRule="exact"/>
              <w:ind w:left="0" w:leftChars="0"/>
              <w:jc w:val="center"/>
              <w:outlineLvl w:val="9"/>
              <w:rPr>
                <w:rFonts w:hint="eastAsia" w:ascii="宋体" w:hAnsi="宋体" w:eastAsia="宋体" w:cs="宋体"/>
                <w:b w:val="0"/>
                <w:color w:val="000000"/>
                <w:highlight w:val="none"/>
                <w:lang w:eastAsia="zh-CN"/>
              </w:rPr>
            </w:pPr>
            <w:r>
              <w:rPr>
                <w:rFonts w:hint="eastAsia" w:ascii="宋体" w:hAnsi="宋体" w:cs="宋体"/>
                <w:b w:val="0"/>
                <w:color w:val="000000"/>
                <w:highlight w:val="none"/>
                <w:lang w:val="en-US" w:eastAsia="zh-CN"/>
              </w:rPr>
              <w:t>7</w:t>
            </w:r>
          </w:p>
        </w:tc>
        <w:tc>
          <w:tcPr>
            <w:tcW w:w="918" w:type="dxa"/>
            <w:tcBorders>
              <w:top w:val="single" w:color="000000" w:sz="4" w:space="0"/>
              <w:left w:val="single" w:color="000000" w:sz="4" w:space="0"/>
              <w:bottom w:val="single" w:color="000000" w:sz="4" w:space="0"/>
              <w:right w:val="single" w:color="000000" w:sz="4" w:space="0"/>
            </w:tcBorders>
            <w:vAlign w:val="center"/>
          </w:tcPr>
          <w:p w14:paraId="08B72264">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主观分</w:t>
            </w:r>
          </w:p>
        </w:tc>
      </w:tr>
      <w:tr w14:paraId="26A10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6F5DC37F">
            <w:pPr>
              <w:pStyle w:val="141"/>
              <w:adjustRightInd w:val="0"/>
              <w:snapToGrid w:val="0"/>
              <w:spacing w:line="380" w:lineRule="exact"/>
              <w:ind w:left="0"/>
              <w:jc w:val="center"/>
              <w:outlineLvl w:val="9"/>
              <w:rPr>
                <w:rFonts w:ascii="宋体" w:hAnsi="宋体" w:cs="宋体"/>
                <w:b w:val="0"/>
                <w:color w:val="000000"/>
                <w:highlight w:val="none"/>
              </w:rPr>
            </w:pPr>
            <w:r>
              <w:rPr>
                <w:rFonts w:hint="eastAsia" w:ascii="宋体" w:hAnsi="宋体" w:cs="宋体"/>
                <w:b w:val="0"/>
                <w:color w:val="000000"/>
                <w:highlight w:val="none"/>
              </w:rPr>
              <w:t>2.3</w:t>
            </w:r>
          </w:p>
        </w:tc>
        <w:tc>
          <w:tcPr>
            <w:tcW w:w="1660" w:type="dxa"/>
            <w:tcBorders>
              <w:top w:val="single" w:color="000000" w:sz="4" w:space="0"/>
              <w:left w:val="single" w:color="000000" w:sz="4" w:space="0"/>
              <w:bottom w:val="single" w:color="000000" w:sz="4" w:space="0"/>
              <w:right w:val="single" w:color="000000" w:sz="4" w:space="0"/>
            </w:tcBorders>
            <w:vAlign w:val="center"/>
          </w:tcPr>
          <w:p w14:paraId="7B21DA5D">
            <w:pPr>
              <w:pBdr>
                <w:top w:val="none" w:color="000000" w:sz="0" w:space="0"/>
                <w:left w:val="none" w:color="000000" w:sz="0" w:space="0"/>
                <w:bottom w:val="none" w:color="000000" w:sz="0" w:space="0"/>
                <w:right w:val="none" w:color="000000" w:sz="0" w:space="0"/>
              </w:pBdr>
              <w:spacing w:line="38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进度控制管理方案</w:t>
            </w:r>
          </w:p>
        </w:tc>
        <w:tc>
          <w:tcPr>
            <w:tcW w:w="5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07602">
            <w:pPr>
              <w:pBdr>
                <w:top w:val="none" w:color="000000" w:sz="0" w:space="0"/>
                <w:left w:val="none" w:color="000000" w:sz="0" w:space="0"/>
                <w:bottom w:val="none" w:color="000000" w:sz="0" w:space="0"/>
                <w:right w:val="none" w:color="000000" w:sz="0" w:space="0"/>
              </w:pBdr>
              <w:spacing w:line="380" w:lineRule="exact"/>
              <w:rPr>
                <w:rFonts w:hint="eastAsia" w:ascii="宋体" w:hAnsi="宋体" w:cs="宋体"/>
                <w:color w:val="000000"/>
                <w:sz w:val="24"/>
                <w:szCs w:val="24"/>
                <w:highlight w:val="none"/>
              </w:rPr>
            </w:pPr>
            <w:r>
              <w:rPr>
                <w:rFonts w:hint="eastAsia" w:ascii="宋体" w:hAnsi="宋体"/>
                <w:sz w:val="24"/>
                <w:szCs w:val="24"/>
                <w:highlight w:val="none"/>
              </w:rPr>
              <w:t>根据响应文件中提供的进度控制管理方案进行</w:t>
            </w:r>
            <w:r>
              <w:rPr>
                <w:rFonts w:hint="eastAsia" w:ascii="宋体" w:hAnsi="宋体"/>
                <w:sz w:val="24"/>
                <w:szCs w:val="24"/>
                <w:highlight w:val="none"/>
                <w:lang w:val="en-US" w:eastAsia="zh-CN"/>
              </w:rPr>
              <w:t>综合评分。</w:t>
            </w:r>
          </w:p>
          <w:p w14:paraId="5D767016">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（1）进度控制管理方案内容完整、要点明确、措施得当、重点突出、具有针对性的，得</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分；</w:t>
            </w:r>
          </w:p>
          <w:p w14:paraId="7BC49C68">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（2）进度控制管理方案内容基本完整、重点较突出、针对性一般的，得4分；</w:t>
            </w:r>
          </w:p>
          <w:p w14:paraId="7A096EF5">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（3）进度控制管理方案内容一般、重点不突出、针对性较差的，得</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分；</w:t>
            </w:r>
          </w:p>
          <w:p w14:paraId="34849B46">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（4）</w:t>
            </w:r>
            <w:r>
              <w:rPr>
                <w:rFonts w:hint="eastAsia" w:ascii="宋体" w:hAnsi="宋体" w:cs="宋体"/>
                <w:sz w:val="24"/>
                <w:szCs w:val="24"/>
                <w:highlight w:val="none"/>
              </w:rPr>
              <w:t>有重大偏差、未提供不得分</w:t>
            </w:r>
            <w:r>
              <w:rPr>
                <w:rFonts w:hint="eastAsia" w:ascii="宋体" w:hAnsi="宋体" w:cs="宋体"/>
                <w:color w:val="000000"/>
                <w:sz w:val="24"/>
                <w:szCs w:val="24"/>
                <w:highlight w:val="none"/>
              </w:rPr>
              <w:t>。</w:t>
            </w:r>
          </w:p>
        </w:tc>
        <w:tc>
          <w:tcPr>
            <w:tcW w:w="750" w:type="dxa"/>
            <w:tcBorders>
              <w:top w:val="single" w:color="000000" w:sz="4" w:space="0"/>
              <w:left w:val="single" w:color="000000" w:sz="4" w:space="0"/>
              <w:bottom w:val="single" w:color="000000" w:sz="4" w:space="0"/>
              <w:right w:val="single" w:color="000000" w:sz="4" w:space="0"/>
            </w:tcBorders>
            <w:vAlign w:val="center"/>
          </w:tcPr>
          <w:p w14:paraId="65CFCC8B">
            <w:pPr>
              <w:pStyle w:val="141"/>
              <w:adjustRightInd w:val="0"/>
              <w:snapToGrid w:val="0"/>
              <w:spacing w:line="380" w:lineRule="exact"/>
              <w:ind w:left="0" w:leftChars="0"/>
              <w:jc w:val="center"/>
              <w:outlineLvl w:val="9"/>
              <w:rPr>
                <w:rFonts w:hint="eastAsia" w:ascii="宋体" w:hAnsi="宋体" w:eastAsia="宋体" w:cs="宋体"/>
                <w:b w:val="0"/>
                <w:color w:val="000000"/>
                <w:highlight w:val="none"/>
                <w:lang w:eastAsia="zh-CN"/>
              </w:rPr>
            </w:pPr>
            <w:r>
              <w:rPr>
                <w:rFonts w:hint="eastAsia" w:ascii="宋体" w:hAnsi="宋体" w:cs="宋体"/>
                <w:b w:val="0"/>
                <w:color w:val="000000"/>
                <w:highlight w:val="none"/>
                <w:lang w:val="en-US" w:eastAsia="zh-CN"/>
              </w:rPr>
              <w:t>7</w:t>
            </w:r>
          </w:p>
        </w:tc>
        <w:tc>
          <w:tcPr>
            <w:tcW w:w="918" w:type="dxa"/>
            <w:tcBorders>
              <w:top w:val="single" w:color="000000" w:sz="4" w:space="0"/>
              <w:left w:val="single" w:color="000000" w:sz="4" w:space="0"/>
              <w:bottom w:val="single" w:color="000000" w:sz="4" w:space="0"/>
              <w:right w:val="single" w:color="000000" w:sz="4" w:space="0"/>
            </w:tcBorders>
            <w:vAlign w:val="center"/>
          </w:tcPr>
          <w:p w14:paraId="78E81079">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主观分</w:t>
            </w:r>
          </w:p>
        </w:tc>
      </w:tr>
      <w:tr w14:paraId="7C9CD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19D6A503">
            <w:pPr>
              <w:pStyle w:val="141"/>
              <w:adjustRightInd w:val="0"/>
              <w:snapToGrid w:val="0"/>
              <w:spacing w:line="380" w:lineRule="exact"/>
              <w:ind w:left="0"/>
              <w:jc w:val="center"/>
              <w:outlineLvl w:val="9"/>
              <w:rPr>
                <w:rFonts w:ascii="宋体" w:hAnsi="宋体" w:cs="宋体"/>
                <w:b w:val="0"/>
                <w:color w:val="000000"/>
                <w:highlight w:val="none"/>
              </w:rPr>
            </w:pPr>
            <w:r>
              <w:rPr>
                <w:rFonts w:hint="eastAsia" w:ascii="宋体" w:hAnsi="宋体" w:cs="宋体"/>
                <w:b w:val="0"/>
                <w:color w:val="000000"/>
                <w:highlight w:val="none"/>
              </w:rPr>
              <w:t>2.4</w:t>
            </w:r>
          </w:p>
        </w:tc>
        <w:tc>
          <w:tcPr>
            <w:tcW w:w="1660" w:type="dxa"/>
            <w:tcBorders>
              <w:top w:val="single" w:color="000000" w:sz="4" w:space="0"/>
              <w:left w:val="single" w:color="000000" w:sz="4" w:space="0"/>
              <w:bottom w:val="single" w:color="000000" w:sz="4" w:space="0"/>
              <w:right w:val="single" w:color="000000" w:sz="4" w:space="0"/>
            </w:tcBorders>
            <w:vAlign w:val="center"/>
          </w:tcPr>
          <w:p w14:paraId="156E368A">
            <w:pPr>
              <w:pBdr>
                <w:top w:val="none" w:color="000000" w:sz="0" w:space="0"/>
                <w:left w:val="none" w:color="000000" w:sz="0" w:space="0"/>
                <w:bottom w:val="none" w:color="000000" w:sz="0" w:space="0"/>
                <w:right w:val="none" w:color="000000" w:sz="0" w:space="0"/>
              </w:pBdr>
              <w:spacing w:line="38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投资控制管理方案</w:t>
            </w:r>
          </w:p>
        </w:tc>
        <w:tc>
          <w:tcPr>
            <w:tcW w:w="5549" w:type="dxa"/>
            <w:gridSpan w:val="2"/>
            <w:tcBorders>
              <w:top w:val="single" w:color="000000" w:sz="4" w:space="0"/>
              <w:left w:val="single" w:color="000000" w:sz="4" w:space="0"/>
              <w:bottom w:val="single" w:color="000000" w:sz="4" w:space="0"/>
              <w:right w:val="single" w:color="000000" w:sz="4" w:space="0"/>
            </w:tcBorders>
            <w:vAlign w:val="center"/>
          </w:tcPr>
          <w:p w14:paraId="5AE3E509">
            <w:pPr>
              <w:pBdr>
                <w:top w:val="none" w:color="000000" w:sz="0" w:space="0"/>
                <w:left w:val="none" w:color="000000" w:sz="0" w:space="0"/>
                <w:bottom w:val="none" w:color="000000" w:sz="0" w:space="0"/>
                <w:right w:val="none" w:color="000000" w:sz="0" w:space="0"/>
              </w:pBdr>
              <w:spacing w:line="380" w:lineRule="exact"/>
              <w:rPr>
                <w:rFonts w:hint="eastAsia" w:ascii="宋体" w:hAnsi="宋体" w:cs="宋体"/>
                <w:color w:val="000000"/>
                <w:sz w:val="24"/>
                <w:szCs w:val="24"/>
                <w:highlight w:val="none"/>
              </w:rPr>
            </w:pPr>
            <w:r>
              <w:rPr>
                <w:rFonts w:hint="eastAsia" w:ascii="宋体" w:hAnsi="宋体"/>
                <w:sz w:val="24"/>
                <w:szCs w:val="24"/>
                <w:highlight w:val="none"/>
              </w:rPr>
              <w:t>根据响应文件中提供的</w:t>
            </w:r>
            <w:r>
              <w:rPr>
                <w:rFonts w:hint="eastAsia" w:ascii="宋体" w:hAnsi="宋体" w:cs="宋体"/>
                <w:color w:val="000000"/>
                <w:sz w:val="24"/>
                <w:szCs w:val="24"/>
                <w:highlight w:val="none"/>
              </w:rPr>
              <w:t>投资控制管理方案</w:t>
            </w:r>
            <w:r>
              <w:rPr>
                <w:rFonts w:hint="eastAsia" w:ascii="宋体" w:hAnsi="宋体"/>
                <w:sz w:val="24"/>
                <w:szCs w:val="24"/>
                <w:highlight w:val="none"/>
              </w:rPr>
              <w:t>进行</w:t>
            </w:r>
            <w:r>
              <w:rPr>
                <w:rFonts w:hint="eastAsia" w:ascii="宋体" w:hAnsi="宋体"/>
                <w:sz w:val="24"/>
                <w:szCs w:val="24"/>
                <w:highlight w:val="none"/>
                <w:lang w:val="en-US" w:eastAsia="zh-CN"/>
              </w:rPr>
              <w:t>综合评分。</w:t>
            </w:r>
          </w:p>
          <w:p w14:paraId="05AC519A">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（1）投资控制管理方案内容完整、要点明确、措施得当、重点突出、具有针对性的，得</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分；</w:t>
            </w:r>
          </w:p>
          <w:p w14:paraId="65242812">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（2）投资控制管理方案内容基本完整、重点较突出、针对性一般的，得4分；</w:t>
            </w:r>
          </w:p>
          <w:p w14:paraId="2A30A613">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（3）投资控制管理方案内容一般、重点不突出、针对性较差的，得</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分；</w:t>
            </w:r>
          </w:p>
          <w:p w14:paraId="663BB260">
            <w:pPr>
              <w:pBdr>
                <w:top w:val="none" w:color="000000" w:sz="0" w:space="0"/>
                <w:left w:val="none" w:color="000000" w:sz="0" w:space="0"/>
                <w:bottom w:val="none" w:color="000000" w:sz="0" w:space="0"/>
                <w:right w:val="none" w:color="000000" w:sz="0" w:space="0"/>
              </w:pBdr>
              <w:spacing w:line="380" w:lineRule="exact"/>
              <w:rPr>
                <w:rFonts w:ascii="宋体" w:hAnsi="宋体" w:cs="宋体"/>
                <w:b/>
                <w:bCs/>
                <w:color w:val="000000"/>
                <w:sz w:val="24"/>
                <w:szCs w:val="24"/>
                <w:highlight w:val="none"/>
              </w:rPr>
            </w:pPr>
            <w:r>
              <w:rPr>
                <w:rFonts w:hint="eastAsia" w:ascii="宋体" w:hAnsi="宋体" w:cs="宋体"/>
                <w:color w:val="000000"/>
                <w:sz w:val="24"/>
                <w:szCs w:val="24"/>
                <w:highlight w:val="none"/>
              </w:rPr>
              <w:t>（4）</w:t>
            </w:r>
            <w:r>
              <w:rPr>
                <w:rFonts w:hint="eastAsia" w:ascii="宋体" w:hAnsi="宋体" w:cs="宋体"/>
                <w:sz w:val="24"/>
                <w:szCs w:val="24"/>
                <w:highlight w:val="none"/>
              </w:rPr>
              <w:t>有重大偏差、未提供不得分</w:t>
            </w:r>
            <w:r>
              <w:rPr>
                <w:rFonts w:hint="eastAsia" w:ascii="宋体" w:hAnsi="宋体" w:cs="宋体"/>
                <w:color w:val="000000"/>
                <w:sz w:val="24"/>
                <w:szCs w:val="24"/>
                <w:highlight w:val="none"/>
              </w:rPr>
              <w:t>。</w:t>
            </w:r>
          </w:p>
        </w:tc>
        <w:tc>
          <w:tcPr>
            <w:tcW w:w="750" w:type="dxa"/>
            <w:tcBorders>
              <w:top w:val="single" w:color="000000" w:sz="4" w:space="0"/>
              <w:left w:val="single" w:color="000000" w:sz="4" w:space="0"/>
              <w:bottom w:val="single" w:color="000000" w:sz="4" w:space="0"/>
              <w:right w:val="single" w:color="000000" w:sz="4" w:space="0"/>
            </w:tcBorders>
            <w:vAlign w:val="center"/>
          </w:tcPr>
          <w:p w14:paraId="3B84635F">
            <w:pPr>
              <w:pStyle w:val="141"/>
              <w:adjustRightInd w:val="0"/>
              <w:snapToGrid w:val="0"/>
              <w:spacing w:line="380" w:lineRule="exact"/>
              <w:ind w:left="0" w:leftChars="0"/>
              <w:jc w:val="center"/>
              <w:outlineLvl w:val="9"/>
              <w:rPr>
                <w:rFonts w:hint="eastAsia" w:ascii="宋体" w:hAnsi="宋体" w:eastAsia="宋体" w:cs="宋体"/>
                <w:b w:val="0"/>
                <w:color w:val="000000"/>
                <w:highlight w:val="none"/>
                <w:lang w:eastAsia="zh-CN"/>
              </w:rPr>
            </w:pPr>
            <w:r>
              <w:rPr>
                <w:rFonts w:hint="eastAsia" w:ascii="宋体" w:hAnsi="宋体" w:cs="宋体"/>
                <w:b w:val="0"/>
                <w:color w:val="000000"/>
                <w:highlight w:val="none"/>
                <w:lang w:val="en-US" w:eastAsia="zh-CN"/>
              </w:rPr>
              <w:t>7</w:t>
            </w:r>
          </w:p>
        </w:tc>
        <w:tc>
          <w:tcPr>
            <w:tcW w:w="918" w:type="dxa"/>
            <w:tcBorders>
              <w:top w:val="single" w:color="000000" w:sz="4" w:space="0"/>
              <w:left w:val="single" w:color="000000" w:sz="4" w:space="0"/>
              <w:bottom w:val="single" w:color="000000" w:sz="4" w:space="0"/>
              <w:right w:val="single" w:color="000000" w:sz="4" w:space="0"/>
            </w:tcBorders>
            <w:vAlign w:val="center"/>
          </w:tcPr>
          <w:p w14:paraId="0E2586E7">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主观分</w:t>
            </w:r>
          </w:p>
        </w:tc>
      </w:tr>
      <w:tr w14:paraId="5C7AB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09F3E6DB">
            <w:pPr>
              <w:pStyle w:val="141"/>
              <w:adjustRightInd w:val="0"/>
              <w:snapToGrid w:val="0"/>
              <w:spacing w:line="380" w:lineRule="exact"/>
              <w:ind w:left="0"/>
              <w:jc w:val="center"/>
              <w:outlineLvl w:val="9"/>
              <w:rPr>
                <w:rFonts w:ascii="宋体" w:hAnsi="宋体" w:cs="宋体"/>
                <w:b w:val="0"/>
                <w:color w:val="000000"/>
                <w:highlight w:val="none"/>
              </w:rPr>
            </w:pPr>
            <w:r>
              <w:rPr>
                <w:rFonts w:hint="eastAsia" w:ascii="宋体" w:hAnsi="宋体" w:cs="宋体"/>
                <w:b w:val="0"/>
                <w:color w:val="000000"/>
                <w:highlight w:val="none"/>
              </w:rPr>
              <w:t>2.5</w:t>
            </w:r>
          </w:p>
        </w:tc>
        <w:tc>
          <w:tcPr>
            <w:tcW w:w="1660" w:type="dxa"/>
            <w:tcBorders>
              <w:top w:val="single" w:color="000000" w:sz="4" w:space="0"/>
              <w:left w:val="single" w:color="000000" w:sz="4" w:space="0"/>
              <w:bottom w:val="single" w:color="000000" w:sz="4" w:space="0"/>
              <w:right w:val="single" w:color="000000" w:sz="4" w:space="0"/>
            </w:tcBorders>
            <w:vAlign w:val="center"/>
          </w:tcPr>
          <w:p w14:paraId="3C59A839">
            <w:pPr>
              <w:pBdr>
                <w:top w:val="none" w:color="000000" w:sz="0" w:space="0"/>
                <w:left w:val="none" w:color="000000" w:sz="0" w:space="0"/>
                <w:bottom w:val="none" w:color="000000" w:sz="0" w:space="0"/>
                <w:right w:val="none" w:color="000000" w:sz="0" w:space="0"/>
              </w:pBdr>
              <w:spacing w:line="380" w:lineRule="exact"/>
              <w:jc w:val="center"/>
              <w:rPr>
                <w:rFonts w:ascii="宋体" w:hAnsi="宋体" w:cs="宋体"/>
                <w:color w:val="000000"/>
                <w:sz w:val="24"/>
                <w:szCs w:val="24"/>
                <w:highlight w:val="none"/>
                <w:lang w:eastAsia="en-US"/>
              </w:rPr>
            </w:pPr>
            <w:r>
              <w:rPr>
                <w:rFonts w:hint="eastAsia" w:ascii="宋体" w:hAnsi="宋体" w:cs="宋体"/>
                <w:color w:val="000000"/>
                <w:sz w:val="24"/>
                <w:szCs w:val="24"/>
                <w:highlight w:val="none"/>
              </w:rPr>
              <w:t>安全控制管理方案</w:t>
            </w:r>
          </w:p>
        </w:tc>
        <w:tc>
          <w:tcPr>
            <w:tcW w:w="5549" w:type="dxa"/>
            <w:gridSpan w:val="2"/>
            <w:tcBorders>
              <w:top w:val="single" w:color="000000" w:sz="4" w:space="0"/>
              <w:left w:val="single" w:color="000000" w:sz="4" w:space="0"/>
              <w:bottom w:val="single" w:color="000000" w:sz="4" w:space="0"/>
              <w:right w:val="single" w:color="000000" w:sz="4" w:space="0"/>
            </w:tcBorders>
            <w:vAlign w:val="center"/>
          </w:tcPr>
          <w:p w14:paraId="58C5D737">
            <w:pPr>
              <w:pBdr>
                <w:top w:val="none" w:color="000000" w:sz="0" w:space="0"/>
                <w:left w:val="none" w:color="000000" w:sz="0" w:space="0"/>
                <w:bottom w:val="none" w:color="000000" w:sz="0" w:space="0"/>
                <w:right w:val="none" w:color="000000" w:sz="0" w:space="0"/>
              </w:pBdr>
              <w:spacing w:line="380" w:lineRule="exact"/>
              <w:rPr>
                <w:rFonts w:hint="eastAsia" w:ascii="宋体" w:hAnsi="宋体" w:cs="宋体"/>
                <w:color w:val="000000"/>
                <w:sz w:val="24"/>
                <w:szCs w:val="24"/>
                <w:highlight w:val="none"/>
              </w:rPr>
            </w:pPr>
            <w:r>
              <w:rPr>
                <w:rFonts w:hint="eastAsia" w:ascii="宋体" w:hAnsi="宋体"/>
                <w:sz w:val="24"/>
                <w:szCs w:val="24"/>
                <w:highlight w:val="none"/>
              </w:rPr>
              <w:t>根据响应文件中提供的安全控制管理方案</w:t>
            </w:r>
            <w:r>
              <w:rPr>
                <w:rFonts w:hint="eastAsia" w:ascii="宋体" w:hAnsi="宋体" w:cs="宋体"/>
                <w:color w:val="000000"/>
                <w:sz w:val="24"/>
                <w:szCs w:val="24"/>
                <w:highlight w:val="none"/>
              </w:rPr>
              <w:t>(包含安全生产和文明施工控制方案)</w:t>
            </w:r>
            <w:r>
              <w:rPr>
                <w:rFonts w:hint="eastAsia" w:ascii="宋体" w:hAnsi="宋体"/>
                <w:sz w:val="24"/>
                <w:szCs w:val="24"/>
                <w:highlight w:val="none"/>
              </w:rPr>
              <w:t>进行</w:t>
            </w:r>
            <w:r>
              <w:rPr>
                <w:rFonts w:hint="eastAsia" w:ascii="宋体" w:hAnsi="宋体"/>
                <w:sz w:val="24"/>
                <w:szCs w:val="24"/>
                <w:highlight w:val="none"/>
                <w:lang w:val="en-US" w:eastAsia="zh-CN"/>
              </w:rPr>
              <w:t>综合评分。</w:t>
            </w:r>
          </w:p>
          <w:p w14:paraId="7A88A045">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（1）安全控制管理方案内容完整、要点明确、措施得当、重点突出、具有针对性的，得</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分；</w:t>
            </w:r>
          </w:p>
          <w:p w14:paraId="2D32E777">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（2）安全控制管理方案内容基本完整、重点较突出、针对性一般的，得4分；</w:t>
            </w:r>
          </w:p>
          <w:p w14:paraId="6A546F0B">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（3）安全控制管理方案内容一般、重点不突出、针对性较差的，得</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分；</w:t>
            </w:r>
          </w:p>
          <w:p w14:paraId="5E3FA0D8">
            <w:pPr>
              <w:pBdr>
                <w:top w:val="none" w:color="000000" w:sz="0" w:space="0"/>
                <w:left w:val="none" w:color="000000" w:sz="0" w:space="0"/>
                <w:bottom w:val="none" w:color="000000" w:sz="0" w:space="0"/>
                <w:right w:val="none" w:color="000000" w:sz="0" w:space="0"/>
              </w:pBdr>
              <w:spacing w:line="380" w:lineRule="exact"/>
              <w:rPr>
                <w:rFonts w:ascii="宋体" w:hAnsi="宋体" w:cs="宋体"/>
                <w:b/>
                <w:bCs/>
                <w:color w:val="000000"/>
                <w:sz w:val="24"/>
                <w:szCs w:val="24"/>
                <w:highlight w:val="none"/>
              </w:rPr>
            </w:pPr>
            <w:r>
              <w:rPr>
                <w:rFonts w:hint="eastAsia" w:ascii="宋体" w:hAnsi="宋体" w:cs="宋体"/>
                <w:color w:val="000000"/>
                <w:sz w:val="24"/>
                <w:szCs w:val="24"/>
                <w:highlight w:val="none"/>
              </w:rPr>
              <w:t>（4）</w:t>
            </w:r>
            <w:r>
              <w:rPr>
                <w:rFonts w:hint="eastAsia" w:ascii="宋体" w:hAnsi="宋体" w:cs="宋体"/>
                <w:sz w:val="24"/>
                <w:szCs w:val="24"/>
                <w:highlight w:val="none"/>
              </w:rPr>
              <w:t>有重大偏差、未提供不得分</w:t>
            </w:r>
            <w:r>
              <w:rPr>
                <w:rFonts w:hint="eastAsia" w:ascii="宋体" w:hAnsi="宋体" w:cs="宋体"/>
                <w:color w:val="000000"/>
                <w:sz w:val="24"/>
                <w:szCs w:val="24"/>
                <w:highlight w:val="none"/>
              </w:rPr>
              <w:t>。</w:t>
            </w:r>
          </w:p>
        </w:tc>
        <w:tc>
          <w:tcPr>
            <w:tcW w:w="750" w:type="dxa"/>
            <w:tcBorders>
              <w:top w:val="single" w:color="000000" w:sz="4" w:space="0"/>
              <w:left w:val="single" w:color="000000" w:sz="4" w:space="0"/>
              <w:bottom w:val="single" w:color="000000" w:sz="4" w:space="0"/>
              <w:right w:val="single" w:color="000000" w:sz="4" w:space="0"/>
            </w:tcBorders>
            <w:vAlign w:val="center"/>
          </w:tcPr>
          <w:p w14:paraId="7E9834C3">
            <w:pPr>
              <w:pStyle w:val="141"/>
              <w:adjustRightInd w:val="0"/>
              <w:snapToGrid w:val="0"/>
              <w:spacing w:line="380" w:lineRule="exact"/>
              <w:ind w:left="0" w:leftChars="0"/>
              <w:jc w:val="center"/>
              <w:outlineLvl w:val="9"/>
              <w:rPr>
                <w:rFonts w:hint="eastAsia" w:ascii="宋体" w:hAnsi="宋体" w:eastAsia="宋体" w:cs="宋体"/>
                <w:b w:val="0"/>
                <w:color w:val="000000"/>
                <w:highlight w:val="none"/>
                <w:lang w:eastAsia="zh-CN"/>
              </w:rPr>
            </w:pPr>
            <w:r>
              <w:rPr>
                <w:rFonts w:hint="eastAsia" w:ascii="宋体" w:hAnsi="宋体" w:cs="宋体"/>
                <w:b w:val="0"/>
                <w:color w:val="000000"/>
                <w:highlight w:val="none"/>
                <w:lang w:val="en-US" w:eastAsia="zh-CN"/>
              </w:rPr>
              <w:t>7</w:t>
            </w:r>
          </w:p>
        </w:tc>
        <w:tc>
          <w:tcPr>
            <w:tcW w:w="918" w:type="dxa"/>
            <w:tcBorders>
              <w:top w:val="single" w:color="000000" w:sz="4" w:space="0"/>
              <w:left w:val="single" w:color="000000" w:sz="4" w:space="0"/>
              <w:bottom w:val="single" w:color="000000" w:sz="4" w:space="0"/>
              <w:right w:val="single" w:color="000000" w:sz="4" w:space="0"/>
            </w:tcBorders>
            <w:vAlign w:val="center"/>
          </w:tcPr>
          <w:p w14:paraId="04865360">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主观分</w:t>
            </w:r>
          </w:p>
        </w:tc>
      </w:tr>
      <w:tr w14:paraId="70D7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01A65765">
            <w:pPr>
              <w:pStyle w:val="141"/>
              <w:adjustRightInd w:val="0"/>
              <w:snapToGrid w:val="0"/>
              <w:spacing w:line="380" w:lineRule="exact"/>
              <w:ind w:left="0"/>
              <w:jc w:val="center"/>
              <w:outlineLvl w:val="9"/>
              <w:rPr>
                <w:rFonts w:ascii="宋体" w:hAnsi="宋体" w:cs="宋体"/>
                <w:b w:val="0"/>
                <w:color w:val="000000"/>
                <w:highlight w:val="none"/>
              </w:rPr>
            </w:pPr>
            <w:r>
              <w:rPr>
                <w:rFonts w:hint="eastAsia" w:ascii="宋体" w:hAnsi="宋体" w:cs="宋体"/>
                <w:b w:val="0"/>
                <w:color w:val="000000"/>
                <w:highlight w:val="none"/>
              </w:rPr>
              <w:t>2.6</w:t>
            </w:r>
          </w:p>
        </w:tc>
        <w:tc>
          <w:tcPr>
            <w:tcW w:w="1660" w:type="dxa"/>
            <w:tcBorders>
              <w:top w:val="single" w:color="000000" w:sz="4" w:space="0"/>
              <w:left w:val="single" w:color="000000" w:sz="4" w:space="0"/>
              <w:bottom w:val="single" w:color="000000" w:sz="4" w:space="0"/>
              <w:right w:val="single" w:color="000000" w:sz="4" w:space="0"/>
            </w:tcBorders>
            <w:vAlign w:val="center"/>
          </w:tcPr>
          <w:p w14:paraId="05802A8B">
            <w:pPr>
              <w:pBdr>
                <w:top w:val="none" w:color="000000" w:sz="0" w:space="0"/>
                <w:left w:val="none" w:color="000000" w:sz="0" w:space="0"/>
                <w:bottom w:val="none" w:color="000000" w:sz="0" w:space="0"/>
                <w:right w:val="none" w:color="000000" w:sz="0" w:space="0"/>
              </w:pBdr>
              <w:spacing w:line="380" w:lineRule="exact"/>
              <w:jc w:val="center"/>
              <w:rPr>
                <w:rFonts w:ascii="宋体" w:hAnsi="宋体" w:cs="宋体"/>
                <w:sz w:val="24"/>
                <w:szCs w:val="24"/>
                <w:highlight w:val="none"/>
              </w:rPr>
            </w:pPr>
            <w:r>
              <w:rPr>
                <w:rFonts w:hint="eastAsia" w:ascii="宋体" w:hAnsi="宋体" w:cs="宋体"/>
                <w:color w:val="000000"/>
                <w:sz w:val="24"/>
                <w:szCs w:val="24"/>
                <w:highlight w:val="none"/>
              </w:rPr>
              <w:t>施工现场组织协调方案</w:t>
            </w:r>
          </w:p>
        </w:tc>
        <w:tc>
          <w:tcPr>
            <w:tcW w:w="5549" w:type="dxa"/>
            <w:gridSpan w:val="2"/>
            <w:tcBorders>
              <w:top w:val="single" w:color="000000" w:sz="4" w:space="0"/>
              <w:left w:val="single" w:color="000000" w:sz="4" w:space="0"/>
              <w:bottom w:val="single" w:color="000000" w:sz="4" w:space="0"/>
              <w:right w:val="single" w:color="000000" w:sz="4" w:space="0"/>
            </w:tcBorders>
            <w:vAlign w:val="center"/>
          </w:tcPr>
          <w:p w14:paraId="1DE8F83C">
            <w:pPr>
              <w:pBdr>
                <w:top w:val="none" w:color="000000" w:sz="0" w:space="0"/>
                <w:left w:val="none" w:color="000000" w:sz="0" w:space="0"/>
                <w:bottom w:val="none" w:color="000000" w:sz="0" w:space="0"/>
                <w:right w:val="none" w:color="000000" w:sz="0" w:space="0"/>
              </w:pBdr>
              <w:spacing w:line="380" w:lineRule="exact"/>
              <w:rPr>
                <w:rFonts w:hint="eastAsia" w:ascii="宋体" w:hAnsi="宋体" w:cs="宋体"/>
                <w:color w:val="000000"/>
                <w:sz w:val="24"/>
                <w:szCs w:val="24"/>
                <w:highlight w:val="none"/>
              </w:rPr>
            </w:pPr>
            <w:r>
              <w:rPr>
                <w:rFonts w:hint="eastAsia" w:ascii="宋体" w:hAnsi="宋体"/>
                <w:sz w:val="24"/>
                <w:szCs w:val="24"/>
                <w:highlight w:val="none"/>
              </w:rPr>
              <w:t>根据响应文件中提供的</w:t>
            </w:r>
            <w:r>
              <w:rPr>
                <w:rFonts w:hint="eastAsia" w:ascii="宋体" w:hAnsi="宋体" w:cs="宋体"/>
                <w:color w:val="000000"/>
                <w:sz w:val="24"/>
                <w:szCs w:val="24"/>
                <w:highlight w:val="none"/>
              </w:rPr>
              <w:t>施工现场组织协调方案</w:t>
            </w:r>
            <w:r>
              <w:rPr>
                <w:rFonts w:hint="eastAsia" w:ascii="宋体" w:hAnsi="宋体"/>
                <w:sz w:val="24"/>
                <w:szCs w:val="24"/>
                <w:highlight w:val="none"/>
              </w:rPr>
              <w:t>进行</w:t>
            </w:r>
            <w:r>
              <w:rPr>
                <w:rFonts w:hint="eastAsia" w:ascii="宋体" w:hAnsi="宋体"/>
                <w:sz w:val="24"/>
                <w:szCs w:val="24"/>
                <w:highlight w:val="none"/>
                <w:lang w:val="en-US" w:eastAsia="zh-CN"/>
              </w:rPr>
              <w:t>综合评分。</w:t>
            </w:r>
          </w:p>
          <w:p w14:paraId="784F9F1A">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（1）施工现场组织协调方案内容完整、要点明确、措施得当、重点突出、具有针对性的，得6分；</w:t>
            </w:r>
          </w:p>
          <w:p w14:paraId="607FB57B">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（2）施工现场组织协调方案内容基本完整、重点较突出、针对性一般的，得4分；</w:t>
            </w:r>
          </w:p>
          <w:p w14:paraId="3952C4A8">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（3）施工现场组织协调方案内容一般、重点不突出、针对性较差的，得2分；</w:t>
            </w:r>
          </w:p>
          <w:p w14:paraId="52933595">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（4）</w:t>
            </w:r>
            <w:r>
              <w:rPr>
                <w:rFonts w:hint="eastAsia" w:ascii="宋体" w:hAnsi="宋体" w:cs="宋体"/>
                <w:sz w:val="24"/>
                <w:szCs w:val="24"/>
                <w:highlight w:val="none"/>
              </w:rPr>
              <w:t>有重大偏差、未提供不得分</w:t>
            </w:r>
            <w:r>
              <w:rPr>
                <w:rFonts w:hint="eastAsia" w:ascii="宋体" w:hAnsi="宋体" w:cs="宋体"/>
                <w:color w:val="000000"/>
                <w:sz w:val="24"/>
                <w:szCs w:val="24"/>
                <w:highlight w:val="none"/>
              </w:rPr>
              <w:t>。</w:t>
            </w:r>
          </w:p>
        </w:tc>
        <w:tc>
          <w:tcPr>
            <w:tcW w:w="750" w:type="dxa"/>
            <w:tcBorders>
              <w:top w:val="single" w:color="000000" w:sz="4" w:space="0"/>
              <w:left w:val="single" w:color="000000" w:sz="4" w:space="0"/>
              <w:bottom w:val="single" w:color="000000" w:sz="4" w:space="0"/>
              <w:right w:val="single" w:color="000000" w:sz="4" w:space="0"/>
            </w:tcBorders>
            <w:vAlign w:val="center"/>
          </w:tcPr>
          <w:p w14:paraId="409A9CA7">
            <w:pPr>
              <w:pStyle w:val="141"/>
              <w:adjustRightInd w:val="0"/>
              <w:snapToGrid w:val="0"/>
              <w:spacing w:line="380" w:lineRule="exact"/>
              <w:ind w:left="0" w:leftChars="0"/>
              <w:jc w:val="center"/>
              <w:outlineLvl w:val="9"/>
              <w:rPr>
                <w:rFonts w:ascii="宋体" w:hAnsi="宋体" w:cs="宋体"/>
                <w:b w:val="0"/>
                <w:color w:val="000000"/>
                <w:highlight w:val="none"/>
              </w:rPr>
            </w:pPr>
            <w:r>
              <w:rPr>
                <w:rFonts w:hint="eastAsia" w:ascii="宋体" w:hAnsi="宋体" w:cs="宋体"/>
                <w:b w:val="0"/>
                <w:color w:val="000000"/>
                <w:highlight w:val="none"/>
              </w:rPr>
              <w:t>6</w:t>
            </w:r>
          </w:p>
        </w:tc>
        <w:tc>
          <w:tcPr>
            <w:tcW w:w="918" w:type="dxa"/>
            <w:tcBorders>
              <w:top w:val="single" w:color="000000" w:sz="4" w:space="0"/>
              <w:left w:val="single" w:color="000000" w:sz="4" w:space="0"/>
              <w:bottom w:val="single" w:color="000000" w:sz="4" w:space="0"/>
              <w:right w:val="single" w:color="000000" w:sz="4" w:space="0"/>
            </w:tcBorders>
            <w:vAlign w:val="center"/>
          </w:tcPr>
          <w:p w14:paraId="6763E4BD">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主观分</w:t>
            </w:r>
          </w:p>
        </w:tc>
      </w:tr>
      <w:tr w14:paraId="04150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3B62C684">
            <w:pPr>
              <w:pStyle w:val="141"/>
              <w:adjustRightInd w:val="0"/>
              <w:snapToGrid w:val="0"/>
              <w:spacing w:line="380" w:lineRule="exact"/>
              <w:ind w:left="0"/>
              <w:jc w:val="center"/>
              <w:outlineLvl w:val="9"/>
              <w:rPr>
                <w:rFonts w:ascii="宋体" w:hAnsi="宋体" w:cs="宋体"/>
                <w:b w:val="0"/>
                <w:color w:val="000000"/>
                <w:highlight w:val="none"/>
              </w:rPr>
            </w:pPr>
            <w:r>
              <w:rPr>
                <w:rFonts w:hint="eastAsia" w:ascii="宋体" w:hAnsi="宋体" w:cs="宋体"/>
                <w:b w:val="0"/>
                <w:color w:val="000000"/>
                <w:highlight w:val="none"/>
              </w:rPr>
              <w:t>2.7</w:t>
            </w:r>
          </w:p>
        </w:tc>
        <w:tc>
          <w:tcPr>
            <w:tcW w:w="1660" w:type="dxa"/>
            <w:tcBorders>
              <w:top w:val="single" w:color="000000" w:sz="4" w:space="0"/>
              <w:left w:val="single" w:color="000000" w:sz="4" w:space="0"/>
              <w:bottom w:val="single" w:color="000000" w:sz="4" w:space="0"/>
              <w:right w:val="single" w:color="000000" w:sz="4" w:space="0"/>
            </w:tcBorders>
            <w:vAlign w:val="center"/>
          </w:tcPr>
          <w:p w14:paraId="34D11E5A">
            <w:pPr>
              <w:pBdr>
                <w:top w:val="none" w:color="000000" w:sz="0" w:space="0"/>
                <w:left w:val="none" w:color="000000" w:sz="0" w:space="0"/>
                <w:bottom w:val="none" w:color="000000" w:sz="0" w:space="0"/>
                <w:right w:val="none" w:color="000000" w:sz="0" w:space="0"/>
              </w:pBdr>
              <w:spacing w:line="38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合同与信息管理方案</w:t>
            </w:r>
          </w:p>
        </w:tc>
        <w:tc>
          <w:tcPr>
            <w:tcW w:w="5549" w:type="dxa"/>
            <w:gridSpan w:val="2"/>
            <w:tcBorders>
              <w:top w:val="single" w:color="000000" w:sz="4" w:space="0"/>
              <w:left w:val="single" w:color="000000" w:sz="4" w:space="0"/>
              <w:bottom w:val="single" w:color="000000" w:sz="4" w:space="0"/>
              <w:right w:val="single" w:color="000000" w:sz="4" w:space="0"/>
            </w:tcBorders>
            <w:vAlign w:val="center"/>
          </w:tcPr>
          <w:p w14:paraId="430DE0E2">
            <w:pPr>
              <w:pBdr>
                <w:top w:val="none" w:color="000000" w:sz="0" w:space="0"/>
                <w:left w:val="none" w:color="000000" w:sz="0" w:space="0"/>
                <w:bottom w:val="none" w:color="000000" w:sz="0" w:space="0"/>
                <w:right w:val="none" w:color="000000" w:sz="0" w:space="0"/>
              </w:pBdr>
              <w:spacing w:line="380" w:lineRule="exact"/>
              <w:rPr>
                <w:rFonts w:hint="eastAsia" w:ascii="宋体" w:hAnsi="宋体" w:cs="宋体"/>
                <w:color w:val="000000"/>
                <w:sz w:val="24"/>
                <w:szCs w:val="24"/>
                <w:highlight w:val="none"/>
              </w:rPr>
            </w:pPr>
            <w:r>
              <w:rPr>
                <w:rFonts w:hint="eastAsia" w:ascii="宋体" w:hAnsi="宋体"/>
                <w:sz w:val="24"/>
                <w:szCs w:val="24"/>
                <w:highlight w:val="none"/>
              </w:rPr>
              <w:t>根据响应文件中提供的</w:t>
            </w:r>
            <w:r>
              <w:rPr>
                <w:rFonts w:hint="eastAsia" w:ascii="宋体" w:hAnsi="宋体" w:cs="宋体"/>
                <w:color w:val="000000"/>
                <w:sz w:val="24"/>
                <w:szCs w:val="24"/>
                <w:highlight w:val="none"/>
              </w:rPr>
              <w:t>合同与信息管理方案</w:t>
            </w:r>
            <w:r>
              <w:rPr>
                <w:rFonts w:hint="eastAsia" w:ascii="宋体" w:hAnsi="宋体"/>
                <w:sz w:val="24"/>
                <w:szCs w:val="24"/>
                <w:highlight w:val="none"/>
              </w:rPr>
              <w:t>进行</w:t>
            </w:r>
            <w:r>
              <w:rPr>
                <w:rFonts w:hint="eastAsia" w:ascii="宋体" w:hAnsi="宋体"/>
                <w:sz w:val="24"/>
                <w:szCs w:val="24"/>
                <w:highlight w:val="none"/>
                <w:lang w:val="en-US" w:eastAsia="zh-CN"/>
              </w:rPr>
              <w:t>综合评分。</w:t>
            </w:r>
          </w:p>
          <w:p w14:paraId="7AAA418D">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（1）合同与信息管理方案内容完整、要点明确、措施得当、重点突出、具有针对性的，得6分；</w:t>
            </w:r>
          </w:p>
          <w:p w14:paraId="38F21AC9">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（2）合同与信息管理方案内容基本完整、重点较突出、针对性一般的，得4分；</w:t>
            </w:r>
          </w:p>
          <w:p w14:paraId="478FC295">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（3）合同与信息管理方案内容一般、重点不突出、针对性较差的，得2分；</w:t>
            </w:r>
          </w:p>
          <w:p w14:paraId="72ADC8AE">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（4）</w:t>
            </w:r>
            <w:r>
              <w:rPr>
                <w:rFonts w:hint="eastAsia" w:ascii="宋体" w:hAnsi="宋体" w:cs="宋体"/>
                <w:sz w:val="24"/>
                <w:szCs w:val="24"/>
                <w:highlight w:val="none"/>
              </w:rPr>
              <w:t>有重大偏差、未提供不得分</w:t>
            </w:r>
            <w:r>
              <w:rPr>
                <w:rFonts w:hint="eastAsia" w:ascii="宋体" w:hAnsi="宋体" w:cs="宋体"/>
                <w:color w:val="000000"/>
                <w:sz w:val="24"/>
                <w:szCs w:val="24"/>
                <w:highlight w:val="none"/>
              </w:rPr>
              <w:t>。</w:t>
            </w:r>
          </w:p>
        </w:tc>
        <w:tc>
          <w:tcPr>
            <w:tcW w:w="750" w:type="dxa"/>
            <w:tcBorders>
              <w:top w:val="single" w:color="000000" w:sz="4" w:space="0"/>
              <w:left w:val="single" w:color="000000" w:sz="4" w:space="0"/>
              <w:bottom w:val="single" w:color="000000" w:sz="4" w:space="0"/>
              <w:right w:val="single" w:color="000000" w:sz="4" w:space="0"/>
            </w:tcBorders>
            <w:vAlign w:val="center"/>
          </w:tcPr>
          <w:p w14:paraId="0636C5D0">
            <w:pPr>
              <w:pStyle w:val="141"/>
              <w:adjustRightInd w:val="0"/>
              <w:snapToGrid w:val="0"/>
              <w:spacing w:line="380" w:lineRule="exact"/>
              <w:ind w:left="0" w:leftChars="0"/>
              <w:jc w:val="center"/>
              <w:outlineLvl w:val="9"/>
              <w:rPr>
                <w:rFonts w:ascii="宋体" w:hAnsi="宋体" w:cs="宋体"/>
                <w:b w:val="0"/>
                <w:color w:val="000000"/>
                <w:highlight w:val="none"/>
              </w:rPr>
            </w:pPr>
            <w:r>
              <w:rPr>
                <w:rFonts w:hint="eastAsia" w:ascii="宋体" w:hAnsi="宋体" w:cs="宋体"/>
                <w:b w:val="0"/>
                <w:color w:val="000000"/>
                <w:highlight w:val="none"/>
              </w:rPr>
              <w:t>6</w:t>
            </w:r>
          </w:p>
        </w:tc>
        <w:tc>
          <w:tcPr>
            <w:tcW w:w="918" w:type="dxa"/>
            <w:tcBorders>
              <w:top w:val="single" w:color="000000" w:sz="4" w:space="0"/>
              <w:left w:val="single" w:color="000000" w:sz="4" w:space="0"/>
              <w:bottom w:val="single" w:color="000000" w:sz="4" w:space="0"/>
              <w:right w:val="single" w:color="000000" w:sz="4" w:space="0"/>
            </w:tcBorders>
            <w:vAlign w:val="center"/>
          </w:tcPr>
          <w:p w14:paraId="2AD4F908">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主观分</w:t>
            </w:r>
          </w:p>
        </w:tc>
      </w:tr>
      <w:tr w14:paraId="6C606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9" w:type="dxa"/>
            <w:tcBorders>
              <w:top w:val="single" w:color="000000" w:sz="4" w:space="0"/>
              <w:left w:val="single" w:color="000000" w:sz="4" w:space="0"/>
              <w:bottom w:val="single" w:color="000000" w:sz="4" w:space="0"/>
              <w:right w:val="single" w:color="000000" w:sz="4" w:space="0"/>
            </w:tcBorders>
            <w:vAlign w:val="center"/>
          </w:tcPr>
          <w:p w14:paraId="5E54691F">
            <w:pPr>
              <w:pStyle w:val="141"/>
              <w:adjustRightInd w:val="0"/>
              <w:snapToGrid w:val="0"/>
              <w:spacing w:line="380" w:lineRule="exact"/>
              <w:ind w:left="0"/>
              <w:jc w:val="center"/>
              <w:outlineLvl w:val="9"/>
              <w:rPr>
                <w:rFonts w:ascii="宋体" w:hAnsi="宋体" w:cs="宋体"/>
                <w:b w:val="0"/>
                <w:color w:val="000000"/>
                <w:highlight w:val="none"/>
              </w:rPr>
            </w:pPr>
            <w:r>
              <w:rPr>
                <w:rFonts w:hint="eastAsia" w:ascii="宋体" w:hAnsi="宋体" w:cs="宋体"/>
                <w:b w:val="0"/>
                <w:color w:val="000000"/>
                <w:highlight w:val="none"/>
              </w:rPr>
              <w:t>2.8</w:t>
            </w:r>
          </w:p>
        </w:tc>
        <w:tc>
          <w:tcPr>
            <w:tcW w:w="1660" w:type="dxa"/>
            <w:tcBorders>
              <w:top w:val="single" w:color="000000" w:sz="4" w:space="0"/>
              <w:left w:val="single" w:color="000000" w:sz="4" w:space="0"/>
              <w:bottom w:val="single" w:color="000000" w:sz="4" w:space="0"/>
              <w:right w:val="single" w:color="000000" w:sz="4" w:space="0"/>
            </w:tcBorders>
            <w:vAlign w:val="center"/>
          </w:tcPr>
          <w:p w14:paraId="0B34F85F">
            <w:pPr>
              <w:pBdr>
                <w:top w:val="none" w:color="000000" w:sz="0" w:space="0"/>
                <w:left w:val="none" w:color="000000" w:sz="0" w:space="0"/>
                <w:bottom w:val="none" w:color="000000" w:sz="0" w:space="0"/>
                <w:right w:val="none" w:color="000000" w:sz="0" w:space="0"/>
              </w:pBdr>
              <w:spacing w:line="38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特点、难点和重点制定的措施</w:t>
            </w:r>
          </w:p>
        </w:tc>
        <w:tc>
          <w:tcPr>
            <w:tcW w:w="5549" w:type="dxa"/>
            <w:gridSpan w:val="2"/>
            <w:tcBorders>
              <w:top w:val="single" w:color="000000" w:sz="4" w:space="0"/>
              <w:left w:val="single" w:color="000000" w:sz="4" w:space="0"/>
              <w:bottom w:val="single" w:color="000000" w:sz="4" w:space="0"/>
              <w:right w:val="single" w:color="000000" w:sz="4" w:space="0"/>
            </w:tcBorders>
            <w:vAlign w:val="center"/>
          </w:tcPr>
          <w:p w14:paraId="73D30F55">
            <w:pPr>
              <w:pBdr>
                <w:top w:val="none" w:color="000000" w:sz="0" w:space="0"/>
                <w:left w:val="none" w:color="000000" w:sz="0" w:space="0"/>
                <w:bottom w:val="none" w:color="000000" w:sz="0" w:space="0"/>
                <w:right w:val="none" w:color="000000" w:sz="0" w:space="0"/>
              </w:pBdr>
              <w:spacing w:line="380" w:lineRule="exact"/>
              <w:rPr>
                <w:rFonts w:hint="eastAsia" w:ascii="宋体" w:hAnsi="宋体" w:cs="宋体"/>
                <w:color w:val="000000"/>
                <w:sz w:val="24"/>
                <w:szCs w:val="24"/>
                <w:highlight w:val="none"/>
              </w:rPr>
            </w:pPr>
            <w:r>
              <w:rPr>
                <w:rFonts w:hint="eastAsia" w:ascii="宋体" w:hAnsi="宋体"/>
                <w:sz w:val="24"/>
                <w:szCs w:val="24"/>
                <w:highlight w:val="none"/>
              </w:rPr>
              <w:t>根据响应文件中提供的对本项目监理工作的需求理解，以及对难点、重点工作的理解分析方案进行</w:t>
            </w:r>
            <w:r>
              <w:rPr>
                <w:rFonts w:hint="eastAsia" w:ascii="宋体" w:hAnsi="宋体"/>
                <w:sz w:val="24"/>
                <w:szCs w:val="24"/>
                <w:highlight w:val="none"/>
                <w:lang w:val="en-US" w:eastAsia="zh-CN"/>
              </w:rPr>
              <w:t>综合评分。</w:t>
            </w:r>
          </w:p>
          <w:p w14:paraId="3367B3A8">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（1）针对本项目特点、难点和重点制定的措施内容完整、重点突出、具有针对性，提出的合理化建议具体可行的，得8分；</w:t>
            </w:r>
          </w:p>
          <w:p w14:paraId="7D862E50">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（2）针对本项目特点、难点和重点制定的措施内容基本完整、重点较突出、较有针对性，提出的合理化建议基本可行的，得6分；</w:t>
            </w:r>
          </w:p>
          <w:p w14:paraId="79E9BDB0">
            <w:pPr>
              <w:pBdr>
                <w:top w:val="none" w:color="000000" w:sz="0" w:space="0"/>
                <w:left w:val="none" w:color="000000" w:sz="0" w:space="0"/>
                <w:bottom w:val="none" w:color="000000" w:sz="0" w:space="0"/>
                <w:right w:val="none" w:color="000000" w:sz="0" w:space="0"/>
              </w:pBd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（3）针对本项目特点、难点和重点制定的措施内容一般、重点不突出、针对性一般，提出的合理化建议一般的，得4分；</w:t>
            </w:r>
          </w:p>
          <w:p w14:paraId="317B2887">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（4）针对本项目特点、难点和重点制定的措施内容完整性较差、无重点、针对性较差，提出的合理化建议较差的，得2分；</w:t>
            </w:r>
          </w:p>
          <w:p w14:paraId="71DC2E9B">
            <w:pPr>
              <w:pBdr>
                <w:top w:val="none" w:color="000000" w:sz="0" w:space="0"/>
                <w:left w:val="none" w:color="000000" w:sz="0" w:space="0"/>
                <w:bottom w:val="none" w:color="000000" w:sz="0" w:space="0"/>
                <w:right w:val="none" w:color="000000" w:sz="0" w:space="0"/>
              </w:pBdr>
              <w:spacing w:line="380" w:lineRule="exact"/>
              <w:rPr>
                <w:rFonts w:ascii="宋体" w:hAnsi="宋体" w:cs="宋体"/>
                <w:sz w:val="24"/>
                <w:szCs w:val="24"/>
                <w:highlight w:val="none"/>
              </w:rPr>
            </w:pPr>
            <w:r>
              <w:rPr>
                <w:rFonts w:hint="eastAsia" w:ascii="宋体" w:hAnsi="宋体" w:cs="宋体"/>
                <w:color w:val="000000"/>
                <w:sz w:val="24"/>
                <w:szCs w:val="24"/>
                <w:highlight w:val="none"/>
              </w:rPr>
              <w:t>（5）</w:t>
            </w:r>
            <w:r>
              <w:rPr>
                <w:rFonts w:hint="eastAsia" w:ascii="宋体" w:hAnsi="宋体" w:cs="宋体"/>
                <w:sz w:val="24"/>
                <w:szCs w:val="24"/>
                <w:highlight w:val="none"/>
              </w:rPr>
              <w:t>有重大偏差、未提供不得分</w:t>
            </w:r>
            <w:r>
              <w:rPr>
                <w:rFonts w:hint="eastAsia" w:ascii="宋体" w:hAnsi="宋体" w:cs="宋体"/>
                <w:color w:val="000000"/>
                <w:sz w:val="24"/>
                <w:szCs w:val="24"/>
                <w:highlight w:val="none"/>
              </w:rPr>
              <w:t>。</w:t>
            </w:r>
          </w:p>
        </w:tc>
        <w:tc>
          <w:tcPr>
            <w:tcW w:w="750" w:type="dxa"/>
            <w:tcBorders>
              <w:top w:val="single" w:color="000000" w:sz="4" w:space="0"/>
              <w:left w:val="single" w:color="000000" w:sz="4" w:space="0"/>
              <w:bottom w:val="single" w:color="000000" w:sz="4" w:space="0"/>
              <w:right w:val="single" w:color="000000" w:sz="4" w:space="0"/>
            </w:tcBorders>
            <w:vAlign w:val="center"/>
          </w:tcPr>
          <w:p w14:paraId="17583199">
            <w:pPr>
              <w:pStyle w:val="141"/>
              <w:adjustRightInd w:val="0"/>
              <w:snapToGrid w:val="0"/>
              <w:spacing w:line="380" w:lineRule="exact"/>
              <w:ind w:left="0" w:leftChars="0"/>
              <w:jc w:val="center"/>
              <w:outlineLvl w:val="9"/>
              <w:rPr>
                <w:rFonts w:ascii="宋体" w:hAnsi="宋体" w:cs="宋体"/>
                <w:b w:val="0"/>
                <w:color w:val="000000"/>
                <w:highlight w:val="none"/>
              </w:rPr>
            </w:pPr>
            <w:r>
              <w:rPr>
                <w:rFonts w:hint="eastAsia" w:ascii="宋体" w:hAnsi="宋体" w:cs="宋体"/>
                <w:b w:val="0"/>
                <w:color w:val="000000"/>
                <w:highlight w:val="none"/>
              </w:rPr>
              <w:t>8</w:t>
            </w:r>
          </w:p>
        </w:tc>
        <w:tc>
          <w:tcPr>
            <w:tcW w:w="918" w:type="dxa"/>
            <w:tcBorders>
              <w:top w:val="single" w:color="000000" w:sz="4" w:space="0"/>
              <w:left w:val="single" w:color="000000" w:sz="4" w:space="0"/>
              <w:bottom w:val="single" w:color="000000" w:sz="4" w:space="0"/>
              <w:right w:val="single" w:color="000000" w:sz="4" w:space="0"/>
            </w:tcBorders>
            <w:vAlign w:val="center"/>
          </w:tcPr>
          <w:p w14:paraId="63DCA4FF">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主观分</w:t>
            </w:r>
          </w:p>
        </w:tc>
      </w:tr>
      <w:tr w14:paraId="4D603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6" w:type="dxa"/>
            <w:gridSpan w:val="6"/>
            <w:tcBorders>
              <w:top w:val="single" w:color="000000" w:sz="4" w:space="0"/>
              <w:left w:val="single" w:color="000000" w:sz="4" w:space="0"/>
              <w:bottom w:val="single" w:color="000000" w:sz="4" w:space="0"/>
              <w:right w:val="single" w:color="000000" w:sz="4" w:space="0"/>
            </w:tcBorders>
            <w:vAlign w:val="center"/>
          </w:tcPr>
          <w:p w14:paraId="787BC0F0">
            <w:pPr>
              <w:pStyle w:val="141"/>
              <w:adjustRightInd w:val="0"/>
              <w:snapToGrid w:val="0"/>
              <w:spacing w:line="380" w:lineRule="exact"/>
              <w:ind w:left="0"/>
              <w:jc w:val="left"/>
              <w:outlineLvl w:val="9"/>
              <w:rPr>
                <w:rFonts w:ascii="宋体" w:hAnsi="宋体" w:cs="宋体"/>
                <w:b w:val="0"/>
                <w:color w:val="000000"/>
                <w:highlight w:val="none"/>
              </w:rPr>
            </w:pPr>
            <w:r>
              <w:rPr>
                <w:rFonts w:hint="eastAsia" w:ascii="宋体" w:hAnsi="宋体" w:cs="宋体"/>
                <w:bCs w:val="0"/>
                <w:color w:val="000000"/>
                <w:highlight w:val="none"/>
              </w:rPr>
              <w:t>3、业绩（9分）</w:t>
            </w:r>
          </w:p>
        </w:tc>
      </w:tr>
      <w:tr w14:paraId="50A4A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2F9B7FBB">
            <w:pPr>
              <w:pStyle w:val="141"/>
              <w:adjustRightInd w:val="0"/>
              <w:snapToGrid w:val="0"/>
              <w:spacing w:line="380" w:lineRule="exact"/>
              <w:ind w:left="0"/>
              <w:jc w:val="center"/>
              <w:outlineLvl w:val="9"/>
              <w:rPr>
                <w:rFonts w:ascii="宋体" w:hAnsi="宋体" w:cs="宋体"/>
                <w:b w:val="0"/>
                <w:color w:val="000000"/>
                <w:highlight w:val="none"/>
              </w:rPr>
            </w:pPr>
            <w:r>
              <w:rPr>
                <w:rFonts w:hint="eastAsia" w:ascii="宋体" w:hAnsi="宋体" w:cs="宋体"/>
                <w:b w:val="0"/>
                <w:bCs w:val="0"/>
                <w:color w:val="000000"/>
                <w:highlight w:val="none"/>
              </w:rPr>
              <w:t>3.1</w:t>
            </w:r>
          </w:p>
        </w:tc>
        <w:tc>
          <w:tcPr>
            <w:tcW w:w="1660" w:type="dxa"/>
            <w:tcBorders>
              <w:top w:val="single" w:color="000000" w:sz="4" w:space="0"/>
              <w:left w:val="single" w:color="000000" w:sz="4" w:space="0"/>
              <w:bottom w:val="single" w:color="000000" w:sz="4" w:space="0"/>
              <w:right w:val="single" w:color="000000" w:sz="4" w:space="0"/>
            </w:tcBorders>
            <w:vAlign w:val="center"/>
          </w:tcPr>
          <w:p w14:paraId="6CCC7213">
            <w:pPr>
              <w:pStyle w:val="141"/>
              <w:adjustRightInd w:val="0"/>
              <w:snapToGrid w:val="0"/>
              <w:spacing w:line="380" w:lineRule="exact"/>
              <w:ind w:left="0"/>
              <w:jc w:val="center"/>
              <w:outlineLvl w:val="9"/>
              <w:rPr>
                <w:rFonts w:ascii="宋体" w:hAnsi="宋体" w:cs="宋体"/>
                <w:color w:val="000000"/>
                <w:highlight w:val="none"/>
                <w:lang w:eastAsia="en-US"/>
              </w:rPr>
            </w:pPr>
            <w:r>
              <w:rPr>
                <w:rFonts w:hint="eastAsia" w:ascii="宋体" w:hAnsi="宋体" w:cs="宋体"/>
                <w:b w:val="0"/>
                <w:color w:val="000000"/>
                <w:highlight w:val="none"/>
                <w:lang w:eastAsia="en-US"/>
              </w:rPr>
              <w:t>业绩</w:t>
            </w:r>
          </w:p>
        </w:tc>
        <w:tc>
          <w:tcPr>
            <w:tcW w:w="5549" w:type="dxa"/>
            <w:gridSpan w:val="2"/>
            <w:tcBorders>
              <w:top w:val="single" w:color="000000" w:sz="4" w:space="0"/>
              <w:left w:val="single" w:color="000000" w:sz="4" w:space="0"/>
              <w:bottom w:val="single" w:color="000000" w:sz="4" w:space="0"/>
              <w:right w:val="single" w:color="000000" w:sz="4" w:space="0"/>
            </w:tcBorders>
            <w:vAlign w:val="center"/>
          </w:tcPr>
          <w:p w14:paraId="75B85DFC">
            <w:pPr>
              <w:spacing w:line="380" w:lineRule="exact"/>
              <w:rPr>
                <w:rFonts w:ascii="宋体" w:hAnsi="宋体" w:cs="宋体"/>
                <w:color w:val="000000"/>
                <w:sz w:val="24"/>
                <w:szCs w:val="24"/>
                <w:highlight w:val="none"/>
              </w:rPr>
            </w:pPr>
            <w:r>
              <w:rPr>
                <w:rFonts w:hint="eastAsia" w:ascii="宋体" w:hAnsi="宋体" w:cs="宋体"/>
                <w:color w:val="000000"/>
                <w:sz w:val="24"/>
                <w:szCs w:val="24"/>
                <w:highlight w:val="none"/>
              </w:rPr>
              <w:t>供应商自202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年1月1日</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以合同签订时间为准</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至今</w:t>
            </w:r>
            <w:r>
              <w:rPr>
                <w:rFonts w:hint="eastAsia" w:ascii="Times New Roman" w:hAnsi="Times New Roman"/>
                <w:color w:val="000000"/>
                <w:sz w:val="24"/>
                <w:szCs w:val="24"/>
                <w:highlight w:val="none"/>
              </w:rPr>
              <w:t>具有已完</w:t>
            </w:r>
            <w:r>
              <w:rPr>
                <w:rFonts w:hint="eastAsia" w:ascii="Times New Roman" w:hAnsi="Times New Roman"/>
                <w:color w:val="000000"/>
                <w:sz w:val="24"/>
                <w:szCs w:val="24"/>
                <w:highlight w:val="none"/>
                <w:lang w:val="en-US" w:eastAsia="zh-CN"/>
              </w:rPr>
              <w:t>公路</w:t>
            </w:r>
            <w:r>
              <w:rPr>
                <w:rFonts w:hint="eastAsia" w:ascii="Times New Roman" w:hAnsi="Times New Roman"/>
                <w:color w:val="000000"/>
                <w:sz w:val="24"/>
                <w:szCs w:val="24"/>
                <w:highlight w:val="none"/>
              </w:rPr>
              <w:t>工程</w:t>
            </w:r>
            <w:r>
              <w:rPr>
                <w:rFonts w:hint="eastAsia" w:ascii="宋体" w:hAnsi="宋体" w:cs="宋体"/>
                <w:color w:val="000000"/>
                <w:kern w:val="0"/>
                <w:sz w:val="24"/>
                <w:szCs w:val="24"/>
                <w:highlight w:val="none"/>
              </w:rPr>
              <w:t>施工监理业绩</w:t>
            </w:r>
            <w:r>
              <w:rPr>
                <w:rFonts w:hint="eastAsia" w:ascii="宋体" w:hAnsi="宋体" w:cs="宋体"/>
                <w:color w:val="000000"/>
                <w:sz w:val="24"/>
                <w:szCs w:val="24"/>
                <w:highlight w:val="none"/>
              </w:rPr>
              <w:t>的，有一个得3分，本项最高得9分。</w:t>
            </w:r>
          </w:p>
          <w:p w14:paraId="7A53D0AC">
            <w:pPr>
              <w:spacing w:line="380" w:lineRule="exact"/>
              <w:rPr>
                <w:rFonts w:ascii="宋体" w:hAnsi="宋体" w:cs="宋体"/>
                <w:color w:val="000000"/>
                <w:sz w:val="24"/>
                <w:szCs w:val="24"/>
                <w:highlight w:val="none"/>
              </w:rPr>
            </w:pPr>
            <w:r>
              <w:rPr>
                <w:rFonts w:hint="eastAsia" w:ascii="宋体" w:hAnsi="宋体" w:cs="宋体"/>
                <w:b/>
                <w:bCs/>
                <w:sz w:val="24"/>
                <w:szCs w:val="24"/>
                <w:highlight w:val="none"/>
              </w:rPr>
              <w:t>注：</w:t>
            </w:r>
            <w:r>
              <w:rPr>
                <w:rFonts w:hint="eastAsia" w:ascii="宋体" w:hAnsi="宋体" w:cs="宋体"/>
                <w:b/>
                <w:bCs/>
                <w:color w:val="000000"/>
                <w:sz w:val="24"/>
                <w:szCs w:val="24"/>
                <w:highlight w:val="none"/>
              </w:rPr>
              <w:t>需提供加盖供应商公章的项目合同等履约业绩证明复印件，业绩证明材料须能体现上述要素，否则不得分。</w:t>
            </w:r>
          </w:p>
        </w:tc>
        <w:tc>
          <w:tcPr>
            <w:tcW w:w="750" w:type="dxa"/>
            <w:tcBorders>
              <w:top w:val="single" w:color="000000" w:sz="4" w:space="0"/>
              <w:left w:val="single" w:color="000000" w:sz="4" w:space="0"/>
              <w:bottom w:val="single" w:color="000000" w:sz="4" w:space="0"/>
              <w:right w:val="single" w:color="000000" w:sz="4" w:space="0"/>
            </w:tcBorders>
            <w:vAlign w:val="center"/>
          </w:tcPr>
          <w:p w14:paraId="703DBAE4">
            <w:pPr>
              <w:pStyle w:val="141"/>
              <w:adjustRightInd w:val="0"/>
              <w:snapToGrid w:val="0"/>
              <w:spacing w:line="380" w:lineRule="exact"/>
              <w:ind w:left="0"/>
              <w:jc w:val="center"/>
              <w:outlineLvl w:val="9"/>
              <w:rPr>
                <w:rFonts w:ascii="宋体" w:hAnsi="宋体" w:cs="宋体"/>
                <w:b w:val="0"/>
                <w:color w:val="000000"/>
                <w:highlight w:val="none"/>
              </w:rPr>
            </w:pPr>
            <w:r>
              <w:rPr>
                <w:rFonts w:hint="eastAsia" w:ascii="宋体" w:hAnsi="宋体" w:cs="宋体"/>
                <w:b w:val="0"/>
                <w:color w:val="000000"/>
                <w:highlight w:val="none"/>
              </w:rPr>
              <w:t>9</w:t>
            </w:r>
          </w:p>
        </w:tc>
        <w:tc>
          <w:tcPr>
            <w:tcW w:w="918" w:type="dxa"/>
            <w:tcBorders>
              <w:top w:val="single" w:color="000000" w:sz="4" w:space="0"/>
              <w:left w:val="single" w:color="000000" w:sz="4" w:space="0"/>
              <w:bottom w:val="single" w:color="000000" w:sz="4" w:space="0"/>
              <w:right w:val="single" w:color="000000" w:sz="4" w:space="0"/>
            </w:tcBorders>
            <w:vAlign w:val="center"/>
          </w:tcPr>
          <w:p w14:paraId="6F43E4E0">
            <w:pPr>
              <w:pStyle w:val="141"/>
              <w:adjustRightInd w:val="0"/>
              <w:snapToGrid w:val="0"/>
              <w:spacing w:line="380" w:lineRule="exact"/>
              <w:ind w:left="0"/>
              <w:jc w:val="center"/>
              <w:outlineLvl w:val="9"/>
              <w:rPr>
                <w:rFonts w:ascii="宋体" w:hAnsi="宋体" w:cs="宋体"/>
                <w:b w:val="0"/>
                <w:color w:val="000000"/>
                <w:highlight w:val="none"/>
                <w:lang w:eastAsia="en-US"/>
              </w:rPr>
            </w:pPr>
            <w:r>
              <w:rPr>
                <w:rFonts w:hint="eastAsia" w:ascii="宋体" w:hAnsi="宋体" w:cs="宋体"/>
                <w:b w:val="0"/>
                <w:color w:val="000000"/>
                <w:highlight w:val="none"/>
                <w:lang w:eastAsia="en-US"/>
              </w:rPr>
              <w:t>客观分</w:t>
            </w:r>
          </w:p>
        </w:tc>
      </w:tr>
      <w:tr w14:paraId="3C1C7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6" w:type="dxa"/>
            <w:gridSpan w:val="6"/>
            <w:tcBorders>
              <w:top w:val="single" w:color="000000" w:sz="4" w:space="0"/>
              <w:left w:val="single" w:color="000000" w:sz="4" w:space="0"/>
              <w:bottom w:val="single" w:color="000000" w:sz="4" w:space="0"/>
              <w:right w:val="single" w:color="000000" w:sz="4" w:space="0"/>
            </w:tcBorders>
            <w:vAlign w:val="center"/>
          </w:tcPr>
          <w:p w14:paraId="73F47074">
            <w:pPr>
              <w:pStyle w:val="141"/>
              <w:adjustRightInd w:val="0"/>
              <w:snapToGrid w:val="0"/>
              <w:spacing w:line="380" w:lineRule="exact"/>
              <w:ind w:left="0"/>
              <w:outlineLvl w:val="9"/>
              <w:rPr>
                <w:rFonts w:ascii="宋体" w:hAnsi="宋体" w:cs="宋体"/>
                <w:color w:val="000000"/>
                <w:highlight w:val="none"/>
              </w:rPr>
            </w:pPr>
            <w:r>
              <w:rPr>
                <w:rFonts w:hint="eastAsia" w:ascii="宋体" w:hAnsi="宋体" w:cs="宋体"/>
                <w:color w:val="000000"/>
                <w:highlight w:val="none"/>
              </w:rPr>
              <w:t>4、</w:t>
            </w:r>
            <w:r>
              <w:rPr>
                <w:rStyle w:val="145"/>
                <w:rFonts w:hint="eastAsia" w:ascii="宋体" w:hAnsi="宋体" w:cs="宋体"/>
                <w:color w:val="000000"/>
                <w:highlight w:val="none"/>
              </w:rPr>
              <w:t>主要人员</w:t>
            </w:r>
            <w:r>
              <w:rPr>
                <w:rFonts w:hint="eastAsia" w:ascii="宋体" w:hAnsi="宋体" w:cs="宋体"/>
                <w:color w:val="000000"/>
                <w:highlight w:val="none"/>
              </w:rPr>
              <w:t>（2</w:t>
            </w:r>
            <w:r>
              <w:rPr>
                <w:rFonts w:hint="eastAsia" w:ascii="宋体" w:hAnsi="宋体" w:cs="宋体"/>
                <w:color w:val="000000"/>
                <w:highlight w:val="none"/>
                <w:lang w:val="en-US" w:eastAsia="zh-CN"/>
              </w:rPr>
              <w:t>1</w:t>
            </w:r>
            <w:r>
              <w:rPr>
                <w:rFonts w:hint="eastAsia" w:ascii="宋体" w:hAnsi="宋体" w:cs="宋体"/>
                <w:color w:val="000000"/>
                <w:highlight w:val="none"/>
              </w:rPr>
              <w:t>）</w:t>
            </w:r>
          </w:p>
        </w:tc>
      </w:tr>
      <w:tr w14:paraId="13AE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25775E78">
            <w:pPr>
              <w:spacing w:line="380" w:lineRule="exact"/>
              <w:jc w:val="center"/>
              <w:rPr>
                <w:rFonts w:hint="eastAsia" w:ascii="宋体" w:hAnsi="宋体" w:cs="宋体"/>
                <w:color w:val="000000"/>
                <w:highlight w:val="none"/>
              </w:rPr>
            </w:pPr>
            <w:r>
              <w:rPr>
                <w:rFonts w:hint="eastAsia" w:ascii="宋体" w:hAnsi="宋体" w:cs="宋体"/>
                <w:color w:val="000000"/>
                <w:sz w:val="24"/>
                <w:szCs w:val="24"/>
                <w:highlight w:val="none"/>
              </w:rPr>
              <w:t>4.1</w:t>
            </w:r>
          </w:p>
        </w:tc>
        <w:tc>
          <w:tcPr>
            <w:tcW w:w="1660" w:type="dxa"/>
            <w:tcBorders>
              <w:top w:val="single" w:color="000000" w:sz="4" w:space="0"/>
              <w:left w:val="single" w:color="000000" w:sz="4" w:space="0"/>
              <w:bottom w:val="single" w:color="000000" w:sz="4" w:space="0"/>
              <w:right w:val="single" w:color="000000" w:sz="4" w:space="0"/>
            </w:tcBorders>
            <w:vAlign w:val="center"/>
          </w:tcPr>
          <w:p w14:paraId="57EDC4DE">
            <w:pPr>
              <w:spacing w:line="380" w:lineRule="exact"/>
              <w:jc w:val="center"/>
              <w:rPr>
                <w:rFonts w:hint="eastAsia" w:ascii="宋体" w:hAnsi="宋体" w:cs="宋体"/>
                <w:color w:val="000000"/>
                <w:highlight w:val="none"/>
              </w:rPr>
            </w:pPr>
            <w:r>
              <w:rPr>
                <w:rFonts w:hint="eastAsia" w:ascii="宋体" w:hAnsi="宋体" w:cs="宋体"/>
                <w:color w:val="000000"/>
                <w:sz w:val="24"/>
                <w:szCs w:val="24"/>
                <w:highlight w:val="none"/>
              </w:rPr>
              <w:t>总监理工程师</w:t>
            </w:r>
          </w:p>
        </w:tc>
        <w:tc>
          <w:tcPr>
            <w:tcW w:w="5549" w:type="dxa"/>
            <w:gridSpan w:val="2"/>
            <w:tcBorders>
              <w:top w:val="single" w:color="000000" w:sz="4" w:space="0"/>
              <w:left w:val="single" w:color="000000" w:sz="4" w:space="0"/>
              <w:bottom w:val="single" w:color="000000" w:sz="4" w:space="0"/>
              <w:right w:val="single" w:color="000000" w:sz="4" w:space="0"/>
            </w:tcBorders>
            <w:vAlign w:val="center"/>
          </w:tcPr>
          <w:p w14:paraId="287C3C8E">
            <w:pPr>
              <w:spacing w:line="380" w:lineRule="exact"/>
              <w:rPr>
                <w:rFonts w:ascii="宋体" w:hAnsi="宋体" w:cs="宋体"/>
                <w:sz w:val="24"/>
                <w:highlight w:val="none"/>
              </w:rPr>
            </w:pPr>
            <w:r>
              <w:rPr>
                <w:rFonts w:hint="eastAsia" w:ascii="宋体" w:hAnsi="宋体" w:cs="宋体"/>
                <w:color w:val="000000"/>
                <w:sz w:val="24"/>
                <w:szCs w:val="24"/>
                <w:highlight w:val="none"/>
              </w:rPr>
              <w:t>（1）</w:t>
            </w:r>
            <w:r>
              <w:rPr>
                <w:rFonts w:hint="eastAsia" w:ascii="宋体" w:hAnsi="宋体" w:cs="宋体"/>
                <w:sz w:val="24"/>
                <w:highlight w:val="none"/>
              </w:rPr>
              <w:t>总监理工程师</w:t>
            </w:r>
            <w:r>
              <w:rPr>
                <w:rFonts w:hint="eastAsia" w:ascii="宋体" w:hAnsi="宋体" w:cs="宋体"/>
                <w:color w:val="000000"/>
                <w:sz w:val="24"/>
                <w:szCs w:val="24"/>
                <w:highlight w:val="none"/>
              </w:rPr>
              <w:t>具有工程师</w:t>
            </w:r>
            <w:r>
              <w:rPr>
                <w:rFonts w:hint="eastAsia" w:ascii="宋体" w:hAnsi="宋体" w:cs="宋体"/>
                <w:color w:val="000000"/>
                <w:sz w:val="24"/>
                <w:szCs w:val="24"/>
                <w:highlight w:val="none"/>
                <w:lang w:val="en-US" w:eastAsia="zh-CN"/>
              </w:rPr>
              <w:t>及以上</w:t>
            </w:r>
            <w:r>
              <w:rPr>
                <w:rFonts w:hint="eastAsia" w:ascii="宋体" w:hAnsi="宋体" w:cs="宋体"/>
                <w:color w:val="000000"/>
                <w:sz w:val="24"/>
                <w:szCs w:val="24"/>
                <w:highlight w:val="none"/>
              </w:rPr>
              <w:t>技术职称，得4分；本项最高得4</w:t>
            </w:r>
            <w:r>
              <w:rPr>
                <w:rFonts w:hint="eastAsia" w:ascii="宋体" w:hAnsi="宋体" w:cs="宋体"/>
                <w:sz w:val="24"/>
                <w:highlight w:val="none"/>
              </w:rPr>
              <w:t>分。</w:t>
            </w:r>
          </w:p>
          <w:p w14:paraId="26CF4A9B">
            <w:pPr>
              <w:pStyle w:val="63"/>
              <w:spacing w:line="380" w:lineRule="exact"/>
              <w:rPr>
                <w:rFonts w:ascii="宋体" w:hAnsi="宋体" w:cs="宋体"/>
                <w:b/>
                <w:bCs/>
                <w:sz w:val="24"/>
                <w:szCs w:val="24"/>
                <w:highlight w:val="none"/>
              </w:rPr>
            </w:pPr>
            <w:r>
              <w:rPr>
                <w:rFonts w:hint="eastAsia" w:ascii="宋体" w:hAnsi="宋体" w:cs="宋体"/>
                <w:b/>
                <w:bCs/>
                <w:sz w:val="24"/>
                <w:szCs w:val="24"/>
                <w:highlight w:val="none"/>
              </w:rPr>
              <w:t>注：需</w:t>
            </w:r>
            <w:r>
              <w:rPr>
                <w:rFonts w:hint="eastAsia" w:ascii="宋体" w:hAnsi="宋体" w:cs="宋体"/>
                <w:b/>
                <w:bCs/>
                <w:color w:val="000000"/>
                <w:sz w:val="24"/>
                <w:szCs w:val="24"/>
                <w:highlight w:val="none"/>
              </w:rPr>
              <w:t>提供加盖供应商公章的相关证书复印件，否则不得分。</w:t>
            </w:r>
          </w:p>
          <w:p w14:paraId="4475A860">
            <w:pPr>
              <w:widowControl/>
              <w:spacing w:line="380" w:lineRule="exact"/>
              <w:rPr>
                <w:rFonts w:ascii="宋体" w:hAnsi="宋体" w:cs="宋体"/>
                <w:color w:val="000000"/>
                <w:sz w:val="24"/>
                <w:szCs w:val="24"/>
                <w:highlight w:val="none"/>
              </w:rPr>
            </w:pPr>
            <w:r>
              <w:rPr>
                <w:rFonts w:hint="eastAsia" w:ascii="宋体" w:hAnsi="宋体" w:cs="宋体"/>
                <w:sz w:val="24"/>
                <w:highlight w:val="none"/>
              </w:rPr>
              <w:t>（2）总监理工程师</w:t>
            </w:r>
            <w:r>
              <w:rPr>
                <w:rFonts w:hint="eastAsia" w:ascii="宋体" w:hAnsi="宋体" w:cs="宋体"/>
                <w:sz w:val="24"/>
                <w:highlight w:val="none"/>
                <w:lang w:val="en-US" w:eastAsia="zh-CN"/>
              </w:rPr>
              <w:t>自</w:t>
            </w:r>
            <w:r>
              <w:rPr>
                <w:rFonts w:hint="eastAsia" w:ascii="宋体" w:hAnsi="宋体" w:cs="宋体"/>
                <w:color w:val="000000"/>
                <w:sz w:val="24"/>
                <w:szCs w:val="24"/>
                <w:highlight w:val="none"/>
              </w:rPr>
              <w:t>202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年1月1日</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以合同签订时间为准</w:t>
            </w:r>
            <w:r>
              <w:rPr>
                <w:rFonts w:hint="eastAsia" w:ascii="宋体" w:hAnsi="宋体" w:cs="宋体"/>
                <w:color w:val="000000"/>
                <w:sz w:val="24"/>
                <w:szCs w:val="24"/>
                <w:highlight w:val="none"/>
                <w:lang w:eastAsia="zh-CN"/>
              </w:rPr>
              <w:t>）</w:t>
            </w:r>
            <w:r>
              <w:rPr>
                <w:rFonts w:hint="eastAsia" w:ascii="宋体" w:hAnsi="宋体" w:cs="宋体"/>
                <w:sz w:val="24"/>
                <w:highlight w:val="none"/>
              </w:rPr>
              <w:t>至今担任过</w:t>
            </w:r>
            <w:r>
              <w:rPr>
                <w:rFonts w:hint="eastAsia" w:ascii="Times New Roman" w:hAnsi="Times New Roman"/>
                <w:color w:val="000000"/>
                <w:sz w:val="24"/>
                <w:szCs w:val="24"/>
                <w:highlight w:val="none"/>
              </w:rPr>
              <w:t>已完</w:t>
            </w:r>
            <w:r>
              <w:rPr>
                <w:rFonts w:hint="eastAsia" w:ascii="Times New Roman" w:hAnsi="Times New Roman"/>
                <w:color w:val="000000"/>
                <w:sz w:val="24"/>
                <w:szCs w:val="24"/>
                <w:highlight w:val="none"/>
                <w:lang w:val="en-US" w:eastAsia="zh-CN"/>
              </w:rPr>
              <w:t>公路</w:t>
            </w:r>
            <w:r>
              <w:rPr>
                <w:rFonts w:hint="eastAsia" w:ascii="Times New Roman" w:hAnsi="Times New Roman"/>
                <w:color w:val="000000"/>
                <w:sz w:val="24"/>
                <w:szCs w:val="24"/>
                <w:highlight w:val="none"/>
              </w:rPr>
              <w:t>工程</w:t>
            </w:r>
            <w:r>
              <w:rPr>
                <w:rFonts w:hint="eastAsia" w:ascii="宋体" w:hAnsi="宋体" w:cs="宋体"/>
                <w:color w:val="000000"/>
                <w:kern w:val="0"/>
                <w:sz w:val="24"/>
                <w:szCs w:val="24"/>
                <w:highlight w:val="none"/>
              </w:rPr>
              <w:t>施工监理项目</w:t>
            </w:r>
            <w:r>
              <w:rPr>
                <w:rFonts w:hint="eastAsia" w:ascii="宋体" w:hAnsi="宋体" w:cs="宋体"/>
                <w:sz w:val="24"/>
                <w:highlight w:val="none"/>
              </w:rPr>
              <w:t>的总监理工程师或监理组长（含副职）业绩的，</w:t>
            </w:r>
            <w:r>
              <w:rPr>
                <w:rFonts w:hint="eastAsia" w:ascii="宋体" w:hAnsi="宋体" w:cs="宋体"/>
                <w:color w:val="000000"/>
                <w:sz w:val="24"/>
                <w:szCs w:val="24"/>
                <w:highlight w:val="none"/>
              </w:rPr>
              <w:t>有一个得3分，本项最高得</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分。</w:t>
            </w:r>
          </w:p>
          <w:p w14:paraId="6F9BF377">
            <w:pPr>
              <w:widowControl/>
              <w:spacing w:line="380" w:lineRule="exact"/>
              <w:rPr>
                <w:rFonts w:hint="eastAsia" w:ascii="宋体" w:hAnsi="宋体" w:cs="宋体"/>
                <w:color w:val="000000"/>
                <w:highlight w:val="none"/>
              </w:rPr>
            </w:pPr>
            <w:r>
              <w:rPr>
                <w:rFonts w:hint="eastAsia" w:ascii="宋体" w:hAnsi="宋体" w:cs="宋体"/>
                <w:b/>
                <w:bCs/>
                <w:sz w:val="24"/>
                <w:szCs w:val="24"/>
                <w:highlight w:val="none"/>
              </w:rPr>
              <w:t>注：</w:t>
            </w:r>
            <w:r>
              <w:rPr>
                <w:rFonts w:hint="eastAsia" w:ascii="宋体" w:hAnsi="宋体" w:cs="宋体"/>
                <w:b/>
                <w:bCs/>
                <w:color w:val="000000"/>
                <w:sz w:val="24"/>
                <w:szCs w:val="24"/>
                <w:highlight w:val="none"/>
              </w:rPr>
              <w:t>需提供加盖供应商公章的项目合同等履约业绩证明复印件，业绩证明材料须能体现上述要素，否则不得分。</w:t>
            </w:r>
          </w:p>
        </w:tc>
        <w:tc>
          <w:tcPr>
            <w:tcW w:w="750" w:type="dxa"/>
            <w:tcBorders>
              <w:top w:val="single" w:color="000000" w:sz="4" w:space="0"/>
              <w:left w:val="single" w:color="000000" w:sz="4" w:space="0"/>
              <w:bottom w:val="single" w:color="000000" w:sz="4" w:space="0"/>
              <w:right w:val="single" w:color="000000" w:sz="4" w:space="0"/>
            </w:tcBorders>
            <w:vAlign w:val="center"/>
          </w:tcPr>
          <w:p w14:paraId="0E4DE7A4">
            <w:pPr>
              <w:spacing w:line="380" w:lineRule="exact"/>
              <w:jc w:val="center"/>
              <w:rPr>
                <w:rFonts w:hint="eastAsia" w:ascii="宋体" w:hAnsi="宋体" w:eastAsia="宋体" w:cs="宋体"/>
                <w:color w:val="000000"/>
                <w:highlight w:val="none"/>
                <w:lang w:eastAsia="zh-CN"/>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p>
        </w:tc>
        <w:tc>
          <w:tcPr>
            <w:tcW w:w="918" w:type="dxa"/>
            <w:tcBorders>
              <w:top w:val="single" w:color="000000" w:sz="4" w:space="0"/>
              <w:left w:val="single" w:color="000000" w:sz="4" w:space="0"/>
              <w:bottom w:val="single" w:color="000000" w:sz="4" w:space="0"/>
              <w:right w:val="single" w:color="000000" w:sz="4" w:space="0"/>
            </w:tcBorders>
            <w:vAlign w:val="center"/>
          </w:tcPr>
          <w:p w14:paraId="0364883C">
            <w:pPr>
              <w:spacing w:line="380" w:lineRule="exact"/>
              <w:jc w:val="center"/>
              <w:rPr>
                <w:rFonts w:hint="eastAsia" w:ascii="宋体" w:hAnsi="宋体" w:cs="宋体"/>
                <w:color w:val="000000"/>
                <w:highlight w:val="none"/>
              </w:rPr>
            </w:pPr>
            <w:r>
              <w:rPr>
                <w:rFonts w:hint="eastAsia" w:ascii="宋体" w:hAnsi="宋体" w:cs="宋体"/>
                <w:color w:val="000000"/>
                <w:sz w:val="24"/>
                <w:szCs w:val="24"/>
                <w:highlight w:val="none"/>
                <w:lang w:eastAsia="en-US"/>
              </w:rPr>
              <w:t>客观分</w:t>
            </w:r>
          </w:p>
        </w:tc>
      </w:tr>
      <w:tr w14:paraId="7A0D8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769" w:type="dxa"/>
            <w:tcBorders>
              <w:top w:val="single" w:color="auto" w:sz="4" w:space="0"/>
              <w:left w:val="single" w:color="000000" w:sz="4" w:space="0"/>
              <w:right w:val="single" w:color="000000" w:sz="4" w:space="0"/>
            </w:tcBorders>
            <w:vAlign w:val="center"/>
          </w:tcPr>
          <w:p w14:paraId="73EF8C1A">
            <w:pPr>
              <w:spacing w:line="38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4.2</w:t>
            </w:r>
          </w:p>
        </w:tc>
        <w:tc>
          <w:tcPr>
            <w:tcW w:w="1660" w:type="dxa"/>
            <w:tcBorders>
              <w:top w:val="single" w:color="auto" w:sz="4" w:space="0"/>
              <w:left w:val="single" w:color="000000" w:sz="4" w:space="0"/>
              <w:right w:val="single" w:color="000000" w:sz="4" w:space="0"/>
            </w:tcBorders>
            <w:vAlign w:val="center"/>
          </w:tcPr>
          <w:p w14:paraId="0FB6AE1E">
            <w:pPr>
              <w:spacing w:line="380" w:lineRule="exact"/>
              <w:jc w:val="center"/>
              <w:rPr>
                <w:rStyle w:val="145"/>
                <w:rFonts w:ascii="宋体" w:hAnsi="宋体" w:cs="宋体"/>
                <w:color w:val="000000"/>
                <w:sz w:val="24"/>
                <w:szCs w:val="24"/>
                <w:highlight w:val="none"/>
              </w:rPr>
            </w:pPr>
            <w:r>
              <w:rPr>
                <w:rFonts w:hint="eastAsia" w:ascii="宋体" w:hAnsi="宋体" w:cs="宋体"/>
                <w:color w:val="000000"/>
                <w:sz w:val="24"/>
                <w:szCs w:val="24"/>
                <w:highlight w:val="none"/>
              </w:rPr>
              <w:t>项目组成员（不含总监理工程师）</w:t>
            </w:r>
          </w:p>
        </w:tc>
        <w:tc>
          <w:tcPr>
            <w:tcW w:w="5549" w:type="dxa"/>
            <w:gridSpan w:val="2"/>
            <w:tcBorders>
              <w:top w:val="single" w:color="auto" w:sz="4" w:space="0"/>
              <w:left w:val="single" w:color="000000" w:sz="4" w:space="0"/>
              <w:bottom w:val="single" w:color="000000" w:sz="4" w:space="0"/>
              <w:right w:val="single" w:color="000000" w:sz="4" w:space="0"/>
            </w:tcBorders>
            <w:vAlign w:val="center"/>
          </w:tcPr>
          <w:p w14:paraId="2DE07E77">
            <w:pPr>
              <w:widowControl/>
              <w:spacing w:line="380" w:lineRule="exact"/>
              <w:outlineLvl w:val="0"/>
              <w:rPr>
                <w:rFonts w:ascii="宋体" w:hAnsi="宋体" w:cs="宋体"/>
                <w:sz w:val="24"/>
                <w:szCs w:val="24"/>
                <w:highlight w:val="none"/>
              </w:rPr>
            </w:pPr>
            <w:r>
              <w:rPr>
                <w:rFonts w:hint="eastAsia" w:cs="Calibri"/>
                <w:color w:val="000000"/>
                <w:sz w:val="24"/>
                <w:szCs w:val="24"/>
                <w:highlight w:val="none"/>
              </w:rPr>
              <w:t>①</w:t>
            </w:r>
            <w:r>
              <w:rPr>
                <w:rFonts w:hint="eastAsia" w:ascii="宋体" w:hAnsi="宋体" w:cs="宋体"/>
                <w:sz w:val="24"/>
                <w:szCs w:val="24"/>
                <w:highlight w:val="none"/>
              </w:rPr>
              <w:t>安全监理工程师1名：</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07509B0E">
            <w:pPr>
              <w:spacing w:line="400" w:lineRule="exact"/>
              <w:jc w:val="left"/>
              <w:rPr>
                <w:rFonts w:ascii="宋体" w:hAnsi="宋体" w:cs="宋体"/>
                <w:sz w:val="24"/>
                <w:szCs w:val="24"/>
                <w:highlight w:val="none"/>
              </w:rPr>
            </w:pPr>
            <w:r>
              <w:rPr>
                <w:rFonts w:hint="eastAsia" w:ascii="宋体" w:hAnsi="宋体" w:cs="宋体"/>
                <w:sz w:val="24"/>
                <w:szCs w:val="24"/>
                <w:highlight w:val="none"/>
              </w:rPr>
              <w:t>安全监理工程师1名，具有工程师及以上技术职称，且具有注册安全工程师或者部监理协会颁发的安全生产监理培训合格证，得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6DB9942D">
            <w:pPr>
              <w:widowControl/>
              <w:spacing w:line="380" w:lineRule="exact"/>
              <w:outlineLvl w:val="0"/>
              <w:rPr>
                <w:rFonts w:ascii="宋体" w:hAnsi="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cs="宋体"/>
                <w:sz w:val="24"/>
                <w:szCs w:val="24"/>
                <w:highlight w:val="none"/>
              </w:rPr>
              <w:t>环境保护监理工程师：</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4AD09353">
            <w:pPr>
              <w:widowControl/>
              <w:spacing w:line="380" w:lineRule="exact"/>
              <w:outlineLvl w:val="0"/>
              <w:rPr>
                <w:rFonts w:ascii="宋体" w:hAnsi="宋体" w:cs="宋体"/>
                <w:sz w:val="24"/>
                <w:szCs w:val="24"/>
                <w:highlight w:val="none"/>
              </w:rPr>
            </w:pPr>
            <w:r>
              <w:rPr>
                <w:rFonts w:hint="eastAsia" w:ascii="宋体" w:hAnsi="宋体" w:cs="宋体"/>
                <w:sz w:val="24"/>
                <w:szCs w:val="24"/>
                <w:highlight w:val="none"/>
              </w:rPr>
              <w:t>环境保护监理工程师1名，具有工程师及以上技术职称，且具有注册环保工程师或者部监理协会颁发的环保监理培训合格证，得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7079B0C4">
            <w:pPr>
              <w:widowControl/>
              <w:spacing w:line="380" w:lineRule="exact"/>
              <w:outlineLvl w:val="0"/>
              <w:rPr>
                <w:rFonts w:ascii="宋体" w:hAnsi="宋体" w:cs="宋体"/>
                <w:sz w:val="24"/>
                <w:szCs w:val="24"/>
                <w:highlight w:val="none"/>
              </w:rPr>
            </w:pPr>
            <w:r>
              <w:rPr>
                <w:rFonts w:hint="eastAsia" w:ascii="宋体" w:hAnsi="宋体" w:cs="宋体"/>
                <w:sz w:val="24"/>
                <w:szCs w:val="24"/>
                <w:highlight w:val="none"/>
                <w:lang w:val="en-US" w:eastAsia="zh-CN"/>
              </w:rPr>
              <w:t>③</w:t>
            </w:r>
            <w:r>
              <w:rPr>
                <w:rFonts w:hint="eastAsia" w:ascii="宋体" w:hAnsi="宋体" w:cs="宋体"/>
                <w:sz w:val="24"/>
                <w:szCs w:val="24"/>
                <w:highlight w:val="none"/>
              </w:rPr>
              <w:t>监理员：2分</w:t>
            </w:r>
          </w:p>
          <w:p w14:paraId="710E06CE">
            <w:pPr>
              <w:widowControl/>
              <w:spacing w:line="380" w:lineRule="exact"/>
              <w:jc w:val="left"/>
              <w:outlineLvl w:val="0"/>
              <w:rPr>
                <w:rFonts w:ascii="宋体" w:hAnsi="宋体" w:cs="宋体"/>
                <w:sz w:val="24"/>
                <w:szCs w:val="24"/>
                <w:highlight w:val="none"/>
              </w:rPr>
            </w:pPr>
            <w:r>
              <w:rPr>
                <w:rFonts w:hint="eastAsia" w:ascii="宋体" w:hAnsi="宋体" w:cs="宋体"/>
                <w:sz w:val="24"/>
                <w:szCs w:val="24"/>
                <w:highlight w:val="none"/>
              </w:rPr>
              <w:t>监理员</w:t>
            </w:r>
            <w:r>
              <w:rPr>
                <w:rFonts w:hint="eastAsia" w:ascii="宋体" w:hAnsi="宋体" w:cs="宋体"/>
                <w:sz w:val="24"/>
                <w:szCs w:val="24"/>
                <w:highlight w:val="none"/>
                <w:lang w:val="en-US" w:eastAsia="zh-CN"/>
              </w:rPr>
              <w:t>1</w:t>
            </w:r>
            <w:r>
              <w:rPr>
                <w:rFonts w:hint="eastAsia" w:ascii="宋体" w:hAnsi="宋体" w:cs="宋体"/>
                <w:sz w:val="24"/>
                <w:szCs w:val="24"/>
                <w:highlight w:val="none"/>
              </w:rPr>
              <w:t>名，具有培训证或上岗证</w:t>
            </w:r>
            <w:r>
              <w:rPr>
                <w:rFonts w:hint="eastAsia" w:ascii="宋体" w:hAnsi="宋体" w:cs="宋体"/>
                <w:sz w:val="24"/>
                <w:szCs w:val="24"/>
                <w:highlight w:val="none"/>
                <w:lang w:val="en-US" w:eastAsia="zh-CN"/>
              </w:rPr>
              <w:t>等</w:t>
            </w:r>
            <w:r>
              <w:rPr>
                <w:rFonts w:hint="eastAsia" w:ascii="宋体" w:hAnsi="宋体" w:cs="宋体"/>
                <w:sz w:val="24"/>
                <w:szCs w:val="24"/>
                <w:highlight w:val="none"/>
              </w:rPr>
              <w:t>证书，得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p w14:paraId="657D6163">
            <w:pPr>
              <w:spacing w:line="380" w:lineRule="exact"/>
              <w:rPr>
                <w:rFonts w:ascii="宋体" w:hAnsi="宋体" w:cs="宋体"/>
                <w:color w:val="000000"/>
                <w:sz w:val="24"/>
                <w:szCs w:val="24"/>
                <w:highlight w:val="none"/>
              </w:rPr>
            </w:pPr>
            <w:r>
              <w:rPr>
                <w:rFonts w:hint="eastAsia" w:ascii="宋体" w:hAnsi="宋体" w:cs="宋体"/>
                <w:b/>
                <w:bCs/>
                <w:color w:val="000000"/>
                <w:sz w:val="24"/>
                <w:szCs w:val="24"/>
                <w:highlight w:val="none"/>
              </w:rPr>
              <w:t>注：以上人员安全监理工程师和环境保护监理工程师可以为同一人，其他人员不得兼任；需提供加盖供应商公章的相关证书复印件，否则不得分。</w:t>
            </w:r>
          </w:p>
        </w:tc>
        <w:tc>
          <w:tcPr>
            <w:tcW w:w="750" w:type="dxa"/>
            <w:tcBorders>
              <w:top w:val="single" w:color="000000" w:sz="4" w:space="0"/>
              <w:left w:val="single" w:color="000000" w:sz="4" w:space="0"/>
              <w:bottom w:val="single" w:color="000000" w:sz="4" w:space="0"/>
              <w:right w:val="single" w:color="000000" w:sz="4" w:space="0"/>
            </w:tcBorders>
            <w:vAlign w:val="center"/>
          </w:tcPr>
          <w:p w14:paraId="40293389">
            <w:pPr>
              <w:spacing w:line="380" w:lineRule="exact"/>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8</w:t>
            </w:r>
          </w:p>
        </w:tc>
        <w:tc>
          <w:tcPr>
            <w:tcW w:w="918" w:type="dxa"/>
            <w:tcBorders>
              <w:top w:val="single" w:color="000000" w:sz="4" w:space="0"/>
              <w:left w:val="single" w:color="000000" w:sz="4" w:space="0"/>
              <w:bottom w:val="single" w:color="000000" w:sz="4" w:space="0"/>
              <w:right w:val="single" w:color="000000" w:sz="4" w:space="0"/>
            </w:tcBorders>
            <w:vAlign w:val="center"/>
          </w:tcPr>
          <w:p w14:paraId="203B645B">
            <w:pPr>
              <w:spacing w:line="380" w:lineRule="exact"/>
              <w:jc w:val="center"/>
              <w:rPr>
                <w:rFonts w:ascii="宋体" w:hAnsi="宋体" w:cs="宋体"/>
                <w:color w:val="000000"/>
                <w:sz w:val="24"/>
                <w:szCs w:val="24"/>
                <w:highlight w:val="none"/>
                <w:lang w:eastAsia="en-US"/>
              </w:rPr>
            </w:pPr>
            <w:r>
              <w:rPr>
                <w:rFonts w:hint="eastAsia" w:ascii="宋体" w:hAnsi="宋体" w:cs="宋体"/>
                <w:color w:val="000000"/>
                <w:sz w:val="24"/>
                <w:szCs w:val="24"/>
                <w:highlight w:val="none"/>
                <w:lang w:eastAsia="en-US"/>
              </w:rPr>
              <w:t>客观分</w:t>
            </w:r>
          </w:p>
        </w:tc>
      </w:tr>
      <w:tr w14:paraId="04F11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vAlign w:val="center"/>
          </w:tcPr>
          <w:p w14:paraId="43EEAA3E">
            <w:pPr>
              <w:pStyle w:val="141"/>
              <w:adjustRightInd w:val="0"/>
              <w:snapToGrid w:val="0"/>
              <w:spacing w:line="380" w:lineRule="exact"/>
              <w:ind w:left="0"/>
              <w:jc w:val="center"/>
              <w:outlineLvl w:val="9"/>
              <w:rPr>
                <w:rFonts w:ascii="宋体" w:hAnsi="宋体" w:cs="宋体"/>
                <w:color w:val="000000"/>
                <w:highlight w:val="none"/>
                <w:lang w:eastAsia="en-US"/>
              </w:rPr>
            </w:pPr>
            <w:r>
              <w:rPr>
                <w:rFonts w:hint="eastAsia" w:ascii="宋体" w:hAnsi="宋体" w:cs="宋体"/>
                <w:color w:val="000000"/>
                <w:highlight w:val="none"/>
                <w:lang w:eastAsia="en-US"/>
              </w:rPr>
              <w:t>合计</w:t>
            </w:r>
          </w:p>
        </w:tc>
        <w:tc>
          <w:tcPr>
            <w:tcW w:w="1660" w:type="dxa"/>
            <w:tcBorders>
              <w:top w:val="single" w:color="000000" w:sz="4" w:space="0"/>
              <w:left w:val="single" w:color="000000" w:sz="4" w:space="0"/>
              <w:bottom w:val="single" w:color="000000" w:sz="4" w:space="0"/>
              <w:right w:val="single" w:color="000000" w:sz="4" w:space="0"/>
            </w:tcBorders>
            <w:vAlign w:val="center"/>
          </w:tcPr>
          <w:p w14:paraId="641AA908">
            <w:pPr>
              <w:spacing w:line="380" w:lineRule="exact"/>
              <w:jc w:val="center"/>
              <w:rPr>
                <w:rFonts w:ascii="宋体" w:hAnsi="宋体" w:cs="宋体"/>
                <w:color w:val="000000"/>
                <w:sz w:val="24"/>
                <w:szCs w:val="24"/>
                <w:highlight w:val="none"/>
                <w:lang w:eastAsia="en-US"/>
              </w:rPr>
            </w:pPr>
          </w:p>
        </w:tc>
        <w:tc>
          <w:tcPr>
            <w:tcW w:w="5549" w:type="dxa"/>
            <w:gridSpan w:val="2"/>
            <w:tcBorders>
              <w:top w:val="single" w:color="000000" w:sz="4" w:space="0"/>
              <w:left w:val="single" w:color="000000" w:sz="4" w:space="0"/>
              <w:bottom w:val="single" w:color="000000" w:sz="4" w:space="0"/>
              <w:right w:val="single" w:color="000000" w:sz="4" w:space="0"/>
            </w:tcBorders>
            <w:vAlign w:val="center"/>
          </w:tcPr>
          <w:p w14:paraId="58DD9FEA">
            <w:pPr>
              <w:spacing w:line="380" w:lineRule="exact"/>
              <w:jc w:val="center"/>
              <w:rPr>
                <w:rFonts w:ascii="宋体" w:hAnsi="宋体" w:cs="宋体"/>
                <w:color w:val="000000"/>
                <w:sz w:val="24"/>
                <w:szCs w:val="24"/>
                <w:highlight w:val="none"/>
                <w:lang w:eastAsia="en-US"/>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B3BC8EC">
            <w:pPr>
              <w:pStyle w:val="141"/>
              <w:adjustRightInd w:val="0"/>
              <w:snapToGrid w:val="0"/>
              <w:spacing w:line="380" w:lineRule="exact"/>
              <w:ind w:left="0"/>
              <w:jc w:val="center"/>
              <w:outlineLvl w:val="9"/>
              <w:rPr>
                <w:rFonts w:ascii="宋体" w:hAnsi="宋体" w:cs="宋体"/>
                <w:color w:val="000000"/>
                <w:highlight w:val="none"/>
                <w:lang w:eastAsia="en-US"/>
              </w:rPr>
            </w:pPr>
            <w:r>
              <w:rPr>
                <w:rFonts w:hint="eastAsia" w:ascii="宋体" w:hAnsi="宋体" w:cs="宋体"/>
                <w:color w:val="000000"/>
                <w:highlight w:val="none"/>
                <w:lang w:eastAsia="en-US"/>
              </w:rPr>
              <w:t>100</w:t>
            </w:r>
          </w:p>
        </w:tc>
        <w:tc>
          <w:tcPr>
            <w:tcW w:w="918" w:type="dxa"/>
            <w:tcBorders>
              <w:top w:val="single" w:color="000000" w:sz="4" w:space="0"/>
              <w:left w:val="single" w:color="000000" w:sz="4" w:space="0"/>
              <w:bottom w:val="single" w:color="000000" w:sz="4" w:space="0"/>
              <w:right w:val="single" w:color="000000" w:sz="4" w:space="0"/>
            </w:tcBorders>
            <w:vAlign w:val="center"/>
          </w:tcPr>
          <w:p w14:paraId="2C026F1B">
            <w:pPr>
              <w:pStyle w:val="141"/>
              <w:adjustRightInd w:val="0"/>
              <w:snapToGrid w:val="0"/>
              <w:spacing w:line="380" w:lineRule="exact"/>
              <w:ind w:left="0"/>
              <w:jc w:val="center"/>
              <w:outlineLvl w:val="9"/>
              <w:rPr>
                <w:rFonts w:ascii="宋体" w:hAnsi="宋体" w:cs="宋体"/>
                <w:color w:val="000000"/>
                <w:highlight w:val="none"/>
                <w:lang w:eastAsia="en-US"/>
              </w:rPr>
            </w:pPr>
          </w:p>
        </w:tc>
      </w:tr>
    </w:tbl>
    <w:p w14:paraId="3AEEAC48">
      <w:pPr>
        <w:spacing w:line="360" w:lineRule="auto"/>
        <w:ind w:firstLine="482" w:firstLineChars="200"/>
        <w:rPr>
          <w:rFonts w:hint="eastAsia" w:ascii="宋体" w:hAnsi="宋体" w:cs="宋体"/>
          <w:b/>
          <w:sz w:val="24"/>
          <w:szCs w:val="24"/>
          <w:highlight w:val="none"/>
        </w:rPr>
      </w:pPr>
    </w:p>
    <w:p w14:paraId="7966F78C">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rPr>
        <w:t>三、成交说明：</w:t>
      </w:r>
    </w:p>
    <w:p w14:paraId="26B64366">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rPr>
        <w:t>1、</w:t>
      </w:r>
      <w:r>
        <w:rPr>
          <w:rFonts w:hint="eastAsia" w:ascii="宋体" w:hAnsi="宋体" w:eastAsia="宋体" w:cs="Times New Roman"/>
          <w:b/>
          <w:color w:val="000000"/>
          <w:sz w:val="24"/>
          <w:szCs w:val="24"/>
          <w:highlight w:val="none"/>
          <w:lang w:val="zh-CN"/>
        </w:rPr>
        <w:t>磋商小组按综合评分从高到低进行排序，确定供应商的得分排名。当出现2份或2份以上竞争性磋商响应文件综合评分相同时，则按最后磋商报价较低的供应商排名在前；如最后磋商报价相同，则商务技术部分得分高的供应商排名在前。</w:t>
      </w:r>
    </w:p>
    <w:p w14:paraId="0E3B3ED8">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rPr>
        <w:t>2、实质性要求不得负偏离；否则，按照无效报价处理。</w:t>
      </w:r>
    </w:p>
    <w:p w14:paraId="33D1AE45">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3</w:t>
      </w:r>
      <w:r>
        <w:rPr>
          <w:rFonts w:hint="eastAsia" w:ascii="宋体" w:hAnsi="宋体"/>
          <w:b/>
          <w:color w:val="000000"/>
          <w:sz w:val="24"/>
          <w:szCs w:val="24"/>
          <w:highlight w:val="none"/>
        </w:rPr>
        <w:t>、小微企业的价格扣除</w:t>
      </w:r>
    </w:p>
    <w:p w14:paraId="0104359B">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3</w:t>
      </w:r>
      <w:r>
        <w:rPr>
          <w:rFonts w:hint="eastAsia" w:ascii="宋体" w:hAnsi="宋体"/>
          <w:b/>
          <w:color w:val="000000"/>
          <w:sz w:val="24"/>
          <w:szCs w:val="24"/>
          <w:highlight w:val="none"/>
        </w:rPr>
        <w:t>.1对小微企业生产的产品给予报价的</w:t>
      </w:r>
      <w:r>
        <w:rPr>
          <w:rFonts w:ascii="宋体" w:hAnsi="宋体"/>
          <w:b/>
          <w:color w:val="000000"/>
          <w:sz w:val="24"/>
          <w:szCs w:val="24"/>
          <w:highlight w:val="none"/>
        </w:rPr>
        <w:t>10</w:t>
      </w:r>
      <w:r>
        <w:rPr>
          <w:rFonts w:hint="eastAsia" w:ascii="宋体" w:hAnsi="宋体"/>
          <w:b/>
          <w:color w:val="000000"/>
          <w:sz w:val="24"/>
          <w:szCs w:val="24"/>
          <w:highlight w:val="none"/>
        </w:rPr>
        <w:t>%价格扣除，用扣除后的价格参与评审。</w:t>
      </w:r>
    </w:p>
    <w:p w14:paraId="762B8B1D">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3</w:t>
      </w:r>
      <w:r>
        <w:rPr>
          <w:rFonts w:hint="eastAsia" w:ascii="宋体" w:hAnsi="宋体"/>
          <w:b/>
          <w:color w:val="000000"/>
          <w:sz w:val="24"/>
          <w:szCs w:val="24"/>
          <w:highlight w:val="none"/>
        </w:rPr>
        <w:t>.2大中型企业和其他自然人、法人或者其他组织与小型、微型企业组成联合体共同参加磋商，如果联合协议中约定，小型、微型企业的协议合同金额占到联合体协议合同总金额30%以上的，给予联合体</w:t>
      </w:r>
      <w:r>
        <w:rPr>
          <w:rFonts w:ascii="宋体" w:hAnsi="宋体"/>
          <w:b/>
          <w:color w:val="000000"/>
          <w:sz w:val="24"/>
          <w:szCs w:val="24"/>
          <w:highlight w:val="none"/>
        </w:rPr>
        <w:t>4</w:t>
      </w:r>
      <w:r>
        <w:rPr>
          <w:rFonts w:hint="eastAsia" w:ascii="宋体" w:hAnsi="宋体"/>
          <w:b/>
          <w:color w:val="000000"/>
          <w:sz w:val="24"/>
          <w:szCs w:val="24"/>
          <w:highlight w:val="none"/>
        </w:rPr>
        <w:t>%的价格扣除。联合体各方均为小型、微型企业的，联合体视同为小型、微型企业享受10%价格扣除，用扣除后的价格参与评审。小企业（含小型、微型企业）应当同时符合以下条件：</w:t>
      </w:r>
    </w:p>
    <w:p w14:paraId="6A7902C7">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3</w:t>
      </w:r>
      <w:r>
        <w:rPr>
          <w:rFonts w:hint="eastAsia" w:ascii="宋体" w:hAnsi="宋体"/>
          <w:b/>
          <w:color w:val="000000"/>
          <w:sz w:val="24"/>
          <w:szCs w:val="24"/>
          <w:highlight w:val="none"/>
        </w:rPr>
        <w:t>.3小企业（含小型、微型企业）应当同时符合以下条件：</w:t>
      </w:r>
    </w:p>
    <w:p w14:paraId="3E049447">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rPr>
        <w:t>（1）供应商为小企业，且符合中小企业划分标准；</w:t>
      </w:r>
    </w:p>
    <w:p w14:paraId="2996AB7D">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rPr>
        <w:t>（2）提供本企业制造的货物、承担的工程或者服务，或者提供其他小企业制造的货物。如果提供的货物为大中型企业注册商标的货物，视同大中型企业。</w:t>
      </w:r>
    </w:p>
    <w:p w14:paraId="3B0B09E8">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4</w:t>
      </w:r>
      <w:r>
        <w:rPr>
          <w:rFonts w:hint="eastAsia" w:ascii="宋体" w:hAnsi="宋体"/>
          <w:b/>
          <w:color w:val="000000"/>
          <w:sz w:val="24"/>
          <w:szCs w:val="24"/>
          <w:highlight w:val="none"/>
        </w:rPr>
        <w:t>、监狱和戒毒企业的价格扣除</w:t>
      </w:r>
    </w:p>
    <w:p w14:paraId="542AFB75">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4</w:t>
      </w:r>
      <w:r>
        <w:rPr>
          <w:rFonts w:hint="eastAsia" w:ascii="宋体" w:hAnsi="宋体"/>
          <w:b/>
          <w:color w:val="000000"/>
          <w:sz w:val="24"/>
          <w:szCs w:val="24"/>
          <w:highlight w:val="none"/>
        </w:rPr>
        <w:t>.1本项目对监狱和戒毒企业（简称监狱企业），给予10%的价格扣除，用扣除后的价格参与评审。</w:t>
      </w:r>
    </w:p>
    <w:p w14:paraId="54C89A40">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4</w:t>
      </w:r>
      <w:r>
        <w:rPr>
          <w:rFonts w:hint="eastAsia" w:ascii="宋体" w:hAnsi="宋体"/>
          <w:b/>
          <w:color w:val="000000"/>
          <w:sz w:val="24"/>
          <w:szCs w:val="24"/>
          <w:highlight w:val="none"/>
        </w:rPr>
        <w:t>.2监狱企业需提供由省级以上监狱管理局、戒毒管理局（含新疆生产建设兵团）出具的属于监狱企业的证明文件。</w:t>
      </w:r>
    </w:p>
    <w:p w14:paraId="386B8A6B">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4</w:t>
      </w:r>
      <w:r>
        <w:rPr>
          <w:rFonts w:hint="eastAsia" w:ascii="宋体" w:hAnsi="宋体"/>
          <w:b/>
          <w:color w:val="000000"/>
          <w:sz w:val="24"/>
          <w:szCs w:val="24"/>
          <w:highlight w:val="none"/>
        </w:rPr>
        <w:t>.3 监狱企业标准请参照《关于政府采购支持监狱企业发展有关问题的通知》（财库</w:t>
      </w:r>
      <w:r>
        <w:rPr>
          <w:rFonts w:hint="eastAsia" w:ascii="宋体" w:hAnsi="宋体"/>
          <w:b/>
          <w:color w:val="000000"/>
          <w:sz w:val="24"/>
          <w:szCs w:val="24"/>
          <w:highlight w:val="none"/>
          <w:lang w:eastAsia="zh-CN"/>
        </w:rPr>
        <w:t>〔</w:t>
      </w:r>
      <w:r>
        <w:rPr>
          <w:rFonts w:hint="eastAsia" w:ascii="宋体" w:hAnsi="宋体"/>
          <w:b/>
          <w:color w:val="000000"/>
          <w:sz w:val="24"/>
          <w:szCs w:val="24"/>
          <w:highlight w:val="none"/>
        </w:rPr>
        <w:t>2014〕68号）。</w:t>
      </w:r>
    </w:p>
    <w:p w14:paraId="4889E28D">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5</w:t>
      </w:r>
      <w:r>
        <w:rPr>
          <w:rFonts w:hint="eastAsia" w:ascii="宋体" w:hAnsi="宋体"/>
          <w:b/>
          <w:color w:val="000000"/>
          <w:sz w:val="24"/>
          <w:szCs w:val="24"/>
          <w:highlight w:val="none"/>
        </w:rPr>
        <w:t>、残疾人福利性单位的价格扣除</w:t>
      </w:r>
    </w:p>
    <w:p w14:paraId="1076F32A">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5</w:t>
      </w:r>
      <w:r>
        <w:rPr>
          <w:rFonts w:hint="eastAsia" w:ascii="宋体" w:hAnsi="宋体"/>
          <w:b/>
          <w:color w:val="000000"/>
          <w:sz w:val="24"/>
          <w:szCs w:val="24"/>
          <w:highlight w:val="none"/>
        </w:rPr>
        <w:t>.1本项目对残疾人福利性单位，给予10%的价格扣除，用扣除后的价格参与评审。</w:t>
      </w:r>
    </w:p>
    <w:p w14:paraId="02278417">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5</w:t>
      </w:r>
      <w:r>
        <w:rPr>
          <w:rFonts w:hint="eastAsia" w:ascii="宋体" w:hAnsi="宋体"/>
          <w:b/>
          <w:color w:val="000000"/>
          <w:sz w:val="24"/>
          <w:szCs w:val="24"/>
          <w:highlight w:val="none"/>
        </w:rPr>
        <w:t>.2残疾人福利单位需按照采购文件的要求提供《残疾人福利性单位声明函》。</w:t>
      </w:r>
    </w:p>
    <w:p w14:paraId="6414FE0B">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5</w:t>
      </w:r>
      <w:r>
        <w:rPr>
          <w:rFonts w:hint="eastAsia" w:ascii="宋体" w:hAnsi="宋体"/>
          <w:b/>
          <w:color w:val="000000"/>
          <w:sz w:val="24"/>
          <w:szCs w:val="24"/>
          <w:highlight w:val="none"/>
        </w:rPr>
        <w:t>.3 残疾人福利单位标准请参照《关于促进残疾人就业政府采购政策的通知》（财库〔2017〕141号）。</w:t>
      </w:r>
    </w:p>
    <w:p w14:paraId="180D035B">
      <w:pPr>
        <w:widowControl/>
        <w:spacing w:line="420" w:lineRule="exact"/>
        <w:ind w:firstLine="482" w:firstLineChars="200"/>
        <w:jc w:val="lef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6</w:t>
      </w:r>
      <w:r>
        <w:rPr>
          <w:rFonts w:hint="eastAsia" w:ascii="宋体" w:hAnsi="宋体"/>
          <w:b/>
          <w:color w:val="000000"/>
          <w:sz w:val="24"/>
          <w:szCs w:val="24"/>
          <w:highlight w:val="none"/>
        </w:rPr>
        <w:t>、监狱企业、残疾人福利单位属于小型、微型企业的，不重复享受政策。</w:t>
      </w:r>
    </w:p>
    <w:p w14:paraId="1F65AB21">
      <w:pPr>
        <w:snapToGrid w:val="0"/>
        <w:spacing w:line="440" w:lineRule="exact"/>
        <w:ind w:firstLine="479" w:firstLineChars="199"/>
        <w:rPr>
          <w:rFonts w:hint="eastAsia" w:ascii="宋体" w:hAnsi="宋体" w:eastAsia="宋体" w:cs="宋体"/>
          <w:b/>
          <w:sz w:val="24"/>
          <w:szCs w:val="24"/>
          <w:highlight w:val="none"/>
        </w:rPr>
      </w:pPr>
      <w:bookmarkStart w:id="8" w:name="OLE_LINK2"/>
      <w:r>
        <w:rPr>
          <w:rFonts w:hint="eastAsia" w:ascii="宋体" w:hAnsi="宋体" w:cs="宋体"/>
          <w:b/>
          <w:sz w:val="24"/>
          <w:szCs w:val="24"/>
          <w:highlight w:val="none"/>
          <w:lang w:val="en-US" w:eastAsia="zh-CN"/>
        </w:rPr>
        <w:t>7</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本项目对应的中小企业划分标准所属行业为：</w:t>
      </w:r>
      <w:r>
        <w:rPr>
          <w:rFonts w:hint="eastAsia" w:ascii="宋体" w:hAnsi="宋体" w:eastAsia="宋体" w:cs="宋体"/>
          <w:b/>
          <w:sz w:val="24"/>
          <w:szCs w:val="24"/>
          <w:highlight w:val="none"/>
          <w:u w:val="none"/>
        </w:rPr>
        <w:t>其他未列明行业</w:t>
      </w:r>
      <w:r>
        <w:rPr>
          <w:rFonts w:hint="eastAsia" w:ascii="宋体" w:hAnsi="宋体" w:eastAsia="宋体" w:cs="宋体"/>
          <w:b/>
          <w:sz w:val="24"/>
          <w:szCs w:val="24"/>
          <w:highlight w:val="none"/>
        </w:rPr>
        <w:t>。</w:t>
      </w:r>
      <w:bookmarkEnd w:id="8"/>
    </w:p>
    <w:p w14:paraId="178C71B1">
      <w:pPr>
        <w:pStyle w:val="45"/>
        <w:rPr>
          <w:rFonts w:hint="eastAsia"/>
          <w:highlight w:val="none"/>
        </w:rPr>
      </w:pPr>
    </w:p>
    <w:bookmarkEnd w:id="7"/>
    <w:p w14:paraId="6D2AE9FF">
      <w:pPr>
        <w:spacing w:line="240" w:lineRule="auto"/>
        <w:ind w:firstLine="0" w:firstLineChars="0"/>
        <w:jc w:val="left"/>
        <w:rPr>
          <w:rFonts w:hint="eastAsia"/>
          <w:b/>
          <w:bCs/>
          <w:sz w:val="36"/>
          <w:szCs w:val="36"/>
          <w:highlight w:val="none"/>
          <w:lang w:val="zh-CN"/>
        </w:rPr>
      </w:pPr>
      <w:bookmarkStart w:id="9" w:name="_Toc479586164"/>
      <w:bookmarkStart w:id="10" w:name="_Toc29064"/>
      <w:r>
        <w:rPr>
          <w:rFonts w:hint="eastAsia"/>
          <w:b/>
          <w:bCs/>
          <w:sz w:val="36"/>
          <w:szCs w:val="36"/>
          <w:highlight w:val="none"/>
          <w:lang w:val="zh-CN"/>
        </w:rPr>
        <w:br w:type="page"/>
      </w:r>
    </w:p>
    <w:p w14:paraId="320BDEB8">
      <w:pPr>
        <w:spacing w:line="360" w:lineRule="auto"/>
        <w:ind w:firstLine="723" w:firstLineChars="200"/>
        <w:jc w:val="center"/>
        <w:rPr>
          <w:b/>
          <w:bCs/>
          <w:sz w:val="36"/>
          <w:szCs w:val="36"/>
          <w:highlight w:val="none"/>
          <w:lang w:val="zh-CN"/>
        </w:rPr>
      </w:pPr>
      <w:r>
        <w:rPr>
          <w:rFonts w:hint="eastAsia"/>
          <w:b/>
          <w:bCs/>
          <w:sz w:val="36"/>
          <w:szCs w:val="36"/>
          <w:highlight w:val="none"/>
          <w:lang w:val="zh-CN"/>
        </w:rPr>
        <w:t xml:space="preserve">★第四章 </w:t>
      </w:r>
      <w:bookmarkStart w:id="11" w:name="_Hlk184141803"/>
      <w:r>
        <w:rPr>
          <w:rFonts w:hint="eastAsia"/>
          <w:b/>
          <w:bCs/>
          <w:sz w:val="36"/>
          <w:szCs w:val="36"/>
          <w:highlight w:val="none"/>
          <w:lang w:val="zh-CN"/>
        </w:rPr>
        <w:t>采购需求</w:t>
      </w:r>
      <w:bookmarkEnd w:id="11"/>
    </w:p>
    <w:p w14:paraId="53943580">
      <w:pPr>
        <w:keepNext w:val="0"/>
        <w:keepLines w:val="0"/>
        <w:pageBreakBefore w:val="0"/>
        <w:widowControl/>
        <w:suppressLineNumbers w:val="0"/>
        <w:kinsoku/>
        <w:wordWrap/>
        <w:overflowPunct/>
        <w:topLinePunct w:val="0"/>
        <w:bidi w:val="0"/>
        <w:snapToGrid/>
        <w:spacing w:line="360" w:lineRule="auto"/>
        <w:ind w:right="0"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bookmarkStart w:id="12" w:name="_Hlk184143204"/>
      <w:r>
        <w:rPr>
          <w:rFonts w:hint="eastAsia" w:ascii="宋体" w:hAnsi="宋体" w:eastAsia="宋体" w:cs="宋体"/>
          <w:b w:val="0"/>
          <w:bCs w:val="0"/>
          <w:color w:val="000000"/>
          <w:kern w:val="0"/>
          <w:sz w:val="24"/>
          <w:szCs w:val="24"/>
          <w:highlight w:val="none"/>
          <w:lang w:val="en-US" w:eastAsia="zh-CN" w:bidi="ar"/>
        </w:rPr>
        <w:t>一、</w:t>
      </w:r>
      <w:r>
        <w:rPr>
          <w:rFonts w:hint="eastAsia" w:ascii="宋体" w:hAnsi="宋体" w:eastAsia="宋体" w:cs="宋体"/>
          <w:b w:val="0"/>
          <w:bCs w:val="0"/>
          <w:spacing w:val="5"/>
          <w:kern w:val="0"/>
          <w:sz w:val="24"/>
          <w:highlight w:val="none"/>
        </w:rPr>
        <w:t>项目概况</w:t>
      </w:r>
    </w:p>
    <w:p w14:paraId="2B2C5C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本次招标</w:t>
      </w:r>
      <w:r>
        <w:rPr>
          <w:rFonts w:hint="eastAsia" w:ascii="宋体" w:hAnsi="宋体" w:eastAsia="宋体" w:cs="宋体"/>
          <w:sz w:val="24"/>
          <w:szCs w:val="24"/>
          <w:highlight w:val="none"/>
          <w:lang w:eastAsia="zh-CN"/>
        </w:rPr>
        <w:t>含栖霞区范围内</w:t>
      </w:r>
      <w:r>
        <w:rPr>
          <w:rFonts w:hint="eastAsia" w:ascii="宋体" w:hAnsi="宋体" w:eastAsia="宋体" w:cs="宋体"/>
          <w:sz w:val="24"/>
          <w:szCs w:val="24"/>
          <w:highlight w:val="none"/>
          <w:lang w:val="en-US" w:eastAsia="zh-CN"/>
        </w:rPr>
        <w:t>4条国省干线约</w:t>
      </w:r>
      <w:r>
        <w:rPr>
          <w:rFonts w:hint="eastAsia" w:ascii="宋体" w:hAnsi="宋体" w:cs="宋体"/>
          <w:sz w:val="24"/>
          <w:szCs w:val="24"/>
          <w:highlight w:val="none"/>
          <w:lang w:val="en-US" w:eastAsia="zh-CN"/>
        </w:rPr>
        <w:t>51.18</w:t>
      </w:r>
      <w:r>
        <w:rPr>
          <w:rFonts w:hint="eastAsia" w:ascii="宋体" w:hAnsi="宋体" w:eastAsia="宋体" w:cs="宋体"/>
          <w:sz w:val="24"/>
          <w:szCs w:val="24"/>
          <w:highlight w:val="none"/>
          <w:lang w:val="en-US" w:eastAsia="zh-CN"/>
        </w:rPr>
        <w:t>公里、11条县道约94.05公里及6座代管养桥梁。</w:t>
      </w:r>
    </w:p>
    <w:p w14:paraId="6EAD9C92">
      <w:pPr>
        <w:pageBreakBefore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t>国省干线：</w:t>
      </w:r>
      <w:r>
        <w:rPr>
          <w:rFonts w:hint="eastAsia" w:ascii="宋体" w:hAnsi="宋体" w:eastAsia="宋体" w:cs="宋体"/>
          <w:color w:val="000000"/>
          <w:kern w:val="0"/>
          <w:sz w:val="24"/>
          <w:szCs w:val="24"/>
          <w:highlight w:val="none"/>
          <w:lang w:bidi="ar"/>
        </w:rPr>
        <w:t>G312沪霍线</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S338宁镇线</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S122宁张线</w:t>
      </w:r>
      <w:r>
        <w:rPr>
          <w:rFonts w:hint="eastAsia" w:ascii="宋体" w:hAnsi="宋体" w:eastAsia="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G347宁德</w:t>
      </w:r>
      <w:r>
        <w:rPr>
          <w:rFonts w:hint="eastAsia" w:ascii="宋体" w:hAnsi="宋体" w:eastAsia="宋体" w:cs="宋体"/>
          <w:color w:val="000000"/>
          <w:kern w:val="0"/>
          <w:sz w:val="24"/>
          <w:szCs w:val="24"/>
          <w:highlight w:val="none"/>
          <w:lang w:val="en-US" w:eastAsia="zh-CN" w:bidi="ar"/>
        </w:rPr>
        <w:t>线、G312与S338高架连接线，</w:t>
      </w:r>
      <w:r>
        <w:rPr>
          <w:rFonts w:hint="eastAsia" w:ascii="宋体" w:hAnsi="宋体" w:eastAsia="宋体" w:cs="宋体"/>
          <w:color w:val="000000"/>
          <w:kern w:val="0"/>
          <w:sz w:val="24"/>
          <w:szCs w:val="24"/>
          <w:highlight w:val="none"/>
          <w:lang w:bidi="ar"/>
        </w:rPr>
        <w:t>均按一级公路标准建设</w:t>
      </w:r>
      <w:r>
        <w:rPr>
          <w:rFonts w:hint="eastAsia" w:ascii="宋体" w:hAnsi="宋体" w:eastAsia="宋体" w:cs="宋体"/>
          <w:color w:val="000000"/>
          <w:kern w:val="0"/>
          <w:sz w:val="24"/>
          <w:szCs w:val="24"/>
          <w:highlight w:val="none"/>
          <w:lang w:eastAsia="zh-CN" w:bidi="ar"/>
        </w:rPr>
        <w:t>。国省干线含桥梁</w:t>
      </w:r>
      <w:r>
        <w:rPr>
          <w:rFonts w:hint="eastAsia" w:ascii="宋体" w:hAnsi="宋体" w:cs="宋体"/>
          <w:color w:val="000000"/>
          <w:kern w:val="0"/>
          <w:sz w:val="24"/>
          <w:szCs w:val="24"/>
          <w:highlight w:val="none"/>
          <w:lang w:val="en-US" w:eastAsia="zh-CN" w:bidi="ar"/>
        </w:rPr>
        <w:t>31</w:t>
      </w:r>
      <w:r>
        <w:rPr>
          <w:rFonts w:hint="eastAsia" w:ascii="宋体" w:hAnsi="宋体" w:eastAsia="宋体" w:cs="宋体"/>
          <w:color w:val="000000"/>
          <w:kern w:val="0"/>
          <w:sz w:val="24"/>
          <w:szCs w:val="24"/>
          <w:highlight w:val="none"/>
          <w:lang w:val="en-US" w:eastAsia="zh-CN" w:bidi="ar"/>
        </w:rPr>
        <w:t>座，总长度约21.05公里（含高架）。国省干线含隧道一座，长度120m，净宽14+14m，土建结构、机电设施技术状况等级一类。</w:t>
      </w:r>
    </w:p>
    <w:p w14:paraId="2655F1B4">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县道</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X001龙共线、X305龙靖线、X101电厂线、X351马疏线、X102尧新线、X103栖马线、X301燕西线、X151环山线、X304栖霞大道、X152水七线、X302西延线</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其中X001龙共线、X102尧新线、X301燕西线、X302西延线、X304栖霞大道、X305龙靖线均按一级公路标准建设；X101电厂线、X103栖马线均按二级公路标准建设；X151环山线、X152水七线、X351马疏线均按三级公路标准建设。</w:t>
      </w:r>
      <w:r>
        <w:rPr>
          <w:rFonts w:hint="eastAsia" w:ascii="宋体" w:hAnsi="宋体" w:eastAsia="宋体" w:cs="宋体"/>
          <w:color w:val="000000"/>
          <w:kern w:val="0"/>
          <w:sz w:val="24"/>
          <w:szCs w:val="24"/>
          <w:highlight w:val="none"/>
          <w:lang w:eastAsia="zh-CN" w:bidi="ar"/>
        </w:rPr>
        <w:t>县道含桥梁</w:t>
      </w:r>
      <w:r>
        <w:rPr>
          <w:rFonts w:hint="eastAsia" w:ascii="宋体" w:hAnsi="宋体" w:eastAsia="宋体" w:cs="宋体"/>
          <w:color w:val="000000"/>
          <w:kern w:val="0"/>
          <w:sz w:val="24"/>
          <w:szCs w:val="24"/>
          <w:highlight w:val="none"/>
          <w:lang w:val="en-US" w:eastAsia="zh-CN" w:bidi="ar"/>
        </w:rPr>
        <w:t>17座，总长度约0.897公里。</w:t>
      </w:r>
    </w:p>
    <w:p w14:paraId="02E6874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lang w:eastAsia="zh-CN" w:bidi="ar"/>
        </w:rPr>
        <w:t>代管养桥梁</w:t>
      </w:r>
      <w:r>
        <w:rPr>
          <w:rFonts w:hint="eastAsia" w:ascii="宋体" w:hAnsi="宋体" w:eastAsia="宋体" w:cs="宋体"/>
          <w:color w:val="000000"/>
          <w:kern w:val="0"/>
          <w:sz w:val="24"/>
          <w:szCs w:val="24"/>
          <w:highlight w:val="none"/>
          <w:lang w:val="en-US" w:eastAsia="zh-CN" w:bidi="ar"/>
        </w:rPr>
        <w:t>6座</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马家营1、2号人行天桥、栖霞人行天桥、奋斗村跨线桥、宁东环道线跨线桥</w:t>
      </w:r>
      <w:r>
        <w:rPr>
          <w:rFonts w:hint="eastAsia" w:ascii="宋体" w:hAnsi="宋体" w:eastAsia="宋体" w:cs="宋体"/>
          <w:color w:val="000000"/>
          <w:kern w:val="0"/>
          <w:sz w:val="24"/>
          <w:szCs w:val="24"/>
          <w:highlight w:val="none"/>
          <w:lang w:eastAsia="zh-CN" w:bidi="ar"/>
        </w:rPr>
        <w:t>、东道口铁路天桥。</w:t>
      </w:r>
      <w:r>
        <w:rPr>
          <w:rFonts w:hint="eastAsia" w:ascii="宋体" w:hAnsi="宋体" w:eastAsia="宋体" w:cs="宋体"/>
          <w:color w:val="000000"/>
          <w:kern w:val="0"/>
          <w:sz w:val="24"/>
          <w:szCs w:val="24"/>
          <w:highlight w:val="none"/>
          <w:lang w:bidi="ar"/>
        </w:rPr>
        <w:t>均为Ⅱ类桥梁</w:t>
      </w:r>
      <w:r>
        <w:rPr>
          <w:rFonts w:hint="eastAsia" w:ascii="宋体" w:hAnsi="宋体" w:eastAsia="宋体" w:cs="宋体"/>
          <w:sz w:val="24"/>
          <w:szCs w:val="24"/>
          <w:highlight w:val="none"/>
          <w:lang w:eastAsia="zh-CN"/>
        </w:rPr>
        <w:t>。</w:t>
      </w:r>
    </w:p>
    <w:p w14:paraId="3C07E6A6">
      <w:pPr>
        <w:keepNext w:val="0"/>
        <w:keepLines w:val="0"/>
        <w:pageBreakBefore w:val="0"/>
        <w:widowControl/>
        <w:suppressLineNumbers w:val="0"/>
        <w:kinsoku/>
        <w:wordWrap/>
        <w:overflowPunct/>
        <w:topLinePunct w:val="0"/>
        <w:bidi w:val="0"/>
        <w:snapToGrid/>
        <w:spacing w:line="360" w:lineRule="auto"/>
        <w:ind w:right="0"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sz w:val="24"/>
          <w:szCs w:val="24"/>
          <w:highlight w:val="none"/>
        </w:rPr>
        <w:t>养护里程</w:t>
      </w:r>
      <w:r>
        <w:rPr>
          <w:rFonts w:hint="eastAsia" w:ascii="宋体" w:hAnsi="宋体" w:eastAsia="宋体" w:cs="宋体"/>
          <w:b w:val="0"/>
          <w:bCs w:val="0"/>
          <w:sz w:val="24"/>
          <w:szCs w:val="24"/>
          <w:highlight w:val="none"/>
          <w:lang w:eastAsia="zh-CN"/>
        </w:rPr>
        <w:t>如有调整，以实际</w:t>
      </w:r>
      <w:r>
        <w:rPr>
          <w:rFonts w:hint="eastAsia" w:ascii="宋体" w:hAnsi="宋体" w:eastAsia="宋体" w:cs="宋体"/>
          <w:b w:val="0"/>
          <w:bCs w:val="0"/>
          <w:sz w:val="24"/>
          <w:szCs w:val="24"/>
          <w:highlight w:val="none"/>
        </w:rPr>
        <w:t>里程为准</w:t>
      </w:r>
      <w:r>
        <w:rPr>
          <w:rFonts w:hint="eastAsia" w:ascii="宋体" w:hAnsi="宋体" w:eastAsia="宋体" w:cs="宋体"/>
          <w:b w:val="0"/>
          <w:bCs w:val="0"/>
          <w:color w:val="000000"/>
          <w:kern w:val="0"/>
          <w:sz w:val="24"/>
          <w:szCs w:val="24"/>
          <w:highlight w:val="none"/>
          <w:lang w:val="en-US" w:eastAsia="zh-CN" w:bidi="ar"/>
        </w:rPr>
        <w:t>。</w:t>
      </w:r>
    </w:p>
    <w:p w14:paraId="7D64D0E8">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二、工作内容</w:t>
      </w:r>
    </w:p>
    <w:p w14:paraId="3BCB9D03">
      <w:pPr>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工作内容</w:t>
      </w:r>
      <w:r>
        <w:rPr>
          <w:rFonts w:hint="eastAsia" w:ascii="宋体" w:hAnsi="宋体" w:eastAsia="宋体" w:cs="宋体"/>
          <w:b w:val="0"/>
          <w:bCs w:val="0"/>
          <w:color w:val="000000"/>
          <w:sz w:val="24"/>
          <w:szCs w:val="24"/>
          <w:highlight w:val="none"/>
          <w:lang w:eastAsia="zh-CN"/>
        </w:rPr>
        <w:t>为</w:t>
      </w:r>
      <w:r>
        <w:rPr>
          <w:rFonts w:hint="eastAsia" w:ascii="宋体" w:hAnsi="宋体"/>
          <w:sz w:val="24"/>
          <w:szCs w:val="24"/>
          <w:highlight w:val="none"/>
          <w:lang w:eastAsia="zh-CN"/>
        </w:rPr>
        <w:t>2026-2028年栖霞区国省干线及县道综合养护服务项目</w:t>
      </w:r>
      <w:r>
        <w:rPr>
          <w:rFonts w:hint="eastAsia" w:ascii="宋体" w:hAnsi="宋体" w:eastAsia="宋体" w:cs="宋体"/>
          <w:b w:val="0"/>
          <w:bCs w:val="0"/>
          <w:sz w:val="24"/>
          <w:highlight w:val="none"/>
        </w:rPr>
        <w:t>的</w:t>
      </w:r>
      <w:r>
        <w:rPr>
          <w:rFonts w:hint="eastAsia" w:ascii="宋体" w:hAnsi="宋体"/>
          <w:sz w:val="24"/>
          <w:highlight w:val="none"/>
          <w:lang w:eastAsia="zh-CN"/>
        </w:rPr>
        <w:t>日常养护、</w:t>
      </w:r>
      <w:r>
        <w:rPr>
          <w:rFonts w:hint="eastAsia" w:ascii="宋体" w:hAnsi="宋体"/>
          <w:sz w:val="24"/>
          <w:highlight w:val="none"/>
          <w:lang w:val="en-US" w:eastAsia="zh-CN"/>
        </w:rPr>
        <w:t>小修保养</w:t>
      </w:r>
      <w:r>
        <w:rPr>
          <w:rFonts w:ascii="宋体" w:hAnsi="宋体" w:cs="宋体"/>
          <w:color w:val="000000"/>
          <w:sz w:val="24"/>
          <w:szCs w:val="24"/>
          <w:highlight w:val="none"/>
        </w:rPr>
        <w:t>和缺陷修复</w:t>
      </w:r>
      <w:r>
        <w:rPr>
          <w:rFonts w:hint="eastAsia" w:ascii="宋体" w:hAnsi="宋体" w:cs="宋体"/>
          <w:color w:val="000000"/>
          <w:sz w:val="24"/>
          <w:szCs w:val="24"/>
          <w:highlight w:val="none"/>
          <w:lang w:eastAsia="zh-CN"/>
        </w:rPr>
        <w:t>等项目</w:t>
      </w:r>
      <w:r>
        <w:rPr>
          <w:rFonts w:hint="eastAsia" w:ascii="宋体" w:hAnsi="宋体" w:cs="宋体"/>
          <w:color w:val="auto"/>
          <w:sz w:val="24"/>
          <w:szCs w:val="24"/>
          <w:highlight w:val="none"/>
          <w:lang w:eastAsia="zh-CN"/>
        </w:rPr>
        <w:t>的</w:t>
      </w:r>
      <w:r>
        <w:rPr>
          <w:rFonts w:hint="eastAsia" w:ascii="宋体" w:hAnsi="宋体" w:eastAsia="宋体" w:cs="宋体"/>
          <w:b w:val="0"/>
          <w:bCs w:val="0"/>
          <w:color w:val="000000"/>
          <w:sz w:val="24"/>
          <w:szCs w:val="24"/>
          <w:highlight w:val="none"/>
        </w:rPr>
        <w:t>监理。</w:t>
      </w:r>
    </w:p>
    <w:p w14:paraId="2D73D655">
      <w:pPr>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三、</w:t>
      </w:r>
      <w:r>
        <w:rPr>
          <w:rFonts w:hint="eastAsia" w:ascii="宋体" w:hAnsi="宋体" w:eastAsia="宋体" w:cs="宋体"/>
          <w:b w:val="0"/>
          <w:bCs w:val="0"/>
          <w:color w:val="000000"/>
          <w:sz w:val="24"/>
          <w:szCs w:val="24"/>
          <w:highlight w:val="none"/>
        </w:rPr>
        <w:t>监理服务期</w:t>
      </w:r>
    </w:p>
    <w:p w14:paraId="682FCFCC">
      <w:pPr>
        <w:spacing w:line="360" w:lineRule="auto"/>
        <w:ind w:firstLine="480" w:firstLineChars="200"/>
        <w:rPr>
          <w:rFonts w:ascii="宋体" w:hAnsi="宋体" w:cs="宋体"/>
          <w:color w:val="000000"/>
          <w:sz w:val="24"/>
          <w:szCs w:val="24"/>
          <w:highlight w:val="none"/>
        </w:rPr>
      </w:pPr>
      <w:r>
        <w:rPr>
          <w:rFonts w:hint="eastAsia" w:ascii="宋体" w:hAnsi="宋体" w:eastAsia="宋体" w:cs="宋体"/>
          <w:b w:val="0"/>
          <w:bCs w:val="0"/>
          <w:color w:val="000000"/>
          <w:sz w:val="24"/>
          <w:szCs w:val="24"/>
          <w:highlight w:val="none"/>
        </w:rPr>
        <w:t>施工阶段监理服务期：</w:t>
      </w:r>
      <w:r>
        <w:rPr>
          <w:rFonts w:hint="eastAsia" w:ascii="宋体" w:hAnsi="宋体" w:eastAsia="宋体" w:cs="宋体"/>
          <w:sz w:val="24"/>
          <w:szCs w:val="24"/>
          <w:highlight w:val="none"/>
        </w:rPr>
        <w:t>自合同签订之日起</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自</w:t>
      </w:r>
      <w:r>
        <w:rPr>
          <w:rFonts w:hint="eastAsia" w:ascii="宋体" w:hAnsi="宋体" w:eastAsia="宋体" w:cs="宋体"/>
          <w:sz w:val="24"/>
          <w:szCs w:val="24"/>
          <w:highlight w:val="none"/>
          <w:lang w:val="en-US" w:eastAsia="zh-CN"/>
        </w:rPr>
        <w:t>2026年6月1日至2028年5月31日</w:t>
      </w:r>
      <w:r>
        <w:rPr>
          <w:rFonts w:hint="eastAsia" w:ascii="宋体" w:hAnsi="宋体"/>
          <w:sz w:val="24"/>
          <w:szCs w:val="24"/>
          <w:highlight w:val="none"/>
        </w:rPr>
        <w:t>。</w:t>
      </w:r>
    </w:p>
    <w:p w14:paraId="0A2F47A2">
      <w:pPr>
        <w:spacing w:line="360" w:lineRule="auto"/>
        <w:ind w:firstLine="480" w:firstLineChars="200"/>
        <w:rPr>
          <w:rFonts w:hint="eastAsia" w:ascii="宋体" w:hAnsi="宋体" w:eastAsia="宋体" w:cs="宋体"/>
          <w:b w:val="0"/>
          <w:bCs w:val="0"/>
          <w:color w:val="000000"/>
          <w:sz w:val="24"/>
          <w:szCs w:val="24"/>
          <w:highlight w:val="none"/>
        </w:rPr>
      </w:pPr>
      <w:r>
        <w:rPr>
          <w:rFonts w:ascii="宋体" w:hAnsi="宋体" w:cs="宋体"/>
          <w:color w:val="000000"/>
          <w:sz w:val="24"/>
          <w:szCs w:val="24"/>
          <w:highlight w:val="none"/>
        </w:rPr>
        <w:t>缺陷责任期</w:t>
      </w:r>
      <w:r>
        <w:rPr>
          <w:rFonts w:hint="eastAsia" w:ascii="宋体" w:hAnsi="宋体" w:cs="宋体"/>
          <w:color w:val="000000"/>
          <w:sz w:val="24"/>
          <w:szCs w:val="24"/>
          <w:highlight w:val="none"/>
        </w:rPr>
        <w:t>：</w:t>
      </w:r>
      <w:r>
        <w:rPr>
          <w:rFonts w:hint="eastAsia" w:ascii="宋体" w:hAnsi="宋体" w:eastAsia="宋体" w:cs="宋体"/>
          <w:sz w:val="24"/>
          <w:szCs w:val="24"/>
          <w:highlight w:val="none"/>
          <w:lang w:val="en-US" w:eastAsia="zh-CN"/>
        </w:rPr>
        <w:t>基价类：无；单价类：6个月</w:t>
      </w:r>
      <w:r>
        <w:rPr>
          <w:rFonts w:hint="eastAsia" w:ascii="宋体" w:hAnsi="宋体" w:eastAsia="宋体" w:cs="宋体"/>
          <w:b w:val="0"/>
          <w:bCs w:val="0"/>
          <w:color w:val="000000"/>
          <w:sz w:val="24"/>
          <w:szCs w:val="24"/>
          <w:highlight w:val="none"/>
        </w:rPr>
        <w:t>。</w:t>
      </w:r>
    </w:p>
    <w:p w14:paraId="1EB60FD0">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四、报价说明</w:t>
      </w:r>
    </w:p>
    <w:p w14:paraId="6BBA8561">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（1）本项目监理服务费采用固定总价。监理服务费在工程实施过程中不调整。供应商的报价，</w:t>
      </w:r>
      <w:r>
        <w:rPr>
          <w:rFonts w:hint="eastAsia" w:ascii="宋体" w:hAnsi="宋体" w:eastAsia="宋体" w:cs="宋体"/>
          <w:spacing w:val="5"/>
          <w:kern w:val="0"/>
          <w:sz w:val="24"/>
          <w:szCs w:val="21"/>
          <w:highlight w:val="none"/>
          <w:lang w:eastAsia="zh-CN"/>
        </w:rPr>
        <w:t>应是完成本工程监理合同段的施工准备期、施工期、交工验收和缺陷责任期监理服务所需的全部费用，</w:t>
      </w:r>
      <w:r>
        <w:rPr>
          <w:rFonts w:hint="eastAsia" w:ascii="宋体" w:hAnsi="宋体" w:eastAsia="宋体" w:cs="宋体"/>
          <w:b w:val="0"/>
          <w:bCs w:val="0"/>
          <w:spacing w:val="5"/>
          <w:kern w:val="0"/>
          <w:sz w:val="24"/>
          <w:highlight w:val="none"/>
          <w:lang w:val="en-US" w:eastAsia="zh-CN"/>
        </w:rPr>
        <w:t>包括监理人员服务费和监理试验检测设备、交通工具、通讯、办公、生活设施购置、使用、维护费和不可预见费等所有费用。此外，供应商在报价时应注意以下几点:</w:t>
      </w:r>
    </w:p>
    <w:p w14:paraId="3FB1B3EC">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①监理人员服务费包括人员工资、奖金、伙食费、保险费、差旅费、加班费和各种补贴、津贴等一切费用。</w:t>
      </w:r>
    </w:p>
    <w:p w14:paraId="61FCDF75">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②监理人员现场服务时间应根据实际需要合理安排，服务时间不得重复计算。</w:t>
      </w:r>
    </w:p>
    <w:p w14:paraId="292100F7">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③供应商派驻现场人员的人身意外保险及设备等财产的有关保险由供应商自行办理,保险费由供应商承担并支付，并包含在报价中，采购人不单独支付。由于供应商未按本款规定投保所造成的一切损失或索赔，均由供应商自行承担责任。</w:t>
      </w:r>
    </w:p>
    <w:p w14:paraId="372DDC03">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④供应商还须按照相关规定做好施工安全监理和施工环保监理工作，应按国家有关规定将施工安全、环保监理所需费用综合考虑在报价中，采购人不单独支付。</w:t>
      </w:r>
    </w:p>
    <w:p w14:paraId="3DCCE3C7">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四、技术要求</w:t>
      </w:r>
    </w:p>
    <w:p w14:paraId="4EC7D400">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一）需执行的国家相关标准、行业标准、地方标准或者其他标准、规范监理工作须符合中华人民共和国国家标准及相关主管部门颁布的现行标准、规范、规程、定额、办法、示例以及省市主管部门下发的相关文件、规定，包括但不限于以下规定，若有新的规定（包括实施中），以新的规定为准。</w:t>
      </w:r>
    </w:p>
    <w:p w14:paraId="5EB6E788">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1.通用施工监理规范</w:t>
      </w:r>
    </w:p>
    <w:p w14:paraId="2E933D7E">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执行《公路工程施工监理规范》（JTGG10-2016）</w:t>
      </w:r>
    </w:p>
    <w:p w14:paraId="79E77EC5">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2.专用施工监理规范</w:t>
      </w:r>
    </w:p>
    <w:p w14:paraId="590C40CB">
      <w:pPr>
        <w:autoSpaceDE/>
        <w:autoSpaceDN/>
        <w:adjustRightInd/>
        <w:spacing w:line="360" w:lineRule="auto"/>
        <w:ind w:firstLine="500" w:firstLineChars="200"/>
        <w:jc w:val="left"/>
        <w:outlineLvl w:val="9"/>
        <w:rPr>
          <w:rFonts w:hint="eastAsia" w:ascii="宋体" w:hAnsi="宋体" w:eastAsia="宋体" w:cs="宋体"/>
          <w:b w:val="0"/>
          <w:bCs w:val="0"/>
          <w:sz w:val="24"/>
          <w:highlight w:val="none"/>
        </w:rPr>
      </w:pPr>
      <w:r>
        <w:rPr>
          <w:rFonts w:hint="eastAsia" w:ascii="宋体" w:hAnsi="宋体" w:eastAsia="宋体" w:cs="宋体"/>
          <w:b w:val="0"/>
          <w:bCs w:val="0"/>
          <w:spacing w:val="5"/>
          <w:kern w:val="0"/>
          <w:sz w:val="24"/>
          <w:highlight w:val="none"/>
          <w:lang w:val="en-US" w:eastAsia="zh-CN"/>
        </w:rPr>
        <w:t>(1)</w:t>
      </w:r>
      <w:r>
        <w:rPr>
          <w:rFonts w:hint="eastAsia" w:ascii="宋体" w:hAnsi="宋体" w:eastAsia="宋体" w:cs="宋体"/>
          <w:b w:val="0"/>
          <w:bCs w:val="0"/>
          <w:sz w:val="24"/>
          <w:highlight w:val="none"/>
        </w:rPr>
        <w:t>《公路养护技术标准》（JTG 5110—2023）</w:t>
      </w:r>
    </w:p>
    <w:p w14:paraId="31311AD7">
      <w:pPr>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(2)《公路桥涵养护规范》（JTG5120-2021)</w:t>
      </w:r>
    </w:p>
    <w:p w14:paraId="7BA69007">
      <w:pPr>
        <w:spacing w:line="360" w:lineRule="auto"/>
        <w:ind w:firstLine="500" w:firstLineChars="200"/>
        <w:rPr>
          <w:rFonts w:hint="eastAsia" w:ascii="宋体" w:hAnsi="宋体" w:eastAsia="宋体" w:cs="宋体"/>
          <w:b w:val="0"/>
          <w:bCs w:val="0"/>
          <w:sz w:val="24"/>
          <w:highlight w:val="none"/>
          <w:lang w:eastAsia="zh-CN"/>
        </w:rPr>
      </w:pPr>
      <w:r>
        <w:rPr>
          <w:rFonts w:hint="eastAsia" w:ascii="宋体" w:hAnsi="宋体" w:eastAsia="宋体" w:cs="宋体"/>
          <w:b w:val="0"/>
          <w:bCs w:val="0"/>
          <w:spacing w:val="5"/>
          <w:kern w:val="0"/>
          <w:sz w:val="24"/>
          <w:highlight w:val="none"/>
          <w:lang w:val="en-US" w:eastAsia="zh-CN"/>
        </w:rPr>
        <w:t>(3)</w:t>
      </w:r>
      <w:r>
        <w:rPr>
          <w:rFonts w:hint="eastAsia" w:ascii="宋体" w:hAnsi="宋体" w:eastAsia="宋体" w:cs="宋体"/>
          <w:b w:val="0"/>
          <w:bCs w:val="0"/>
          <w:sz w:val="24"/>
          <w:highlight w:val="none"/>
          <w:lang w:val="en-US" w:eastAsia="zh-CN"/>
        </w:rPr>
        <w:t>《城市桥梁结构加固技术规程》（CJJ/T239-2016）</w:t>
      </w:r>
    </w:p>
    <w:p w14:paraId="3D9EC6F3">
      <w:pPr>
        <w:spacing w:line="360" w:lineRule="auto"/>
        <w:ind w:firstLine="500" w:firstLineChars="200"/>
        <w:rPr>
          <w:rFonts w:hint="eastAsia" w:ascii="宋体" w:hAnsi="宋体" w:eastAsia="宋体" w:cs="宋体"/>
          <w:b w:val="0"/>
          <w:bCs w:val="0"/>
          <w:sz w:val="24"/>
          <w:highlight w:val="none"/>
          <w:lang w:eastAsia="zh-CN"/>
        </w:rPr>
      </w:pPr>
      <w:r>
        <w:rPr>
          <w:rFonts w:hint="eastAsia" w:ascii="宋体" w:hAnsi="宋体" w:eastAsia="宋体" w:cs="宋体"/>
          <w:b w:val="0"/>
          <w:bCs w:val="0"/>
          <w:spacing w:val="5"/>
          <w:kern w:val="0"/>
          <w:sz w:val="24"/>
          <w:highlight w:val="none"/>
          <w:lang w:val="en-US" w:eastAsia="zh-CN"/>
        </w:rPr>
        <w:t>(4)</w:t>
      </w:r>
      <w:r>
        <w:rPr>
          <w:rFonts w:hint="eastAsia" w:ascii="宋体" w:hAnsi="宋体" w:eastAsia="宋体" w:cs="宋体"/>
          <w:b w:val="0"/>
          <w:bCs w:val="0"/>
          <w:sz w:val="24"/>
          <w:highlight w:val="none"/>
          <w:lang w:val="en-US" w:eastAsia="zh-CN"/>
        </w:rPr>
        <w:t>《城市桥梁养护技术标准》（CJJ99-2017）</w:t>
      </w:r>
    </w:p>
    <w:p w14:paraId="1F042BAE">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(5)《江苏省公路水运建设工程现场监理机构管理办法》（苏交规（2014）2号)</w:t>
      </w:r>
    </w:p>
    <w:p w14:paraId="07E96A91">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(6)《江苏省公路水运建设工程总监负责制实施办法》（苏交规（2014）1号)</w:t>
      </w:r>
    </w:p>
    <w:p w14:paraId="70BE7A9C">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3.施工技术规范</w:t>
      </w:r>
    </w:p>
    <w:p w14:paraId="5DB05514">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(1)本工程施工招标文件中的技术规范；</w:t>
      </w:r>
    </w:p>
    <w:p w14:paraId="7A61EE6F">
      <w:pPr>
        <w:autoSpaceDE/>
        <w:autoSpaceDN/>
        <w:adjustRightInd/>
        <w:spacing w:line="360" w:lineRule="auto"/>
        <w:ind w:firstLine="500" w:firstLineChars="200"/>
        <w:jc w:val="left"/>
        <w:outlineLvl w:val="9"/>
        <w:rPr>
          <w:rFonts w:hint="eastAsia" w:ascii="宋体" w:hAnsi="宋体" w:eastAsia="宋体" w:cs="宋体"/>
          <w:b w:val="0"/>
          <w:bCs w:val="0"/>
          <w:spacing w:val="5"/>
          <w:kern w:val="0"/>
          <w:sz w:val="24"/>
          <w:highlight w:val="none"/>
          <w:lang w:val="en-US" w:eastAsia="zh-CN"/>
        </w:rPr>
      </w:pPr>
      <w:r>
        <w:rPr>
          <w:rFonts w:hint="eastAsia" w:ascii="宋体" w:hAnsi="宋体" w:eastAsia="宋体" w:cs="宋体"/>
          <w:b w:val="0"/>
          <w:bCs w:val="0"/>
          <w:spacing w:val="5"/>
          <w:kern w:val="0"/>
          <w:sz w:val="24"/>
          <w:highlight w:val="none"/>
          <w:lang w:val="en-US" w:eastAsia="zh-CN"/>
        </w:rPr>
        <w:t>(2)所有与养护、工程施工有关的国家现行的公路建设标准、规范、规程及相关文件。</w:t>
      </w:r>
    </w:p>
    <w:p w14:paraId="6660CA85">
      <w:pPr>
        <w:spacing w:line="360" w:lineRule="auto"/>
        <w:ind w:firstLine="480" w:firstLineChars="200"/>
        <w:jc w:val="left"/>
        <w:outlineLvl w:val="9"/>
        <w:rPr>
          <w:rFonts w:hint="eastAsia" w:ascii="宋体" w:hAnsi="宋体" w:eastAsia="宋体" w:cs="宋体"/>
          <w:b w:val="0"/>
          <w:bCs w:val="0"/>
          <w:sz w:val="24"/>
          <w:szCs w:val="24"/>
          <w:highlight w:val="none"/>
          <w:lang w:bidi="ar"/>
        </w:rPr>
      </w:pPr>
      <w:r>
        <w:rPr>
          <w:rFonts w:hint="eastAsia" w:ascii="宋体" w:hAnsi="宋体" w:eastAsia="宋体" w:cs="宋体"/>
          <w:b w:val="0"/>
          <w:bCs w:val="0"/>
          <w:sz w:val="24"/>
          <w:szCs w:val="24"/>
          <w:highlight w:val="none"/>
          <w:lang w:eastAsia="zh-CN" w:bidi="ar"/>
        </w:rPr>
        <w:t>（</w:t>
      </w:r>
      <w:r>
        <w:rPr>
          <w:rFonts w:hint="eastAsia" w:ascii="宋体" w:hAnsi="宋体" w:eastAsia="宋体" w:cs="宋体"/>
          <w:b w:val="0"/>
          <w:bCs w:val="0"/>
          <w:sz w:val="24"/>
          <w:szCs w:val="24"/>
          <w:highlight w:val="none"/>
          <w:lang w:val="en-US" w:eastAsia="zh-CN" w:bidi="ar"/>
        </w:rPr>
        <w:t>二</w:t>
      </w:r>
      <w:r>
        <w:rPr>
          <w:rFonts w:hint="eastAsia" w:ascii="宋体" w:hAnsi="宋体" w:eastAsia="宋体" w:cs="宋体"/>
          <w:b w:val="0"/>
          <w:bCs w:val="0"/>
          <w:sz w:val="24"/>
          <w:szCs w:val="24"/>
          <w:highlight w:val="none"/>
          <w:lang w:eastAsia="zh-CN" w:bidi="ar"/>
        </w:rPr>
        <w:t>）</w:t>
      </w:r>
      <w:r>
        <w:rPr>
          <w:rFonts w:hint="eastAsia" w:ascii="宋体" w:hAnsi="宋体" w:eastAsia="宋体" w:cs="宋体"/>
          <w:b w:val="0"/>
          <w:bCs w:val="0"/>
          <w:sz w:val="24"/>
          <w:szCs w:val="24"/>
          <w:highlight w:val="none"/>
          <w:lang w:bidi="ar"/>
        </w:rPr>
        <w:t>质量要求</w:t>
      </w:r>
    </w:p>
    <w:p w14:paraId="74FA1EB6">
      <w:pPr>
        <w:spacing w:line="360" w:lineRule="auto"/>
        <w:ind w:firstLine="480" w:firstLineChars="200"/>
        <w:jc w:val="left"/>
        <w:outlineLvl w:val="9"/>
        <w:rPr>
          <w:rFonts w:hint="eastAsia" w:ascii="宋体" w:hAnsi="宋体" w:eastAsia="宋体" w:cs="宋体"/>
          <w:b w:val="0"/>
          <w:bCs w:val="0"/>
          <w:sz w:val="24"/>
          <w:szCs w:val="24"/>
          <w:highlight w:val="none"/>
          <w:lang w:bidi="ar"/>
        </w:rPr>
      </w:pPr>
      <w:r>
        <w:rPr>
          <w:rFonts w:hint="eastAsia" w:ascii="宋体" w:hAnsi="宋体" w:eastAsia="宋体" w:cs="宋体"/>
          <w:b w:val="0"/>
          <w:bCs w:val="0"/>
          <w:sz w:val="24"/>
          <w:szCs w:val="24"/>
          <w:highlight w:val="none"/>
          <w:lang w:bidi="ar"/>
        </w:rPr>
        <w:t>交工验收的质量评定：合格；竣工验收的质量评定：</w:t>
      </w:r>
      <w:r>
        <w:rPr>
          <w:rFonts w:hint="eastAsia" w:ascii="宋体" w:hAnsi="宋体" w:eastAsia="宋体" w:cs="宋体"/>
          <w:b w:val="0"/>
          <w:bCs w:val="0"/>
          <w:sz w:val="24"/>
          <w:szCs w:val="24"/>
          <w:highlight w:val="none"/>
          <w:lang w:val="en-US" w:eastAsia="zh-CN" w:bidi="ar"/>
        </w:rPr>
        <w:t>合格</w:t>
      </w:r>
      <w:r>
        <w:rPr>
          <w:rFonts w:hint="eastAsia" w:ascii="宋体" w:hAnsi="宋体" w:eastAsia="宋体" w:cs="宋体"/>
          <w:b w:val="0"/>
          <w:bCs w:val="0"/>
          <w:sz w:val="24"/>
          <w:szCs w:val="24"/>
          <w:highlight w:val="none"/>
          <w:lang w:bidi="ar"/>
        </w:rPr>
        <w:t>；安全考核目标：无施工安全事故</w:t>
      </w:r>
      <w:r>
        <w:rPr>
          <w:rFonts w:hint="eastAsia" w:ascii="宋体" w:hAnsi="宋体" w:eastAsia="宋体" w:cs="宋体"/>
          <w:b w:val="0"/>
          <w:bCs w:val="0"/>
          <w:sz w:val="24"/>
          <w:szCs w:val="24"/>
          <w:highlight w:val="none"/>
          <w:lang w:eastAsia="zh-CN" w:bidi="ar"/>
        </w:rPr>
        <w:t>。</w:t>
      </w:r>
    </w:p>
    <w:p w14:paraId="10DC4892">
      <w:pPr>
        <w:spacing w:line="360" w:lineRule="auto"/>
        <w:ind w:firstLine="500" w:firstLineChars="200"/>
        <w:jc w:val="left"/>
        <w:outlineLvl w:val="9"/>
        <w:rPr>
          <w:rFonts w:hint="eastAsia" w:ascii="宋体" w:hAnsi="宋体" w:eastAsia="宋体" w:cs="宋体"/>
          <w:b w:val="0"/>
          <w:bCs w:val="0"/>
          <w:spacing w:val="5"/>
          <w:kern w:val="0"/>
          <w:sz w:val="24"/>
          <w:highlight w:val="none"/>
        </w:rPr>
      </w:pPr>
      <w:r>
        <w:rPr>
          <w:rFonts w:hint="eastAsia" w:ascii="宋体" w:hAnsi="宋体" w:eastAsia="宋体" w:cs="宋体"/>
          <w:b w:val="0"/>
          <w:bCs w:val="0"/>
          <w:spacing w:val="5"/>
          <w:kern w:val="0"/>
          <w:sz w:val="24"/>
          <w:highlight w:val="none"/>
          <w:lang w:eastAsia="zh-CN"/>
        </w:rPr>
        <w:t>（</w:t>
      </w:r>
      <w:r>
        <w:rPr>
          <w:rFonts w:hint="eastAsia" w:ascii="宋体" w:hAnsi="宋体" w:eastAsia="宋体" w:cs="宋体"/>
          <w:b w:val="0"/>
          <w:bCs w:val="0"/>
          <w:spacing w:val="5"/>
          <w:kern w:val="0"/>
          <w:sz w:val="24"/>
          <w:highlight w:val="none"/>
          <w:lang w:val="en-US" w:eastAsia="zh-CN"/>
        </w:rPr>
        <w:t>三</w:t>
      </w:r>
      <w:r>
        <w:rPr>
          <w:rFonts w:hint="eastAsia" w:ascii="宋体" w:hAnsi="宋体" w:eastAsia="宋体" w:cs="宋体"/>
          <w:b w:val="0"/>
          <w:bCs w:val="0"/>
          <w:spacing w:val="5"/>
          <w:kern w:val="0"/>
          <w:sz w:val="24"/>
          <w:highlight w:val="none"/>
          <w:lang w:eastAsia="zh-CN"/>
        </w:rPr>
        <w:t>）</w:t>
      </w:r>
      <w:r>
        <w:rPr>
          <w:rFonts w:hint="eastAsia" w:ascii="宋体" w:hAnsi="宋体" w:eastAsia="宋体" w:cs="宋体"/>
          <w:b w:val="0"/>
          <w:bCs w:val="0"/>
          <w:spacing w:val="5"/>
          <w:kern w:val="0"/>
          <w:sz w:val="24"/>
          <w:highlight w:val="none"/>
        </w:rPr>
        <w:t>成果文件要求</w:t>
      </w:r>
    </w:p>
    <w:p w14:paraId="10A517FB">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满足通用施工监理规范、专用施工监理规范的要求。</w:t>
      </w:r>
    </w:p>
    <w:p w14:paraId="7F4A0C4B">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lang w:val="en-US" w:eastAsia="zh-CN"/>
        </w:rPr>
        <w:t>四</w:t>
      </w:r>
      <w:r>
        <w:rPr>
          <w:rFonts w:hint="eastAsia" w:ascii="宋体" w:hAnsi="宋体" w:eastAsia="宋体" w:cs="宋体"/>
          <w:b w:val="0"/>
          <w:bCs w:val="0"/>
          <w:sz w:val="24"/>
          <w:highlight w:val="none"/>
          <w:lang w:eastAsia="zh-CN"/>
        </w:rPr>
        <w:t>）采购人</w:t>
      </w:r>
      <w:r>
        <w:rPr>
          <w:rFonts w:hint="eastAsia" w:ascii="宋体" w:hAnsi="宋体" w:eastAsia="宋体" w:cs="宋体"/>
          <w:b w:val="0"/>
          <w:bCs w:val="0"/>
          <w:sz w:val="24"/>
          <w:highlight w:val="none"/>
        </w:rPr>
        <w:t>财产清单</w:t>
      </w:r>
    </w:p>
    <w:p w14:paraId="7B820B78">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eastAsia="zh-CN"/>
        </w:rPr>
        <w:t>采购人</w:t>
      </w:r>
      <w:r>
        <w:rPr>
          <w:rFonts w:hint="eastAsia" w:ascii="宋体" w:hAnsi="宋体" w:eastAsia="宋体" w:cs="宋体"/>
          <w:b w:val="0"/>
          <w:bCs w:val="0"/>
          <w:sz w:val="24"/>
          <w:highlight w:val="none"/>
        </w:rPr>
        <w:t>提供的设备、设施</w:t>
      </w:r>
    </w:p>
    <w:p w14:paraId="2894F470">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采购人</w:t>
      </w:r>
      <w:r>
        <w:rPr>
          <w:rFonts w:hint="eastAsia" w:ascii="宋体" w:hAnsi="宋体" w:eastAsia="宋体" w:cs="宋体"/>
          <w:b w:val="0"/>
          <w:bCs w:val="0"/>
          <w:sz w:val="24"/>
          <w:highlight w:val="none"/>
        </w:rPr>
        <w:t>不提供任何设备、设施，所有为开展本合同监理任务所需的设备、设施，包括监理用房、现场试验室、交通等均需由</w:t>
      </w:r>
      <w:r>
        <w:rPr>
          <w:rFonts w:hint="eastAsia" w:ascii="宋体" w:hAnsi="宋体" w:eastAsia="宋体" w:cs="宋体"/>
          <w:b w:val="0"/>
          <w:bCs w:val="0"/>
          <w:sz w:val="24"/>
          <w:highlight w:val="none"/>
          <w:lang w:eastAsia="zh-CN"/>
        </w:rPr>
        <w:t>供应商</w:t>
      </w:r>
      <w:r>
        <w:rPr>
          <w:rFonts w:hint="eastAsia" w:ascii="宋体" w:hAnsi="宋体" w:eastAsia="宋体" w:cs="宋体"/>
          <w:b w:val="0"/>
          <w:bCs w:val="0"/>
          <w:sz w:val="24"/>
          <w:highlight w:val="none"/>
        </w:rPr>
        <w:t>自行负责。</w:t>
      </w:r>
    </w:p>
    <w:p w14:paraId="4441B378">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2</w:t>
      </w: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eastAsia="zh-CN"/>
        </w:rPr>
        <w:t>采购人</w:t>
      </w:r>
      <w:r>
        <w:rPr>
          <w:rFonts w:hint="eastAsia" w:ascii="宋体" w:hAnsi="宋体" w:eastAsia="宋体" w:cs="宋体"/>
          <w:b w:val="0"/>
          <w:bCs w:val="0"/>
          <w:sz w:val="24"/>
          <w:highlight w:val="none"/>
        </w:rPr>
        <w:t>提供的资料</w:t>
      </w:r>
    </w:p>
    <w:p w14:paraId="4C17F4C9">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设计图纸1套。</w:t>
      </w:r>
    </w:p>
    <w:p w14:paraId="7810FB15">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eastAsia="zh-CN"/>
        </w:rPr>
        <w:t>采购人</w:t>
      </w:r>
      <w:r>
        <w:rPr>
          <w:rFonts w:hint="eastAsia" w:ascii="宋体" w:hAnsi="宋体" w:eastAsia="宋体" w:cs="宋体"/>
          <w:b w:val="0"/>
          <w:bCs w:val="0"/>
          <w:sz w:val="24"/>
          <w:highlight w:val="none"/>
        </w:rPr>
        <w:t>财产使用要求及退还要求</w:t>
      </w:r>
    </w:p>
    <w:p w14:paraId="12998F46">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无。</w:t>
      </w:r>
    </w:p>
    <w:p w14:paraId="3E40AF7C">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lang w:val="en-US" w:eastAsia="zh-CN"/>
        </w:rPr>
        <w:t>五</w:t>
      </w:r>
      <w:r>
        <w:rPr>
          <w:rFonts w:hint="eastAsia" w:ascii="宋体" w:hAnsi="宋体" w:eastAsia="宋体" w:cs="宋体"/>
          <w:b w:val="0"/>
          <w:bCs w:val="0"/>
          <w:sz w:val="24"/>
          <w:highlight w:val="none"/>
          <w:lang w:eastAsia="zh-CN"/>
        </w:rPr>
        <w:t>）采购人</w:t>
      </w:r>
      <w:r>
        <w:rPr>
          <w:rFonts w:hint="eastAsia" w:ascii="宋体" w:hAnsi="宋体" w:eastAsia="宋体" w:cs="宋体"/>
          <w:b w:val="0"/>
          <w:bCs w:val="0"/>
          <w:sz w:val="24"/>
          <w:highlight w:val="none"/>
        </w:rPr>
        <w:t>提供的便利条件</w:t>
      </w:r>
    </w:p>
    <w:p w14:paraId="5E5780AB">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无。</w:t>
      </w:r>
    </w:p>
    <w:p w14:paraId="22339664">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lang w:val="en-US" w:eastAsia="zh-CN"/>
        </w:rPr>
        <w:t>六</w:t>
      </w:r>
      <w:r>
        <w:rPr>
          <w:rFonts w:hint="eastAsia" w:ascii="宋体" w:hAnsi="宋体" w:eastAsia="宋体" w:cs="宋体"/>
          <w:b w:val="0"/>
          <w:bCs w:val="0"/>
          <w:sz w:val="24"/>
          <w:highlight w:val="none"/>
          <w:lang w:eastAsia="zh-CN"/>
        </w:rPr>
        <w:t>）供应商</w:t>
      </w:r>
      <w:r>
        <w:rPr>
          <w:rFonts w:hint="eastAsia" w:ascii="宋体" w:hAnsi="宋体" w:eastAsia="宋体" w:cs="宋体"/>
          <w:b w:val="0"/>
          <w:bCs w:val="0"/>
          <w:sz w:val="24"/>
          <w:highlight w:val="none"/>
        </w:rPr>
        <w:t>需要自备的工作条件</w:t>
      </w:r>
    </w:p>
    <w:p w14:paraId="1DC52B48">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所有为开展本合同监理任务所需的设备、设施和物品，包括监理用房、现场试验室、交通等均需由</w:t>
      </w:r>
      <w:r>
        <w:rPr>
          <w:rFonts w:hint="eastAsia" w:ascii="宋体" w:hAnsi="宋体" w:eastAsia="宋体" w:cs="宋体"/>
          <w:b w:val="0"/>
          <w:bCs w:val="0"/>
          <w:sz w:val="24"/>
          <w:highlight w:val="none"/>
          <w:lang w:eastAsia="zh-CN"/>
        </w:rPr>
        <w:t>供应商</w:t>
      </w:r>
      <w:r>
        <w:rPr>
          <w:rFonts w:hint="eastAsia" w:ascii="宋体" w:hAnsi="宋体" w:eastAsia="宋体" w:cs="宋体"/>
          <w:b w:val="0"/>
          <w:bCs w:val="0"/>
          <w:sz w:val="24"/>
          <w:highlight w:val="none"/>
        </w:rPr>
        <w:t>自行负责。</w:t>
      </w:r>
      <w:r>
        <w:rPr>
          <w:rFonts w:hint="eastAsia" w:ascii="宋体" w:hAnsi="宋体" w:eastAsia="宋体" w:cs="宋体"/>
          <w:b w:val="0"/>
          <w:bCs w:val="0"/>
          <w:sz w:val="24"/>
          <w:highlight w:val="none"/>
          <w:lang w:val="en-US" w:eastAsia="zh-CN"/>
        </w:rPr>
        <w:t>供应商</w:t>
      </w:r>
      <w:r>
        <w:rPr>
          <w:rFonts w:hint="eastAsia" w:ascii="宋体" w:hAnsi="宋体" w:eastAsia="宋体" w:cs="宋体"/>
          <w:b w:val="0"/>
          <w:bCs w:val="0"/>
          <w:sz w:val="24"/>
          <w:highlight w:val="none"/>
        </w:rPr>
        <w:t>试验室必须经</w:t>
      </w:r>
      <w:r>
        <w:rPr>
          <w:rFonts w:hint="eastAsia" w:ascii="宋体" w:hAnsi="宋体" w:eastAsia="宋体" w:cs="宋体"/>
          <w:b w:val="0"/>
          <w:bCs w:val="0"/>
          <w:sz w:val="24"/>
          <w:highlight w:val="none"/>
          <w:lang w:val="en-US" w:eastAsia="zh-CN"/>
        </w:rPr>
        <w:t>质</w:t>
      </w:r>
      <w:r>
        <w:rPr>
          <w:rFonts w:hint="eastAsia" w:ascii="宋体" w:hAnsi="宋体" w:eastAsia="宋体" w:cs="宋体"/>
          <w:b w:val="0"/>
          <w:bCs w:val="0"/>
          <w:sz w:val="24"/>
          <w:highlight w:val="none"/>
        </w:rPr>
        <w:t>量监督</w:t>
      </w:r>
      <w:r>
        <w:rPr>
          <w:rFonts w:hint="eastAsia" w:ascii="宋体" w:hAnsi="宋体" w:eastAsia="宋体" w:cs="宋体"/>
          <w:b w:val="0"/>
          <w:bCs w:val="0"/>
          <w:sz w:val="24"/>
          <w:highlight w:val="none"/>
          <w:lang w:val="en-US" w:eastAsia="zh-CN"/>
        </w:rPr>
        <w:t>主管部门</w:t>
      </w:r>
      <w:r>
        <w:rPr>
          <w:rFonts w:hint="eastAsia" w:ascii="宋体" w:hAnsi="宋体" w:eastAsia="宋体" w:cs="宋体"/>
          <w:b w:val="0"/>
          <w:bCs w:val="0"/>
          <w:sz w:val="24"/>
          <w:highlight w:val="none"/>
        </w:rPr>
        <w:t>验收合格备案后方可投入使用，为符合验收要求所发生的一切费用视为已包含在监理服务费报价中。</w:t>
      </w:r>
    </w:p>
    <w:p w14:paraId="36D6ADC8">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与本工程有关的一切的设备、设施与物品，均由</w:t>
      </w:r>
      <w:r>
        <w:rPr>
          <w:rFonts w:hint="eastAsia" w:ascii="宋体" w:hAnsi="宋体" w:eastAsia="宋体" w:cs="宋体"/>
          <w:b w:val="0"/>
          <w:bCs w:val="0"/>
          <w:sz w:val="24"/>
          <w:highlight w:val="none"/>
          <w:lang w:eastAsia="zh-CN"/>
        </w:rPr>
        <w:t>供应商</w:t>
      </w:r>
      <w:r>
        <w:rPr>
          <w:rFonts w:hint="eastAsia" w:ascii="宋体" w:hAnsi="宋体" w:eastAsia="宋体" w:cs="宋体"/>
          <w:b w:val="0"/>
          <w:bCs w:val="0"/>
          <w:sz w:val="24"/>
          <w:highlight w:val="none"/>
        </w:rPr>
        <w:t>自备，相关费用包含在监理服务费报价中。</w:t>
      </w:r>
    </w:p>
    <w:p w14:paraId="113DE0D1">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lang w:val="en-US" w:eastAsia="zh-CN"/>
        </w:rPr>
        <w:t>七</w:t>
      </w:r>
      <w:r>
        <w:rPr>
          <w:rFonts w:hint="eastAsia" w:ascii="宋体" w:hAnsi="宋体" w:eastAsia="宋体" w:cs="宋体"/>
          <w:b w:val="0"/>
          <w:bCs w:val="0"/>
          <w:sz w:val="24"/>
          <w:highlight w:val="none"/>
          <w:lang w:eastAsia="zh-CN"/>
        </w:rPr>
        <w:t>）采购人</w:t>
      </w:r>
      <w:r>
        <w:rPr>
          <w:rFonts w:hint="eastAsia" w:ascii="宋体" w:hAnsi="宋体" w:eastAsia="宋体" w:cs="宋体"/>
          <w:b w:val="0"/>
          <w:bCs w:val="0"/>
          <w:sz w:val="24"/>
          <w:highlight w:val="none"/>
        </w:rPr>
        <w:t>的其他要求</w:t>
      </w:r>
    </w:p>
    <w:p w14:paraId="68B0F5E6">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详见合同条款。</w:t>
      </w:r>
    </w:p>
    <w:p w14:paraId="2B374748">
      <w:pPr>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highlight w:val="none"/>
        </w:rPr>
        <w:t>说明：合同实施期间，标准或规范如果有修改或新颁，应由</w:t>
      </w:r>
      <w:r>
        <w:rPr>
          <w:rFonts w:hint="eastAsia" w:ascii="宋体" w:hAnsi="宋体" w:eastAsia="宋体" w:cs="宋体"/>
          <w:b w:val="0"/>
          <w:bCs w:val="0"/>
          <w:sz w:val="24"/>
          <w:highlight w:val="none"/>
          <w:lang w:val="en-US" w:eastAsia="zh-CN"/>
        </w:rPr>
        <w:t>采购人</w:t>
      </w:r>
      <w:r>
        <w:rPr>
          <w:rFonts w:hint="eastAsia" w:ascii="宋体" w:hAnsi="宋体" w:eastAsia="宋体" w:cs="宋体"/>
          <w:b w:val="0"/>
          <w:bCs w:val="0"/>
          <w:sz w:val="24"/>
          <w:highlight w:val="none"/>
        </w:rPr>
        <w:t>决定是否采用新标准或新规范，</w:t>
      </w:r>
      <w:r>
        <w:rPr>
          <w:rFonts w:hint="eastAsia" w:ascii="宋体" w:hAnsi="宋体" w:eastAsia="宋体" w:cs="宋体"/>
          <w:b w:val="0"/>
          <w:bCs w:val="0"/>
          <w:sz w:val="24"/>
          <w:highlight w:val="none"/>
          <w:lang w:val="en-US" w:eastAsia="zh-CN"/>
        </w:rPr>
        <w:t>供应商</w:t>
      </w:r>
      <w:r>
        <w:rPr>
          <w:rFonts w:hint="eastAsia" w:ascii="宋体" w:hAnsi="宋体" w:eastAsia="宋体" w:cs="宋体"/>
          <w:b w:val="0"/>
          <w:bCs w:val="0"/>
          <w:sz w:val="24"/>
          <w:highlight w:val="none"/>
        </w:rPr>
        <w:t>应按</w:t>
      </w:r>
      <w:r>
        <w:rPr>
          <w:rFonts w:hint="eastAsia" w:ascii="宋体" w:hAnsi="宋体" w:eastAsia="宋体" w:cs="宋体"/>
          <w:b w:val="0"/>
          <w:bCs w:val="0"/>
          <w:sz w:val="24"/>
          <w:highlight w:val="none"/>
          <w:lang w:val="en-US" w:eastAsia="zh-CN"/>
        </w:rPr>
        <w:t>采购人</w:t>
      </w:r>
      <w:r>
        <w:rPr>
          <w:rFonts w:hint="eastAsia" w:ascii="宋体" w:hAnsi="宋体" w:eastAsia="宋体" w:cs="宋体"/>
          <w:b w:val="0"/>
          <w:bCs w:val="0"/>
          <w:sz w:val="24"/>
          <w:highlight w:val="none"/>
        </w:rPr>
        <w:t>的决定执行。新的标准或规范等资料由</w:t>
      </w:r>
      <w:r>
        <w:rPr>
          <w:rFonts w:hint="eastAsia" w:ascii="宋体" w:hAnsi="宋体" w:eastAsia="宋体" w:cs="宋体"/>
          <w:b w:val="0"/>
          <w:bCs w:val="0"/>
          <w:sz w:val="24"/>
          <w:highlight w:val="none"/>
          <w:lang w:val="en-US" w:eastAsia="zh-CN"/>
        </w:rPr>
        <w:t>供应商</w:t>
      </w:r>
      <w:r>
        <w:rPr>
          <w:rFonts w:hint="eastAsia" w:ascii="宋体" w:hAnsi="宋体" w:eastAsia="宋体" w:cs="宋体"/>
          <w:b w:val="0"/>
          <w:bCs w:val="0"/>
          <w:sz w:val="24"/>
          <w:highlight w:val="none"/>
        </w:rPr>
        <w:t>自备，监理服务费不调整。</w:t>
      </w:r>
    </w:p>
    <w:bookmarkEnd w:id="12"/>
    <w:p w14:paraId="73F80D3A">
      <w:pPr>
        <w:pStyle w:val="3"/>
        <w:jc w:val="center"/>
        <w:rPr>
          <w:rFonts w:hint="eastAsia"/>
          <w:sz w:val="24"/>
          <w:szCs w:val="24"/>
          <w:highlight w:val="none"/>
          <w:lang w:val="zh-CN"/>
        </w:rPr>
      </w:pPr>
      <w:r>
        <w:rPr>
          <w:rFonts w:hint="eastAsia"/>
          <w:sz w:val="24"/>
          <w:szCs w:val="24"/>
          <w:highlight w:val="none"/>
          <w:lang w:val="zh-CN"/>
        </w:rPr>
        <w:br w:type="page"/>
      </w:r>
    </w:p>
    <w:p w14:paraId="1A79927C">
      <w:pPr>
        <w:pStyle w:val="3"/>
        <w:jc w:val="center"/>
        <w:rPr>
          <w:rFonts w:hint="eastAsia"/>
          <w:highlight w:val="none"/>
        </w:rPr>
      </w:pPr>
      <w:r>
        <w:rPr>
          <w:rFonts w:hint="eastAsia"/>
          <w:highlight w:val="none"/>
          <w:lang w:val="zh-CN"/>
        </w:rPr>
        <w:t xml:space="preserve">第五章  </w:t>
      </w:r>
      <w:r>
        <w:rPr>
          <w:rFonts w:hint="eastAsia"/>
          <w:highlight w:val="none"/>
        </w:rPr>
        <w:t xml:space="preserve"> 合同主要条款及格式</w:t>
      </w:r>
    </w:p>
    <w:p w14:paraId="1E845F2B">
      <w:pPr>
        <w:adjustRightInd/>
        <w:snapToGrid/>
        <w:spacing w:before="0" w:after="0" w:line="240" w:lineRule="auto"/>
        <w:jc w:val="left"/>
        <w:rPr>
          <w:rFonts w:hint="eastAsia" w:ascii="宋体" w:hAnsi="宋体"/>
          <w:b/>
          <w:bCs/>
          <w:sz w:val="36"/>
          <w:szCs w:val="36"/>
          <w:highlight w:val="none"/>
        </w:rPr>
      </w:pPr>
    </w:p>
    <w:p w14:paraId="19B04681">
      <w:pPr>
        <w:spacing w:line="360" w:lineRule="auto"/>
        <w:jc w:val="center"/>
        <w:rPr>
          <w:rFonts w:ascii="宋体" w:hAnsi="宋体"/>
          <w:b/>
          <w:sz w:val="28"/>
          <w:szCs w:val="28"/>
          <w:highlight w:val="none"/>
        </w:rPr>
      </w:pPr>
      <w:r>
        <w:rPr>
          <w:rFonts w:hint="eastAsia" w:ascii="宋体" w:hAnsi="宋体"/>
          <w:b/>
          <w:sz w:val="28"/>
          <w:szCs w:val="28"/>
          <w:highlight w:val="none"/>
        </w:rPr>
        <w:t>第一节 通用合同条款</w:t>
      </w:r>
    </w:p>
    <w:p w14:paraId="3239EDF3">
      <w:pPr>
        <w:spacing w:line="360" w:lineRule="auto"/>
        <w:ind w:firstLine="435"/>
        <w:jc w:val="center"/>
        <w:rPr>
          <w:rFonts w:ascii="宋体" w:hAnsi="宋体"/>
          <w:b/>
          <w:sz w:val="28"/>
          <w:szCs w:val="28"/>
          <w:highlight w:val="none"/>
        </w:rPr>
      </w:pPr>
      <w:r>
        <w:rPr>
          <w:rFonts w:hint="eastAsia" w:ascii="宋体" w:hAnsi="宋体"/>
          <w:b/>
          <w:sz w:val="28"/>
          <w:szCs w:val="28"/>
          <w:highlight w:val="none"/>
          <w:lang w:val="en-US" w:eastAsia="zh-CN"/>
        </w:rPr>
        <w:t>见</w:t>
      </w:r>
      <w:r>
        <w:rPr>
          <w:rFonts w:hint="eastAsia" w:ascii="宋体" w:hAnsi="宋体"/>
          <w:b/>
          <w:sz w:val="28"/>
          <w:szCs w:val="28"/>
          <w:highlight w:val="none"/>
        </w:rPr>
        <w:t>《公路工程标准施工监理招标文件范本》（2018版）</w:t>
      </w:r>
    </w:p>
    <w:p w14:paraId="499B078B">
      <w:pPr>
        <w:spacing w:line="360" w:lineRule="auto"/>
        <w:ind w:firstLine="435"/>
        <w:jc w:val="center"/>
        <w:rPr>
          <w:rFonts w:ascii="宋体" w:hAnsi="宋体"/>
          <w:b/>
          <w:sz w:val="28"/>
          <w:szCs w:val="28"/>
          <w:highlight w:val="none"/>
        </w:rPr>
      </w:pPr>
    </w:p>
    <w:p w14:paraId="61953558">
      <w:pPr>
        <w:spacing w:line="360" w:lineRule="auto"/>
        <w:jc w:val="center"/>
        <w:rPr>
          <w:rFonts w:ascii="宋体" w:hAnsi="宋体"/>
          <w:b/>
          <w:sz w:val="28"/>
          <w:szCs w:val="28"/>
          <w:highlight w:val="none"/>
        </w:rPr>
      </w:pPr>
      <w:r>
        <w:rPr>
          <w:rFonts w:hint="eastAsia" w:ascii="宋体" w:hAnsi="宋体"/>
          <w:b/>
          <w:sz w:val="28"/>
          <w:szCs w:val="28"/>
          <w:highlight w:val="none"/>
        </w:rPr>
        <w:t>第二节 专用合同条款</w:t>
      </w:r>
    </w:p>
    <w:p w14:paraId="4417CE6C">
      <w:pPr>
        <w:spacing w:line="360" w:lineRule="auto"/>
        <w:jc w:val="center"/>
        <w:rPr>
          <w:rFonts w:ascii="宋体" w:hAnsi="宋体"/>
          <w:b/>
          <w:sz w:val="28"/>
          <w:szCs w:val="28"/>
          <w:highlight w:val="none"/>
        </w:rPr>
      </w:pPr>
      <w:r>
        <w:rPr>
          <w:rFonts w:ascii="宋体" w:hAnsi="宋体"/>
          <w:b/>
          <w:sz w:val="28"/>
          <w:szCs w:val="28"/>
          <w:highlight w:val="none"/>
        </w:rPr>
        <w:t>A.公路工程专用合同条款</w:t>
      </w:r>
    </w:p>
    <w:p w14:paraId="66772E30">
      <w:pPr>
        <w:spacing w:line="360" w:lineRule="auto"/>
        <w:jc w:val="center"/>
        <w:rPr>
          <w:rFonts w:ascii="宋体" w:hAnsi="宋体"/>
          <w:b/>
          <w:sz w:val="28"/>
          <w:szCs w:val="28"/>
          <w:highlight w:val="none"/>
        </w:rPr>
      </w:pPr>
      <w:r>
        <w:rPr>
          <w:rFonts w:hint="eastAsia" w:ascii="宋体" w:hAnsi="宋体"/>
          <w:b/>
          <w:sz w:val="28"/>
          <w:szCs w:val="28"/>
          <w:highlight w:val="none"/>
          <w:lang w:val="en-US" w:eastAsia="zh-CN"/>
        </w:rPr>
        <w:t>见</w:t>
      </w:r>
      <w:r>
        <w:rPr>
          <w:rFonts w:hint="eastAsia" w:ascii="宋体" w:hAnsi="宋体"/>
          <w:b/>
          <w:sz w:val="28"/>
          <w:szCs w:val="28"/>
          <w:highlight w:val="none"/>
        </w:rPr>
        <w:t>《公路工程标准施工监理招标文件范本》（2018版）</w:t>
      </w:r>
    </w:p>
    <w:p w14:paraId="7DBDDFA3">
      <w:pPr>
        <w:rPr>
          <w:rFonts w:ascii="宋体" w:hAnsi="宋体"/>
          <w:b/>
          <w:sz w:val="28"/>
          <w:szCs w:val="28"/>
          <w:highlight w:val="none"/>
        </w:rPr>
      </w:pPr>
      <w:r>
        <w:rPr>
          <w:rFonts w:hint="eastAsia" w:ascii="宋体" w:hAnsi="宋体"/>
          <w:b/>
          <w:sz w:val="28"/>
          <w:szCs w:val="28"/>
          <w:highlight w:val="none"/>
        </w:rPr>
        <w:br w:type="page"/>
      </w:r>
    </w:p>
    <w:p w14:paraId="696F1ACE">
      <w:pPr>
        <w:spacing w:line="360" w:lineRule="auto"/>
        <w:jc w:val="center"/>
        <w:rPr>
          <w:rFonts w:ascii="宋体" w:hAnsi="宋体"/>
          <w:b/>
          <w:sz w:val="28"/>
          <w:szCs w:val="28"/>
          <w:highlight w:val="none"/>
        </w:rPr>
      </w:pPr>
      <w:r>
        <w:rPr>
          <w:rFonts w:hint="eastAsia" w:ascii="宋体" w:hAnsi="宋体"/>
          <w:b/>
          <w:sz w:val="28"/>
          <w:szCs w:val="28"/>
          <w:highlight w:val="none"/>
        </w:rPr>
        <w:t>B. 项目专用合同条款</w:t>
      </w:r>
    </w:p>
    <w:p w14:paraId="5D6CAE9E">
      <w:pPr>
        <w:spacing w:line="360" w:lineRule="auto"/>
        <w:ind w:firstLine="480" w:firstLineChars="200"/>
        <w:rPr>
          <w:rFonts w:ascii="宋体" w:hAnsi="宋体"/>
          <w:sz w:val="24"/>
          <w:highlight w:val="none"/>
        </w:rPr>
      </w:pPr>
      <w:r>
        <w:rPr>
          <w:rFonts w:hint="eastAsia" w:ascii="宋体" w:hAnsi="宋体"/>
          <w:sz w:val="24"/>
          <w:highlight w:val="none"/>
        </w:rPr>
        <w:t>说</w:t>
      </w:r>
      <w:r>
        <w:rPr>
          <w:rFonts w:hint="eastAsia" w:ascii="宋体" w:hAnsi="宋体"/>
          <w:sz w:val="24"/>
          <w:highlight w:val="none"/>
        </w:rPr>
        <w:tab/>
      </w:r>
      <w:r>
        <w:rPr>
          <w:rFonts w:hint="eastAsia" w:ascii="宋体" w:hAnsi="宋体"/>
          <w:sz w:val="24"/>
          <w:highlight w:val="none"/>
        </w:rPr>
        <w:t>明：</w:t>
      </w:r>
    </w:p>
    <w:p w14:paraId="431720EB">
      <w:pPr>
        <w:spacing w:line="360" w:lineRule="auto"/>
        <w:ind w:firstLine="480" w:firstLineChars="200"/>
        <w:jc w:val="left"/>
        <w:rPr>
          <w:rFonts w:hint="eastAsia" w:ascii="宋体" w:hAnsi="宋体"/>
          <w:sz w:val="24"/>
          <w:highlight w:val="none"/>
        </w:rPr>
      </w:pPr>
      <w:r>
        <w:rPr>
          <w:rFonts w:hint="eastAsia" w:ascii="宋体" w:hAnsi="宋体"/>
          <w:sz w:val="24"/>
          <w:highlight w:val="none"/>
        </w:rPr>
        <w:t>1.委托人在根据《公路工程标准施工监理招标文件》编制“项目专用合同条款”时，可根据采购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350F424E">
      <w:pPr>
        <w:spacing w:line="360" w:lineRule="auto"/>
        <w:ind w:firstLine="480" w:firstLineChars="200"/>
        <w:jc w:val="left"/>
        <w:rPr>
          <w:rFonts w:ascii="宋体" w:hAnsi="宋体"/>
          <w:sz w:val="24"/>
          <w:highlight w:val="none"/>
        </w:rPr>
      </w:pPr>
      <w:r>
        <w:rPr>
          <w:rFonts w:hint="eastAsia" w:ascii="宋体" w:hAnsi="宋体"/>
          <w:sz w:val="24"/>
          <w:highlight w:val="none"/>
        </w:rPr>
        <w:t>2.项目专用合同条款的编号应与通用合同条款和公路工程专用合同条款一致。</w:t>
      </w:r>
    </w:p>
    <w:p w14:paraId="37966805">
      <w:pPr>
        <w:spacing w:line="360" w:lineRule="auto"/>
        <w:ind w:firstLine="480" w:firstLineChars="200"/>
        <w:jc w:val="left"/>
        <w:rPr>
          <w:rFonts w:ascii="宋体" w:hAnsi="宋体"/>
          <w:sz w:val="24"/>
          <w:highlight w:val="none"/>
        </w:rPr>
      </w:pPr>
      <w:r>
        <w:rPr>
          <w:rFonts w:hint="eastAsia" w:ascii="宋体" w:hAnsi="宋体"/>
          <w:sz w:val="24"/>
          <w:highlight w:val="none"/>
        </w:rPr>
        <w:t>3.项目专用合同条款可对下列内容进行补充和细化：</w:t>
      </w:r>
    </w:p>
    <w:p w14:paraId="678A5D14">
      <w:pPr>
        <w:spacing w:line="360" w:lineRule="auto"/>
        <w:ind w:firstLine="480" w:firstLineChars="200"/>
        <w:rPr>
          <w:rFonts w:ascii="宋体" w:hAnsi="宋体"/>
          <w:sz w:val="24"/>
          <w:highlight w:val="none"/>
        </w:rPr>
      </w:pPr>
      <w:r>
        <w:rPr>
          <w:rFonts w:hint="eastAsia" w:ascii="宋体" w:hAnsi="宋体"/>
          <w:sz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543B6C15">
      <w:pPr>
        <w:spacing w:line="360" w:lineRule="auto"/>
        <w:ind w:firstLine="480" w:firstLineChars="200"/>
        <w:rPr>
          <w:rFonts w:ascii="宋体" w:hAnsi="宋体"/>
          <w:sz w:val="24"/>
          <w:highlight w:val="none"/>
        </w:rPr>
      </w:pPr>
      <w:r>
        <w:rPr>
          <w:rFonts w:hint="eastAsia" w:ascii="宋体" w:hAnsi="宋体"/>
          <w:sz w:val="24"/>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7DF1BB9D">
      <w:pPr>
        <w:spacing w:line="360" w:lineRule="auto"/>
        <w:ind w:firstLine="480" w:firstLineChars="200"/>
        <w:rPr>
          <w:rFonts w:ascii="宋体" w:hAnsi="宋体"/>
          <w:szCs w:val="21"/>
          <w:highlight w:val="none"/>
        </w:rPr>
      </w:pPr>
      <w:r>
        <w:rPr>
          <w:rFonts w:hint="eastAsia" w:ascii="宋体" w:hAnsi="宋体"/>
          <w:sz w:val="24"/>
          <w:highlight w:val="none"/>
        </w:rPr>
        <w:t>(3)其他需要补充、细化的内容。</w:t>
      </w:r>
    </w:p>
    <w:p w14:paraId="010DF065">
      <w:pPr>
        <w:spacing w:line="360" w:lineRule="auto"/>
        <w:ind w:firstLine="482" w:firstLineChars="200"/>
        <w:jc w:val="center"/>
        <w:rPr>
          <w:rFonts w:ascii="宋体" w:hAnsi="宋体"/>
          <w:b/>
          <w:sz w:val="24"/>
          <w:highlight w:val="none"/>
        </w:rPr>
        <w:sectPr>
          <w:footerReference r:id="rId7" w:type="default"/>
          <w:pgSz w:w="11906" w:h="16838"/>
          <w:pgMar w:top="1417" w:right="1247" w:bottom="1417" w:left="1247" w:header="0" w:footer="0" w:gutter="0"/>
          <w:pgNumType w:start="1"/>
          <w:cols w:space="0" w:num="1"/>
          <w:rtlGutter w:val="0"/>
          <w:docGrid w:linePitch="312" w:charSpace="0"/>
        </w:sectPr>
      </w:pPr>
    </w:p>
    <w:p w14:paraId="296C1CAD">
      <w:pPr>
        <w:spacing w:line="440" w:lineRule="exact"/>
        <w:ind w:firstLine="482" w:firstLineChars="200"/>
        <w:rPr>
          <w:rFonts w:ascii="宋体" w:hAnsi="宋体" w:cs="宋体"/>
          <w:b/>
          <w:sz w:val="24"/>
          <w:highlight w:val="none"/>
        </w:rPr>
      </w:pPr>
      <w:r>
        <w:rPr>
          <w:rFonts w:hint="eastAsia" w:ascii="宋体" w:hAnsi="宋体" w:cs="宋体"/>
          <w:b/>
          <w:sz w:val="24"/>
          <w:highlight w:val="none"/>
        </w:rPr>
        <w:t>1.一般约定</w:t>
      </w:r>
    </w:p>
    <w:p w14:paraId="1431BB65">
      <w:pPr>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1.1 词语定义</w:t>
      </w:r>
    </w:p>
    <w:p w14:paraId="1DA3A7DE">
      <w:pPr>
        <w:tabs>
          <w:tab w:val="left" w:pos="6693"/>
        </w:tabs>
        <w:spacing w:line="440" w:lineRule="exact"/>
        <w:ind w:firstLine="480" w:firstLineChars="20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1.1.2.2 委托人：</w:t>
      </w:r>
      <w:r>
        <w:rPr>
          <w:rFonts w:hint="eastAsia" w:ascii="宋体" w:hAnsi="宋体" w:cs="宋体"/>
          <w:color w:val="000000"/>
          <w:sz w:val="24"/>
          <w:highlight w:val="none"/>
          <w:u w:val="single"/>
          <w:lang w:eastAsia="zh-CN"/>
        </w:rPr>
        <w:t>南京市栖霞区公路事业发展中心</w:t>
      </w:r>
    </w:p>
    <w:p w14:paraId="6862E160">
      <w:pPr>
        <w:tabs>
          <w:tab w:val="left" w:pos="6371"/>
        </w:tabs>
        <w:spacing w:line="440" w:lineRule="exact"/>
        <w:ind w:firstLine="480" w:firstLineChars="20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1.1.3.1 本次进行施工监理招标的项目为</w:t>
      </w:r>
      <w:r>
        <w:rPr>
          <w:rFonts w:hint="eastAsia" w:ascii="宋体" w:hAnsi="宋体"/>
          <w:sz w:val="24"/>
          <w:szCs w:val="24"/>
          <w:highlight w:val="none"/>
          <w:lang w:eastAsia="zh-CN"/>
        </w:rPr>
        <w:t>2026-2028年栖霞区国省干线及县道综合养护服务项目</w:t>
      </w:r>
    </w:p>
    <w:p w14:paraId="757CC673">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工程地点：</w:t>
      </w:r>
      <w:r>
        <w:rPr>
          <w:rFonts w:hint="eastAsia" w:ascii="宋体" w:hAnsi="宋体" w:cs="宋体"/>
          <w:color w:val="000000"/>
          <w:sz w:val="24"/>
          <w:highlight w:val="none"/>
          <w:u w:val="single"/>
        </w:rPr>
        <w:t>南京市</w:t>
      </w:r>
      <w:r>
        <w:rPr>
          <w:rFonts w:hint="eastAsia" w:ascii="宋体" w:hAnsi="宋体" w:cs="宋体"/>
          <w:color w:val="000000"/>
          <w:sz w:val="24"/>
          <w:highlight w:val="none"/>
        </w:rPr>
        <w:tab/>
      </w:r>
      <w:bookmarkStart w:id="28" w:name="_GoBack"/>
      <w:bookmarkEnd w:id="28"/>
    </w:p>
    <w:p w14:paraId="3DB635DA">
      <w:pPr>
        <w:tabs>
          <w:tab w:val="left" w:pos="6371"/>
        </w:tabs>
        <w:spacing w:line="4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起讫桩号：/</w:t>
      </w:r>
    </w:p>
    <w:p w14:paraId="27DE9F91">
      <w:pPr>
        <w:tabs>
          <w:tab w:val="left" w:pos="6371"/>
        </w:tabs>
        <w:spacing w:line="440" w:lineRule="exact"/>
        <w:ind w:firstLine="480" w:firstLineChars="200"/>
        <w:rPr>
          <w:rFonts w:hint="eastAsia" w:ascii="宋体" w:hAnsi="宋体" w:eastAsia="宋体" w:cs="宋体"/>
          <w:color w:val="FF0000"/>
          <w:sz w:val="24"/>
          <w:highlight w:val="none"/>
          <w:lang w:val="en-US" w:eastAsia="zh-CN"/>
        </w:rPr>
      </w:pPr>
      <w:r>
        <w:rPr>
          <w:rFonts w:hint="eastAsia" w:ascii="宋体" w:hAnsi="宋体" w:cs="宋体"/>
          <w:color w:val="000000"/>
          <w:sz w:val="24"/>
          <w:highlight w:val="none"/>
        </w:rPr>
        <w:t>施工合同标段划分：</w:t>
      </w:r>
      <w:r>
        <w:rPr>
          <w:rFonts w:hint="eastAsia" w:ascii="宋体" w:hAnsi="宋体" w:cs="宋体"/>
          <w:color w:val="000000"/>
          <w:sz w:val="24"/>
          <w:highlight w:val="none"/>
          <w:u w:val="single"/>
          <w:lang w:val="en-US" w:eastAsia="zh-CN"/>
        </w:rPr>
        <w:t>/</w:t>
      </w:r>
    </w:p>
    <w:p w14:paraId="69601BA8">
      <w:pPr>
        <w:tabs>
          <w:tab w:val="left" w:pos="6371"/>
        </w:tabs>
        <w:spacing w:line="440" w:lineRule="exact"/>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监理合同标段划分：</w:t>
      </w:r>
      <w:r>
        <w:rPr>
          <w:rFonts w:hint="eastAsia" w:ascii="宋体" w:hAnsi="宋体" w:cs="宋体"/>
          <w:color w:val="000000"/>
          <w:sz w:val="24"/>
          <w:highlight w:val="none"/>
          <w:u w:val="single"/>
          <w:lang w:val="en-US" w:eastAsia="zh-CN"/>
        </w:rPr>
        <w:t>/</w:t>
      </w:r>
    </w:p>
    <w:p w14:paraId="6B997A26">
      <w:pPr>
        <w:tabs>
          <w:tab w:val="left" w:pos="6371"/>
        </w:tabs>
        <w:spacing w:line="440" w:lineRule="exact"/>
        <w:ind w:firstLine="480" w:firstLineChars="200"/>
        <w:rPr>
          <w:rFonts w:hint="default" w:ascii="宋体" w:hAnsi="宋体" w:eastAsia="宋体" w:cs="宋体"/>
          <w:color w:val="000000"/>
          <w:sz w:val="24"/>
          <w:highlight w:val="none"/>
          <w:u w:val="single"/>
          <w:lang w:val="en-US" w:eastAsia="zh-CN"/>
        </w:rPr>
      </w:pPr>
      <w:r>
        <w:rPr>
          <w:rFonts w:hint="eastAsia" w:ascii="宋体" w:hAnsi="宋体" w:cs="宋体"/>
          <w:color w:val="000000"/>
          <w:sz w:val="24"/>
          <w:highlight w:val="none"/>
        </w:rPr>
        <w:t>工程概况</w:t>
      </w:r>
      <w:r>
        <w:rPr>
          <w:rFonts w:hint="eastAsia" w:ascii="宋体" w:hAnsi="宋体" w:cs="宋体"/>
          <w:color w:val="000000"/>
          <w:sz w:val="24"/>
          <w:highlight w:val="none"/>
          <w:lang w:val="en-US" w:eastAsia="zh-CN"/>
        </w:rPr>
        <w:t>:</w:t>
      </w:r>
      <w:r>
        <w:rPr>
          <w:rFonts w:hint="eastAsia" w:ascii="宋体" w:hAnsi="宋体" w:cs="宋体"/>
          <w:color w:val="000000"/>
          <w:sz w:val="24"/>
          <w:highlight w:val="none"/>
          <w:u w:val="single"/>
          <w:lang w:val="en-US" w:eastAsia="zh-CN"/>
        </w:rPr>
        <w:t>详见竞争性磋商文件</w:t>
      </w:r>
    </w:p>
    <w:p w14:paraId="0AD0068B">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1.6文件的提供和照管</w:t>
      </w:r>
    </w:p>
    <w:p w14:paraId="0A7292DB">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1.6.2委托人负责提供的文件包括：</w:t>
      </w:r>
    </w:p>
    <w:p w14:paraId="17331CD3">
      <w:pPr>
        <w:numPr>
          <w:ilvl w:val="0"/>
          <w:numId w:val="3"/>
        </w:num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委托人与承包人签订的施工承包合同1份；</w:t>
      </w:r>
    </w:p>
    <w:p w14:paraId="7003324B">
      <w:pPr>
        <w:numPr>
          <w:ilvl w:val="0"/>
          <w:numId w:val="3"/>
        </w:num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委托人与承包人共同确认的已标价的工程数量清单及其说明1份；</w:t>
      </w:r>
    </w:p>
    <w:p w14:paraId="4F07DB8B">
      <w:pPr>
        <w:numPr>
          <w:ilvl w:val="0"/>
          <w:numId w:val="3"/>
        </w:num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合同图纸和相关的标准图纸及说明1套；</w:t>
      </w:r>
    </w:p>
    <w:p w14:paraId="3653660C">
      <w:pPr>
        <w:numPr>
          <w:ilvl w:val="0"/>
          <w:numId w:val="3"/>
        </w:num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其他相关资料。</w:t>
      </w:r>
    </w:p>
    <w:p w14:paraId="6CB055DE">
      <w:pPr>
        <w:tabs>
          <w:tab w:val="left" w:pos="6371"/>
        </w:tabs>
        <w:spacing w:line="440" w:lineRule="exact"/>
        <w:ind w:firstLine="420"/>
        <w:rPr>
          <w:rFonts w:ascii="宋体" w:hAnsi="宋体" w:cs="宋体"/>
          <w:color w:val="000000"/>
          <w:sz w:val="24"/>
          <w:highlight w:val="none"/>
        </w:rPr>
      </w:pPr>
      <w:r>
        <w:rPr>
          <w:rFonts w:hint="eastAsia" w:ascii="宋体" w:hAnsi="宋体" w:cs="宋体"/>
          <w:color w:val="000000"/>
          <w:sz w:val="24"/>
          <w:highlight w:val="none"/>
        </w:rPr>
        <w:t>提供数量：各1套</w:t>
      </w:r>
    </w:p>
    <w:p w14:paraId="341DF642">
      <w:pPr>
        <w:tabs>
          <w:tab w:val="left" w:pos="6371"/>
        </w:tabs>
        <w:spacing w:line="440" w:lineRule="exact"/>
        <w:ind w:firstLine="420"/>
        <w:rPr>
          <w:rFonts w:ascii="宋体" w:hAnsi="宋体" w:cs="宋体"/>
          <w:color w:val="000000"/>
          <w:sz w:val="24"/>
          <w:highlight w:val="none"/>
        </w:rPr>
      </w:pPr>
      <w:r>
        <w:rPr>
          <w:rFonts w:hint="eastAsia" w:ascii="宋体" w:hAnsi="宋体" w:cs="宋体"/>
          <w:color w:val="000000"/>
          <w:sz w:val="24"/>
          <w:highlight w:val="none"/>
        </w:rPr>
        <w:t>提供期限：在监理合同生效且取得相关文件、资料后7日内。</w:t>
      </w:r>
    </w:p>
    <w:p w14:paraId="7CF14275">
      <w:pPr>
        <w:tabs>
          <w:tab w:val="left" w:pos="6371"/>
        </w:tabs>
        <w:spacing w:line="440" w:lineRule="exact"/>
        <w:ind w:firstLine="420"/>
        <w:rPr>
          <w:rFonts w:ascii="宋体" w:hAnsi="宋体" w:cs="宋体"/>
          <w:color w:val="000000"/>
          <w:sz w:val="24"/>
          <w:highlight w:val="none"/>
        </w:rPr>
      </w:pPr>
      <w:r>
        <w:rPr>
          <w:rFonts w:hint="eastAsia" w:ascii="宋体" w:hAnsi="宋体" w:cs="宋体"/>
          <w:color w:val="000000"/>
          <w:sz w:val="24"/>
          <w:highlight w:val="none"/>
        </w:rPr>
        <w:t>1.6.2项修改为：合同指定使用的技术规范、检验评定标准、操作规程由监理人自备。</w:t>
      </w:r>
    </w:p>
    <w:p w14:paraId="5B9473ED">
      <w:pPr>
        <w:tabs>
          <w:tab w:val="left" w:pos="6371"/>
        </w:tabs>
        <w:spacing w:line="440" w:lineRule="exact"/>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1.12委托人要求</w:t>
      </w:r>
    </w:p>
    <w:p w14:paraId="1061C5A4">
      <w:pPr>
        <w:tabs>
          <w:tab w:val="left" w:pos="6371"/>
        </w:tabs>
        <w:spacing w:line="4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1.12.3委托人提供国外规范和标准的时间：</w:t>
      </w:r>
      <w:r>
        <w:rPr>
          <w:rFonts w:hint="eastAsia" w:ascii="宋体" w:hAnsi="宋体" w:cs="宋体"/>
          <w:color w:val="000000"/>
          <w:sz w:val="24"/>
          <w:highlight w:val="none"/>
          <w:u w:val="none"/>
        </w:rPr>
        <w:t>无</w:t>
      </w:r>
      <w:r>
        <w:rPr>
          <w:rFonts w:hint="eastAsia" w:ascii="宋体" w:hAnsi="宋体" w:cs="宋体"/>
          <w:color w:val="000000"/>
          <w:sz w:val="24"/>
          <w:highlight w:val="none"/>
        </w:rPr>
        <w:t>，提供的数量：无，其他要求：无。</w:t>
      </w:r>
    </w:p>
    <w:p w14:paraId="3A619BF9">
      <w:pPr>
        <w:tabs>
          <w:tab w:val="left" w:pos="6371"/>
        </w:tabs>
        <w:spacing w:line="440" w:lineRule="exact"/>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3.3 决定或答复</w:t>
      </w:r>
    </w:p>
    <w:p w14:paraId="40414338">
      <w:pPr>
        <w:tabs>
          <w:tab w:val="left" w:pos="6371"/>
        </w:tabs>
        <w:spacing w:line="440" w:lineRule="exact"/>
        <w:ind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3.2 委托人应在收到监理人书面提出的事项后7天内作出书面答复。</w:t>
      </w:r>
    </w:p>
    <w:p w14:paraId="07E6C467">
      <w:pPr>
        <w:tabs>
          <w:tab w:val="left" w:pos="6371"/>
        </w:tabs>
        <w:spacing w:line="440" w:lineRule="exact"/>
        <w:ind w:firstLine="42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4.监理人义务</w:t>
      </w:r>
    </w:p>
    <w:p w14:paraId="4CE061D7">
      <w:pPr>
        <w:tabs>
          <w:tab w:val="left" w:pos="6371"/>
        </w:tabs>
        <w:spacing w:line="440" w:lineRule="exact"/>
        <w:ind w:firstLine="42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4.2 履约保证金</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无。</w:t>
      </w:r>
    </w:p>
    <w:p w14:paraId="3982C1A1">
      <w:pPr>
        <w:tabs>
          <w:tab w:val="left" w:pos="6371"/>
        </w:tabs>
        <w:spacing w:line="440" w:lineRule="exact"/>
        <w:ind w:firstLine="480" w:firstLineChars="200"/>
        <w:rPr>
          <w:rFonts w:hint="eastAsia" w:ascii="宋体" w:hAnsi="宋体" w:cs="宋体"/>
          <w:b w:val="0"/>
          <w:bCs w:val="0"/>
          <w:color w:val="000000"/>
          <w:sz w:val="24"/>
          <w:highlight w:val="none"/>
          <w:lang w:val="en-US" w:eastAsia="zh-CN"/>
        </w:rPr>
      </w:pPr>
      <w:r>
        <w:rPr>
          <w:rFonts w:hint="eastAsia" w:ascii="宋体" w:hAnsi="宋体" w:cs="宋体"/>
          <w:b w:val="0"/>
          <w:bCs w:val="0"/>
          <w:color w:val="000000"/>
          <w:sz w:val="24"/>
          <w:highlight w:val="none"/>
          <w:lang w:val="en-US" w:eastAsia="zh-CN"/>
        </w:rPr>
        <w:t>4.2.1缺陷责任期保函金额：无。</w:t>
      </w:r>
    </w:p>
    <w:p w14:paraId="09622805">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5. 监理要求</w:t>
      </w:r>
    </w:p>
    <w:p w14:paraId="34BE8E7C">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5.1 监理范围</w:t>
      </w:r>
    </w:p>
    <w:p w14:paraId="4CC9E6A7">
      <w:pPr>
        <w:tabs>
          <w:tab w:val="left" w:pos="6371"/>
        </w:tabs>
        <w:spacing w:line="4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5.1.2工程范围包括：</w:t>
      </w:r>
      <w:r>
        <w:rPr>
          <w:rFonts w:hint="eastAsia" w:ascii="宋体" w:hAnsi="宋体" w:cs="宋体"/>
          <w:color w:val="000000"/>
          <w:sz w:val="24"/>
          <w:highlight w:val="none"/>
          <w:lang w:val="en-US" w:eastAsia="zh-CN"/>
        </w:rPr>
        <w:t>本工程</w:t>
      </w:r>
      <w:r>
        <w:rPr>
          <w:rFonts w:hint="eastAsia" w:ascii="宋体" w:hAnsi="宋体" w:cs="宋体"/>
          <w:color w:val="000000"/>
          <w:sz w:val="24"/>
          <w:highlight w:val="none"/>
        </w:rPr>
        <w:t>监理的全部内容以及委托人同意增加的工程内容。</w:t>
      </w:r>
    </w:p>
    <w:p w14:paraId="40BBCA50">
      <w:pPr>
        <w:tabs>
          <w:tab w:val="left" w:pos="6371"/>
        </w:tabs>
        <w:spacing w:line="4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5.1.3阶段范围包括：施工准备阶段、施工阶段、交工验收与缺陷责任期阶段等全部阶段。</w:t>
      </w:r>
    </w:p>
    <w:p w14:paraId="7E74F9F8">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5.1.4工作范围包括：质量控制、进度控制、投资控制、合同管理、信息管理、组织协调和安全监理、环保监理等全部工作。</w:t>
      </w:r>
    </w:p>
    <w:p w14:paraId="74DEC1A1">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5.3 监理内容</w:t>
      </w:r>
    </w:p>
    <w:p w14:paraId="001D41A7">
      <w:pPr>
        <w:tabs>
          <w:tab w:val="left" w:pos="6371"/>
        </w:tabs>
        <w:spacing w:line="44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本工程只设置总监理工程师办公室：总监理工程师办公室设立工地试验室，工地试验室相应的检查项目和抽检频率：</w:t>
      </w:r>
      <w:r>
        <w:rPr>
          <w:rFonts w:hint="eastAsia" w:ascii="宋体" w:hAnsi="宋体" w:cs="宋体"/>
          <w:color w:val="000000"/>
          <w:sz w:val="24"/>
          <w:highlight w:val="none"/>
          <w:u w:val="single"/>
        </w:rPr>
        <w:t>符合《公路工程施工监理规范》(JTGG10-2016)、交通运输部和国家颁发的有关标准、规范和规程的规定。</w:t>
      </w:r>
    </w:p>
    <w:p w14:paraId="74AA2CD4">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监理人自行设</w:t>
      </w:r>
      <w:r>
        <w:rPr>
          <w:rFonts w:hint="eastAsia" w:ascii="宋体" w:hAnsi="宋体" w:eastAsia="宋体" w:cs="宋体"/>
          <w:color w:val="000000"/>
          <w:sz w:val="24"/>
          <w:highlight w:val="none"/>
        </w:rPr>
        <w:t>立工地试验室的，应具有相应的</w:t>
      </w:r>
      <w:r>
        <w:rPr>
          <w:rFonts w:hint="eastAsia" w:ascii="宋体" w:hAnsi="宋体" w:eastAsia="宋体" w:cs="宋体"/>
          <w:b w:val="0"/>
          <w:bCs w:val="0"/>
          <w:color w:val="000000"/>
          <w:kern w:val="2"/>
          <w:sz w:val="24"/>
          <w:szCs w:val="21"/>
          <w:highlight w:val="none"/>
          <w:lang w:val="en-US" w:eastAsia="zh-CN" w:bidi="ar"/>
        </w:rPr>
        <w:t>《公路水运工程试验检测机构等级证书》或《公路水运工程质量检测机构等级证书》</w:t>
      </w:r>
      <w:r>
        <w:rPr>
          <w:rFonts w:hint="eastAsia" w:ascii="宋体" w:hAnsi="宋体" w:eastAsia="宋体" w:cs="宋体"/>
          <w:color w:val="000000"/>
          <w:sz w:val="24"/>
          <w:highlight w:val="none"/>
        </w:rPr>
        <w:t>，否则，监理人应委托具有相应资格的第三方试验检测机构设立工地试验室。</w:t>
      </w:r>
    </w:p>
    <w:p w14:paraId="59493DD8">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增加5.3.2监理服务内容</w:t>
      </w:r>
    </w:p>
    <w:p w14:paraId="33E77748">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a.监理人应按规范规定的检查频率检查承包人的施工质量，并在承包人自检记录上签署意见。</w:t>
      </w:r>
    </w:p>
    <w:p w14:paraId="161AB875">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b.监督承包人的现场取样及各项室内试验，监理抽检频率应严格按发包人的有关规定执行。</w:t>
      </w:r>
    </w:p>
    <w:p w14:paraId="44A9B4A1">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第5.3.3(47)款细化为：</w:t>
      </w:r>
    </w:p>
    <w:p w14:paraId="03952161">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A、监理人在安全生产方面职责</w:t>
      </w:r>
    </w:p>
    <w:p w14:paraId="47AF736A">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（a）严格遵守国家有关安全生产的法律法规，认真执行工程承包合同中的有关安全要求。</w:t>
      </w:r>
    </w:p>
    <w:p w14:paraId="3C575240">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（b）按照“安全第一、预防为主”和坚持“管生产必须管安全”的原则进行安全生产管理，做到生产与安全工作同时计划、布置、检查、总结和评比。</w:t>
      </w:r>
    </w:p>
    <w:p w14:paraId="5CC3F02A">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（c）重要的安全设施必须坚持与主体工程“三同时”的原则，即：同时设计、审批，同时施工，同时验收，并投入使用。</w:t>
      </w:r>
    </w:p>
    <w:p w14:paraId="77F45CDD">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（d）定期召开安全生产调度会，及时传达中央及地方有关安全生产的精神。</w:t>
      </w:r>
    </w:p>
    <w:p w14:paraId="19B1ECF1">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e）监理单位应当按照法律、法规和工程建设强制性标准进行监理，对工程安全生产承担监理责任。应当编制安全生产监理计划，明确监理人员的岗位职责、监理内容和方法等。对危险性较大的工程应当加强巡视检查。</w:t>
      </w:r>
    </w:p>
    <w:p w14:paraId="10849EAF">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f）监理单位应当审查施工组织设计中的安全技术措施或者专项施工方案是否符合工程建设强制性标准。监理单位在实施监理过程中，发现存在安全事故隐患的，应当要求施工单位整改，必要时，可下达施工暂停指令并向建设单位和有关部门报告。</w:t>
      </w:r>
    </w:p>
    <w:p w14:paraId="2B6EC12B">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（g）监理单位应当填报安全监理日志和监理月报。</w:t>
      </w:r>
    </w:p>
    <w:p w14:paraId="07258613">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B、监理单位应督促承包人遵守以下安全生产方面的职责</w:t>
      </w:r>
    </w:p>
    <w:p w14:paraId="1B7DB39F">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（a）严格遵守《江苏省安全生产条例》、《中华人民共和国安全生产法》、《安全生产许可证条例》、《</w:t>
      </w:r>
      <w:r>
        <w:rPr>
          <w:rFonts w:hint="eastAsia" w:ascii="宋体" w:hAnsi="宋体" w:cs="宋体"/>
          <w:color w:val="000000"/>
          <w:sz w:val="24"/>
          <w:highlight w:val="none"/>
          <w:lang w:eastAsia="zh-CN"/>
        </w:rPr>
        <w:t>国务院关于特大安全事故行政责任追究的规定</w:t>
      </w:r>
      <w:r>
        <w:rPr>
          <w:rFonts w:hint="eastAsia" w:ascii="宋体" w:hAnsi="宋体" w:cs="宋体"/>
          <w:color w:val="000000"/>
          <w:sz w:val="24"/>
          <w:highlight w:val="none"/>
        </w:rPr>
        <w:t>》、《国务院关于进一步加强安全生产工作的规定》、《江苏省消防条例》、《江苏省安全生产监督管理规定》、《江苏省人民政府关于进一步加强安全生产工作的决定》、《生产安全事故报告和调查处理条例》（中华人民共和国国务院令第493号）等相关规定。</w:t>
      </w:r>
    </w:p>
    <w:p w14:paraId="6CA2A77D">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b）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49D216BF">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c）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w:t>
      </w:r>
      <w:r>
        <w:rPr>
          <w:color w:val="000000"/>
          <w:sz w:val="24"/>
          <w:highlight w:val="none"/>
        </w:rPr>
        <w:t>~</w:t>
      </w:r>
      <w:r>
        <w:rPr>
          <w:rFonts w:hint="eastAsia" w:ascii="宋体" w:hAnsi="宋体" w:cs="宋体"/>
          <w:color w:val="000000"/>
          <w:sz w:val="24"/>
          <w:highlight w:val="none"/>
        </w:rPr>
        <w:t>3%配备安全员，专职负责所有员工的安全和治安保卫工作及预防事故的发生。安全机构人员，有权按有关规定发布指令，并采取保护性措施防止事故发生。</w:t>
      </w:r>
    </w:p>
    <w:p w14:paraId="77DB35E3">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（d）承包人在任何时候都应采取各种合理的预防措施，防止其员工发生任何违法、违禁、暴力或妨碍治安的行为。</w:t>
      </w:r>
    </w:p>
    <w:p w14:paraId="52DE29E1">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e）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2A5D52D">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f）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106CF40">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（g）操作人员上岗，必须按规定穿戴防护用品。施工负责人和安全检查员应随时检查劳动防护用品的穿戴情况，不按规定穿戴防护用品的人员不得上岗。</w:t>
      </w:r>
    </w:p>
    <w:p w14:paraId="460F230C">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（h）所有施工机具设备和高空作业的设备均应定期检查，并有安全员的签字记录，保证其经常处于完好状态；不合格的机具、设备和劳动保护用品严禁使用。</w:t>
      </w:r>
    </w:p>
    <w:p w14:paraId="0239001F">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（i）施工中采用新技术、新工艺、新设备、新材料时，必须制定相应的安全技术措施，施工现场必须具有相关的安全标志牌。</w:t>
      </w:r>
    </w:p>
    <w:p w14:paraId="1A9A9550">
      <w:pPr>
        <w:tabs>
          <w:tab w:val="left" w:pos="6371"/>
        </w:tabs>
        <w:spacing w:line="4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j）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7EBE305">
      <w:pPr>
        <w:tabs>
          <w:tab w:val="left" w:pos="6371"/>
        </w:tabs>
        <w:spacing w:line="440" w:lineRule="exact"/>
        <w:ind w:firstLine="480" w:firstLineChars="200"/>
        <w:rPr>
          <w:sz w:val="24"/>
          <w:highlight w:val="none"/>
        </w:rPr>
      </w:pPr>
      <w:r>
        <w:rPr>
          <w:rFonts w:hint="eastAsia" w:ascii="宋体" w:hAnsi="宋体" w:cs="宋体"/>
          <w:color w:val="000000"/>
          <w:sz w:val="24"/>
          <w:highlight w:val="none"/>
        </w:rPr>
        <w:t>C、监理单位需配合行业主管部门组织的巡查、互查工作。</w:t>
      </w:r>
    </w:p>
    <w:p w14:paraId="532753DA">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5.5监理服务形式</w:t>
      </w:r>
    </w:p>
    <w:p w14:paraId="582DC495">
      <w:pPr>
        <w:keepNext w:val="0"/>
        <w:keepLines w:val="0"/>
        <w:pageBreakBefore w:val="0"/>
        <w:widowControl w:val="0"/>
        <w:tabs>
          <w:tab w:val="left" w:pos="6371"/>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sz w:val="24"/>
          <w:szCs w:val="24"/>
          <w:highlight w:val="none"/>
        </w:rPr>
      </w:pPr>
      <w:r>
        <w:rPr>
          <w:rFonts w:ascii="宋体" w:hAnsi="宋体" w:eastAsia="宋体" w:cs="宋体"/>
          <w:color w:val="000000"/>
          <w:sz w:val="24"/>
          <w:szCs w:val="24"/>
          <w:highlight w:val="none"/>
        </w:rPr>
        <w:t>监理服务机构设置：本次招标的合同段为</w:t>
      </w:r>
      <w:r>
        <w:rPr>
          <w:rFonts w:hint="eastAsia" w:ascii="宋体" w:hAnsi="宋体" w:cs="宋体"/>
          <w:color w:val="000000"/>
          <w:sz w:val="24"/>
          <w:szCs w:val="24"/>
          <w:highlight w:val="none"/>
        </w:rPr>
        <w:t>总监理工程师办公室</w:t>
      </w:r>
      <w:r>
        <w:rPr>
          <w:rFonts w:ascii="宋体" w:hAnsi="宋体" w:eastAsia="宋体" w:cs="宋体"/>
          <w:color w:val="000000"/>
          <w:sz w:val="24"/>
          <w:szCs w:val="24"/>
          <w:highlight w:val="none"/>
        </w:rPr>
        <w:t>。同时承担合同通用条款中约定的</w:t>
      </w:r>
      <w:r>
        <w:rPr>
          <w:rFonts w:hint="eastAsia" w:ascii="宋体" w:hAnsi="宋体" w:cs="宋体"/>
          <w:color w:val="000000"/>
          <w:sz w:val="24"/>
          <w:szCs w:val="24"/>
          <w:highlight w:val="none"/>
        </w:rPr>
        <w:t>总监理工程师办公室</w:t>
      </w:r>
      <w:r>
        <w:rPr>
          <w:rFonts w:ascii="宋体" w:hAnsi="宋体" w:eastAsia="宋体" w:cs="宋体"/>
          <w:color w:val="000000"/>
          <w:sz w:val="24"/>
          <w:szCs w:val="24"/>
          <w:highlight w:val="none"/>
        </w:rPr>
        <w:t>的全部责任和义务。</w:t>
      </w:r>
    </w:p>
    <w:p w14:paraId="44199C2B">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5.6 监理服务目标</w:t>
      </w:r>
    </w:p>
    <w:p w14:paraId="1EA91D6A">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5.6.1监理服务履约目标细化为：</w:t>
      </w:r>
    </w:p>
    <w:p w14:paraId="655C9D53">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工程质量目标：严格监督工程承包人履行施工承包合同，按</w:t>
      </w:r>
      <w:r>
        <w:rPr>
          <w:rFonts w:hint="eastAsia" w:ascii="宋体" w:hAnsi="宋体" w:cs="宋体"/>
          <w:color w:val="000000"/>
          <w:sz w:val="24"/>
          <w:highlight w:val="none"/>
          <w:lang w:eastAsia="zh-CN"/>
        </w:rPr>
        <w:t>交通运输部</w:t>
      </w:r>
      <w:r>
        <w:rPr>
          <w:rFonts w:hint="eastAsia" w:ascii="宋体" w:hAnsi="宋体" w:cs="宋体"/>
          <w:color w:val="000000"/>
          <w:sz w:val="24"/>
          <w:highlight w:val="none"/>
        </w:rPr>
        <w:t>颁发的JTGF80/1-2017《公路工程质量检验评定标准》进行工程竣工验收。工程质量达到交工合格，竣工</w:t>
      </w:r>
      <w:r>
        <w:rPr>
          <w:rFonts w:hint="eastAsia" w:ascii="宋体" w:hAnsi="宋体" w:cs="宋体"/>
          <w:color w:val="000000"/>
          <w:sz w:val="24"/>
          <w:highlight w:val="none"/>
          <w:lang w:val="en-US" w:eastAsia="zh-CN"/>
        </w:rPr>
        <w:t>合格</w:t>
      </w:r>
      <w:r>
        <w:rPr>
          <w:rFonts w:hint="eastAsia" w:ascii="宋体" w:hAnsi="宋体" w:cs="宋体"/>
          <w:color w:val="000000"/>
          <w:sz w:val="24"/>
          <w:highlight w:val="none"/>
        </w:rPr>
        <w:t>。</w:t>
      </w:r>
    </w:p>
    <w:p w14:paraId="50B7A0DA">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工程安全环保目标：杜绝安全环保责任事故。</w:t>
      </w:r>
    </w:p>
    <w:p w14:paraId="0F95F6C4">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工程工期目标：督促工程承包人完成发包人分阶段的指导计划，确保按照合同工期要求完成所有合同工程施工，力争提前完工。</w:t>
      </w:r>
    </w:p>
    <w:p w14:paraId="251BFF3A">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工程投资目标：严格审查设计变更的合理性、经济性、准确性，严把计量支付关，切实有效地控制工程投资。</w:t>
      </w:r>
    </w:p>
    <w:p w14:paraId="00E6FF7B">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工作服务目标：全面优质地履行监理合同，监理工作达到本合同的各项要求，即优质监理服务。</w:t>
      </w:r>
    </w:p>
    <w:p w14:paraId="7DCE9FEC">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5.6.2 对第三方履约管理的服务目标：</w:t>
      </w:r>
      <w:r>
        <w:rPr>
          <w:rFonts w:hint="eastAsia" w:ascii="宋体" w:hAnsi="宋体" w:cs="宋体"/>
          <w:color w:val="000000"/>
          <w:sz w:val="24"/>
          <w:highlight w:val="none"/>
          <w:u w:val="none"/>
        </w:rPr>
        <w:t>监督其执行发包人对其的履约考核管理办法</w:t>
      </w:r>
      <w:r>
        <w:rPr>
          <w:rFonts w:hint="eastAsia" w:ascii="宋体" w:hAnsi="宋体" w:cs="宋体"/>
          <w:color w:val="000000"/>
          <w:sz w:val="24"/>
          <w:highlight w:val="none"/>
        </w:rPr>
        <w:t>。</w:t>
      </w:r>
    </w:p>
    <w:p w14:paraId="4110C67C">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5.7 委托人对监理人的授权</w:t>
      </w:r>
    </w:p>
    <w:p w14:paraId="74574751">
      <w:pPr>
        <w:tabs>
          <w:tab w:val="left" w:pos="6371"/>
        </w:tabs>
        <w:spacing w:line="440" w:lineRule="exact"/>
        <w:ind w:firstLine="480" w:firstLineChars="200"/>
        <w:rPr>
          <w:rFonts w:ascii="宋体" w:hAnsi="宋体" w:cs="宋体"/>
          <w:color w:val="000000"/>
          <w:sz w:val="24"/>
          <w:highlight w:val="none"/>
          <w:u w:val="none"/>
        </w:rPr>
      </w:pPr>
      <w:r>
        <w:rPr>
          <w:rFonts w:hint="eastAsia" w:ascii="宋体" w:hAnsi="宋体" w:cs="宋体"/>
          <w:color w:val="000000"/>
          <w:sz w:val="24"/>
          <w:highlight w:val="none"/>
        </w:rPr>
        <w:t>5.7</w:t>
      </w:r>
      <w:r>
        <w:rPr>
          <w:rFonts w:hint="eastAsia" w:ascii="宋体" w:hAnsi="宋体" w:cs="宋体"/>
          <w:color w:val="000000"/>
          <w:sz w:val="24"/>
          <w:highlight w:val="none"/>
          <w:u w:val="none"/>
        </w:rPr>
        <w:t>.1 委托人对监理人的授权：监理服务各阶段内的具体监理工作，按照《公路工程施工监理规范》中规定的监理内容，并结合本工程具体情况对工程实施全过程监督。</w:t>
      </w:r>
    </w:p>
    <w:p w14:paraId="34657B74">
      <w:pPr>
        <w:tabs>
          <w:tab w:val="left" w:pos="6371"/>
        </w:tabs>
        <w:spacing w:line="440" w:lineRule="exact"/>
        <w:ind w:firstLine="480" w:firstLineChars="200"/>
        <w:rPr>
          <w:rFonts w:ascii="宋体" w:hAnsi="宋体" w:cs="宋体"/>
          <w:color w:val="000000"/>
          <w:sz w:val="24"/>
          <w:highlight w:val="none"/>
          <w:u w:val="none"/>
        </w:rPr>
      </w:pPr>
      <w:r>
        <w:rPr>
          <w:rFonts w:hint="eastAsia" w:ascii="宋体" w:hAnsi="宋体" w:cs="宋体"/>
          <w:color w:val="000000"/>
          <w:sz w:val="24"/>
          <w:highlight w:val="none"/>
          <w:u w:val="none"/>
        </w:rPr>
        <w:t>补充 5.7.2（4）目：监理工程师的职责与权限应严格按照发包人和监理人签订的监理服务合同所授予的职权范围以及按照发包人和第三方签订的合同文件中明确规定的各项内容执行。</w:t>
      </w:r>
    </w:p>
    <w:p w14:paraId="04418B11">
      <w:pPr>
        <w:tabs>
          <w:tab w:val="left" w:pos="6371"/>
        </w:tabs>
        <w:spacing w:line="440" w:lineRule="exact"/>
        <w:ind w:firstLine="480" w:firstLineChars="200"/>
        <w:rPr>
          <w:rFonts w:ascii="宋体" w:hAnsi="宋体" w:cs="宋体"/>
          <w:color w:val="000000"/>
          <w:sz w:val="24"/>
          <w:highlight w:val="none"/>
          <w:u w:val="none"/>
        </w:rPr>
      </w:pPr>
      <w:r>
        <w:rPr>
          <w:rFonts w:hint="eastAsia" w:ascii="宋体" w:hAnsi="宋体" w:cs="宋体"/>
          <w:color w:val="000000"/>
          <w:sz w:val="24"/>
          <w:highlight w:val="none"/>
          <w:u w:val="none"/>
        </w:rPr>
        <w:t>新增 5.7.3 项:在任何情况下（包括合同另有规定的情况），凡涉及工程变更、工程量增减、议价、索赔、改变工期、改变技术标准、改变重大施工技术方案等及一切与费用有关的监理工程师的指令，均需先与发包人协商，发包人认可后方能生效。</w:t>
      </w:r>
    </w:p>
    <w:p w14:paraId="2BDBEEA1">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6. 开始监理和完成监理</w:t>
      </w:r>
    </w:p>
    <w:p w14:paraId="5CF1D3EE">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6.1 开始监理</w:t>
      </w:r>
    </w:p>
    <w:p w14:paraId="748D4C6C">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6.1.1 满足以下条件时，监理人应开始监理工作：签订合同后且在满足开始监理条件后，委托人提前 7 天向监理人发出开始监理通知。</w:t>
      </w:r>
    </w:p>
    <w:p w14:paraId="286967C5">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6.2 监理周期延误</w:t>
      </w:r>
    </w:p>
    <w:p w14:paraId="48698B2F">
      <w:pPr>
        <w:tabs>
          <w:tab w:val="left" w:pos="5040"/>
          <w:tab w:val="left" w:pos="6371"/>
        </w:tabs>
        <w:spacing w:line="44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rPr>
        <w:t>由于非监理人责任造成监理服务期限延误的，延长监理服务期限的计算方法：</w:t>
      </w:r>
      <w:r>
        <w:rPr>
          <w:rFonts w:hint="eastAsia" w:ascii="宋体" w:hAnsi="宋体" w:eastAsia="宋体" w:cs="宋体"/>
          <w:b w:val="0"/>
          <w:bCs w:val="0"/>
          <w:sz w:val="24"/>
          <w:highlight w:val="none"/>
          <w:lang w:val="en-US" w:eastAsia="zh-CN"/>
        </w:rPr>
        <w:t>/。</w:t>
      </w:r>
    </w:p>
    <w:p w14:paraId="01AEF77E">
      <w:pPr>
        <w:tabs>
          <w:tab w:val="left" w:pos="5040"/>
          <w:tab w:val="left" w:pos="6371"/>
        </w:tabs>
        <w:spacing w:line="440" w:lineRule="exact"/>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增加监理服务费用的计算方法：</w:t>
      </w:r>
      <w:r>
        <w:rPr>
          <w:rFonts w:hint="eastAsia" w:ascii="宋体" w:hAnsi="宋体" w:eastAsia="宋体" w:cs="宋体"/>
          <w:b w:val="0"/>
          <w:bCs w:val="0"/>
          <w:sz w:val="24"/>
          <w:highlight w:val="none"/>
          <w:lang w:val="en-US" w:eastAsia="zh-CN"/>
        </w:rPr>
        <w:t>/。</w:t>
      </w:r>
    </w:p>
    <w:p w14:paraId="3823B212">
      <w:pPr>
        <w:tabs>
          <w:tab w:val="left" w:pos="5040"/>
          <w:tab w:val="left" w:pos="6371"/>
        </w:tabs>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监理人必须按照</w:t>
      </w:r>
      <w:r>
        <w:rPr>
          <w:rFonts w:hint="eastAsia" w:ascii="宋体" w:hAnsi="宋体" w:eastAsia="宋体" w:cs="宋体"/>
          <w:b/>
          <w:bCs/>
          <w:sz w:val="24"/>
          <w:highlight w:val="none"/>
          <w:lang w:val="en-US" w:eastAsia="zh-CN"/>
        </w:rPr>
        <w:t>竞争性</w:t>
      </w:r>
      <w:r>
        <w:rPr>
          <w:rFonts w:hint="eastAsia" w:ascii="宋体" w:hAnsi="宋体" w:eastAsia="宋体" w:cs="宋体"/>
          <w:b/>
          <w:bCs/>
          <w:sz w:val="24"/>
          <w:highlight w:val="none"/>
        </w:rPr>
        <w:t>磋商文件中规定的时间和委托人的要求完成监理服务，监理服务费不随监理服务期的延长或缩短而调整。</w:t>
      </w:r>
    </w:p>
    <w:p w14:paraId="2650DB84">
      <w:pPr>
        <w:tabs>
          <w:tab w:val="left" w:pos="5040"/>
          <w:tab w:val="left" w:pos="6371"/>
        </w:tabs>
        <w:spacing w:line="440" w:lineRule="exact"/>
        <w:ind w:firstLine="482" w:firstLineChars="200"/>
        <w:rPr>
          <w:rFonts w:ascii="宋体" w:hAnsi="宋体" w:cs="宋体"/>
          <w:b/>
          <w:bCs/>
          <w:sz w:val="24"/>
          <w:highlight w:val="none"/>
        </w:rPr>
      </w:pPr>
      <w:r>
        <w:rPr>
          <w:rFonts w:hint="eastAsia" w:ascii="宋体" w:hAnsi="宋体" w:cs="宋体"/>
          <w:b/>
          <w:bCs/>
          <w:sz w:val="24"/>
          <w:highlight w:val="none"/>
        </w:rPr>
        <w:t>8. 合同变更</w:t>
      </w:r>
    </w:p>
    <w:p w14:paraId="557F25F3">
      <w:pPr>
        <w:spacing w:line="440" w:lineRule="exact"/>
        <w:ind w:firstLine="482" w:firstLineChars="200"/>
        <w:jc w:val="left"/>
        <w:rPr>
          <w:rFonts w:hint="eastAsia" w:ascii="宋体" w:hAnsi="宋体" w:cs="宋体"/>
          <w:b/>
          <w:bCs/>
          <w:sz w:val="24"/>
          <w:highlight w:val="none"/>
        </w:rPr>
      </w:pPr>
      <w:r>
        <w:rPr>
          <w:rFonts w:hint="eastAsia" w:ascii="宋体" w:hAnsi="宋体" w:cs="宋体"/>
          <w:b/>
          <w:bCs/>
          <w:sz w:val="24"/>
          <w:highlight w:val="none"/>
        </w:rPr>
        <w:t xml:space="preserve">8.1 变更情形 </w:t>
      </w:r>
    </w:p>
    <w:p w14:paraId="1CFD8CE4">
      <w:pPr>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本合同监理服务费采用固定总价。监理服务费在工程实施过程中不调整。</w:t>
      </w:r>
    </w:p>
    <w:p w14:paraId="33EFE430">
      <w:pPr>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（1）工程设计变更、由于材料涨跌、政策性调差等因素对施工合同价进行调整属正常的监理服务内容，由此导致施工合同价的增减，监理服务费不予调整。</w:t>
      </w:r>
    </w:p>
    <w:p w14:paraId="3A2F3505">
      <w:pPr>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委托人</w:t>
      </w:r>
      <w:r>
        <w:rPr>
          <w:rFonts w:hint="eastAsia" w:ascii="宋体" w:hAnsi="宋体" w:cs="宋体"/>
          <w:sz w:val="24"/>
          <w:highlight w:val="none"/>
        </w:rPr>
        <w:t>有权要求监理人增加试验、检测工作，监理人应无条件服从；同时根据工程需要，采购人可能在本工程工地进行相关试验，监理人应积极配合并承担相应的工作</w:t>
      </w:r>
      <w:r>
        <w:rPr>
          <w:rFonts w:hint="eastAsia" w:ascii="宋体" w:hAnsi="宋体" w:cs="宋体"/>
          <w:sz w:val="24"/>
          <w:highlight w:val="none"/>
          <w:lang w:eastAsia="zh-CN"/>
        </w:rPr>
        <w:t>，</w:t>
      </w:r>
      <w:r>
        <w:rPr>
          <w:rFonts w:hint="eastAsia" w:ascii="宋体" w:hAnsi="宋体" w:cs="宋体"/>
          <w:sz w:val="24"/>
          <w:highlight w:val="none"/>
        </w:rPr>
        <w:t>监理服务费不调整。</w:t>
      </w:r>
    </w:p>
    <w:p w14:paraId="6A91BB78">
      <w:pPr>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委托人</w:t>
      </w:r>
      <w:r>
        <w:rPr>
          <w:rFonts w:hint="eastAsia" w:ascii="宋体" w:hAnsi="宋体" w:cs="宋体"/>
          <w:sz w:val="24"/>
          <w:highlight w:val="none"/>
        </w:rPr>
        <w:t>对监理合同有效期内因物价变化而导致监理服务费用的增减，监理服务费不调整。</w:t>
      </w:r>
    </w:p>
    <w:p w14:paraId="3B8EDF8C">
      <w:pPr>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（4）在合同实施期间，标准和规范有修改或新颁，应由</w:t>
      </w:r>
      <w:r>
        <w:rPr>
          <w:rFonts w:hint="eastAsia" w:ascii="宋体" w:hAnsi="宋体" w:cs="宋体"/>
          <w:sz w:val="24"/>
          <w:highlight w:val="none"/>
          <w:lang w:val="en-US" w:eastAsia="zh-CN"/>
        </w:rPr>
        <w:t>委托人</w:t>
      </w:r>
      <w:r>
        <w:rPr>
          <w:rFonts w:hint="eastAsia" w:ascii="宋体" w:hAnsi="宋体" w:cs="宋体"/>
          <w:sz w:val="24"/>
          <w:highlight w:val="none"/>
        </w:rPr>
        <w:t>决定是否采用新标准或新规范，监理人必须按采购人的规定执行，监理服务费不调整。</w:t>
      </w:r>
    </w:p>
    <w:p w14:paraId="258D07FB">
      <w:pPr>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（5）监理人有义务配合采购人委托的技术服务单位及相关科研单位的工作，其配合费用含在所报的监理服务费中，不再另行计量与支付。</w:t>
      </w:r>
    </w:p>
    <w:p w14:paraId="1E594C11">
      <w:pPr>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（6）监理服务时间延长和缩短的调整</w:t>
      </w:r>
    </w:p>
    <w:p w14:paraId="16BF37C6">
      <w:pPr>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监理人必须按照磋商文件中规定的时间和委托人的要求完成监理服务。本项目监理服务费不因监理服务时间延长和缩短调整。</w:t>
      </w:r>
    </w:p>
    <w:p w14:paraId="722DBB0D">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8.2 合理化建议</w:t>
      </w:r>
    </w:p>
    <w:p w14:paraId="2EF87BAE">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8.2.2 监理人提出的合理化建议降低了工程投资、缩短了施工期限或者提高了工程经济效益的，委托人给予监理人如下奖励：</w:t>
      </w:r>
      <w:r>
        <w:rPr>
          <w:rFonts w:hint="eastAsia" w:ascii="宋体" w:hAnsi="宋体" w:cs="宋体"/>
          <w:color w:val="000000"/>
          <w:sz w:val="24"/>
          <w:highlight w:val="none"/>
          <w:u w:val="single"/>
        </w:rPr>
        <w:t>无</w:t>
      </w:r>
      <w:r>
        <w:rPr>
          <w:rFonts w:hint="eastAsia" w:ascii="宋体" w:hAnsi="宋体" w:cs="宋体"/>
          <w:color w:val="000000"/>
          <w:sz w:val="24"/>
          <w:highlight w:val="none"/>
        </w:rPr>
        <w:t>。</w:t>
      </w:r>
    </w:p>
    <w:p w14:paraId="24893517">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9. 合同价格与支付</w:t>
      </w:r>
    </w:p>
    <w:p w14:paraId="70D32F40">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9.1 合同价格</w:t>
      </w:r>
    </w:p>
    <w:p w14:paraId="3D814659">
      <w:pPr>
        <w:tabs>
          <w:tab w:val="left" w:pos="6371"/>
        </w:tabs>
        <w:spacing w:line="4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9.1.1本合同的报价方式：</w:t>
      </w:r>
      <w:r>
        <w:rPr>
          <w:rFonts w:hint="eastAsia" w:ascii="宋体" w:hAnsi="宋体" w:cs="宋体"/>
          <w:b/>
          <w:bCs/>
          <w:color w:val="000000"/>
          <w:sz w:val="24"/>
          <w:highlight w:val="none"/>
        </w:rPr>
        <w:t>固定总价合同。</w:t>
      </w:r>
    </w:p>
    <w:p w14:paraId="2CC7ADBC">
      <w:pPr>
        <w:tabs>
          <w:tab w:val="left" w:pos="6371"/>
        </w:tabs>
        <w:spacing w:line="4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在合同实施期间，由于人工、材料、设备等因素的市场价格变化导致本项目监理服务费用变化，合同价格的调整方式和风险范围划分：</w:t>
      </w:r>
      <w:r>
        <w:rPr>
          <w:rFonts w:hint="eastAsia" w:ascii="宋体" w:hAnsi="宋体" w:cs="宋体"/>
          <w:b w:val="0"/>
          <w:bCs w:val="0"/>
          <w:color w:val="000000"/>
          <w:sz w:val="24"/>
          <w:highlight w:val="none"/>
        </w:rPr>
        <w:t>监理服务费不予调整。</w:t>
      </w:r>
    </w:p>
    <w:p w14:paraId="6A004D62">
      <w:pPr>
        <w:tabs>
          <w:tab w:val="left" w:pos="6371"/>
        </w:tabs>
        <w:spacing w:line="440" w:lineRule="exact"/>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rPr>
        <w:t xml:space="preserve">9.3 </w:t>
      </w:r>
      <w:r>
        <w:rPr>
          <w:rFonts w:hint="eastAsia" w:ascii="宋体" w:hAnsi="宋体" w:cs="宋体"/>
          <w:color w:val="000000"/>
          <w:sz w:val="24"/>
          <w:highlight w:val="none"/>
          <w:lang w:val="en-US" w:eastAsia="zh-CN"/>
        </w:rPr>
        <w:t>监理服务费支付方式：</w:t>
      </w:r>
    </w:p>
    <w:p w14:paraId="5C743A75">
      <w:pPr>
        <w:spacing w:line="440" w:lineRule="exact"/>
        <w:ind w:firstLine="482" w:firstLineChars="200"/>
        <w:rPr>
          <w:rFonts w:hint="eastAsia" w:ascii="宋体" w:hAnsi="宋体" w:cs="宋体"/>
          <w:b/>
          <w:bCs/>
          <w:color w:val="000000"/>
          <w:sz w:val="24"/>
          <w:highlight w:val="none"/>
          <w:lang w:val="en-US" w:eastAsia="zh-CN"/>
        </w:rPr>
      </w:pPr>
      <w:r>
        <w:rPr>
          <w:rFonts w:hint="eastAsia" w:ascii="宋体" w:hAnsi="宋体" w:cs="宋体"/>
          <w:b/>
          <w:bCs/>
          <w:color w:val="000000"/>
          <w:sz w:val="24"/>
          <w:highlight w:val="none"/>
        </w:rPr>
        <w:t>（</w:t>
      </w:r>
      <w:r>
        <w:rPr>
          <w:rFonts w:hint="eastAsia" w:ascii="宋体" w:hAnsi="宋体" w:cs="宋体"/>
          <w:b/>
          <w:bCs/>
          <w:color w:val="000000"/>
          <w:sz w:val="24"/>
          <w:highlight w:val="none"/>
          <w:lang w:val="en-US" w:eastAsia="zh-CN"/>
        </w:rPr>
        <w:t>1</w:t>
      </w:r>
      <w:r>
        <w:rPr>
          <w:rFonts w:hint="eastAsia" w:ascii="宋体" w:hAnsi="宋体" w:cs="宋体"/>
          <w:b/>
          <w:bCs/>
          <w:color w:val="000000"/>
          <w:sz w:val="24"/>
          <w:highlight w:val="none"/>
        </w:rPr>
        <w:t>）</w:t>
      </w:r>
      <w:r>
        <w:rPr>
          <w:rFonts w:hint="eastAsia" w:ascii="宋体" w:hAnsi="宋体" w:cs="宋体"/>
          <w:b/>
          <w:bCs/>
          <w:color w:val="000000"/>
          <w:sz w:val="24"/>
          <w:highlight w:val="none"/>
          <w:lang w:val="en-US" w:eastAsia="zh-CN"/>
        </w:rPr>
        <w:t>本项目监理费按季度支付，下一个季度初支付上一季度的监理服务费的90%，支付费用为合同总价÷8×90%；</w:t>
      </w:r>
    </w:p>
    <w:p w14:paraId="28F0847D">
      <w:pPr>
        <w:pStyle w:val="80"/>
        <w:spacing w:line="440" w:lineRule="exact"/>
        <w:ind w:firstLine="482"/>
        <w:rPr>
          <w:rFonts w:ascii="宋体" w:hAnsi="宋体" w:cs="宋体"/>
          <w:b/>
          <w:bCs/>
          <w:color w:val="000000"/>
          <w:sz w:val="24"/>
          <w:highlight w:val="none"/>
        </w:rPr>
      </w:pPr>
      <w:r>
        <w:rPr>
          <w:rFonts w:hint="eastAsia" w:ascii="宋体" w:hAnsi="宋体" w:cs="宋体"/>
          <w:b/>
          <w:bCs/>
          <w:color w:val="000000"/>
          <w:sz w:val="24"/>
          <w:highlight w:val="none"/>
          <w:lang w:val="en-US" w:eastAsia="zh-CN"/>
        </w:rPr>
        <w:t>（2）余款在审计结束、缺陷责任期满且工程竣工验收通过后付清。</w:t>
      </w:r>
    </w:p>
    <w:p w14:paraId="78D9A496">
      <w:pPr>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未付款利息不考虑。</w:t>
      </w:r>
    </w:p>
    <w:p w14:paraId="40EA1B5B">
      <w:pPr>
        <w:spacing w:line="440" w:lineRule="exact"/>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注：</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1</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rPr>
        <w:t>每次付款前监理人须提供等额增值税发票，否则委托人有权拒绝付款。</w:t>
      </w:r>
    </w:p>
    <w:p w14:paraId="3CAE9AAD">
      <w:pPr>
        <w:spacing w:line="440" w:lineRule="exact"/>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2</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rPr>
        <w:t>发包人可根据上级部门资金拨付情况及时间相应调整支付比例及时间，因此引起的逾期付款，发包人不承担违约金及相关利息。</w:t>
      </w:r>
    </w:p>
    <w:p w14:paraId="2754061A">
      <w:pPr>
        <w:tabs>
          <w:tab w:val="left" w:pos="6371"/>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9.5 暂列金额</w:t>
      </w:r>
    </w:p>
    <w:p w14:paraId="211DB71F">
      <w:pPr>
        <w:tabs>
          <w:tab w:val="left" w:pos="6371"/>
        </w:tabs>
        <w:spacing w:line="4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本监理项目无暂列金额。</w:t>
      </w:r>
    </w:p>
    <w:p w14:paraId="5764F7D3">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 违约</w:t>
      </w:r>
    </w:p>
    <w:p w14:paraId="2B2C757D">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第11.1款细化为：</w:t>
      </w:r>
    </w:p>
    <w:p w14:paraId="138410C7">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11.1 监理人违约</w:t>
      </w:r>
    </w:p>
    <w:p w14:paraId="0E99060E">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细化 11.1.1（5)目委托人不履行合同约定的其他义务：合同执行期间，监理人员不能胜任本职工作，而监理人又不能按发包人要求及时更换；或监理人在接到发包人的通知后未按规定增派或</w:t>
      </w:r>
      <w:r>
        <w:rPr>
          <w:rFonts w:hint="eastAsia" w:ascii="宋体" w:hAnsi="宋体" w:cs="宋体"/>
          <w:color w:val="000000"/>
          <w:sz w:val="24"/>
          <w:highlight w:val="none"/>
          <w:lang w:eastAsia="zh-CN"/>
        </w:rPr>
        <w:t>雇佣</w:t>
      </w:r>
      <w:r>
        <w:rPr>
          <w:rFonts w:hint="eastAsia" w:ascii="宋体" w:hAnsi="宋体" w:cs="宋体"/>
          <w:color w:val="000000"/>
          <w:sz w:val="24"/>
          <w:highlight w:val="none"/>
        </w:rPr>
        <w:t>监理人员。</w:t>
      </w:r>
    </w:p>
    <w:p w14:paraId="2E938929">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增加 11.1.1（6）～11.1.1（1</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）目</w:t>
      </w:r>
    </w:p>
    <w:p w14:paraId="3654E6F4">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11.1.1（6）监理人员严重失职造成重大工程事故或向承包人索贿或谋取私利，在工作期间徇私舞弊，给发包人造成损失；</w:t>
      </w:r>
    </w:p>
    <w:p w14:paraId="655CE6EC">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11.1.1（7）合同执行期间，由于监理工程师未能在合理的时间内，发出进一步工作需要的图纸或指示，造成承包人进度延误或中断施工，致使发包人增加费用支出或工期延误；或由于监理的原因造成监理工程师对承包人所下达的指令不能按期落实，导致进度缓慢，工期延误，工程质量低劣；</w:t>
      </w:r>
    </w:p>
    <w:p w14:paraId="36AE0920">
      <w:pPr>
        <w:tabs>
          <w:tab w:val="left" w:pos="6371"/>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11.1.1（</w:t>
      </w: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）上级主管部门和质量监督部门进行工地质量大检查，或发包人进行不定期抽查，发现问题属于监理人责任的；</w:t>
      </w:r>
    </w:p>
    <w:p w14:paraId="7728B092">
      <w:pPr>
        <w:tabs>
          <w:tab w:val="left" w:pos="6371"/>
        </w:tabs>
        <w:spacing w:line="440" w:lineRule="exact"/>
        <w:ind w:firstLine="480" w:firstLineChars="200"/>
        <w:rPr>
          <w:rFonts w:ascii="宋体" w:hAnsi="宋体" w:cs="宋体"/>
          <w:sz w:val="24"/>
          <w:highlight w:val="none"/>
        </w:rPr>
      </w:pPr>
      <w:r>
        <w:rPr>
          <w:rFonts w:hint="eastAsia" w:ascii="宋体" w:hAnsi="宋体" w:cs="宋体"/>
          <w:color w:val="000000"/>
          <w:sz w:val="24"/>
          <w:highlight w:val="none"/>
        </w:rPr>
        <w:t>11.1.1（</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）监理工程师对主要工程或工程主要部位施工期间未进行旁站或跟班检查，监理人在接到承包人要求检查的通知</w:t>
      </w:r>
      <w:r>
        <w:rPr>
          <w:rFonts w:hint="eastAsia" w:ascii="宋体" w:hAnsi="宋体" w:cs="宋体"/>
          <w:sz w:val="24"/>
          <w:highlight w:val="none"/>
        </w:rPr>
        <w:t>未能及时到场且过后没有进行复检而造成质量问题；</w:t>
      </w:r>
    </w:p>
    <w:p w14:paraId="562A93D7">
      <w:pPr>
        <w:tabs>
          <w:tab w:val="left" w:pos="6371"/>
        </w:tabs>
        <w:spacing w:line="440" w:lineRule="exact"/>
        <w:ind w:firstLine="480" w:firstLineChars="200"/>
        <w:rPr>
          <w:rFonts w:ascii="宋体" w:hAnsi="宋体" w:cs="宋体"/>
          <w:sz w:val="24"/>
          <w:highlight w:val="none"/>
        </w:rPr>
      </w:pPr>
      <w:r>
        <w:rPr>
          <w:rFonts w:hint="eastAsia" w:ascii="宋体" w:hAnsi="宋体" w:cs="宋体"/>
          <w:sz w:val="24"/>
          <w:highlight w:val="none"/>
        </w:rPr>
        <w:t>11.1.1（1</w:t>
      </w:r>
      <w:r>
        <w:rPr>
          <w:rFonts w:hint="eastAsia" w:ascii="宋体" w:hAnsi="宋体" w:cs="宋体"/>
          <w:sz w:val="24"/>
          <w:highlight w:val="none"/>
          <w:lang w:val="en-US" w:eastAsia="zh-CN"/>
        </w:rPr>
        <w:t>0</w:t>
      </w:r>
      <w:r>
        <w:rPr>
          <w:rFonts w:hint="eastAsia" w:ascii="宋体" w:hAnsi="宋体" w:cs="宋体"/>
          <w:sz w:val="24"/>
          <w:highlight w:val="none"/>
        </w:rPr>
        <w:t>）因监理工程师工作失误，发布错误指令造成工程返工或数量增加而引起工程费用增加；</w:t>
      </w:r>
    </w:p>
    <w:p w14:paraId="75D4F50A">
      <w:pPr>
        <w:tabs>
          <w:tab w:val="left" w:pos="6371"/>
        </w:tabs>
        <w:spacing w:line="440" w:lineRule="exact"/>
        <w:ind w:firstLine="480" w:firstLineChars="200"/>
        <w:rPr>
          <w:rFonts w:ascii="宋体" w:hAnsi="宋体" w:cs="宋体"/>
          <w:sz w:val="24"/>
          <w:highlight w:val="none"/>
        </w:rPr>
      </w:pPr>
      <w:r>
        <w:rPr>
          <w:rFonts w:hint="eastAsia" w:ascii="宋体" w:hAnsi="宋体" w:cs="宋体"/>
          <w:sz w:val="24"/>
          <w:highlight w:val="none"/>
        </w:rPr>
        <w:t>11.1.1（1</w:t>
      </w:r>
      <w:r>
        <w:rPr>
          <w:rFonts w:hint="eastAsia" w:ascii="宋体" w:hAnsi="宋体" w:cs="宋体"/>
          <w:sz w:val="24"/>
          <w:highlight w:val="none"/>
          <w:lang w:val="en-US" w:eastAsia="zh-CN"/>
        </w:rPr>
        <w:t>1</w:t>
      </w:r>
      <w:r>
        <w:rPr>
          <w:rFonts w:hint="eastAsia" w:ascii="宋体" w:hAnsi="宋体" w:cs="宋体"/>
          <w:sz w:val="24"/>
          <w:highlight w:val="none"/>
        </w:rPr>
        <w:t>）在缺陷责任期内监理人未按合同规定及时安排监理人员到场协助发包人工作。</w:t>
      </w:r>
    </w:p>
    <w:p w14:paraId="7BEACFDD">
      <w:pPr>
        <w:tabs>
          <w:tab w:val="left" w:pos="6371"/>
        </w:tabs>
        <w:spacing w:line="440" w:lineRule="exact"/>
        <w:ind w:firstLine="480" w:firstLineChars="200"/>
        <w:rPr>
          <w:rFonts w:ascii="宋体" w:hAnsi="宋体" w:cs="宋体"/>
          <w:sz w:val="24"/>
          <w:highlight w:val="none"/>
        </w:rPr>
      </w:pPr>
      <w:r>
        <w:rPr>
          <w:rFonts w:hint="eastAsia" w:ascii="宋体" w:hAnsi="宋体" w:cs="宋体"/>
          <w:sz w:val="24"/>
          <w:highlight w:val="none"/>
        </w:rPr>
        <w:t>监理人违反上述约定应承担违约责任，发包人有权向监理人发出书面通知要求其限期改正。当发包人在向监理人发出书面通知的 14 日内未见纠正后，可以向监理人扣以专用条款中约定的违约金，并可在 21日内发出第二次通知终止合同。在发生第 11.1.1（2）目或 11.1.1（4）目情形时，发包人可直接发出书面通知立即终止合同。</w:t>
      </w:r>
    </w:p>
    <w:p w14:paraId="0A44BAA5">
      <w:pPr>
        <w:tabs>
          <w:tab w:val="left" w:pos="5589"/>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11.1.2监理人发生违约情况时，委托人有权向监理人课以违约金，具体补充约定如下：</w:t>
      </w:r>
    </w:p>
    <w:p w14:paraId="1A652584">
      <w:pPr>
        <w:tabs>
          <w:tab w:val="left" w:pos="5589"/>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w:t>
      </w:r>
      <w:r>
        <w:rPr>
          <w:rFonts w:ascii="宋体" w:hAnsi="宋体"/>
          <w:color w:val="000000"/>
          <w:sz w:val="24"/>
          <w:szCs w:val="24"/>
          <w:highlight w:val="none"/>
        </w:rPr>
        <w:t>本合同履行过程中，总监理工程师及重要岗位监理人员应保持相对稳定，以保证监理工作正常进行。</w:t>
      </w:r>
    </w:p>
    <w:p w14:paraId="688BD156">
      <w:pPr>
        <w:tabs>
          <w:tab w:val="left" w:pos="5589"/>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w:t>
      </w:r>
      <w:r>
        <w:rPr>
          <w:rFonts w:ascii="宋体" w:hAnsi="宋体"/>
          <w:color w:val="000000"/>
          <w:sz w:val="24"/>
          <w:szCs w:val="24"/>
          <w:highlight w:val="none"/>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33DC1ED">
      <w:pPr>
        <w:tabs>
          <w:tab w:val="left" w:pos="5589"/>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（3）监理人不履行监理职责，造成工程质量、安全事故或向承包人索贿、谋取私利，或与承包人串通损害发包人利益，给发包人造成损失的，发包人将视情节严重程度按监理服务费5%</w:t>
      </w:r>
      <w:r>
        <w:rPr>
          <w:color w:val="000000"/>
          <w:sz w:val="24"/>
          <w:highlight w:val="none"/>
        </w:rPr>
        <w:t>~</w:t>
      </w:r>
      <w:r>
        <w:rPr>
          <w:rFonts w:hint="eastAsia" w:ascii="宋体" w:hAnsi="宋体" w:cs="宋体"/>
          <w:color w:val="000000"/>
          <w:sz w:val="24"/>
          <w:highlight w:val="none"/>
        </w:rPr>
        <w:t>20%的金额计扣监理人违约金。监理人在服务过程中，下发错误的文件、指令和决策；监理人员在签认工程数量时弄虚作假；监理人违反相关法律、法规、技术规范、合同约定以及发包人制定的有关管理办法，并给发包人造成损失的，发包人将视情节严重程度按监理服务费5%</w:t>
      </w:r>
      <w:r>
        <w:rPr>
          <w:color w:val="000000"/>
          <w:sz w:val="24"/>
          <w:highlight w:val="none"/>
        </w:rPr>
        <w:t>~</w:t>
      </w:r>
      <w:r>
        <w:rPr>
          <w:rFonts w:hint="eastAsia" w:ascii="宋体" w:hAnsi="宋体" w:cs="宋体"/>
          <w:color w:val="000000"/>
          <w:sz w:val="24"/>
          <w:highlight w:val="none"/>
        </w:rPr>
        <w:t>20%的金额计扣监理人违约金。</w:t>
      </w:r>
    </w:p>
    <w:p w14:paraId="42D0BD33">
      <w:pPr>
        <w:tabs>
          <w:tab w:val="left" w:pos="5589"/>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（4）上级主管部门和质量监督部门进行工地质量大检查，或发包人进行不定期抽查，发现问题属于监理人责任的，每一个问题按</w:t>
      </w:r>
      <w:r>
        <w:rPr>
          <w:rFonts w:hint="eastAsia" w:ascii="宋体" w:hAnsi="宋体" w:cs="宋体"/>
          <w:color w:val="000000"/>
          <w:sz w:val="24"/>
          <w:highlight w:val="none"/>
          <w:lang w:val="en-US" w:eastAsia="zh-CN"/>
        </w:rPr>
        <w:t>25</w:t>
      </w:r>
      <w:r>
        <w:rPr>
          <w:rFonts w:hint="eastAsia" w:ascii="宋体" w:hAnsi="宋体" w:cs="宋体"/>
          <w:color w:val="000000"/>
          <w:sz w:val="24"/>
          <w:highlight w:val="none"/>
        </w:rPr>
        <w:t>00元的标准从监理服务费中扣除相应金额作为违约金；情况严重造成较大负面影响的，每一问题按</w:t>
      </w:r>
      <w:r>
        <w:rPr>
          <w:rFonts w:hint="eastAsia" w:ascii="宋体" w:hAnsi="宋体" w:cs="宋体"/>
          <w:color w:val="000000"/>
          <w:sz w:val="24"/>
          <w:highlight w:val="none"/>
          <w:lang w:val="en-US" w:eastAsia="zh-CN"/>
        </w:rPr>
        <w:t>5000</w:t>
      </w:r>
      <w:r>
        <w:rPr>
          <w:rFonts w:hint="eastAsia" w:ascii="宋体" w:hAnsi="宋体" w:cs="宋体"/>
          <w:color w:val="000000"/>
          <w:sz w:val="24"/>
          <w:highlight w:val="none"/>
        </w:rPr>
        <w:t>元的标准从监理服务费中扣除相应金额作为违约金，且委托人有权解除监理合同。</w:t>
      </w:r>
    </w:p>
    <w:p w14:paraId="1345D275">
      <w:pPr>
        <w:tabs>
          <w:tab w:val="left" w:pos="5589"/>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11.2委托人违约</w:t>
      </w:r>
    </w:p>
    <w:p w14:paraId="08091F21">
      <w:pPr>
        <w:tabs>
          <w:tab w:val="left" w:pos="5589"/>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11.2.2委托人发生违约情况时，监理人有权向委托人课以违约金，具体约定如下：无。</w:t>
      </w:r>
    </w:p>
    <w:p w14:paraId="44CE31A0">
      <w:pPr>
        <w:tabs>
          <w:tab w:val="left" w:pos="5589"/>
        </w:tabs>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12.争议的解决</w:t>
      </w:r>
    </w:p>
    <w:p w14:paraId="121ABE74">
      <w:pPr>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争议的解决方式：</w:t>
      </w:r>
      <w:r>
        <w:rPr>
          <w:rFonts w:hint="eastAsia" w:ascii="宋体" w:hAnsi="宋体" w:cs="宋体"/>
          <w:color w:val="000000"/>
          <w:sz w:val="24"/>
          <w:highlight w:val="none"/>
          <w:u w:val="single"/>
        </w:rPr>
        <w:t>诉讼方式</w:t>
      </w:r>
      <w:r>
        <w:rPr>
          <w:rFonts w:hint="eastAsia" w:ascii="宋体" w:hAnsi="宋体" w:cs="宋体"/>
          <w:color w:val="000000"/>
          <w:sz w:val="24"/>
          <w:highlight w:val="none"/>
        </w:rPr>
        <w:t>。</w:t>
      </w:r>
    </w:p>
    <w:p w14:paraId="654FB0BA">
      <w:pPr>
        <w:spacing w:line="440" w:lineRule="exact"/>
        <w:ind w:firstLine="480" w:firstLineChars="200"/>
        <w:rPr>
          <w:rFonts w:ascii="宋体" w:hAnsi="宋体" w:cs="宋体"/>
          <w:color w:val="000000"/>
          <w:sz w:val="24"/>
          <w:highlight w:val="none"/>
        </w:rPr>
      </w:pPr>
      <w:r>
        <w:rPr>
          <w:rFonts w:hint="eastAsia" w:ascii="宋体" w:hAnsi="宋体" w:cs="宋体"/>
          <w:sz w:val="24"/>
          <w:highlight w:val="none"/>
        </w:rPr>
        <w:t>诉讼地点：</w:t>
      </w:r>
      <w:r>
        <w:rPr>
          <w:rFonts w:hint="eastAsia" w:ascii="宋体" w:hAnsi="宋体" w:cs="宋体"/>
          <w:sz w:val="24"/>
          <w:highlight w:val="none"/>
          <w:u w:val="single"/>
        </w:rPr>
        <w:t>向工程所在地有管辖权的人民法院提起诉讼</w:t>
      </w:r>
      <w:r>
        <w:rPr>
          <w:rFonts w:hint="eastAsia" w:ascii="宋体" w:hAnsi="宋体" w:cs="宋体"/>
          <w:sz w:val="24"/>
          <w:highlight w:val="none"/>
        </w:rPr>
        <w:t>。</w:t>
      </w:r>
    </w:p>
    <w:p w14:paraId="1EA077AE">
      <w:pPr>
        <w:spacing w:line="360" w:lineRule="auto"/>
        <w:jc w:val="center"/>
        <w:rPr>
          <w:rFonts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第三节  合同附件格式</w:t>
      </w:r>
    </w:p>
    <w:p w14:paraId="68A13673">
      <w:pPr>
        <w:spacing w:before="124" w:line="219" w:lineRule="auto"/>
        <w:ind w:left="42"/>
        <w:rPr>
          <w:rFonts w:ascii="宋体" w:hAnsi="宋体" w:eastAsia="宋体" w:cs="宋体"/>
          <w:b/>
          <w:bCs/>
          <w:sz w:val="28"/>
          <w:szCs w:val="28"/>
          <w:highlight w:val="none"/>
        </w:rPr>
      </w:pPr>
      <w:r>
        <w:rPr>
          <w:rFonts w:ascii="宋体" w:hAnsi="宋体" w:eastAsia="宋体" w:cs="宋体"/>
          <w:b/>
          <w:bCs/>
          <w:spacing w:val="-4"/>
          <w:sz w:val="28"/>
          <w:szCs w:val="28"/>
          <w:highlight w:val="none"/>
        </w:rPr>
        <w:t>附件一</w:t>
      </w:r>
      <w:r>
        <w:rPr>
          <w:rFonts w:ascii="宋体" w:hAnsi="宋体" w:eastAsia="宋体" w:cs="宋体"/>
          <w:b/>
          <w:bCs/>
          <w:spacing w:val="-3"/>
          <w:sz w:val="28"/>
          <w:szCs w:val="28"/>
          <w:highlight w:val="none"/>
        </w:rPr>
        <w:t xml:space="preserve"> </w:t>
      </w:r>
      <w:r>
        <w:rPr>
          <w:rFonts w:ascii="宋体" w:hAnsi="宋体" w:eastAsia="宋体" w:cs="宋体"/>
          <w:b/>
          <w:bCs/>
          <w:spacing w:val="-2"/>
          <w:sz w:val="28"/>
          <w:szCs w:val="28"/>
          <w:highlight w:val="none"/>
        </w:rPr>
        <w:t xml:space="preserve"> 合同协议书</w:t>
      </w:r>
    </w:p>
    <w:p w14:paraId="0F6B7E53">
      <w:pPr>
        <w:spacing w:before="146" w:line="219" w:lineRule="auto"/>
        <w:ind w:left="3459"/>
        <w:rPr>
          <w:rFonts w:ascii="宋体" w:hAnsi="宋体" w:eastAsia="宋体" w:cs="宋体"/>
          <w:b/>
          <w:bCs/>
          <w:sz w:val="28"/>
          <w:szCs w:val="28"/>
          <w:highlight w:val="none"/>
        </w:rPr>
      </w:pPr>
      <w:r>
        <w:rPr>
          <w:rFonts w:ascii="宋体" w:hAnsi="宋体" w:eastAsia="宋体" w:cs="宋体"/>
          <w:b/>
          <w:bCs/>
          <w:spacing w:val="-2"/>
          <w:sz w:val="28"/>
          <w:szCs w:val="28"/>
          <w:highlight w:val="none"/>
        </w:rPr>
        <w:t>合同协议书</w:t>
      </w:r>
    </w:p>
    <w:p w14:paraId="790A0BDF">
      <w:pPr>
        <w:spacing w:line="261" w:lineRule="auto"/>
        <w:rPr>
          <w:highlight w:val="none"/>
        </w:rPr>
      </w:pPr>
    </w:p>
    <w:p w14:paraId="1CFD9A5A">
      <w:pPr>
        <w:keepNext w:val="0"/>
        <w:keepLines w:val="0"/>
        <w:pageBreakBefore w:val="0"/>
        <w:widowControl w:val="0"/>
        <w:tabs>
          <w:tab w:val="left" w:pos="1828"/>
        </w:tabs>
        <w:kinsoku/>
        <w:wordWrap/>
        <w:overflowPunct/>
        <w:topLinePunct w:val="0"/>
        <w:autoSpaceDE/>
        <w:autoSpaceDN/>
        <w:bidi w:val="0"/>
        <w:adjustRightInd/>
        <w:snapToGrid/>
        <w:spacing w:line="460" w:lineRule="exact"/>
        <w:ind w:left="0" w:leftChars="0" w:righ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ascii="宋体" w:hAnsi="宋体" w:eastAsia="宋体" w:cs="宋体"/>
          <w:spacing w:val="6"/>
          <w:sz w:val="24"/>
          <w:szCs w:val="24"/>
          <w:highlight w:val="none"/>
        </w:rPr>
        <w:t>(委托</w:t>
      </w:r>
      <w:r>
        <w:rPr>
          <w:rFonts w:ascii="宋体" w:hAnsi="宋体" w:eastAsia="宋体" w:cs="宋体"/>
          <w:spacing w:val="3"/>
          <w:sz w:val="24"/>
          <w:szCs w:val="24"/>
          <w:highlight w:val="none"/>
        </w:rPr>
        <w:t>人名称，以下简称“委托人”)为实施</w:t>
      </w:r>
      <w:r>
        <w:rPr>
          <w:rFonts w:ascii="宋体" w:hAnsi="宋体" w:eastAsia="宋体" w:cs="宋体"/>
          <w:spacing w:val="3"/>
          <w:sz w:val="24"/>
          <w:szCs w:val="24"/>
          <w:highlight w:val="none"/>
          <w:u w:val="single"/>
        </w:rPr>
        <w:t xml:space="preserve">            </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(项目名称)，已接受</w:t>
      </w:r>
      <w:r>
        <w:rPr>
          <w:rFonts w:ascii="宋体" w:hAnsi="宋体" w:eastAsia="宋体" w:cs="宋体"/>
          <w:spacing w:val="-1"/>
          <w:sz w:val="24"/>
          <w:szCs w:val="24"/>
          <w:highlight w:val="none"/>
          <w:u w:val="single"/>
        </w:rPr>
        <w:t xml:space="preserve">          </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(监理人名称，以下简称“监理</w:t>
      </w:r>
      <w:r>
        <w:rPr>
          <w:rFonts w:ascii="宋体" w:hAnsi="宋体" w:eastAsia="宋体" w:cs="宋体"/>
          <w:spacing w:val="3"/>
          <w:sz w:val="24"/>
          <w:szCs w:val="24"/>
          <w:highlight w:val="none"/>
        </w:rPr>
        <w:t>人”)</w:t>
      </w:r>
      <w:r>
        <w:rPr>
          <w:rFonts w:hint="eastAsia" w:ascii="宋体" w:hAnsi="宋体" w:eastAsia="宋体" w:cs="宋体"/>
          <w:spacing w:val="3"/>
          <w:sz w:val="24"/>
          <w:szCs w:val="24"/>
          <w:highlight w:val="none"/>
          <w:lang w:val="en-US" w:eastAsia="zh-CN"/>
        </w:rPr>
        <w:t>的响应</w:t>
      </w:r>
      <w:r>
        <w:rPr>
          <w:rFonts w:ascii="宋体" w:hAnsi="宋体" w:eastAsia="宋体" w:cs="宋体"/>
          <w:spacing w:val="3"/>
          <w:sz w:val="24"/>
          <w:szCs w:val="24"/>
          <w:highlight w:val="none"/>
        </w:rPr>
        <w:t>。委托人和监理人共同达</w:t>
      </w:r>
      <w:r>
        <w:rPr>
          <w:rFonts w:ascii="宋体" w:hAnsi="宋体" w:eastAsia="宋体" w:cs="宋体"/>
          <w:sz w:val="24"/>
          <w:szCs w:val="24"/>
          <w:highlight w:val="none"/>
        </w:rPr>
        <w:t>成如</w:t>
      </w:r>
      <w:r>
        <w:rPr>
          <w:rFonts w:ascii="宋体" w:hAnsi="宋体" w:eastAsia="宋体" w:cs="宋体"/>
          <w:spacing w:val="-11"/>
          <w:sz w:val="24"/>
          <w:szCs w:val="24"/>
          <w:highlight w:val="none"/>
        </w:rPr>
        <w:t>下</w:t>
      </w:r>
      <w:r>
        <w:rPr>
          <w:rFonts w:ascii="宋体" w:hAnsi="宋体" w:eastAsia="宋体" w:cs="宋体"/>
          <w:spacing w:val="-8"/>
          <w:sz w:val="24"/>
          <w:szCs w:val="24"/>
          <w:highlight w:val="none"/>
        </w:rPr>
        <w:t>协议。</w:t>
      </w:r>
    </w:p>
    <w:p w14:paraId="30A3E8DB">
      <w:pPr>
        <w:keepNext w:val="0"/>
        <w:keepLines w:val="0"/>
        <w:pageBreakBefore w:val="0"/>
        <w:widowControl w:val="0"/>
        <w:kinsoku/>
        <w:wordWrap/>
        <w:overflowPunct/>
        <w:topLinePunct w:val="0"/>
        <w:autoSpaceDE/>
        <w:autoSpaceDN/>
        <w:bidi w:val="0"/>
        <w:adjustRightInd/>
        <w:snapToGrid/>
        <w:spacing w:line="460" w:lineRule="exact"/>
        <w:ind w:left="0" w:leftChars="0" w:right="0" w:firstLine="440" w:firstLineChars="200"/>
        <w:textAlignment w:val="auto"/>
        <w:rPr>
          <w:rFonts w:hint="default" w:ascii="宋体" w:hAnsi="宋体" w:eastAsia="宋体" w:cs="宋体"/>
          <w:sz w:val="24"/>
          <w:szCs w:val="24"/>
          <w:highlight w:val="none"/>
          <w:lang w:val="en-US" w:eastAsia="zh-CN"/>
        </w:rPr>
      </w:pPr>
      <w:r>
        <w:rPr>
          <w:rFonts w:ascii="宋体" w:hAnsi="宋体" w:eastAsia="宋体" w:cs="宋体"/>
          <w:spacing w:val="-10"/>
          <w:sz w:val="24"/>
          <w:szCs w:val="24"/>
          <w:highlight w:val="none"/>
        </w:rPr>
        <w:t>1.</w:t>
      </w:r>
      <w:r>
        <w:rPr>
          <w:rFonts w:hint="eastAsia" w:ascii="宋体" w:hAnsi="宋体" w:eastAsia="宋体" w:cs="宋体"/>
          <w:spacing w:val="-9"/>
          <w:sz w:val="24"/>
          <w:szCs w:val="24"/>
          <w:highlight w:val="none"/>
          <w:lang w:val="en-US" w:eastAsia="zh-CN"/>
        </w:rPr>
        <w:t>项目概况：</w:t>
      </w:r>
    </w:p>
    <w:p w14:paraId="45AE5900">
      <w:pPr>
        <w:keepNext w:val="0"/>
        <w:keepLines w:val="0"/>
        <w:pageBreakBefore w:val="0"/>
        <w:widowControl w:val="0"/>
        <w:kinsoku/>
        <w:wordWrap/>
        <w:overflowPunct/>
        <w:topLinePunct w:val="0"/>
        <w:autoSpaceDE/>
        <w:autoSpaceDN/>
        <w:bidi w:val="0"/>
        <w:adjustRightInd/>
        <w:snapToGrid/>
        <w:spacing w:line="460" w:lineRule="exact"/>
        <w:ind w:left="0" w:leftChars="0" w:right="0" w:firstLine="464" w:firstLineChars="200"/>
        <w:textAlignment w:val="auto"/>
        <w:rPr>
          <w:rFonts w:ascii="宋体" w:hAnsi="宋体" w:eastAsia="宋体" w:cs="宋体"/>
          <w:sz w:val="24"/>
          <w:szCs w:val="24"/>
          <w:highlight w:val="none"/>
        </w:rPr>
      </w:pPr>
      <w:r>
        <w:rPr>
          <w:rFonts w:ascii="宋体" w:hAnsi="宋体" w:eastAsia="宋体" w:cs="宋体"/>
          <w:spacing w:val="-4"/>
          <w:sz w:val="24"/>
          <w:szCs w:val="24"/>
          <w:highlight w:val="none"/>
        </w:rPr>
        <w:t>2</w:t>
      </w:r>
      <w:r>
        <w:rPr>
          <w:rFonts w:ascii="宋体" w:hAnsi="宋体" w:eastAsia="宋体" w:cs="宋体"/>
          <w:spacing w:val="-3"/>
          <w:sz w:val="24"/>
          <w:szCs w:val="24"/>
          <w:highlight w:val="none"/>
        </w:rPr>
        <w:t>.下列文件应视为构成合同文件的组成部分：</w:t>
      </w:r>
    </w:p>
    <w:p w14:paraId="784FC8B3">
      <w:pPr>
        <w:keepNext w:val="0"/>
        <w:keepLines w:val="0"/>
        <w:pageBreakBefore w:val="0"/>
        <w:widowControl w:val="0"/>
        <w:kinsoku/>
        <w:wordWrap/>
        <w:overflowPunct/>
        <w:topLinePunct w:val="0"/>
        <w:autoSpaceDE/>
        <w:autoSpaceDN/>
        <w:bidi w:val="0"/>
        <w:adjustRightInd/>
        <w:snapToGrid/>
        <w:spacing w:line="460" w:lineRule="exact"/>
        <w:ind w:left="0" w:leftChars="0" w:right="0" w:firstLine="552" w:firstLineChars="200"/>
        <w:textAlignment w:val="auto"/>
        <w:rPr>
          <w:rFonts w:ascii="宋体" w:hAnsi="宋体" w:eastAsia="宋体" w:cs="宋体"/>
          <w:sz w:val="24"/>
          <w:szCs w:val="24"/>
          <w:highlight w:val="none"/>
        </w:rPr>
      </w:pPr>
      <w:r>
        <w:rPr>
          <w:rFonts w:hint="eastAsia" w:ascii="宋体" w:hAnsi="宋体" w:eastAsia="宋体" w:cs="宋体"/>
          <w:spacing w:val="18"/>
          <w:sz w:val="24"/>
          <w:szCs w:val="24"/>
          <w:highlight w:val="none"/>
          <w:lang w:eastAsia="zh-CN"/>
        </w:rPr>
        <w:t>（</w:t>
      </w:r>
      <w:r>
        <w:rPr>
          <w:rFonts w:hint="eastAsia" w:ascii="宋体" w:hAnsi="宋体" w:eastAsia="宋体" w:cs="宋体"/>
          <w:spacing w:val="18"/>
          <w:sz w:val="24"/>
          <w:szCs w:val="24"/>
          <w:highlight w:val="none"/>
          <w:lang w:val="en-US" w:eastAsia="zh-CN"/>
        </w:rPr>
        <w:t>1</w:t>
      </w:r>
      <w:r>
        <w:rPr>
          <w:rFonts w:hint="eastAsia" w:ascii="宋体" w:hAnsi="宋体" w:eastAsia="宋体" w:cs="宋体"/>
          <w:spacing w:val="18"/>
          <w:sz w:val="24"/>
          <w:szCs w:val="24"/>
          <w:highlight w:val="none"/>
          <w:lang w:eastAsia="zh-CN"/>
        </w:rPr>
        <w:t>）</w:t>
      </w:r>
      <w:r>
        <w:rPr>
          <w:rFonts w:ascii="宋体" w:hAnsi="宋体" w:eastAsia="宋体" w:cs="宋体"/>
          <w:spacing w:val="13"/>
          <w:sz w:val="24"/>
          <w:szCs w:val="24"/>
          <w:highlight w:val="none"/>
        </w:rPr>
        <w:t>本合同协议书及各种合同附件</w:t>
      </w:r>
    </w:p>
    <w:p w14:paraId="3D432931">
      <w:pPr>
        <w:keepNext w:val="0"/>
        <w:keepLines w:val="0"/>
        <w:pageBreakBefore w:val="0"/>
        <w:widowControl w:val="0"/>
        <w:kinsoku/>
        <w:wordWrap/>
        <w:overflowPunct/>
        <w:topLinePunct w:val="0"/>
        <w:autoSpaceDE/>
        <w:autoSpaceDN/>
        <w:bidi w:val="0"/>
        <w:adjustRightInd/>
        <w:snapToGrid/>
        <w:spacing w:line="460" w:lineRule="exact"/>
        <w:ind w:left="0" w:leftChars="0" w:right="0" w:firstLine="572" w:firstLineChars="200"/>
        <w:textAlignment w:val="auto"/>
        <w:rPr>
          <w:rFonts w:ascii="宋体" w:hAnsi="宋体" w:eastAsia="宋体" w:cs="宋体"/>
          <w:sz w:val="24"/>
          <w:szCs w:val="24"/>
          <w:highlight w:val="none"/>
        </w:rPr>
      </w:pPr>
      <w:r>
        <w:rPr>
          <w:rFonts w:hint="eastAsia" w:ascii="宋体" w:hAnsi="宋体" w:eastAsia="宋体" w:cs="宋体"/>
          <w:spacing w:val="23"/>
          <w:sz w:val="24"/>
          <w:szCs w:val="24"/>
          <w:highlight w:val="none"/>
          <w:lang w:eastAsia="zh-CN"/>
        </w:rPr>
        <w:t>（</w:t>
      </w:r>
      <w:r>
        <w:rPr>
          <w:rFonts w:hint="eastAsia" w:ascii="宋体" w:hAnsi="宋体" w:eastAsia="宋体" w:cs="宋体"/>
          <w:spacing w:val="23"/>
          <w:sz w:val="24"/>
          <w:szCs w:val="24"/>
          <w:highlight w:val="none"/>
          <w:lang w:val="en-US" w:eastAsia="zh-CN"/>
        </w:rPr>
        <w:t>2</w:t>
      </w:r>
      <w:r>
        <w:rPr>
          <w:rFonts w:hint="eastAsia" w:ascii="宋体" w:hAnsi="宋体" w:eastAsia="宋体" w:cs="宋体"/>
          <w:spacing w:val="23"/>
          <w:sz w:val="24"/>
          <w:szCs w:val="24"/>
          <w:highlight w:val="none"/>
          <w:lang w:eastAsia="zh-CN"/>
        </w:rPr>
        <w:t>）</w:t>
      </w:r>
      <w:r>
        <w:rPr>
          <w:rFonts w:hint="eastAsia" w:ascii="宋体" w:hAnsi="宋体" w:eastAsia="宋体" w:cs="宋体"/>
          <w:spacing w:val="23"/>
          <w:sz w:val="24"/>
          <w:szCs w:val="24"/>
          <w:highlight w:val="none"/>
          <w:lang w:val="en-US" w:eastAsia="zh-CN"/>
        </w:rPr>
        <w:t>成交结果</w:t>
      </w:r>
      <w:r>
        <w:rPr>
          <w:rFonts w:ascii="宋体" w:hAnsi="宋体" w:eastAsia="宋体" w:cs="宋体"/>
          <w:spacing w:val="18"/>
          <w:sz w:val="24"/>
          <w:szCs w:val="24"/>
          <w:highlight w:val="none"/>
        </w:rPr>
        <w:t>通知书；</w:t>
      </w:r>
    </w:p>
    <w:p w14:paraId="41885943">
      <w:pPr>
        <w:keepNext w:val="0"/>
        <w:keepLines w:val="0"/>
        <w:pageBreakBefore w:val="0"/>
        <w:widowControl w:val="0"/>
        <w:kinsoku/>
        <w:wordWrap/>
        <w:overflowPunct/>
        <w:topLinePunct w:val="0"/>
        <w:autoSpaceDE/>
        <w:autoSpaceDN/>
        <w:bidi w:val="0"/>
        <w:adjustRightInd/>
        <w:snapToGrid/>
        <w:spacing w:line="460" w:lineRule="exact"/>
        <w:ind w:left="0" w:leftChars="0" w:right="0" w:firstLine="576" w:firstLineChars="200"/>
        <w:textAlignment w:val="auto"/>
        <w:rPr>
          <w:rFonts w:ascii="宋体" w:hAnsi="宋体" w:eastAsia="宋体" w:cs="宋体"/>
          <w:sz w:val="24"/>
          <w:szCs w:val="24"/>
          <w:highlight w:val="none"/>
        </w:rPr>
      </w:pPr>
      <w:r>
        <w:rPr>
          <w:rFonts w:hint="eastAsia" w:ascii="宋体" w:hAnsi="宋体" w:eastAsia="宋体" w:cs="宋体"/>
          <w:spacing w:val="24"/>
          <w:sz w:val="24"/>
          <w:szCs w:val="24"/>
          <w:highlight w:val="none"/>
          <w:lang w:eastAsia="zh-CN"/>
        </w:rPr>
        <w:t>（</w:t>
      </w:r>
      <w:r>
        <w:rPr>
          <w:rFonts w:hint="eastAsia" w:ascii="宋体" w:hAnsi="宋体" w:eastAsia="宋体" w:cs="宋体"/>
          <w:spacing w:val="24"/>
          <w:sz w:val="24"/>
          <w:szCs w:val="24"/>
          <w:highlight w:val="none"/>
          <w:lang w:val="en-US" w:eastAsia="zh-CN"/>
        </w:rPr>
        <w:t>3</w:t>
      </w:r>
      <w:r>
        <w:rPr>
          <w:rFonts w:hint="eastAsia" w:ascii="宋体" w:hAnsi="宋体" w:eastAsia="宋体" w:cs="宋体"/>
          <w:spacing w:val="24"/>
          <w:sz w:val="24"/>
          <w:szCs w:val="24"/>
          <w:highlight w:val="none"/>
          <w:lang w:eastAsia="zh-CN"/>
        </w:rPr>
        <w:t>）磋商申请及声明</w:t>
      </w:r>
      <w:r>
        <w:rPr>
          <w:rFonts w:ascii="宋体" w:hAnsi="宋体" w:eastAsia="宋体" w:cs="宋体"/>
          <w:spacing w:val="24"/>
          <w:sz w:val="24"/>
          <w:szCs w:val="24"/>
          <w:highlight w:val="none"/>
        </w:rPr>
        <w:t>；</w:t>
      </w:r>
    </w:p>
    <w:p w14:paraId="4ACF23D8">
      <w:pPr>
        <w:keepNext w:val="0"/>
        <w:keepLines w:val="0"/>
        <w:pageBreakBefore w:val="0"/>
        <w:widowControl w:val="0"/>
        <w:kinsoku/>
        <w:wordWrap/>
        <w:overflowPunct/>
        <w:topLinePunct w:val="0"/>
        <w:autoSpaceDE/>
        <w:autoSpaceDN/>
        <w:bidi w:val="0"/>
        <w:adjustRightInd/>
        <w:snapToGrid/>
        <w:spacing w:line="460" w:lineRule="exact"/>
        <w:ind w:left="0" w:leftChars="0" w:right="0" w:firstLine="536" w:firstLineChars="200"/>
        <w:textAlignment w:val="auto"/>
        <w:rPr>
          <w:rFonts w:ascii="宋体" w:hAnsi="宋体" w:eastAsia="宋体" w:cs="宋体"/>
          <w:sz w:val="24"/>
          <w:szCs w:val="24"/>
          <w:highlight w:val="none"/>
        </w:rPr>
      </w:pPr>
      <w:r>
        <w:rPr>
          <w:rFonts w:hint="eastAsia" w:ascii="宋体" w:hAnsi="宋体" w:eastAsia="宋体" w:cs="宋体"/>
          <w:spacing w:val="14"/>
          <w:sz w:val="24"/>
          <w:szCs w:val="24"/>
          <w:highlight w:val="none"/>
          <w:lang w:eastAsia="zh-CN"/>
        </w:rPr>
        <w:t>（</w:t>
      </w:r>
      <w:r>
        <w:rPr>
          <w:rFonts w:hint="eastAsia" w:ascii="宋体" w:hAnsi="宋体" w:eastAsia="宋体" w:cs="宋体"/>
          <w:spacing w:val="14"/>
          <w:sz w:val="24"/>
          <w:szCs w:val="24"/>
          <w:highlight w:val="none"/>
          <w:lang w:val="en-US" w:eastAsia="zh-CN"/>
        </w:rPr>
        <w:t>4</w:t>
      </w:r>
      <w:r>
        <w:rPr>
          <w:rFonts w:hint="eastAsia" w:ascii="宋体" w:hAnsi="宋体" w:eastAsia="宋体" w:cs="宋体"/>
          <w:spacing w:val="14"/>
          <w:sz w:val="24"/>
          <w:szCs w:val="24"/>
          <w:highlight w:val="none"/>
          <w:lang w:eastAsia="zh-CN"/>
        </w:rPr>
        <w:t>）</w:t>
      </w:r>
      <w:r>
        <w:rPr>
          <w:rFonts w:ascii="宋体" w:hAnsi="宋体" w:eastAsia="宋体" w:cs="宋体"/>
          <w:spacing w:val="14"/>
          <w:sz w:val="24"/>
          <w:szCs w:val="24"/>
          <w:highlight w:val="none"/>
        </w:rPr>
        <w:t>项目专用合同条款</w:t>
      </w:r>
      <w:r>
        <w:rPr>
          <w:rFonts w:ascii="宋体" w:hAnsi="宋体" w:eastAsia="宋体" w:cs="宋体"/>
          <w:spacing w:val="13"/>
          <w:sz w:val="24"/>
          <w:szCs w:val="24"/>
          <w:highlight w:val="none"/>
        </w:rPr>
        <w:t>；</w:t>
      </w:r>
    </w:p>
    <w:p w14:paraId="3F04E353">
      <w:pPr>
        <w:keepNext w:val="0"/>
        <w:keepLines w:val="0"/>
        <w:pageBreakBefore w:val="0"/>
        <w:widowControl w:val="0"/>
        <w:kinsoku/>
        <w:wordWrap/>
        <w:overflowPunct/>
        <w:topLinePunct w:val="0"/>
        <w:autoSpaceDE/>
        <w:autoSpaceDN/>
        <w:bidi w:val="0"/>
        <w:adjustRightInd/>
        <w:snapToGrid/>
        <w:spacing w:line="460" w:lineRule="exact"/>
        <w:ind w:left="0" w:leftChars="0" w:right="0" w:firstLine="564" w:firstLineChars="200"/>
        <w:textAlignment w:val="auto"/>
        <w:rPr>
          <w:rFonts w:ascii="宋体" w:hAnsi="宋体" w:eastAsia="宋体" w:cs="宋体"/>
          <w:sz w:val="24"/>
          <w:szCs w:val="24"/>
          <w:highlight w:val="none"/>
        </w:rPr>
      </w:pPr>
      <w:r>
        <w:rPr>
          <w:rFonts w:hint="eastAsia" w:ascii="宋体" w:hAnsi="宋体" w:eastAsia="宋体" w:cs="宋体"/>
          <w:spacing w:val="21"/>
          <w:sz w:val="24"/>
          <w:szCs w:val="24"/>
          <w:highlight w:val="none"/>
          <w:lang w:eastAsia="zh-CN"/>
        </w:rPr>
        <w:t>（</w:t>
      </w:r>
      <w:r>
        <w:rPr>
          <w:rFonts w:hint="eastAsia" w:ascii="宋体" w:hAnsi="宋体" w:eastAsia="宋体" w:cs="宋体"/>
          <w:spacing w:val="21"/>
          <w:sz w:val="24"/>
          <w:szCs w:val="24"/>
          <w:highlight w:val="none"/>
          <w:lang w:val="en-US" w:eastAsia="zh-CN"/>
        </w:rPr>
        <w:t>5</w:t>
      </w:r>
      <w:r>
        <w:rPr>
          <w:rFonts w:hint="eastAsia" w:ascii="宋体" w:hAnsi="宋体" w:eastAsia="宋体" w:cs="宋体"/>
          <w:spacing w:val="21"/>
          <w:sz w:val="24"/>
          <w:szCs w:val="24"/>
          <w:highlight w:val="none"/>
          <w:lang w:eastAsia="zh-CN"/>
        </w:rPr>
        <w:t>）</w:t>
      </w:r>
      <w:r>
        <w:rPr>
          <w:rFonts w:ascii="宋体" w:hAnsi="宋体" w:eastAsia="宋体" w:cs="宋体"/>
          <w:spacing w:val="16"/>
          <w:sz w:val="24"/>
          <w:szCs w:val="24"/>
          <w:highlight w:val="none"/>
        </w:rPr>
        <w:t>公路工程专用合同条款</w:t>
      </w:r>
    </w:p>
    <w:p w14:paraId="791D8D0C">
      <w:pPr>
        <w:keepNext w:val="0"/>
        <w:keepLines w:val="0"/>
        <w:pageBreakBefore w:val="0"/>
        <w:widowControl w:val="0"/>
        <w:kinsoku/>
        <w:wordWrap/>
        <w:overflowPunct/>
        <w:topLinePunct w:val="0"/>
        <w:autoSpaceDE/>
        <w:autoSpaceDN/>
        <w:bidi w:val="0"/>
        <w:adjustRightInd/>
        <w:snapToGrid/>
        <w:spacing w:line="460" w:lineRule="exact"/>
        <w:ind w:left="0" w:leftChars="0" w:right="0" w:firstLine="572" w:firstLineChars="200"/>
        <w:textAlignment w:val="auto"/>
        <w:rPr>
          <w:rFonts w:ascii="宋体" w:hAnsi="宋体" w:eastAsia="宋体" w:cs="宋体"/>
          <w:sz w:val="24"/>
          <w:szCs w:val="24"/>
          <w:highlight w:val="none"/>
        </w:rPr>
      </w:pPr>
      <w:r>
        <w:rPr>
          <w:rFonts w:hint="eastAsia" w:ascii="宋体" w:hAnsi="宋体" w:eastAsia="宋体" w:cs="宋体"/>
          <w:spacing w:val="23"/>
          <w:sz w:val="24"/>
          <w:szCs w:val="24"/>
          <w:highlight w:val="none"/>
          <w:lang w:eastAsia="zh-CN"/>
        </w:rPr>
        <w:t>（</w:t>
      </w:r>
      <w:r>
        <w:rPr>
          <w:rFonts w:hint="eastAsia" w:ascii="宋体" w:hAnsi="宋体" w:eastAsia="宋体" w:cs="宋体"/>
          <w:spacing w:val="23"/>
          <w:sz w:val="24"/>
          <w:szCs w:val="24"/>
          <w:highlight w:val="none"/>
          <w:lang w:val="en-US" w:eastAsia="zh-CN"/>
        </w:rPr>
        <w:t>6</w:t>
      </w:r>
      <w:r>
        <w:rPr>
          <w:rFonts w:hint="eastAsia" w:ascii="宋体" w:hAnsi="宋体" w:eastAsia="宋体" w:cs="宋体"/>
          <w:spacing w:val="23"/>
          <w:sz w:val="24"/>
          <w:szCs w:val="24"/>
          <w:highlight w:val="none"/>
          <w:lang w:eastAsia="zh-CN"/>
        </w:rPr>
        <w:t>）</w:t>
      </w:r>
      <w:r>
        <w:rPr>
          <w:rFonts w:ascii="宋体" w:hAnsi="宋体" w:eastAsia="宋体" w:cs="宋体"/>
          <w:spacing w:val="16"/>
          <w:sz w:val="24"/>
          <w:szCs w:val="24"/>
          <w:highlight w:val="none"/>
        </w:rPr>
        <w:t>通用合同条款；</w:t>
      </w:r>
    </w:p>
    <w:p w14:paraId="21361795">
      <w:pPr>
        <w:keepNext w:val="0"/>
        <w:keepLines w:val="0"/>
        <w:pageBreakBefore w:val="0"/>
        <w:widowControl w:val="0"/>
        <w:kinsoku/>
        <w:wordWrap/>
        <w:overflowPunct/>
        <w:topLinePunct w:val="0"/>
        <w:autoSpaceDE/>
        <w:autoSpaceDN/>
        <w:bidi w:val="0"/>
        <w:adjustRightInd/>
        <w:snapToGrid/>
        <w:spacing w:line="460" w:lineRule="exact"/>
        <w:ind w:left="0" w:leftChars="0" w:right="0" w:firstLine="572" w:firstLineChars="200"/>
        <w:textAlignment w:val="auto"/>
        <w:rPr>
          <w:rFonts w:ascii="宋体" w:hAnsi="宋体" w:eastAsia="宋体" w:cs="宋体"/>
          <w:sz w:val="24"/>
          <w:szCs w:val="24"/>
          <w:highlight w:val="none"/>
        </w:rPr>
      </w:pPr>
      <w:r>
        <w:rPr>
          <w:rFonts w:hint="eastAsia" w:ascii="宋体" w:hAnsi="宋体" w:eastAsia="宋体" w:cs="宋体"/>
          <w:spacing w:val="23"/>
          <w:sz w:val="24"/>
          <w:szCs w:val="24"/>
          <w:highlight w:val="none"/>
          <w:lang w:eastAsia="zh-CN"/>
        </w:rPr>
        <w:t>（</w:t>
      </w:r>
      <w:r>
        <w:rPr>
          <w:rFonts w:hint="eastAsia" w:ascii="宋体" w:hAnsi="宋体" w:eastAsia="宋体" w:cs="宋体"/>
          <w:spacing w:val="23"/>
          <w:sz w:val="24"/>
          <w:szCs w:val="24"/>
          <w:highlight w:val="none"/>
          <w:lang w:val="en-US" w:eastAsia="zh-CN"/>
        </w:rPr>
        <w:t>7</w:t>
      </w:r>
      <w:r>
        <w:rPr>
          <w:rFonts w:hint="eastAsia" w:ascii="宋体" w:hAnsi="宋体" w:eastAsia="宋体" w:cs="宋体"/>
          <w:spacing w:val="23"/>
          <w:sz w:val="24"/>
          <w:szCs w:val="24"/>
          <w:highlight w:val="none"/>
          <w:lang w:eastAsia="zh-CN"/>
        </w:rPr>
        <w:t>）</w:t>
      </w:r>
      <w:r>
        <w:rPr>
          <w:rFonts w:ascii="宋体" w:hAnsi="宋体" w:eastAsia="宋体" w:cs="宋体"/>
          <w:spacing w:val="18"/>
          <w:sz w:val="24"/>
          <w:szCs w:val="24"/>
          <w:highlight w:val="none"/>
        </w:rPr>
        <w:t>委托人要求；</w:t>
      </w:r>
    </w:p>
    <w:p w14:paraId="18246247">
      <w:pPr>
        <w:keepNext w:val="0"/>
        <w:keepLines w:val="0"/>
        <w:pageBreakBefore w:val="0"/>
        <w:widowControl w:val="0"/>
        <w:kinsoku/>
        <w:wordWrap/>
        <w:overflowPunct/>
        <w:topLinePunct w:val="0"/>
        <w:autoSpaceDE/>
        <w:autoSpaceDN/>
        <w:bidi w:val="0"/>
        <w:adjustRightInd/>
        <w:snapToGrid/>
        <w:spacing w:line="460" w:lineRule="exact"/>
        <w:ind w:left="0" w:leftChars="0" w:right="0" w:firstLine="536" w:firstLineChars="200"/>
        <w:textAlignment w:val="auto"/>
        <w:rPr>
          <w:rFonts w:ascii="宋体" w:hAnsi="宋体" w:eastAsia="宋体" w:cs="宋体"/>
          <w:sz w:val="24"/>
          <w:szCs w:val="24"/>
          <w:highlight w:val="none"/>
        </w:rPr>
      </w:pPr>
      <w:r>
        <w:rPr>
          <w:rFonts w:hint="eastAsia" w:ascii="宋体" w:hAnsi="宋体" w:eastAsia="宋体" w:cs="宋体"/>
          <w:spacing w:val="14"/>
          <w:sz w:val="24"/>
          <w:szCs w:val="24"/>
          <w:highlight w:val="none"/>
          <w:lang w:eastAsia="zh-CN"/>
        </w:rPr>
        <w:t>（</w:t>
      </w:r>
      <w:r>
        <w:rPr>
          <w:rFonts w:hint="eastAsia" w:ascii="宋体" w:hAnsi="宋体" w:eastAsia="宋体" w:cs="宋体"/>
          <w:spacing w:val="14"/>
          <w:sz w:val="24"/>
          <w:szCs w:val="24"/>
          <w:highlight w:val="none"/>
          <w:lang w:val="en-US" w:eastAsia="zh-CN"/>
        </w:rPr>
        <w:t>8</w:t>
      </w:r>
      <w:r>
        <w:rPr>
          <w:rFonts w:hint="eastAsia" w:ascii="宋体" w:hAnsi="宋体" w:eastAsia="宋体" w:cs="宋体"/>
          <w:spacing w:val="14"/>
          <w:sz w:val="24"/>
          <w:szCs w:val="24"/>
          <w:highlight w:val="none"/>
          <w:lang w:eastAsia="zh-CN"/>
        </w:rPr>
        <w:t>）</w:t>
      </w:r>
      <w:r>
        <w:rPr>
          <w:rFonts w:ascii="宋体" w:hAnsi="宋体" w:eastAsia="宋体" w:cs="宋体"/>
          <w:spacing w:val="14"/>
          <w:sz w:val="24"/>
          <w:szCs w:val="24"/>
          <w:highlight w:val="none"/>
        </w:rPr>
        <w:t>监理服务费用清单</w:t>
      </w:r>
      <w:r>
        <w:rPr>
          <w:rFonts w:hint="eastAsia" w:ascii="宋体" w:hAnsi="宋体" w:eastAsia="宋体" w:cs="宋体"/>
          <w:spacing w:val="14"/>
          <w:sz w:val="24"/>
          <w:szCs w:val="24"/>
          <w:highlight w:val="none"/>
          <w:lang w:eastAsia="zh-CN"/>
        </w:rPr>
        <w:t>（</w:t>
      </w:r>
      <w:r>
        <w:rPr>
          <w:rFonts w:hint="eastAsia" w:ascii="宋体" w:hAnsi="宋体" w:eastAsia="宋体" w:cs="宋体"/>
          <w:spacing w:val="14"/>
          <w:sz w:val="24"/>
          <w:szCs w:val="24"/>
          <w:highlight w:val="none"/>
          <w:lang w:val="en-US" w:eastAsia="zh-CN"/>
        </w:rPr>
        <w:t>分项报价表</w:t>
      </w:r>
      <w:r>
        <w:rPr>
          <w:rFonts w:hint="eastAsia" w:ascii="宋体" w:hAnsi="宋体" w:eastAsia="宋体" w:cs="宋体"/>
          <w:spacing w:val="14"/>
          <w:sz w:val="24"/>
          <w:szCs w:val="24"/>
          <w:highlight w:val="none"/>
          <w:lang w:eastAsia="zh-CN"/>
        </w:rPr>
        <w:t>）</w:t>
      </w:r>
      <w:r>
        <w:rPr>
          <w:rFonts w:ascii="宋体" w:hAnsi="宋体" w:eastAsia="宋体" w:cs="宋体"/>
          <w:spacing w:val="13"/>
          <w:sz w:val="24"/>
          <w:szCs w:val="24"/>
          <w:highlight w:val="none"/>
        </w:rPr>
        <w:t>；</w:t>
      </w:r>
    </w:p>
    <w:p w14:paraId="1756A353">
      <w:pPr>
        <w:keepNext w:val="0"/>
        <w:keepLines w:val="0"/>
        <w:pageBreakBefore w:val="0"/>
        <w:widowControl w:val="0"/>
        <w:kinsoku/>
        <w:wordWrap/>
        <w:overflowPunct/>
        <w:topLinePunct w:val="0"/>
        <w:autoSpaceDE/>
        <w:autoSpaceDN/>
        <w:bidi w:val="0"/>
        <w:adjustRightInd/>
        <w:snapToGrid/>
        <w:spacing w:line="460" w:lineRule="exact"/>
        <w:ind w:left="0" w:leftChars="0" w:right="0" w:firstLine="532" w:firstLineChars="200"/>
        <w:textAlignment w:val="auto"/>
        <w:rPr>
          <w:rFonts w:ascii="宋体" w:hAnsi="宋体" w:eastAsia="宋体" w:cs="宋体"/>
          <w:sz w:val="24"/>
          <w:szCs w:val="24"/>
          <w:highlight w:val="none"/>
        </w:rPr>
      </w:pPr>
      <w:r>
        <w:rPr>
          <w:rFonts w:hint="eastAsia" w:ascii="宋体" w:hAnsi="宋体" w:eastAsia="宋体" w:cs="宋体"/>
          <w:spacing w:val="13"/>
          <w:sz w:val="24"/>
          <w:szCs w:val="24"/>
          <w:highlight w:val="none"/>
          <w:lang w:eastAsia="zh-CN"/>
        </w:rPr>
        <w:t>（</w:t>
      </w:r>
      <w:r>
        <w:rPr>
          <w:rFonts w:hint="eastAsia" w:ascii="宋体" w:hAnsi="宋体" w:eastAsia="宋体" w:cs="宋体"/>
          <w:spacing w:val="13"/>
          <w:sz w:val="24"/>
          <w:szCs w:val="24"/>
          <w:highlight w:val="none"/>
          <w:lang w:val="en-US" w:eastAsia="zh-CN"/>
        </w:rPr>
        <w:t>9</w:t>
      </w:r>
      <w:r>
        <w:rPr>
          <w:rFonts w:hint="eastAsia" w:ascii="宋体" w:hAnsi="宋体" w:eastAsia="宋体" w:cs="宋体"/>
          <w:spacing w:val="13"/>
          <w:sz w:val="24"/>
          <w:szCs w:val="24"/>
          <w:highlight w:val="none"/>
          <w:lang w:eastAsia="zh-CN"/>
        </w:rPr>
        <w:t>）</w:t>
      </w:r>
      <w:r>
        <w:rPr>
          <w:rFonts w:ascii="宋体" w:hAnsi="宋体" w:eastAsia="宋体" w:cs="宋体"/>
          <w:spacing w:val="7"/>
          <w:sz w:val="24"/>
          <w:szCs w:val="24"/>
          <w:highlight w:val="none"/>
        </w:rPr>
        <w:t>监理人有关人员、试验检测设备投入的承诺；</w:t>
      </w:r>
    </w:p>
    <w:p w14:paraId="5B514F51">
      <w:pPr>
        <w:keepNext w:val="0"/>
        <w:keepLines w:val="0"/>
        <w:pageBreakBefore w:val="0"/>
        <w:widowControl w:val="0"/>
        <w:kinsoku/>
        <w:wordWrap/>
        <w:overflowPunct/>
        <w:topLinePunct w:val="0"/>
        <w:autoSpaceDE/>
        <w:autoSpaceDN/>
        <w:bidi w:val="0"/>
        <w:adjustRightInd/>
        <w:snapToGrid/>
        <w:spacing w:line="460" w:lineRule="exact"/>
        <w:ind w:left="0" w:leftChars="0" w:right="0" w:firstLine="556" w:firstLineChars="200"/>
        <w:textAlignment w:val="auto"/>
        <w:rPr>
          <w:rFonts w:ascii="宋体" w:hAnsi="宋体" w:eastAsia="宋体" w:cs="宋体"/>
          <w:sz w:val="24"/>
          <w:szCs w:val="24"/>
          <w:highlight w:val="none"/>
        </w:rPr>
      </w:pPr>
      <w:r>
        <w:rPr>
          <w:rFonts w:hint="eastAsia" w:ascii="宋体" w:hAnsi="宋体" w:eastAsia="宋体" w:cs="宋体"/>
          <w:spacing w:val="19"/>
          <w:sz w:val="24"/>
          <w:szCs w:val="24"/>
          <w:highlight w:val="none"/>
          <w:lang w:eastAsia="zh-CN"/>
        </w:rPr>
        <w:t>（</w:t>
      </w:r>
      <w:r>
        <w:rPr>
          <w:rFonts w:hint="eastAsia" w:ascii="宋体" w:hAnsi="宋体" w:eastAsia="宋体" w:cs="宋体"/>
          <w:spacing w:val="19"/>
          <w:sz w:val="24"/>
          <w:szCs w:val="24"/>
          <w:highlight w:val="none"/>
          <w:lang w:val="en-US" w:eastAsia="zh-CN"/>
        </w:rPr>
        <w:t>10</w:t>
      </w:r>
      <w:r>
        <w:rPr>
          <w:rFonts w:hint="eastAsia" w:ascii="宋体" w:hAnsi="宋体" w:eastAsia="宋体" w:cs="宋体"/>
          <w:spacing w:val="19"/>
          <w:sz w:val="24"/>
          <w:szCs w:val="24"/>
          <w:highlight w:val="none"/>
          <w:lang w:eastAsia="zh-CN"/>
        </w:rPr>
        <w:t>）</w:t>
      </w:r>
      <w:r>
        <w:rPr>
          <w:rFonts w:ascii="宋体" w:hAnsi="宋体" w:eastAsia="宋体" w:cs="宋体"/>
          <w:spacing w:val="17"/>
          <w:sz w:val="24"/>
          <w:szCs w:val="24"/>
          <w:highlight w:val="none"/>
        </w:rPr>
        <w:t>其他合同文件。</w:t>
      </w:r>
    </w:p>
    <w:p w14:paraId="6E188019">
      <w:pPr>
        <w:keepNext w:val="0"/>
        <w:keepLines w:val="0"/>
        <w:pageBreakBefore w:val="0"/>
        <w:widowControl w:val="0"/>
        <w:kinsoku/>
        <w:wordWrap/>
        <w:overflowPunct/>
        <w:topLinePunct w:val="0"/>
        <w:autoSpaceDE/>
        <w:autoSpaceDN/>
        <w:bidi w:val="0"/>
        <w:adjustRightInd/>
        <w:snapToGrid/>
        <w:spacing w:line="460" w:lineRule="exact"/>
        <w:ind w:left="0" w:leftChars="0" w:right="0" w:firstLine="476" w:firstLineChars="200"/>
        <w:textAlignment w:val="auto"/>
        <w:rPr>
          <w:rFonts w:ascii="宋体" w:hAnsi="宋体" w:eastAsia="宋体" w:cs="宋体"/>
          <w:sz w:val="24"/>
          <w:szCs w:val="24"/>
          <w:highlight w:val="none"/>
        </w:rPr>
      </w:pPr>
      <w:r>
        <w:rPr>
          <w:rFonts w:ascii="宋体" w:hAnsi="宋体" w:eastAsia="宋体" w:cs="宋体"/>
          <w:spacing w:val="-1"/>
          <w:sz w:val="24"/>
          <w:szCs w:val="24"/>
          <w:highlight w:val="none"/>
        </w:rPr>
        <w:t>上述合同文件互相补充和解</w:t>
      </w:r>
      <w:r>
        <w:rPr>
          <w:rFonts w:ascii="宋体" w:hAnsi="宋体" w:eastAsia="宋体" w:cs="宋体"/>
          <w:sz w:val="24"/>
          <w:szCs w:val="24"/>
          <w:highlight w:val="none"/>
        </w:rPr>
        <w:t>释。如果合同文件之间存在矛盾或不一致之</w:t>
      </w:r>
      <w:r>
        <w:rPr>
          <w:rFonts w:ascii="宋体" w:hAnsi="宋体" w:eastAsia="宋体" w:cs="宋体"/>
          <w:spacing w:val="-13"/>
          <w:sz w:val="24"/>
          <w:szCs w:val="24"/>
          <w:highlight w:val="none"/>
        </w:rPr>
        <w:t>处</w:t>
      </w:r>
      <w:r>
        <w:rPr>
          <w:rFonts w:ascii="宋体" w:hAnsi="宋体" w:eastAsia="宋体" w:cs="宋体"/>
          <w:spacing w:val="-8"/>
          <w:sz w:val="24"/>
          <w:szCs w:val="24"/>
          <w:highlight w:val="none"/>
        </w:rPr>
        <w:t>，以上述文件的排列顺序在先者为准。</w:t>
      </w:r>
    </w:p>
    <w:p w14:paraId="55520A71">
      <w:pPr>
        <w:keepNext w:val="0"/>
        <w:keepLines w:val="0"/>
        <w:pageBreakBefore w:val="0"/>
        <w:widowControl w:val="0"/>
        <w:kinsoku/>
        <w:wordWrap/>
        <w:overflowPunct/>
        <w:topLinePunct w:val="0"/>
        <w:autoSpaceDE/>
        <w:autoSpaceDN/>
        <w:bidi w:val="0"/>
        <w:adjustRightInd/>
        <w:snapToGrid/>
        <w:spacing w:line="460" w:lineRule="exact"/>
        <w:ind w:left="0" w:leftChars="0" w:right="0" w:firstLine="500" w:firstLineChars="200"/>
        <w:textAlignment w:val="auto"/>
        <w:rPr>
          <w:rFonts w:hint="eastAsia" w:ascii="宋体" w:hAnsi="宋体" w:eastAsia="宋体" w:cs="宋体"/>
          <w:sz w:val="24"/>
          <w:szCs w:val="24"/>
          <w:highlight w:val="none"/>
          <w:lang w:eastAsia="zh-CN"/>
        </w:rPr>
      </w:pPr>
      <w:r>
        <w:rPr>
          <w:rFonts w:ascii="宋体" w:hAnsi="宋体" w:eastAsia="宋体" w:cs="宋体"/>
          <w:spacing w:val="5"/>
          <w:sz w:val="24"/>
          <w:szCs w:val="24"/>
          <w:highlight w:val="none"/>
        </w:rPr>
        <w:t>3.签约合同价：</w:t>
      </w:r>
      <w:r>
        <w:rPr>
          <w:rFonts w:hint="eastAsia" w:ascii="宋体" w:hAnsi="宋体" w:eastAsia="宋体" w:cs="宋体"/>
          <w:spacing w:val="5"/>
          <w:sz w:val="24"/>
          <w:szCs w:val="24"/>
          <w:highlight w:val="none"/>
          <w:lang w:val="en-US" w:eastAsia="zh-CN"/>
        </w:rPr>
        <w:t>人民币（大写）</w:t>
      </w:r>
      <w:r>
        <w:rPr>
          <w:rFonts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u w:val="none"/>
          <w:lang w:val="en-US" w:eastAsia="zh-CN"/>
        </w:rPr>
        <w:t>元（¥</w:t>
      </w:r>
      <w:r>
        <w:rPr>
          <w:rFonts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u w:val="none"/>
          <w:lang w:val="en-US" w:eastAsia="zh-CN"/>
        </w:rPr>
        <w:t>）</w:t>
      </w:r>
      <w:r>
        <w:rPr>
          <w:rFonts w:hint="eastAsia" w:ascii="宋体" w:hAnsi="宋体" w:eastAsia="宋体" w:cs="宋体"/>
          <w:spacing w:val="-6"/>
          <w:sz w:val="24"/>
          <w:szCs w:val="24"/>
          <w:highlight w:val="none"/>
          <w:u w:val="none"/>
          <w:lang w:eastAsia="zh-CN"/>
        </w:rPr>
        <w:t>。</w:t>
      </w:r>
    </w:p>
    <w:p w14:paraId="21D02A13">
      <w:pPr>
        <w:keepNext w:val="0"/>
        <w:keepLines w:val="0"/>
        <w:pageBreakBefore w:val="0"/>
        <w:widowControl w:val="0"/>
        <w:kinsoku/>
        <w:wordWrap/>
        <w:overflowPunct/>
        <w:topLinePunct w:val="0"/>
        <w:autoSpaceDE/>
        <w:autoSpaceDN/>
        <w:bidi w:val="0"/>
        <w:adjustRightInd/>
        <w:snapToGrid/>
        <w:spacing w:line="460" w:lineRule="exact"/>
        <w:ind w:left="0" w:leftChars="0" w:right="0" w:firstLine="444" w:firstLineChars="200"/>
        <w:textAlignment w:val="auto"/>
        <w:rPr>
          <w:rFonts w:ascii="宋体" w:hAnsi="宋体" w:eastAsia="宋体" w:cs="宋体"/>
          <w:sz w:val="24"/>
          <w:szCs w:val="24"/>
          <w:highlight w:val="none"/>
        </w:rPr>
      </w:pPr>
      <w:r>
        <w:rPr>
          <w:rFonts w:ascii="宋体" w:hAnsi="宋体" w:eastAsia="宋体" w:cs="宋体"/>
          <w:spacing w:val="-9"/>
          <w:sz w:val="24"/>
          <w:szCs w:val="24"/>
          <w:highlight w:val="none"/>
        </w:rPr>
        <w:t>4</w:t>
      </w:r>
      <w:r>
        <w:rPr>
          <w:rFonts w:ascii="宋体" w:hAnsi="宋体" w:eastAsia="宋体" w:cs="宋体"/>
          <w:spacing w:val="-6"/>
          <w:sz w:val="24"/>
          <w:szCs w:val="24"/>
          <w:highlight w:val="none"/>
        </w:rPr>
        <w:t>.总监理工程师：</w:t>
      </w:r>
      <w:r>
        <w:rPr>
          <w:rFonts w:ascii="宋体" w:hAnsi="宋体" w:eastAsia="宋体" w:cs="宋体"/>
          <w:spacing w:val="-6"/>
          <w:sz w:val="24"/>
          <w:szCs w:val="24"/>
          <w:highlight w:val="none"/>
          <w:u w:val="single"/>
        </w:rPr>
        <w:t xml:space="preserve">           </w:t>
      </w:r>
      <w:r>
        <w:rPr>
          <w:rFonts w:ascii="宋体" w:hAnsi="宋体" w:eastAsia="宋体" w:cs="宋体"/>
          <w:spacing w:val="-6"/>
          <w:sz w:val="24"/>
          <w:szCs w:val="24"/>
          <w:highlight w:val="none"/>
        </w:rPr>
        <w:t>。</w:t>
      </w:r>
    </w:p>
    <w:p w14:paraId="5B24375D">
      <w:pPr>
        <w:keepNext w:val="0"/>
        <w:keepLines w:val="0"/>
        <w:pageBreakBefore w:val="0"/>
        <w:widowControl w:val="0"/>
        <w:kinsoku/>
        <w:wordWrap/>
        <w:overflowPunct/>
        <w:topLinePunct w:val="0"/>
        <w:autoSpaceDE/>
        <w:autoSpaceDN/>
        <w:bidi w:val="0"/>
        <w:adjustRightInd/>
        <w:snapToGrid/>
        <w:spacing w:line="460" w:lineRule="exact"/>
        <w:ind w:left="0" w:leftChars="0" w:right="0" w:firstLine="440" w:firstLineChars="200"/>
        <w:textAlignment w:val="auto"/>
        <w:rPr>
          <w:rFonts w:ascii="宋体" w:hAnsi="宋体" w:eastAsia="宋体" w:cs="宋体"/>
          <w:spacing w:val="-5"/>
          <w:sz w:val="24"/>
          <w:szCs w:val="24"/>
          <w:highlight w:val="none"/>
        </w:rPr>
      </w:pPr>
      <w:r>
        <w:rPr>
          <w:rFonts w:ascii="宋体" w:hAnsi="宋体" w:eastAsia="宋体" w:cs="宋体"/>
          <w:spacing w:val="-10"/>
          <w:sz w:val="24"/>
          <w:szCs w:val="24"/>
          <w:highlight w:val="none"/>
        </w:rPr>
        <w:t>5.监</w:t>
      </w:r>
      <w:r>
        <w:rPr>
          <w:rFonts w:ascii="宋体" w:hAnsi="宋体" w:eastAsia="宋体" w:cs="宋体"/>
          <w:spacing w:val="-7"/>
          <w:sz w:val="24"/>
          <w:szCs w:val="24"/>
          <w:highlight w:val="none"/>
        </w:rPr>
        <w:t>理</w:t>
      </w:r>
      <w:r>
        <w:rPr>
          <w:rFonts w:ascii="宋体" w:hAnsi="宋体" w:eastAsia="宋体" w:cs="宋体"/>
          <w:spacing w:val="-5"/>
          <w:sz w:val="24"/>
          <w:szCs w:val="24"/>
          <w:highlight w:val="none"/>
        </w:rPr>
        <w:t>工作质量符合的标准和要求：</w:t>
      </w:r>
      <w:r>
        <w:rPr>
          <w:rFonts w:ascii="宋体" w:hAnsi="宋体" w:eastAsia="宋体" w:cs="宋体"/>
          <w:spacing w:val="-5"/>
          <w:sz w:val="24"/>
          <w:szCs w:val="24"/>
          <w:highlight w:val="none"/>
          <w:u w:val="single"/>
        </w:rPr>
        <w:t xml:space="preserve">        </w:t>
      </w:r>
      <w:r>
        <w:rPr>
          <w:rFonts w:ascii="宋体" w:hAnsi="宋体" w:eastAsia="宋体" w:cs="宋体"/>
          <w:spacing w:val="-5"/>
          <w:sz w:val="24"/>
          <w:szCs w:val="24"/>
          <w:highlight w:val="none"/>
        </w:rPr>
        <w:t>；安全目标：</w:t>
      </w:r>
      <w:r>
        <w:rPr>
          <w:rFonts w:ascii="宋体" w:hAnsi="宋体" w:eastAsia="宋体" w:cs="宋体"/>
          <w:spacing w:val="-5"/>
          <w:sz w:val="24"/>
          <w:szCs w:val="24"/>
          <w:highlight w:val="none"/>
          <w:u w:val="single"/>
        </w:rPr>
        <w:t xml:space="preserve">         </w:t>
      </w:r>
      <w:r>
        <w:rPr>
          <w:rFonts w:ascii="宋体" w:hAnsi="宋体" w:eastAsia="宋体" w:cs="宋体"/>
          <w:spacing w:val="-5"/>
          <w:sz w:val="24"/>
          <w:szCs w:val="24"/>
          <w:highlight w:val="none"/>
        </w:rPr>
        <w:t>。</w:t>
      </w:r>
    </w:p>
    <w:p w14:paraId="36D8E21C">
      <w:pPr>
        <w:keepNext w:val="0"/>
        <w:keepLines w:val="0"/>
        <w:pageBreakBefore w:val="0"/>
        <w:widowControl w:val="0"/>
        <w:kinsoku/>
        <w:wordWrap/>
        <w:overflowPunct/>
        <w:topLinePunct w:val="0"/>
        <w:autoSpaceDE/>
        <w:autoSpaceDN/>
        <w:bidi w:val="0"/>
        <w:adjustRightInd/>
        <w:snapToGrid/>
        <w:spacing w:line="460" w:lineRule="exact"/>
        <w:ind w:left="0" w:leftChars="0" w:right="0" w:firstLine="464" w:firstLineChars="200"/>
        <w:textAlignment w:val="auto"/>
        <w:rPr>
          <w:rFonts w:ascii="宋体" w:hAnsi="宋体" w:eastAsia="宋体" w:cs="宋体"/>
          <w:spacing w:val="-2"/>
          <w:sz w:val="24"/>
          <w:szCs w:val="24"/>
          <w:highlight w:val="none"/>
        </w:rPr>
      </w:pPr>
      <w:r>
        <w:rPr>
          <w:rFonts w:ascii="宋体" w:hAnsi="宋体" w:eastAsia="宋体" w:cs="宋体"/>
          <w:spacing w:val="-4"/>
          <w:sz w:val="24"/>
          <w:szCs w:val="24"/>
          <w:highlight w:val="none"/>
        </w:rPr>
        <w:t>6</w:t>
      </w:r>
      <w:r>
        <w:rPr>
          <w:rFonts w:ascii="宋体" w:hAnsi="宋体" w:eastAsia="宋体" w:cs="宋体"/>
          <w:spacing w:val="-3"/>
          <w:sz w:val="24"/>
          <w:szCs w:val="24"/>
          <w:highlight w:val="none"/>
        </w:rPr>
        <w:t>.</w:t>
      </w:r>
      <w:r>
        <w:rPr>
          <w:rFonts w:ascii="宋体" w:hAnsi="宋体" w:eastAsia="宋体" w:cs="宋体"/>
          <w:spacing w:val="-2"/>
          <w:sz w:val="24"/>
          <w:szCs w:val="24"/>
          <w:highlight w:val="none"/>
        </w:rPr>
        <w:t>监理人承诺按合同约定承担工程的施工监理。</w:t>
      </w:r>
    </w:p>
    <w:p w14:paraId="0AB35633">
      <w:pPr>
        <w:keepNext w:val="0"/>
        <w:keepLines w:val="0"/>
        <w:pageBreakBefore w:val="0"/>
        <w:widowControl w:val="0"/>
        <w:kinsoku/>
        <w:wordWrap/>
        <w:overflowPunct/>
        <w:topLinePunct w:val="0"/>
        <w:autoSpaceDE/>
        <w:autoSpaceDN/>
        <w:bidi w:val="0"/>
        <w:adjustRightInd/>
        <w:snapToGrid/>
        <w:spacing w:line="460" w:lineRule="exact"/>
        <w:ind w:left="0" w:leftChars="0" w:right="0" w:firstLine="472" w:firstLineChars="200"/>
        <w:textAlignment w:val="auto"/>
        <w:rPr>
          <w:rFonts w:ascii="宋体" w:hAnsi="宋体" w:eastAsia="宋体" w:cs="宋体"/>
          <w:spacing w:val="-1"/>
          <w:sz w:val="24"/>
          <w:szCs w:val="24"/>
          <w:highlight w:val="none"/>
        </w:rPr>
      </w:pPr>
      <w:r>
        <w:rPr>
          <w:rFonts w:ascii="宋体" w:hAnsi="宋体" w:eastAsia="宋体" w:cs="宋体"/>
          <w:spacing w:val="-2"/>
          <w:sz w:val="24"/>
          <w:szCs w:val="24"/>
          <w:highlight w:val="none"/>
        </w:rPr>
        <w:t>7.委托人承诺按合同约定的条件</w:t>
      </w:r>
      <w:r>
        <w:rPr>
          <w:rFonts w:ascii="宋体" w:hAnsi="宋体" w:eastAsia="宋体" w:cs="宋体"/>
          <w:spacing w:val="-1"/>
          <w:sz w:val="24"/>
          <w:szCs w:val="24"/>
          <w:highlight w:val="none"/>
        </w:rPr>
        <w:t>、时间和方式向监理人支付合同价款。</w:t>
      </w:r>
    </w:p>
    <w:p w14:paraId="002E9C6E">
      <w:pPr>
        <w:keepNext w:val="0"/>
        <w:keepLines w:val="0"/>
        <w:pageBreakBefore w:val="0"/>
        <w:widowControl w:val="0"/>
        <w:kinsoku/>
        <w:wordWrap/>
        <w:overflowPunct/>
        <w:topLinePunct w:val="0"/>
        <w:autoSpaceDE/>
        <w:autoSpaceDN/>
        <w:bidi w:val="0"/>
        <w:adjustRightInd/>
        <w:snapToGrid/>
        <w:spacing w:line="460" w:lineRule="exact"/>
        <w:ind w:left="0" w:leftChars="0" w:right="0" w:firstLine="464" w:firstLineChars="200"/>
        <w:textAlignment w:val="auto"/>
        <w:rPr>
          <w:rFonts w:ascii="宋体" w:hAnsi="宋体" w:eastAsia="宋体" w:cs="宋体"/>
          <w:sz w:val="24"/>
          <w:szCs w:val="24"/>
          <w:highlight w:val="none"/>
        </w:rPr>
      </w:pPr>
      <w:r>
        <w:rPr>
          <w:rFonts w:ascii="宋体" w:hAnsi="宋体" w:eastAsia="宋体" w:cs="宋体"/>
          <w:spacing w:val="-4"/>
          <w:sz w:val="24"/>
          <w:szCs w:val="24"/>
          <w:highlight w:val="none"/>
        </w:rPr>
        <w:t>8.监理人计划开始监理日期：</w:t>
      </w:r>
      <w:r>
        <w:rPr>
          <w:rFonts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 xml:space="preserve">    </w:t>
      </w:r>
      <w:r>
        <w:rPr>
          <w:rFonts w:ascii="宋体" w:hAnsi="宋体" w:eastAsia="宋体" w:cs="宋体"/>
          <w:spacing w:val="-4"/>
          <w:sz w:val="24"/>
          <w:szCs w:val="24"/>
          <w:highlight w:val="none"/>
          <w:u w:val="single"/>
        </w:rPr>
        <w:t xml:space="preserve">  </w:t>
      </w:r>
      <w:r>
        <w:rPr>
          <w:rFonts w:ascii="宋体" w:hAnsi="宋体" w:eastAsia="宋体" w:cs="宋体"/>
          <w:spacing w:val="-4"/>
          <w:sz w:val="24"/>
          <w:szCs w:val="24"/>
          <w:highlight w:val="none"/>
        </w:rPr>
        <w:t>，实际日期按照合同条款约定的开</w:t>
      </w:r>
      <w:r>
        <w:rPr>
          <w:rFonts w:ascii="宋体" w:hAnsi="宋体" w:eastAsia="宋体" w:cs="宋体"/>
          <w:spacing w:val="-3"/>
          <w:sz w:val="24"/>
          <w:szCs w:val="24"/>
          <w:highlight w:val="none"/>
        </w:rPr>
        <w:t>始</w:t>
      </w:r>
      <w:r>
        <w:rPr>
          <w:rFonts w:ascii="宋体" w:hAnsi="宋体" w:eastAsia="宋体" w:cs="宋体"/>
          <w:spacing w:val="-1"/>
          <w:sz w:val="24"/>
          <w:szCs w:val="24"/>
          <w:highlight w:val="none"/>
        </w:rPr>
        <w:t>监理日期为准。监理服务</w:t>
      </w:r>
      <w:r>
        <w:rPr>
          <w:rFonts w:ascii="宋体" w:hAnsi="宋体" w:eastAsia="宋体" w:cs="宋体"/>
          <w:sz w:val="24"/>
          <w:szCs w:val="24"/>
          <w:highlight w:val="none"/>
        </w:rPr>
        <w:t>期限：</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日历天</w:t>
      </w:r>
      <w:r>
        <w:rPr>
          <w:rFonts w:ascii="宋体" w:hAnsi="宋体" w:eastAsia="宋体" w:cs="宋体"/>
          <w:spacing w:val="2"/>
          <w:sz w:val="24"/>
          <w:szCs w:val="24"/>
          <w:highlight w:val="none"/>
        </w:rPr>
        <w:t>。</w:t>
      </w:r>
    </w:p>
    <w:p w14:paraId="5D5663FB">
      <w:pPr>
        <w:keepNext w:val="0"/>
        <w:keepLines w:val="0"/>
        <w:pageBreakBefore w:val="0"/>
        <w:widowControl w:val="0"/>
        <w:kinsoku/>
        <w:wordWrap/>
        <w:overflowPunct/>
        <w:topLinePunct w:val="0"/>
        <w:autoSpaceDE/>
        <w:autoSpaceDN/>
        <w:bidi w:val="0"/>
        <w:adjustRightInd/>
        <w:snapToGrid/>
        <w:spacing w:line="460" w:lineRule="exact"/>
        <w:ind w:left="0" w:leftChars="0" w:right="0" w:firstLine="476" w:firstLineChars="200"/>
        <w:textAlignment w:val="auto"/>
        <w:rPr>
          <w:rFonts w:ascii="宋体" w:hAnsi="宋体" w:eastAsia="宋体" w:cs="宋体"/>
          <w:sz w:val="24"/>
          <w:szCs w:val="24"/>
          <w:highlight w:val="none"/>
        </w:rPr>
      </w:pPr>
      <w:r>
        <w:rPr>
          <w:rFonts w:ascii="宋体" w:hAnsi="宋体" w:eastAsia="宋体" w:cs="宋体"/>
          <w:spacing w:val="-1"/>
          <w:sz w:val="24"/>
          <w:szCs w:val="24"/>
          <w:highlight w:val="none"/>
        </w:rPr>
        <w:t>9.本协议书</w:t>
      </w:r>
      <w:r>
        <w:rPr>
          <w:rFonts w:ascii="宋体" w:hAnsi="宋体" w:eastAsia="宋体" w:cs="宋体"/>
          <w:sz w:val="24"/>
          <w:szCs w:val="24"/>
          <w:highlight w:val="none"/>
        </w:rPr>
        <w:t xml:space="preserve">由双方法定代表人或其委托代理 </w:t>
      </w:r>
      <w:r>
        <w:rPr>
          <w:rFonts w:ascii="宋体" w:hAnsi="宋体" w:eastAsia="宋体" w:cs="宋体"/>
          <w:spacing w:val="-1"/>
          <w:sz w:val="24"/>
          <w:szCs w:val="24"/>
          <w:highlight w:val="none"/>
        </w:rPr>
        <w:t>人签署并加盖单位章后</w:t>
      </w:r>
      <w:r>
        <w:rPr>
          <w:rFonts w:ascii="宋体" w:hAnsi="宋体" w:eastAsia="宋体" w:cs="宋体"/>
          <w:sz w:val="24"/>
          <w:szCs w:val="24"/>
          <w:highlight w:val="none"/>
        </w:rPr>
        <w:t xml:space="preserve">生效。全部工程完工后经交工验收合格、缺陷责任期满 </w:t>
      </w:r>
      <w:r>
        <w:rPr>
          <w:rFonts w:ascii="宋体" w:hAnsi="宋体" w:eastAsia="宋体" w:cs="宋体"/>
          <w:spacing w:val="-4"/>
          <w:sz w:val="24"/>
          <w:szCs w:val="24"/>
          <w:highlight w:val="none"/>
        </w:rPr>
        <w:t>签发缺陷责任</w:t>
      </w:r>
      <w:r>
        <w:rPr>
          <w:rFonts w:ascii="宋体" w:hAnsi="宋体" w:eastAsia="宋体" w:cs="宋体"/>
          <w:spacing w:val="-2"/>
          <w:sz w:val="24"/>
          <w:szCs w:val="24"/>
          <w:highlight w:val="none"/>
        </w:rPr>
        <w:t>期终止证书后失效。</w:t>
      </w:r>
    </w:p>
    <w:p w14:paraId="53375931">
      <w:pPr>
        <w:keepNext w:val="0"/>
        <w:keepLines w:val="0"/>
        <w:pageBreakBefore w:val="0"/>
        <w:widowControl w:val="0"/>
        <w:kinsoku/>
        <w:wordWrap/>
        <w:overflowPunct/>
        <w:topLinePunct w:val="0"/>
        <w:autoSpaceDE/>
        <w:autoSpaceDN/>
        <w:bidi w:val="0"/>
        <w:adjustRightInd/>
        <w:snapToGrid/>
        <w:spacing w:line="460" w:lineRule="exact"/>
        <w:ind w:left="0" w:leftChars="0" w:right="0" w:firstLine="476" w:firstLineChars="200"/>
        <w:textAlignment w:val="auto"/>
        <w:rPr>
          <w:rFonts w:ascii="宋体" w:hAnsi="宋体" w:eastAsia="宋体" w:cs="宋体"/>
          <w:sz w:val="24"/>
          <w:szCs w:val="24"/>
          <w:highlight w:val="none"/>
        </w:rPr>
      </w:pPr>
      <w:r>
        <w:rPr>
          <w:rFonts w:ascii="宋体" w:hAnsi="宋体" w:eastAsia="宋体" w:cs="宋体"/>
          <w:spacing w:val="-1"/>
          <w:sz w:val="24"/>
          <w:szCs w:val="24"/>
          <w:highlight w:val="none"/>
        </w:rPr>
        <w:t>10.本协议书正本二份、副本</w:t>
      </w:r>
      <w:r>
        <w:rPr>
          <w:rFonts w:ascii="宋体" w:hAnsi="宋体" w:eastAsia="宋体" w:cs="宋体"/>
          <w:spacing w:val="-1"/>
          <w:sz w:val="24"/>
          <w:szCs w:val="24"/>
          <w:highlight w:val="none"/>
          <w:u w:val="single"/>
        </w:rPr>
        <w:t xml:space="preserve">   </w:t>
      </w:r>
      <w:r>
        <w:rPr>
          <w:rFonts w:ascii="宋体" w:hAnsi="宋体" w:eastAsia="宋体" w:cs="宋体"/>
          <w:spacing w:val="-1"/>
          <w:sz w:val="24"/>
          <w:szCs w:val="24"/>
          <w:highlight w:val="none"/>
        </w:rPr>
        <w:t>份，合同双方各执正本一</w:t>
      </w:r>
      <w:r>
        <w:rPr>
          <w:rFonts w:ascii="宋体" w:hAnsi="宋体" w:eastAsia="宋体" w:cs="宋体"/>
          <w:sz w:val="24"/>
          <w:szCs w:val="24"/>
          <w:highlight w:val="none"/>
        </w:rPr>
        <w:t>份，副本</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 xml:space="preserve"> </w:t>
      </w:r>
      <w:r>
        <w:rPr>
          <w:rFonts w:ascii="宋体" w:hAnsi="宋体" w:eastAsia="宋体" w:cs="宋体"/>
          <w:spacing w:val="-12"/>
          <w:sz w:val="24"/>
          <w:szCs w:val="24"/>
          <w:highlight w:val="none"/>
        </w:rPr>
        <w:t xml:space="preserve">份， </w:t>
      </w:r>
      <w:r>
        <w:rPr>
          <w:rFonts w:ascii="宋体" w:hAnsi="宋体" w:eastAsia="宋体" w:cs="宋体"/>
          <w:spacing w:val="-6"/>
          <w:sz w:val="24"/>
          <w:szCs w:val="24"/>
          <w:highlight w:val="none"/>
        </w:rPr>
        <w:t xml:space="preserve"> 当正本与副本的内容不一致时，以正本为准。</w:t>
      </w:r>
    </w:p>
    <w:p w14:paraId="0B1570A3">
      <w:pPr>
        <w:keepNext w:val="0"/>
        <w:keepLines w:val="0"/>
        <w:pageBreakBefore w:val="0"/>
        <w:widowControl w:val="0"/>
        <w:kinsoku/>
        <w:wordWrap/>
        <w:overflowPunct/>
        <w:topLinePunct w:val="0"/>
        <w:autoSpaceDE/>
        <w:autoSpaceDN/>
        <w:bidi w:val="0"/>
        <w:adjustRightInd/>
        <w:snapToGrid/>
        <w:spacing w:line="460" w:lineRule="exact"/>
        <w:ind w:left="0" w:leftChars="0" w:right="0" w:firstLine="472" w:firstLineChars="200"/>
        <w:textAlignment w:val="auto"/>
        <w:rPr>
          <w:rFonts w:ascii="宋体" w:hAnsi="宋体" w:eastAsia="宋体" w:cs="宋体"/>
          <w:sz w:val="24"/>
          <w:szCs w:val="24"/>
          <w:highlight w:val="none"/>
        </w:rPr>
      </w:pPr>
      <w:r>
        <w:rPr>
          <w:rFonts w:ascii="宋体" w:hAnsi="宋体" w:eastAsia="宋体" w:cs="宋体"/>
          <w:spacing w:val="-2"/>
          <w:sz w:val="24"/>
          <w:szCs w:val="24"/>
          <w:highlight w:val="none"/>
        </w:rPr>
        <w:t>11.合同未尽事宜，双方另行签订补充协议。补充协议是合</w:t>
      </w:r>
      <w:r>
        <w:rPr>
          <w:rFonts w:ascii="宋体" w:hAnsi="宋体" w:eastAsia="宋体" w:cs="宋体"/>
          <w:spacing w:val="-1"/>
          <w:sz w:val="24"/>
          <w:szCs w:val="24"/>
          <w:highlight w:val="none"/>
        </w:rPr>
        <w:t>同的组成部分。</w:t>
      </w:r>
    </w:p>
    <w:p w14:paraId="3F0B5E09">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highlight w:val="none"/>
        </w:rPr>
      </w:pPr>
    </w:p>
    <w:p w14:paraId="109F5C29">
      <w:pPr>
        <w:spacing w:line="241" w:lineRule="auto"/>
        <w:rPr>
          <w:highlight w:val="none"/>
        </w:rPr>
      </w:pPr>
    </w:p>
    <w:p w14:paraId="5A4B319C">
      <w:pPr>
        <w:spacing w:line="241" w:lineRule="auto"/>
        <w:rPr>
          <w:highlight w:val="none"/>
        </w:rPr>
      </w:pPr>
    </w:p>
    <w:p w14:paraId="57A779E1">
      <w:pPr>
        <w:spacing w:line="360" w:lineRule="auto"/>
        <w:ind w:left="5280" w:right="-874" w:rightChars="-416" w:hanging="5280" w:hangingChars="2200"/>
        <w:rPr>
          <w:rFonts w:hint="eastAsia" w:ascii="宋体" w:hAnsi="宋体" w:cs="宋体"/>
          <w:sz w:val="24"/>
          <w:highlight w:val="none"/>
        </w:rPr>
      </w:pPr>
      <w:r>
        <w:rPr>
          <w:rFonts w:hint="eastAsia" w:ascii="宋体" w:hAnsi="宋体" w:cs="宋体"/>
          <w:sz w:val="24"/>
          <w:highlight w:val="none"/>
          <w:lang w:val="en-US" w:eastAsia="zh-CN"/>
        </w:rPr>
        <w:t>委托人</w:t>
      </w:r>
      <w:r>
        <w:rPr>
          <w:rFonts w:hint="eastAsia" w:ascii="宋体" w:hAnsi="宋体" w:cs="宋体"/>
          <w:sz w:val="24"/>
          <w:highlight w:val="none"/>
        </w:rPr>
        <w:t>：</w:t>
      </w:r>
      <w:r>
        <w:rPr>
          <w:rFonts w:hint="eastAsia" w:ascii="宋体" w:hAnsi="宋体" w:cs="宋体"/>
          <w:sz w:val="24"/>
          <w:highlight w:val="none"/>
          <w:u w:val="single"/>
        </w:rPr>
        <w:t xml:space="preserve">      （盖章）        </w:t>
      </w:r>
      <w:r>
        <w:rPr>
          <w:rFonts w:hint="eastAsia" w:ascii="宋体" w:hAnsi="宋体" w:cs="宋体"/>
          <w:sz w:val="24"/>
          <w:highlight w:val="none"/>
        </w:rPr>
        <w:t xml:space="preserve">    </w:t>
      </w:r>
      <w:r>
        <w:rPr>
          <w:rFonts w:hint="eastAsia" w:ascii="宋体" w:hAnsi="宋体" w:cs="宋体"/>
          <w:sz w:val="24"/>
          <w:highlight w:val="none"/>
          <w:lang w:val="en-US" w:eastAsia="zh-CN"/>
        </w:rPr>
        <w:t>监理人</w:t>
      </w:r>
      <w:r>
        <w:rPr>
          <w:rFonts w:hint="eastAsia" w:ascii="宋体" w:hAnsi="宋体" w:cs="宋体"/>
          <w:sz w:val="24"/>
          <w:highlight w:val="none"/>
        </w:rPr>
        <w:t>：</w:t>
      </w:r>
      <w:r>
        <w:rPr>
          <w:rFonts w:hint="eastAsia" w:ascii="宋体" w:hAnsi="宋体" w:cs="宋体"/>
          <w:sz w:val="24"/>
          <w:highlight w:val="none"/>
          <w:u w:val="single"/>
        </w:rPr>
        <w:t xml:space="preserve">         （盖章）        </w:t>
      </w:r>
    </w:p>
    <w:p w14:paraId="3F002A9E">
      <w:pPr>
        <w:spacing w:line="360" w:lineRule="auto"/>
        <w:rPr>
          <w:rFonts w:hint="eastAsia" w:ascii="宋体" w:hAnsi="宋体" w:cs="宋体"/>
          <w:sz w:val="24"/>
          <w:highlight w:val="none"/>
        </w:rPr>
      </w:pPr>
      <w:r>
        <w:rPr>
          <w:rFonts w:hint="eastAsia" w:ascii="宋体" w:hAnsi="宋体" w:cs="宋体"/>
          <w:sz w:val="24"/>
          <w:highlight w:val="none"/>
        </w:rPr>
        <w:t>法定代表人                        法定代表人</w:t>
      </w:r>
    </w:p>
    <w:p w14:paraId="74C3D81F">
      <w:pPr>
        <w:spacing w:line="360" w:lineRule="auto"/>
        <w:rPr>
          <w:rFonts w:hint="eastAsia" w:ascii="宋体" w:hAnsi="宋体" w:cs="宋体"/>
          <w:sz w:val="24"/>
          <w:highlight w:val="none"/>
        </w:rPr>
      </w:pPr>
      <w:r>
        <w:rPr>
          <w:rFonts w:hint="eastAsia" w:ascii="宋体" w:hAnsi="宋体" w:cs="宋体"/>
          <w:sz w:val="24"/>
          <w:highlight w:val="none"/>
        </w:rPr>
        <w:t>或其授权的代理人：                或其授权的代理人：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76A02A3A">
      <w:pPr>
        <w:spacing w:line="360" w:lineRule="auto"/>
        <w:rPr>
          <w:rFonts w:hint="eastAsia" w:ascii="宋体" w:hAnsi="宋体" w:cs="宋体"/>
          <w:b/>
          <w:w w:val="90"/>
          <w:sz w:val="70"/>
          <w:highlight w:val="none"/>
        </w:rPr>
      </w:pPr>
      <w:r>
        <w:rPr>
          <w:rFonts w:hint="eastAsia" w:asciiTheme="minorEastAsia" w:hAnsiTheme="minorEastAsia" w:eastAsiaTheme="minorEastAsia" w:cstheme="minorEastAsia"/>
          <w:b w:val="0"/>
          <w:bCs w:val="0"/>
          <w:sz w:val="24"/>
          <w:highlight w:val="none"/>
          <w:u w:val="single"/>
        </w:rPr>
        <w:t xml:space="preserve">       </w:t>
      </w:r>
      <w:r>
        <w:rPr>
          <w:rFonts w:hint="eastAsia" w:asciiTheme="minorEastAsia" w:hAnsiTheme="minorEastAsia" w:eastAsiaTheme="minorEastAsia" w:cstheme="minorEastAsia"/>
          <w:b w:val="0"/>
          <w:bCs w:val="0"/>
          <w:sz w:val="24"/>
          <w:highlight w:val="none"/>
        </w:rPr>
        <w:t>年</w:t>
      </w:r>
      <w:r>
        <w:rPr>
          <w:rFonts w:hint="eastAsia" w:asciiTheme="minorEastAsia" w:hAnsiTheme="minorEastAsia" w:eastAsiaTheme="minorEastAsia" w:cstheme="minorEastAsia"/>
          <w:b w:val="0"/>
          <w:bCs w:val="0"/>
          <w:sz w:val="24"/>
          <w:highlight w:val="none"/>
          <w:u w:val="single"/>
        </w:rPr>
        <w:t xml:space="preserve">     </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u w:val="single"/>
        </w:rPr>
        <w:t xml:space="preserve">    </w:t>
      </w:r>
      <w:r>
        <w:rPr>
          <w:rFonts w:hint="eastAsia" w:asciiTheme="minorEastAsia" w:hAnsiTheme="minorEastAsia" w:eastAsiaTheme="minorEastAsia" w:cstheme="minorEastAsia"/>
          <w:b w:val="0"/>
          <w:bCs w:val="0"/>
          <w:sz w:val="24"/>
          <w:highlight w:val="none"/>
        </w:rPr>
        <w:t xml:space="preserve">日       </w:t>
      </w:r>
      <w:r>
        <w:rPr>
          <w:rFonts w:hint="eastAsia" w:asciiTheme="minorEastAsia" w:hAnsiTheme="minorEastAsia" w:eastAsiaTheme="minorEastAsia" w:cstheme="minorEastAsia"/>
          <w:b w:val="0"/>
          <w:bCs w:val="0"/>
          <w:sz w:val="24"/>
          <w:highlight w:val="none"/>
          <w:lang w:val="en-US" w:eastAsia="zh-CN"/>
        </w:rPr>
        <w:t xml:space="preserve">   </w:t>
      </w:r>
      <w:r>
        <w:rPr>
          <w:rFonts w:hint="eastAsia" w:asciiTheme="minorEastAsia" w:hAnsiTheme="minorEastAsia" w:eastAsiaTheme="minorEastAsia" w:cstheme="minorEastAsia"/>
          <w:b w:val="0"/>
          <w:bCs w:val="0"/>
          <w:sz w:val="24"/>
          <w:highlight w:val="none"/>
        </w:rPr>
        <w:t xml:space="preserve">    </w:t>
      </w:r>
      <w:r>
        <w:rPr>
          <w:rFonts w:hint="eastAsia" w:asciiTheme="minorEastAsia" w:hAnsiTheme="minorEastAsia" w:eastAsiaTheme="minorEastAsia" w:cstheme="minorEastAsia"/>
          <w:b w:val="0"/>
          <w:bCs w:val="0"/>
          <w:sz w:val="24"/>
          <w:highlight w:val="none"/>
          <w:u w:val="single"/>
        </w:rPr>
        <w:t xml:space="preserve">      </w:t>
      </w:r>
      <w:r>
        <w:rPr>
          <w:rFonts w:hint="eastAsia" w:asciiTheme="minorEastAsia" w:hAnsiTheme="minorEastAsia" w:eastAsiaTheme="minorEastAsia" w:cstheme="minorEastAsia"/>
          <w:b w:val="0"/>
          <w:bCs w:val="0"/>
          <w:sz w:val="24"/>
          <w:highlight w:val="none"/>
        </w:rPr>
        <w:t>年</w:t>
      </w:r>
      <w:r>
        <w:rPr>
          <w:rFonts w:hint="eastAsia" w:asciiTheme="minorEastAsia" w:hAnsiTheme="minorEastAsia" w:eastAsiaTheme="minorEastAsia" w:cstheme="minorEastAsia"/>
          <w:b w:val="0"/>
          <w:bCs w:val="0"/>
          <w:sz w:val="24"/>
          <w:highlight w:val="none"/>
          <w:u w:val="single"/>
        </w:rPr>
        <w:t xml:space="preserve">     </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u w:val="single"/>
        </w:rPr>
        <w:t xml:space="preserve">    </w:t>
      </w:r>
      <w:r>
        <w:rPr>
          <w:rFonts w:hint="eastAsia" w:asciiTheme="minorEastAsia" w:hAnsiTheme="minorEastAsia" w:eastAsiaTheme="minorEastAsia" w:cstheme="minorEastAsia"/>
          <w:b w:val="0"/>
          <w:bCs w:val="0"/>
          <w:sz w:val="24"/>
          <w:highlight w:val="none"/>
        </w:rPr>
        <w:t>日</w:t>
      </w:r>
      <w:r>
        <w:rPr>
          <w:rFonts w:hint="eastAsia" w:hAnsi="宋体" w:cs="宋体"/>
          <w:sz w:val="24"/>
          <w:highlight w:val="none"/>
        </w:rPr>
        <w:t xml:space="preserve">             </w:t>
      </w:r>
    </w:p>
    <w:p w14:paraId="774AE7FA">
      <w:pPr>
        <w:spacing w:line="242" w:lineRule="auto"/>
        <w:rPr>
          <w:highlight w:val="none"/>
        </w:rPr>
      </w:pPr>
    </w:p>
    <w:p w14:paraId="5901BF6C">
      <w:pPr>
        <w:spacing w:before="78" w:line="219" w:lineRule="auto"/>
        <w:ind w:left="45"/>
        <w:rPr>
          <w:rFonts w:ascii="宋体" w:hAnsi="宋体" w:eastAsia="宋体" w:cs="宋体"/>
          <w:spacing w:val="-8"/>
          <w:sz w:val="24"/>
          <w:szCs w:val="24"/>
          <w:highlight w:val="none"/>
        </w:rPr>
      </w:pPr>
    </w:p>
    <w:p w14:paraId="0BBCB730">
      <w:pPr>
        <w:rPr>
          <w:highlight w:val="none"/>
        </w:rPr>
        <w:sectPr>
          <w:pgSz w:w="11906" w:h="16838"/>
          <w:pgMar w:top="1417" w:right="1247" w:bottom="1417" w:left="1247" w:header="0" w:footer="0" w:gutter="0"/>
          <w:cols w:space="0" w:num="1"/>
          <w:rtlGutter w:val="0"/>
          <w:docGrid w:linePitch="0" w:charSpace="0"/>
        </w:sectPr>
      </w:pPr>
    </w:p>
    <w:p w14:paraId="760FCB28">
      <w:pPr>
        <w:spacing w:before="122" w:line="219" w:lineRule="auto"/>
        <w:ind w:left="42"/>
        <w:rPr>
          <w:rFonts w:ascii="宋体" w:hAnsi="宋体" w:eastAsia="宋体" w:cs="宋体"/>
          <w:b/>
          <w:bCs/>
          <w:sz w:val="28"/>
          <w:szCs w:val="28"/>
          <w:highlight w:val="none"/>
        </w:rPr>
      </w:pPr>
      <w:r>
        <w:rPr>
          <w:rFonts w:ascii="宋体" w:hAnsi="宋体" w:eastAsia="宋体" w:cs="宋体"/>
          <w:b/>
          <w:bCs/>
          <w:spacing w:val="-3"/>
          <w:sz w:val="28"/>
          <w:szCs w:val="28"/>
          <w:highlight w:val="none"/>
        </w:rPr>
        <w:t>附件二  廉政合</w:t>
      </w:r>
      <w:r>
        <w:rPr>
          <w:rFonts w:ascii="宋体" w:hAnsi="宋体" w:eastAsia="宋体" w:cs="宋体"/>
          <w:b/>
          <w:bCs/>
          <w:spacing w:val="-2"/>
          <w:sz w:val="28"/>
          <w:szCs w:val="28"/>
          <w:highlight w:val="none"/>
        </w:rPr>
        <w:t>同</w:t>
      </w:r>
    </w:p>
    <w:p w14:paraId="088AA40C">
      <w:pPr>
        <w:spacing w:before="80" w:line="220" w:lineRule="auto"/>
        <w:ind w:left="3616"/>
        <w:rPr>
          <w:rFonts w:ascii="宋体" w:hAnsi="宋体" w:eastAsia="宋体" w:cs="宋体"/>
          <w:b/>
          <w:bCs/>
          <w:sz w:val="28"/>
          <w:szCs w:val="28"/>
          <w:highlight w:val="none"/>
        </w:rPr>
      </w:pPr>
      <w:r>
        <w:rPr>
          <w:rFonts w:ascii="宋体" w:hAnsi="宋体" w:eastAsia="宋体" w:cs="宋体"/>
          <w:b/>
          <w:bCs/>
          <w:spacing w:val="-2"/>
          <w:sz w:val="28"/>
          <w:szCs w:val="28"/>
          <w:highlight w:val="none"/>
        </w:rPr>
        <w:t>廉政合同</w:t>
      </w:r>
    </w:p>
    <w:p w14:paraId="6D122564">
      <w:pPr>
        <w:spacing w:line="386" w:lineRule="auto"/>
        <w:rPr>
          <w:highlight w:val="none"/>
        </w:rPr>
      </w:pPr>
    </w:p>
    <w:p w14:paraId="06AC6A9F">
      <w:pPr>
        <w:spacing w:before="78" w:line="292" w:lineRule="auto"/>
        <w:ind w:left="42" w:right="140" w:firstLine="480"/>
        <w:rPr>
          <w:rFonts w:ascii="宋体" w:hAnsi="宋体" w:eastAsia="宋体" w:cs="宋体"/>
          <w:sz w:val="24"/>
          <w:szCs w:val="24"/>
          <w:highlight w:val="none"/>
        </w:rPr>
      </w:pPr>
      <w:r>
        <w:rPr>
          <w:rFonts w:ascii="宋体" w:hAnsi="宋体" w:eastAsia="宋体" w:cs="宋体"/>
          <w:spacing w:val="-1"/>
          <w:sz w:val="24"/>
          <w:szCs w:val="24"/>
          <w:highlight w:val="none"/>
        </w:rPr>
        <w:t>根据《关于在交通基础</w:t>
      </w:r>
      <w:r>
        <w:rPr>
          <w:rFonts w:ascii="宋体" w:hAnsi="宋体" w:eastAsia="宋体" w:cs="宋体"/>
          <w:sz w:val="24"/>
          <w:szCs w:val="24"/>
          <w:highlight w:val="none"/>
        </w:rPr>
        <w:t xml:space="preserve">设施建设中加强廉政建设的若干意见》以及有关工 </w:t>
      </w:r>
      <w:r>
        <w:rPr>
          <w:rFonts w:ascii="宋体" w:hAnsi="宋体" w:eastAsia="宋体" w:cs="宋体"/>
          <w:spacing w:val="-1"/>
          <w:sz w:val="24"/>
          <w:szCs w:val="24"/>
          <w:highlight w:val="none"/>
        </w:rPr>
        <w:t>程建设、廉政建设的</w:t>
      </w:r>
      <w:r>
        <w:rPr>
          <w:rFonts w:ascii="宋体" w:hAnsi="宋体" w:eastAsia="宋体" w:cs="宋体"/>
          <w:sz w:val="24"/>
          <w:szCs w:val="24"/>
          <w:highlight w:val="none"/>
        </w:rPr>
        <w:t xml:space="preserve">规定，为做好工程建设中的党风廉政建设，保证工程建设 </w:t>
      </w:r>
      <w:r>
        <w:rPr>
          <w:rFonts w:ascii="宋体" w:hAnsi="宋体" w:eastAsia="宋体" w:cs="宋体"/>
          <w:spacing w:val="-6"/>
          <w:sz w:val="24"/>
          <w:szCs w:val="24"/>
          <w:highlight w:val="none"/>
        </w:rPr>
        <w:t>高效优质，保证建设资</w:t>
      </w:r>
      <w:r>
        <w:rPr>
          <w:rFonts w:ascii="宋体" w:hAnsi="宋体" w:eastAsia="宋体" w:cs="宋体"/>
          <w:spacing w:val="-4"/>
          <w:sz w:val="24"/>
          <w:szCs w:val="24"/>
          <w:highlight w:val="none"/>
        </w:rPr>
        <w:t>金</w:t>
      </w:r>
      <w:r>
        <w:rPr>
          <w:rFonts w:ascii="宋体" w:hAnsi="宋体" w:eastAsia="宋体" w:cs="宋体"/>
          <w:spacing w:val="-3"/>
          <w:sz w:val="24"/>
          <w:szCs w:val="24"/>
          <w:highlight w:val="none"/>
        </w:rPr>
        <w:t>的安全和有效使用以及投资效益，</w:t>
      </w:r>
      <w:r>
        <w:rPr>
          <w:rFonts w:ascii="宋体" w:hAnsi="宋体" w:eastAsia="宋体" w:cs="宋体"/>
          <w:spacing w:val="-3"/>
          <w:sz w:val="24"/>
          <w:szCs w:val="24"/>
          <w:highlight w:val="none"/>
          <w:u w:val="single"/>
        </w:rPr>
        <w:t xml:space="preserve">    </w:t>
      </w:r>
      <w:r>
        <w:rPr>
          <w:rFonts w:hint="eastAsia" w:ascii="宋体" w:hAnsi="宋体" w:eastAsia="宋体" w:cs="宋体"/>
          <w:spacing w:val="-3"/>
          <w:sz w:val="24"/>
          <w:szCs w:val="24"/>
          <w:highlight w:val="none"/>
          <w:u w:val="single"/>
          <w:lang w:val="en-US" w:eastAsia="zh-CN"/>
        </w:rPr>
        <w:t xml:space="preserve">      </w:t>
      </w:r>
      <w:r>
        <w:rPr>
          <w:rFonts w:ascii="宋体" w:hAnsi="宋体" w:eastAsia="宋体" w:cs="宋体"/>
          <w:spacing w:val="-3"/>
          <w:sz w:val="24"/>
          <w:szCs w:val="24"/>
          <w:highlight w:val="none"/>
          <w:u w:val="single"/>
        </w:rPr>
        <w:t xml:space="preserve">  </w:t>
      </w:r>
      <w:r>
        <w:rPr>
          <w:rFonts w:ascii="宋体" w:hAnsi="宋体" w:eastAsia="宋体" w:cs="宋体"/>
          <w:spacing w:val="-3"/>
          <w:sz w:val="24"/>
          <w:szCs w:val="24"/>
          <w:highlight w:val="none"/>
        </w:rPr>
        <w:t>(项目名称)</w:t>
      </w:r>
      <w:r>
        <w:rPr>
          <w:rFonts w:ascii="宋体" w:hAnsi="宋体" w:eastAsia="宋体" w:cs="宋体"/>
          <w:spacing w:val="3"/>
          <w:sz w:val="24"/>
          <w:szCs w:val="24"/>
          <w:highlight w:val="none"/>
        </w:rPr>
        <w:t>的项目法人</w:t>
      </w:r>
      <w:r>
        <w:rPr>
          <w:rFonts w:ascii="宋体" w:hAnsi="宋体" w:eastAsia="宋体" w:cs="宋体"/>
          <w:spacing w:val="3"/>
          <w:sz w:val="24"/>
          <w:szCs w:val="24"/>
          <w:highlight w:val="none"/>
          <w:u w:val="single"/>
        </w:rPr>
        <w:t xml:space="preserve">     </w:t>
      </w:r>
      <w:r>
        <w:rPr>
          <w:rFonts w:ascii="宋体" w:hAnsi="宋体" w:eastAsia="宋体" w:cs="宋体"/>
          <w:spacing w:val="3"/>
          <w:sz w:val="24"/>
          <w:szCs w:val="24"/>
          <w:highlight w:val="none"/>
        </w:rPr>
        <w:t>(项目法人名称，以下简称“委托人”)与该项目</w:t>
      </w:r>
      <w:r>
        <w:rPr>
          <w:rFonts w:ascii="宋体" w:hAnsi="宋体" w:eastAsia="宋体" w:cs="宋体"/>
          <w:sz w:val="24"/>
          <w:szCs w:val="24"/>
          <w:highlight w:val="none"/>
        </w:rPr>
        <w:t>的</w:t>
      </w:r>
      <w:r>
        <w:rPr>
          <w:rFonts w:ascii="宋体" w:hAnsi="宋体" w:eastAsia="宋体" w:cs="宋体"/>
          <w:spacing w:val="4"/>
          <w:sz w:val="24"/>
          <w:szCs w:val="24"/>
          <w:highlight w:val="none"/>
        </w:rPr>
        <w:t>施工监理单位</w:t>
      </w:r>
      <w:r>
        <w:rPr>
          <w:rFonts w:ascii="宋体" w:hAnsi="宋体" w:eastAsia="宋体" w:cs="宋体"/>
          <w:spacing w:val="4"/>
          <w:sz w:val="24"/>
          <w:szCs w:val="24"/>
          <w:highlight w:val="none"/>
          <w:u w:val="single"/>
        </w:rPr>
        <w:t xml:space="preserve">    </w:t>
      </w:r>
      <w:r>
        <w:rPr>
          <w:rFonts w:ascii="宋体" w:hAnsi="宋体" w:eastAsia="宋体" w:cs="宋体"/>
          <w:spacing w:val="3"/>
          <w:sz w:val="24"/>
          <w:szCs w:val="24"/>
          <w:highlight w:val="none"/>
          <w:u w:val="single"/>
        </w:rPr>
        <w:t xml:space="preserve"> </w:t>
      </w:r>
      <w:r>
        <w:rPr>
          <w:rFonts w:ascii="宋体" w:hAnsi="宋体" w:eastAsia="宋体" w:cs="宋体"/>
          <w:spacing w:val="2"/>
          <w:sz w:val="24"/>
          <w:szCs w:val="24"/>
          <w:highlight w:val="none"/>
          <w:u w:val="single"/>
        </w:rPr>
        <w:t xml:space="preserve">     </w:t>
      </w:r>
      <w:r>
        <w:rPr>
          <w:rFonts w:ascii="宋体" w:hAnsi="宋体" w:eastAsia="宋体" w:cs="宋体"/>
          <w:spacing w:val="2"/>
          <w:sz w:val="24"/>
          <w:szCs w:val="24"/>
          <w:highlight w:val="none"/>
        </w:rPr>
        <w:t>(施工监理单位名称，以下简称“监理人”)，特订</w:t>
      </w:r>
      <w:r>
        <w:rPr>
          <w:rFonts w:ascii="宋体" w:hAnsi="宋体" w:eastAsia="宋体" w:cs="宋体"/>
          <w:spacing w:val="-6"/>
          <w:sz w:val="24"/>
          <w:szCs w:val="24"/>
          <w:highlight w:val="none"/>
        </w:rPr>
        <w:t>立如下合同。</w:t>
      </w:r>
    </w:p>
    <w:p w14:paraId="751115BC">
      <w:pPr>
        <w:spacing w:line="219" w:lineRule="auto"/>
        <w:ind w:left="521"/>
        <w:rPr>
          <w:rFonts w:ascii="宋体" w:hAnsi="宋体" w:eastAsia="宋体" w:cs="宋体"/>
          <w:sz w:val="24"/>
          <w:szCs w:val="24"/>
          <w:highlight w:val="none"/>
        </w:rPr>
      </w:pPr>
      <w:r>
        <w:rPr>
          <w:rFonts w:ascii="宋体" w:hAnsi="宋体" w:eastAsia="宋体" w:cs="宋体"/>
          <w:spacing w:val="-2"/>
          <w:sz w:val="24"/>
          <w:szCs w:val="24"/>
          <w:highlight w:val="none"/>
        </w:rPr>
        <w:t>1.委托人和监理人双方</w:t>
      </w:r>
      <w:r>
        <w:rPr>
          <w:rFonts w:ascii="宋体" w:hAnsi="宋体" w:eastAsia="宋体" w:cs="宋体"/>
          <w:spacing w:val="-1"/>
          <w:sz w:val="24"/>
          <w:szCs w:val="24"/>
          <w:highlight w:val="none"/>
        </w:rPr>
        <w:t>的权利和义务</w:t>
      </w:r>
    </w:p>
    <w:p w14:paraId="6773BBAF">
      <w:pPr>
        <w:spacing w:before="95" w:line="292" w:lineRule="auto"/>
        <w:ind w:left="29" w:right="290" w:firstLine="480"/>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1</w:t>
      </w:r>
      <w:r>
        <w:rPr>
          <w:rFonts w:hint="eastAsia" w:ascii="宋体" w:hAnsi="宋体" w:eastAsia="宋体" w:cs="宋体"/>
          <w:spacing w:val="12"/>
          <w:sz w:val="24"/>
          <w:szCs w:val="24"/>
          <w:highlight w:val="none"/>
          <w:lang w:eastAsia="zh-CN"/>
        </w:rPr>
        <w:t>）</w:t>
      </w:r>
      <w:r>
        <w:rPr>
          <w:rFonts w:ascii="宋体" w:hAnsi="宋体" w:eastAsia="宋体" w:cs="宋体"/>
          <w:spacing w:val="9"/>
          <w:sz w:val="24"/>
          <w:szCs w:val="24"/>
          <w:highlight w:val="none"/>
        </w:rPr>
        <w:t>严</w:t>
      </w:r>
      <w:r>
        <w:rPr>
          <w:rFonts w:ascii="宋体" w:hAnsi="宋体" w:eastAsia="宋体" w:cs="宋体"/>
          <w:spacing w:val="6"/>
          <w:sz w:val="24"/>
          <w:szCs w:val="24"/>
          <w:highlight w:val="none"/>
        </w:rPr>
        <w:t>格遵守党的政策规定和国家有关法律法规及交通运输部的有关规</w:t>
      </w:r>
      <w:r>
        <w:rPr>
          <w:rFonts w:ascii="宋体" w:hAnsi="宋体" w:eastAsia="宋体" w:cs="宋体"/>
          <w:sz w:val="24"/>
          <w:szCs w:val="24"/>
          <w:highlight w:val="none"/>
        </w:rPr>
        <w:t xml:space="preserve"> </w:t>
      </w:r>
      <w:r>
        <w:rPr>
          <w:rFonts w:ascii="宋体" w:hAnsi="宋体" w:eastAsia="宋体" w:cs="宋体"/>
          <w:spacing w:val="-13"/>
          <w:sz w:val="24"/>
          <w:szCs w:val="24"/>
          <w:highlight w:val="none"/>
        </w:rPr>
        <w:t>定</w:t>
      </w:r>
      <w:r>
        <w:rPr>
          <w:rFonts w:ascii="宋体" w:hAnsi="宋体" w:eastAsia="宋体" w:cs="宋体"/>
          <w:spacing w:val="-12"/>
          <w:sz w:val="24"/>
          <w:szCs w:val="24"/>
          <w:highlight w:val="none"/>
        </w:rPr>
        <w:t>。</w:t>
      </w:r>
    </w:p>
    <w:p w14:paraId="4A0EA7B4">
      <w:pPr>
        <w:spacing w:line="292" w:lineRule="auto"/>
        <w:ind w:left="24" w:right="160" w:firstLine="485"/>
        <w:rPr>
          <w:rFonts w:ascii="宋体" w:hAnsi="宋体" w:eastAsia="宋体" w:cs="宋体"/>
          <w:sz w:val="24"/>
          <w:szCs w:val="24"/>
          <w:highlight w:val="none"/>
        </w:rPr>
      </w:pP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lang w:val="en-US" w:eastAsia="zh-CN"/>
        </w:rPr>
        <w:t>2</w:t>
      </w:r>
      <w:r>
        <w:rPr>
          <w:rFonts w:hint="eastAsia" w:ascii="宋体" w:hAnsi="宋体" w:eastAsia="宋体" w:cs="宋体"/>
          <w:spacing w:val="10"/>
          <w:sz w:val="24"/>
          <w:szCs w:val="24"/>
          <w:highlight w:val="none"/>
          <w:lang w:eastAsia="zh-CN"/>
        </w:rPr>
        <w:t>）</w:t>
      </w:r>
      <w:r>
        <w:rPr>
          <w:rFonts w:ascii="宋体" w:hAnsi="宋体" w:eastAsia="宋体" w:cs="宋体"/>
          <w:spacing w:val="10"/>
          <w:sz w:val="24"/>
          <w:szCs w:val="24"/>
          <w:highlight w:val="none"/>
        </w:rPr>
        <w:t>严</w:t>
      </w:r>
      <w:r>
        <w:rPr>
          <w:rFonts w:ascii="宋体" w:hAnsi="宋体" w:eastAsia="宋体" w:cs="宋体"/>
          <w:spacing w:val="9"/>
          <w:sz w:val="24"/>
          <w:szCs w:val="24"/>
          <w:highlight w:val="none"/>
        </w:rPr>
        <w:t>格</w:t>
      </w:r>
      <w:r>
        <w:rPr>
          <w:rFonts w:ascii="宋体" w:hAnsi="宋体" w:eastAsia="宋体" w:cs="宋体"/>
          <w:spacing w:val="5"/>
          <w:sz w:val="24"/>
          <w:szCs w:val="24"/>
          <w:highlight w:val="none"/>
        </w:rPr>
        <w:t>执行</w:t>
      </w:r>
      <w:r>
        <w:rPr>
          <w:rFonts w:ascii="宋体" w:hAnsi="宋体" w:eastAsia="宋体" w:cs="宋体"/>
          <w:spacing w:val="5"/>
          <w:sz w:val="24"/>
          <w:szCs w:val="24"/>
          <w:highlight w:val="none"/>
          <w:u w:val="single"/>
        </w:rPr>
        <w:t xml:space="preserve">      </w:t>
      </w:r>
      <w:r>
        <w:rPr>
          <w:rFonts w:hint="eastAsia" w:ascii="宋体" w:hAnsi="宋体" w:eastAsia="宋体" w:cs="宋体"/>
          <w:spacing w:val="5"/>
          <w:sz w:val="24"/>
          <w:szCs w:val="24"/>
          <w:highlight w:val="none"/>
          <w:u w:val="single"/>
          <w:lang w:val="en-US" w:eastAsia="zh-CN"/>
        </w:rPr>
        <w:t xml:space="preserve">    </w:t>
      </w:r>
      <w:r>
        <w:rPr>
          <w:rFonts w:ascii="宋体" w:hAnsi="宋体" w:eastAsia="宋体" w:cs="宋体"/>
          <w:spacing w:val="5"/>
          <w:sz w:val="24"/>
          <w:szCs w:val="24"/>
          <w:highlight w:val="none"/>
          <w:u w:val="single"/>
        </w:rPr>
        <w:t xml:space="preserve"> </w:t>
      </w:r>
      <w:r>
        <w:rPr>
          <w:rFonts w:ascii="宋体" w:hAnsi="宋体" w:eastAsia="宋体" w:cs="宋体"/>
          <w:spacing w:val="5"/>
          <w:sz w:val="24"/>
          <w:szCs w:val="24"/>
          <w:highlight w:val="none"/>
        </w:rPr>
        <w:t>(项目名称)施工监理合同文件，自觉按</w:t>
      </w:r>
      <w:r>
        <w:rPr>
          <w:rFonts w:ascii="宋体" w:hAnsi="宋体" w:eastAsia="宋体" w:cs="宋体"/>
          <w:spacing w:val="-9"/>
          <w:sz w:val="24"/>
          <w:szCs w:val="24"/>
          <w:highlight w:val="none"/>
        </w:rPr>
        <w:t>合</w:t>
      </w:r>
      <w:r>
        <w:rPr>
          <w:rFonts w:ascii="宋体" w:hAnsi="宋体" w:eastAsia="宋体" w:cs="宋体"/>
          <w:spacing w:val="-7"/>
          <w:sz w:val="24"/>
          <w:szCs w:val="24"/>
          <w:highlight w:val="none"/>
        </w:rPr>
        <w:t>同办事。</w:t>
      </w:r>
    </w:p>
    <w:p w14:paraId="4D6C040E">
      <w:pPr>
        <w:spacing w:before="2" w:line="292" w:lineRule="auto"/>
        <w:ind w:left="42" w:right="54" w:firstLine="487"/>
        <w:rPr>
          <w:rFonts w:ascii="宋体" w:hAnsi="宋体" w:eastAsia="宋体" w:cs="宋体"/>
          <w:sz w:val="24"/>
          <w:szCs w:val="24"/>
          <w:highlight w:val="none"/>
        </w:rPr>
      </w:pPr>
      <w:r>
        <w:rPr>
          <w:rFonts w:hint="eastAsia" w:ascii="宋体" w:hAnsi="宋体" w:eastAsia="宋体" w:cs="宋体"/>
          <w:spacing w:val="15"/>
          <w:sz w:val="24"/>
          <w:szCs w:val="24"/>
          <w:highlight w:val="none"/>
          <w:lang w:eastAsia="zh-CN"/>
        </w:rPr>
        <w:t>（</w:t>
      </w:r>
      <w:r>
        <w:rPr>
          <w:rFonts w:hint="eastAsia" w:ascii="宋体" w:hAnsi="宋体" w:eastAsia="宋体" w:cs="宋体"/>
          <w:spacing w:val="15"/>
          <w:sz w:val="24"/>
          <w:szCs w:val="24"/>
          <w:highlight w:val="none"/>
          <w:lang w:val="en-US" w:eastAsia="zh-CN"/>
        </w:rPr>
        <w:t>3</w:t>
      </w:r>
      <w:r>
        <w:rPr>
          <w:rFonts w:hint="eastAsia" w:ascii="宋体" w:hAnsi="宋体" w:eastAsia="宋体" w:cs="宋体"/>
          <w:spacing w:val="15"/>
          <w:sz w:val="24"/>
          <w:szCs w:val="24"/>
          <w:highlight w:val="none"/>
          <w:lang w:eastAsia="zh-CN"/>
        </w:rPr>
        <w:t>）</w:t>
      </w:r>
      <w:r>
        <w:rPr>
          <w:rFonts w:ascii="宋体" w:hAnsi="宋体" w:eastAsia="宋体" w:cs="宋体"/>
          <w:spacing w:val="10"/>
          <w:sz w:val="24"/>
          <w:szCs w:val="24"/>
          <w:highlight w:val="none"/>
        </w:rPr>
        <w:t>双方的业务活动坚持公开、公正、诚信、透明的原则(法律认定的</w:t>
      </w:r>
      <w:r>
        <w:rPr>
          <w:rFonts w:ascii="宋体" w:hAnsi="宋体" w:eastAsia="宋体" w:cs="宋体"/>
          <w:spacing w:val="4"/>
          <w:sz w:val="24"/>
          <w:szCs w:val="24"/>
          <w:highlight w:val="none"/>
        </w:rPr>
        <w:t>商业</w:t>
      </w:r>
      <w:r>
        <w:rPr>
          <w:rFonts w:ascii="宋体" w:hAnsi="宋体" w:eastAsia="宋体" w:cs="宋体"/>
          <w:spacing w:val="3"/>
          <w:sz w:val="24"/>
          <w:szCs w:val="24"/>
          <w:highlight w:val="none"/>
        </w:rPr>
        <w:t>秘</w:t>
      </w:r>
      <w:r>
        <w:rPr>
          <w:rFonts w:ascii="宋体" w:hAnsi="宋体" w:eastAsia="宋体" w:cs="宋体"/>
          <w:spacing w:val="2"/>
          <w:sz w:val="24"/>
          <w:szCs w:val="24"/>
          <w:highlight w:val="none"/>
        </w:rPr>
        <w:t>密和合同文件另有规定除外)，不得损害国家和集体利益，不得违反工</w:t>
      </w:r>
      <w:r>
        <w:rPr>
          <w:rFonts w:ascii="宋体" w:hAnsi="宋体" w:eastAsia="宋体" w:cs="宋体"/>
          <w:spacing w:val="-5"/>
          <w:sz w:val="24"/>
          <w:szCs w:val="24"/>
          <w:highlight w:val="none"/>
        </w:rPr>
        <w:t>程</w:t>
      </w:r>
      <w:r>
        <w:rPr>
          <w:rFonts w:ascii="宋体" w:hAnsi="宋体" w:eastAsia="宋体" w:cs="宋体"/>
          <w:spacing w:val="-3"/>
          <w:sz w:val="24"/>
          <w:szCs w:val="24"/>
          <w:highlight w:val="none"/>
        </w:rPr>
        <w:t>建设管理规章制度。</w:t>
      </w:r>
    </w:p>
    <w:p w14:paraId="3740E2D7">
      <w:pPr>
        <w:spacing w:line="292" w:lineRule="auto"/>
        <w:ind w:left="43" w:right="274" w:firstLine="486"/>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4</w:t>
      </w:r>
      <w:r>
        <w:rPr>
          <w:rFonts w:hint="eastAsia" w:ascii="宋体" w:hAnsi="宋体" w:eastAsia="宋体" w:cs="宋体"/>
          <w:spacing w:val="12"/>
          <w:sz w:val="24"/>
          <w:szCs w:val="24"/>
          <w:highlight w:val="none"/>
          <w:lang w:eastAsia="zh-CN"/>
        </w:rPr>
        <w:t>）</w:t>
      </w:r>
      <w:r>
        <w:rPr>
          <w:rFonts w:ascii="宋体" w:hAnsi="宋体" w:eastAsia="宋体" w:cs="宋体"/>
          <w:spacing w:val="6"/>
          <w:sz w:val="24"/>
          <w:szCs w:val="24"/>
          <w:highlight w:val="none"/>
        </w:rPr>
        <w:t>建立健全廉政制度，开展廉政教育，设立廉政告示牌，公布举报电</w:t>
      </w:r>
      <w:r>
        <w:rPr>
          <w:rFonts w:ascii="宋体" w:hAnsi="宋体" w:eastAsia="宋体" w:cs="宋体"/>
          <w:spacing w:val="-4"/>
          <w:sz w:val="24"/>
          <w:szCs w:val="24"/>
          <w:highlight w:val="none"/>
        </w:rPr>
        <w:t>话，监督并</w:t>
      </w:r>
      <w:r>
        <w:rPr>
          <w:rFonts w:ascii="宋体" w:hAnsi="宋体" w:eastAsia="宋体" w:cs="宋体"/>
          <w:spacing w:val="-2"/>
          <w:sz w:val="24"/>
          <w:szCs w:val="24"/>
          <w:highlight w:val="none"/>
        </w:rPr>
        <w:t>认真查处违法违纪行为。</w:t>
      </w:r>
    </w:p>
    <w:p w14:paraId="14FF3E4B">
      <w:pPr>
        <w:spacing w:before="1" w:line="292" w:lineRule="auto"/>
        <w:ind w:left="48" w:right="288" w:firstLine="481"/>
        <w:rPr>
          <w:rFonts w:ascii="宋体" w:hAnsi="宋体" w:eastAsia="宋体" w:cs="宋体"/>
          <w:sz w:val="24"/>
          <w:szCs w:val="24"/>
          <w:highlight w:val="none"/>
        </w:rPr>
      </w:pP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lang w:val="en-US" w:eastAsia="zh-CN"/>
        </w:rPr>
        <w:t>5</w:t>
      </w:r>
      <w:r>
        <w:rPr>
          <w:rFonts w:hint="eastAsia" w:ascii="宋体" w:hAnsi="宋体" w:eastAsia="宋体" w:cs="宋体"/>
          <w:spacing w:val="10"/>
          <w:sz w:val="24"/>
          <w:szCs w:val="24"/>
          <w:highlight w:val="none"/>
          <w:lang w:eastAsia="zh-CN"/>
        </w:rPr>
        <w:t>）</w:t>
      </w:r>
      <w:r>
        <w:rPr>
          <w:rFonts w:ascii="宋体" w:hAnsi="宋体" w:eastAsia="宋体" w:cs="宋体"/>
          <w:spacing w:val="6"/>
          <w:sz w:val="24"/>
          <w:szCs w:val="24"/>
          <w:highlight w:val="none"/>
        </w:rPr>
        <w:t>发现对方在业务活动中有违反廉政规定的行为，有及时提醒对方纠</w:t>
      </w:r>
      <w:r>
        <w:rPr>
          <w:rFonts w:ascii="宋体" w:hAnsi="宋体" w:eastAsia="宋体" w:cs="宋体"/>
          <w:spacing w:val="-8"/>
          <w:sz w:val="24"/>
          <w:szCs w:val="24"/>
          <w:highlight w:val="none"/>
        </w:rPr>
        <w:t>正</w:t>
      </w:r>
      <w:r>
        <w:rPr>
          <w:rFonts w:ascii="宋体" w:hAnsi="宋体" w:eastAsia="宋体" w:cs="宋体"/>
          <w:spacing w:val="-5"/>
          <w:sz w:val="24"/>
          <w:szCs w:val="24"/>
          <w:highlight w:val="none"/>
        </w:rPr>
        <w:t>的权利和义务。</w:t>
      </w:r>
    </w:p>
    <w:p w14:paraId="37276C10">
      <w:pPr>
        <w:spacing w:before="1" w:line="292" w:lineRule="auto"/>
        <w:ind w:left="41" w:right="270" w:firstLine="488"/>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6</w:t>
      </w:r>
      <w:r>
        <w:rPr>
          <w:rFonts w:hint="eastAsia" w:ascii="宋体" w:hAnsi="宋体" w:eastAsia="宋体" w:cs="宋体"/>
          <w:spacing w:val="12"/>
          <w:sz w:val="24"/>
          <w:szCs w:val="24"/>
          <w:highlight w:val="none"/>
          <w:lang w:eastAsia="zh-CN"/>
        </w:rPr>
        <w:t>）</w:t>
      </w:r>
      <w:r>
        <w:rPr>
          <w:rFonts w:ascii="宋体" w:hAnsi="宋体" w:eastAsia="宋体" w:cs="宋体"/>
          <w:spacing w:val="9"/>
          <w:sz w:val="24"/>
          <w:szCs w:val="24"/>
          <w:highlight w:val="none"/>
        </w:rPr>
        <w:t>发</w:t>
      </w:r>
      <w:r>
        <w:rPr>
          <w:rFonts w:ascii="宋体" w:hAnsi="宋体" w:eastAsia="宋体" w:cs="宋体"/>
          <w:spacing w:val="6"/>
          <w:sz w:val="24"/>
          <w:szCs w:val="24"/>
          <w:highlight w:val="none"/>
        </w:rPr>
        <w:t>现对方严重违反本合同义务条款的行为，有向其上级有关部门举</w:t>
      </w:r>
      <w:r>
        <w:rPr>
          <w:rFonts w:ascii="宋体" w:hAnsi="宋体" w:eastAsia="宋体" w:cs="宋体"/>
          <w:spacing w:val="-2"/>
          <w:sz w:val="24"/>
          <w:szCs w:val="24"/>
          <w:highlight w:val="none"/>
        </w:rPr>
        <w:t>报、建议给予处理并要求告知处理结果的权利</w:t>
      </w:r>
      <w:r>
        <w:rPr>
          <w:rFonts w:ascii="宋体" w:hAnsi="宋体" w:eastAsia="宋体" w:cs="宋体"/>
          <w:spacing w:val="-1"/>
          <w:sz w:val="24"/>
          <w:szCs w:val="24"/>
          <w:highlight w:val="none"/>
        </w:rPr>
        <w:t>。</w:t>
      </w:r>
    </w:p>
    <w:p w14:paraId="2D7A6466">
      <w:pPr>
        <w:spacing w:before="1" w:line="219" w:lineRule="auto"/>
        <w:ind w:left="506"/>
        <w:rPr>
          <w:rFonts w:ascii="宋体" w:hAnsi="宋体" w:eastAsia="宋体" w:cs="宋体"/>
          <w:sz w:val="24"/>
          <w:szCs w:val="24"/>
          <w:highlight w:val="none"/>
        </w:rPr>
      </w:pPr>
      <w:r>
        <w:rPr>
          <w:rFonts w:ascii="宋体" w:hAnsi="宋体" w:eastAsia="宋体" w:cs="宋体"/>
          <w:spacing w:val="-2"/>
          <w:sz w:val="24"/>
          <w:szCs w:val="24"/>
          <w:highlight w:val="none"/>
        </w:rPr>
        <w:t>2.委托人</w:t>
      </w:r>
      <w:r>
        <w:rPr>
          <w:rFonts w:ascii="宋体" w:hAnsi="宋体" w:eastAsia="宋体" w:cs="宋体"/>
          <w:spacing w:val="-1"/>
          <w:sz w:val="24"/>
          <w:szCs w:val="24"/>
          <w:highlight w:val="none"/>
        </w:rPr>
        <w:t>的义务</w:t>
      </w:r>
    </w:p>
    <w:p w14:paraId="563C4E13">
      <w:pPr>
        <w:spacing w:before="96" w:line="292" w:lineRule="auto"/>
        <w:ind w:left="44" w:right="140" w:firstLine="485"/>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1</w:t>
      </w:r>
      <w:r>
        <w:rPr>
          <w:rFonts w:hint="eastAsia" w:ascii="宋体" w:hAnsi="宋体" w:eastAsia="宋体" w:cs="宋体"/>
          <w:spacing w:val="12"/>
          <w:sz w:val="24"/>
          <w:szCs w:val="24"/>
          <w:highlight w:val="none"/>
          <w:lang w:eastAsia="zh-CN"/>
        </w:rPr>
        <w:t>）</w:t>
      </w:r>
      <w:r>
        <w:rPr>
          <w:rFonts w:ascii="宋体" w:hAnsi="宋体" w:eastAsia="宋体" w:cs="宋体"/>
          <w:spacing w:val="7"/>
          <w:sz w:val="24"/>
          <w:szCs w:val="24"/>
          <w:highlight w:val="none"/>
        </w:rPr>
        <w:t>委</w:t>
      </w:r>
      <w:r>
        <w:rPr>
          <w:rFonts w:ascii="宋体" w:hAnsi="宋体" w:eastAsia="宋体" w:cs="宋体"/>
          <w:spacing w:val="6"/>
          <w:sz w:val="24"/>
          <w:szCs w:val="24"/>
          <w:highlight w:val="none"/>
        </w:rPr>
        <w:t>托人及其工作人员不得索要或接受监理人的礼金、有价证券和贵</w:t>
      </w:r>
      <w:r>
        <w:rPr>
          <w:rFonts w:ascii="宋体" w:hAnsi="宋体" w:eastAsia="宋体" w:cs="宋体"/>
          <w:spacing w:val="-1"/>
          <w:sz w:val="24"/>
          <w:szCs w:val="24"/>
          <w:highlight w:val="none"/>
        </w:rPr>
        <w:t>重物品，不得让监理人报</w:t>
      </w:r>
      <w:r>
        <w:rPr>
          <w:rFonts w:ascii="宋体" w:hAnsi="宋体" w:eastAsia="宋体" w:cs="宋体"/>
          <w:sz w:val="24"/>
          <w:szCs w:val="24"/>
          <w:highlight w:val="none"/>
        </w:rPr>
        <w:t>销任何应由委托人或委托人工作人员个人支付的费用</w:t>
      </w:r>
      <w:r>
        <w:rPr>
          <w:rFonts w:ascii="宋体" w:hAnsi="宋体" w:eastAsia="宋体" w:cs="宋体"/>
          <w:spacing w:val="-12"/>
          <w:sz w:val="24"/>
          <w:szCs w:val="24"/>
          <w:highlight w:val="none"/>
        </w:rPr>
        <w:t>等</w:t>
      </w:r>
      <w:r>
        <w:rPr>
          <w:rFonts w:ascii="宋体" w:hAnsi="宋体" w:eastAsia="宋体" w:cs="宋体"/>
          <w:spacing w:val="-11"/>
          <w:sz w:val="24"/>
          <w:szCs w:val="24"/>
          <w:highlight w:val="none"/>
        </w:rPr>
        <w:t>。</w:t>
      </w:r>
    </w:p>
    <w:p w14:paraId="1FAF60A5">
      <w:pPr>
        <w:spacing w:line="292" w:lineRule="auto"/>
        <w:ind w:left="44" w:right="273" w:firstLine="485"/>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2</w:t>
      </w:r>
      <w:r>
        <w:rPr>
          <w:rFonts w:hint="eastAsia" w:ascii="宋体" w:hAnsi="宋体" w:eastAsia="宋体" w:cs="宋体"/>
          <w:spacing w:val="12"/>
          <w:sz w:val="24"/>
          <w:szCs w:val="24"/>
          <w:highlight w:val="none"/>
          <w:lang w:eastAsia="zh-CN"/>
        </w:rPr>
        <w:t>）</w:t>
      </w:r>
      <w:r>
        <w:rPr>
          <w:rFonts w:ascii="宋体" w:hAnsi="宋体" w:eastAsia="宋体" w:cs="宋体"/>
          <w:spacing w:val="6"/>
          <w:sz w:val="24"/>
          <w:szCs w:val="24"/>
          <w:highlight w:val="none"/>
        </w:rPr>
        <w:t>委托人工作人员不得参加监理人安排的超标准宴请和娱乐活动；不</w:t>
      </w:r>
      <w:r>
        <w:rPr>
          <w:rFonts w:ascii="宋体" w:hAnsi="宋体" w:eastAsia="宋体" w:cs="宋体"/>
          <w:spacing w:val="-2"/>
          <w:sz w:val="24"/>
          <w:szCs w:val="24"/>
          <w:highlight w:val="none"/>
        </w:rPr>
        <w:t>得接受监理人提供的通信工具、交通工</w:t>
      </w:r>
      <w:r>
        <w:rPr>
          <w:rFonts w:ascii="宋体" w:hAnsi="宋体" w:eastAsia="宋体" w:cs="宋体"/>
          <w:spacing w:val="-1"/>
          <w:sz w:val="24"/>
          <w:szCs w:val="24"/>
          <w:highlight w:val="none"/>
        </w:rPr>
        <w:t>具和高档办公用品等。</w:t>
      </w:r>
    </w:p>
    <w:p w14:paraId="451FC25E">
      <w:pPr>
        <w:spacing w:before="1" w:line="292" w:lineRule="auto"/>
        <w:ind w:left="43" w:right="269" w:firstLine="486"/>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3</w:t>
      </w:r>
      <w:r>
        <w:rPr>
          <w:rFonts w:hint="eastAsia" w:ascii="宋体" w:hAnsi="宋体" w:eastAsia="宋体" w:cs="宋体"/>
          <w:spacing w:val="12"/>
          <w:sz w:val="24"/>
          <w:szCs w:val="24"/>
          <w:highlight w:val="none"/>
          <w:lang w:eastAsia="zh-CN"/>
        </w:rPr>
        <w:t>）</w:t>
      </w:r>
      <w:r>
        <w:rPr>
          <w:rFonts w:ascii="宋体" w:hAnsi="宋体" w:eastAsia="宋体" w:cs="宋体"/>
          <w:spacing w:val="10"/>
          <w:sz w:val="24"/>
          <w:szCs w:val="24"/>
          <w:highlight w:val="none"/>
        </w:rPr>
        <w:t>委</w:t>
      </w:r>
      <w:r>
        <w:rPr>
          <w:rFonts w:ascii="宋体" w:hAnsi="宋体" w:eastAsia="宋体" w:cs="宋体"/>
          <w:spacing w:val="6"/>
          <w:sz w:val="24"/>
          <w:szCs w:val="24"/>
          <w:highlight w:val="none"/>
        </w:rPr>
        <w:t>托人及其工作人员不得要求或者接受监理人为其住房装修、婚丧</w:t>
      </w:r>
      <w:r>
        <w:rPr>
          <w:rFonts w:ascii="宋体" w:hAnsi="宋体" w:eastAsia="宋体" w:cs="宋体"/>
          <w:spacing w:val="-2"/>
          <w:sz w:val="24"/>
          <w:szCs w:val="24"/>
          <w:highlight w:val="none"/>
        </w:rPr>
        <w:t>嫁娶活动、配偶子女的工作安</w:t>
      </w:r>
      <w:r>
        <w:rPr>
          <w:rFonts w:ascii="宋体" w:hAnsi="宋体" w:eastAsia="宋体" w:cs="宋体"/>
          <w:spacing w:val="-1"/>
          <w:sz w:val="24"/>
          <w:szCs w:val="24"/>
          <w:highlight w:val="none"/>
        </w:rPr>
        <w:t>排以及出国出境、旅游等提供方便等。</w:t>
      </w:r>
    </w:p>
    <w:p w14:paraId="33D8D9AD">
      <w:pPr>
        <w:spacing w:before="1" w:line="292" w:lineRule="auto"/>
        <w:ind w:left="47" w:right="268" w:firstLine="482"/>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4</w:t>
      </w:r>
      <w:r>
        <w:rPr>
          <w:rFonts w:hint="eastAsia" w:ascii="宋体" w:hAnsi="宋体" w:eastAsia="宋体" w:cs="宋体"/>
          <w:spacing w:val="12"/>
          <w:sz w:val="24"/>
          <w:szCs w:val="24"/>
          <w:highlight w:val="none"/>
          <w:lang w:eastAsia="zh-CN"/>
        </w:rPr>
        <w:t>）</w:t>
      </w:r>
      <w:r>
        <w:rPr>
          <w:rFonts w:ascii="宋体" w:hAnsi="宋体" w:eastAsia="宋体" w:cs="宋体"/>
          <w:spacing w:val="11"/>
          <w:sz w:val="24"/>
          <w:szCs w:val="24"/>
          <w:highlight w:val="none"/>
        </w:rPr>
        <w:t>委</w:t>
      </w:r>
      <w:r>
        <w:rPr>
          <w:rFonts w:ascii="宋体" w:hAnsi="宋体" w:eastAsia="宋体" w:cs="宋体"/>
          <w:spacing w:val="6"/>
          <w:sz w:val="24"/>
          <w:szCs w:val="24"/>
          <w:highlight w:val="none"/>
        </w:rPr>
        <w:t>托人工作人员及其配偶、子女不得从事与委托人工程有关的材料</w:t>
      </w:r>
      <w:r>
        <w:rPr>
          <w:rFonts w:ascii="宋体" w:hAnsi="宋体" w:eastAsia="宋体" w:cs="宋体"/>
          <w:spacing w:val="-4"/>
          <w:sz w:val="24"/>
          <w:szCs w:val="24"/>
          <w:highlight w:val="none"/>
        </w:rPr>
        <w:t>设备供应</w:t>
      </w:r>
      <w:r>
        <w:rPr>
          <w:rFonts w:ascii="宋体" w:hAnsi="宋体" w:eastAsia="宋体" w:cs="宋体"/>
          <w:spacing w:val="-2"/>
          <w:sz w:val="24"/>
          <w:szCs w:val="24"/>
          <w:highlight w:val="none"/>
        </w:rPr>
        <w:t>、工程分包、劳务等经济活动等。</w:t>
      </w:r>
    </w:p>
    <w:p w14:paraId="0D25BBDF">
      <w:pPr>
        <w:spacing w:line="304" w:lineRule="auto"/>
        <w:ind w:left="43" w:right="277" w:firstLine="486"/>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5</w:t>
      </w:r>
      <w:r>
        <w:rPr>
          <w:rFonts w:hint="eastAsia" w:ascii="宋体" w:hAnsi="宋体" w:eastAsia="宋体" w:cs="宋体"/>
          <w:spacing w:val="12"/>
          <w:sz w:val="24"/>
          <w:szCs w:val="24"/>
          <w:highlight w:val="none"/>
          <w:lang w:eastAsia="zh-CN"/>
        </w:rPr>
        <w:t>）</w:t>
      </w:r>
      <w:r>
        <w:rPr>
          <w:rFonts w:ascii="宋体" w:hAnsi="宋体" w:eastAsia="宋体" w:cs="宋体"/>
          <w:spacing w:val="6"/>
          <w:sz w:val="24"/>
          <w:szCs w:val="24"/>
          <w:highlight w:val="none"/>
        </w:rPr>
        <w:t>委托人及其工作人员不得以任何理由向监理人推荐分包单位或推销</w:t>
      </w:r>
      <w:r>
        <w:rPr>
          <w:rFonts w:ascii="宋体" w:hAnsi="宋体" w:eastAsia="宋体" w:cs="宋体"/>
          <w:spacing w:val="-2"/>
          <w:sz w:val="24"/>
          <w:szCs w:val="24"/>
          <w:highlight w:val="none"/>
        </w:rPr>
        <w:t>材料，不得要求监理人购买合同规定外的材</w:t>
      </w:r>
      <w:r>
        <w:rPr>
          <w:rFonts w:ascii="宋体" w:hAnsi="宋体" w:eastAsia="宋体" w:cs="宋体"/>
          <w:spacing w:val="-1"/>
          <w:sz w:val="24"/>
          <w:szCs w:val="24"/>
          <w:highlight w:val="none"/>
        </w:rPr>
        <w:t>料和设备。</w:t>
      </w:r>
    </w:p>
    <w:p w14:paraId="1E52400A">
      <w:pPr>
        <w:rPr>
          <w:highlight w:val="none"/>
        </w:rPr>
        <w:sectPr>
          <w:pgSz w:w="11906" w:h="16838"/>
          <w:pgMar w:top="1417" w:right="1247" w:bottom="1417" w:left="1247" w:header="0" w:footer="0" w:gutter="0"/>
          <w:cols w:space="0" w:num="1"/>
          <w:rtlGutter w:val="0"/>
          <w:docGrid w:linePitch="0" w:charSpace="0"/>
        </w:sectPr>
      </w:pPr>
    </w:p>
    <w:p w14:paraId="1F92962E">
      <w:pPr>
        <w:spacing w:before="107" w:line="292" w:lineRule="auto"/>
        <w:ind w:left="299" w:right="271" w:firstLine="486"/>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6</w:t>
      </w:r>
      <w:r>
        <w:rPr>
          <w:rFonts w:hint="eastAsia" w:ascii="宋体" w:hAnsi="宋体" w:eastAsia="宋体" w:cs="宋体"/>
          <w:spacing w:val="12"/>
          <w:sz w:val="24"/>
          <w:szCs w:val="24"/>
          <w:highlight w:val="none"/>
          <w:lang w:eastAsia="zh-CN"/>
        </w:rPr>
        <w:t>）</w:t>
      </w:r>
      <w:r>
        <w:rPr>
          <w:rFonts w:ascii="宋体" w:hAnsi="宋体" w:eastAsia="宋体" w:cs="宋体"/>
          <w:spacing w:val="8"/>
          <w:sz w:val="24"/>
          <w:szCs w:val="24"/>
          <w:highlight w:val="none"/>
        </w:rPr>
        <w:t>委</w:t>
      </w:r>
      <w:r>
        <w:rPr>
          <w:rFonts w:ascii="宋体" w:hAnsi="宋体" w:eastAsia="宋体" w:cs="宋体"/>
          <w:spacing w:val="6"/>
          <w:sz w:val="24"/>
          <w:szCs w:val="24"/>
          <w:highlight w:val="none"/>
        </w:rPr>
        <w:t>托人工作人员要秉公办事，不准营私舞弊，不准利用职权从事各</w:t>
      </w:r>
      <w:r>
        <w:rPr>
          <w:rFonts w:ascii="宋体" w:hAnsi="宋体" w:eastAsia="宋体" w:cs="宋体"/>
          <w:spacing w:val="-3"/>
          <w:sz w:val="24"/>
          <w:szCs w:val="24"/>
          <w:highlight w:val="none"/>
        </w:rPr>
        <w:t>种</w:t>
      </w:r>
      <w:r>
        <w:rPr>
          <w:rFonts w:ascii="宋体" w:hAnsi="宋体" w:eastAsia="宋体" w:cs="宋体"/>
          <w:spacing w:val="-2"/>
          <w:sz w:val="24"/>
          <w:szCs w:val="24"/>
          <w:highlight w:val="none"/>
        </w:rPr>
        <w:t>个人有偿中介活动和安排个人施工监理队伍。</w:t>
      </w:r>
    </w:p>
    <w:p w14:paraId="42CD46C1">
      <w:pPr>
        <w:spacing w:line="219" w:lineRule="auto"/>
        <w:ind w:left="763"/>
        <w:rPr>
          <w:rFonts w:ascii="宋体" w:hAnsi="宋体" w:eastAsia="宋体" w:cs="宋体"/>
          <w:sz w:val="24"/>
          <w:szCs w:val="24"/>
          <w:highlight w:val="none"/>
        </w:rPr>
      </w:pPr>
      <w:r>
        <w:rPr>
          <w:rFonts w:ascii="宋体" w:hAnsi="宋体" w:eastAsia="宋体" w:cs="宋体"/>
          <w:spacing w:val="-2"/>
          <w:sz w:val="24"/>
          <w:szCs w:val="24"/>
          <w:highlight w:val="none"/>
        </w:rPr>
        <w:t>3.监理人的义</w:t>
      </w:r>
      <w:r>
        <w:rPr>
          <w:rFonts w:ascii="宋体" w:hAnsi="宋体" w:eastAsia="宋体" w:cs="宋体"/>
          <w:spacing w:val="-1"/>
          <w:sz w:val="24"/>
          <w:szCs w:val="24"/>
          <w:highlight w:val="none"/>
        </w:rPr>
        <w:t>务</w:t>
      </w:r>
    </w:p>
    <w:p w14:paraId="0825DE63">
      <w:pPr>
        <w:spacing w:before="95" w:line="292" w:lineRule="auto"/>
        <w:ind w:left="300" w:right="272" w:firstLine="485"/>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1</w:t>
      </w:r>
      <w:r>
        <w:rPr>
          <w:rFonts w:hint="eastAsia" w:ascii="宋体" w:hAnsi="宋体" w:eastAsia="宋体" w:cs="宋体"/>
          <w:spacing w:val="12"/>
          <w:sz w:val="24"/>
          <w:szCs w:val="24"/>
          <w:highlight w:val="none"/>
          <w:lang w:eastAsia="zh-CN"/>
        </w:rPr>
        <w:t>）</w:t>
      </w:r>
      <w:r>
        <w:rPr>
          <w:rFonts w:ascii="宋体" w:hAnsi="宋体" w:eastAsia="宋体" w:cs="宋体"/>
          <w:spacing w:val="7"/>
          <w:sz w:val="24"/>
          <w:szCs w:val="24"/>
          <w:highlight w:val="none"/>
        </w:rPr>
        <w:t>监</w:t>
      </w:r>
      <w:r>
        <w:rPr>
          <w:rFonts w:ascii="宋体" w:hAnsi="宋体" w:eastAsia="宋体" w:cs="宋体"/>
          <w:spacing w:val="6"/>
          <w:sz w:val="24"/>
          <w:szCs w:val="24"/>
          <w:highlight w:val="none"/>
        </w:rPr>
        <w:t>理人不得以任何理由向委托人及其工作人员行贿或馈赠礼金、有</w:t>
      </w:r>
      <w:r>
        <w:rPr>
          <w:rFonts w:ascii="宋体" w:hAnsi="宋体" w:eastAsia="宋体" w:cs="宋体"/>
          <w:spacing w:val="-8"/>
          <w:sz w:val="24"/>
          <w:szCs w:val="24"/>
          <w:highlight w:val="none"/>
        </w:rPr>
        <w:t>价</w:t>
      </w:r>
      <w:r>
        <w:rPr>
          <w:rFonts w:ascii="宋体" w:hAnsi="宋体" w:eastAsia="宋体" w:cs="宋体"/>
          <w:spacing w:val="-5"/>
          <w:sz w:val="24"/>
          <w:szCs w:val="24"/>
          <w:highlight w:val="none"/>
        </w:rPr>
        <w:t>证</w:t>
      </w:r>
      <w:r>
        <w:rPr>
          <w:rFonts w:ascii="宋体" w:hAnsi="宋体" w:eastAsia="宋体" w:cs="宋体"/>
          <w:spacing w:val="-4"/>
          <w:sz w:val="24"/>
          <w:szCs w:val="24"/>
          <w:highlight w:val="none"/>
        </w:rPr>
        <w:t>券、贵重礼品。</w:t>
      </w:r>
    </w:p>
    <w:p w14:paraId="38F7AA54">
      <w:pPr>
        <w:spacing w:line="292" w:lineRule="auto"/>
        <w:ind w:left="301" w:right="269" w:firstLine="483"/>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2</w:t>
      </w:r>
      <w:r>
        <w:rPr>
          <w:rFonts w:hint="eastAsia" w:ascii="宋体" w:hAnsi="宋体" w:eastAsia="宋体" w:cs="宋体"/>
          <w:spacing w:val="12"/>
          <w:sz w:val="24"/>
          <w:szCs w:val="24"/>
          <w:highlight w:val="none"/>
          <w:lang w:eastAsia="zh-CN"/>
        </w:rPr>
        <w:t>）</w:t>
      </w:r>
      <w:r>
        <w:rPr>
          <w:rFonts w:ascii="宋体" w:hAnsi="宋体" w:eastAsia="宋体" w:cs="宋体"/>
          <w:spacing w:val="10"/>
          <w:sz w:val="24"/>
          <w:szCs w:val="24"/>
          <w:highlight w:val="none"/>
        </w:rPr>
        <w:t>监</w:t>
      </w:r>
      <w:r>
        <w:rPr>
          <w:rFonts w:ascii="宋体" w:hAnsi="宋体" w:eastAsia="宋体" w:cs="宋体"/>
          <w:spacing w:val="6"/>
          <w:sz w:val="24"/>
          <w:szCs w:val="24"/>
          <w:highlight w:val="none"/>
        </w:rPr>
        <w:t>理人不得以任何名义为委托人及其工作人员报销应由委托人单位</w:t>
      </w:r>
      <w:r>
        <w:rPr>
          <w:rFonts w:ascii="宋体" w:hAnsi="宋体" w:eastAsia="宋体" w:cs="宋体"/>
          <w:spacing w:val="-4"/>
          <w:sz w:val="24"/>
          <w:szCs w:val="24"/>
          <w:highlight w:val="none"/>
        </w:rPr>
        <w:t>或个人支付的任何费用</w:t>
      </w:r>
      <w:r>
        <w:rPr>
          <w:rFonts w:ascii="宋体" w:hAnsi="宋体" w:eastAsia="宋体" w:cs="宋体"/>
          <w:spacing w:val="-3"/>
          <w:sz w:val="24"/>
          <w:szCs w:val="24"/>
          <w:highlight w:val="none"/>
        </w:rPr>
        <w:t>。</w:t>
      </w:r>
    </w:p>
    <w:p w14:paraId="695FFCC1">
      <w:pPr>
        <w:spacing w:line="292" w:lineRule="auto"/>
        <w:ind w:left="282" w:right="296" w:firstLine="482"/>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3</w:t>
      </w:r>
      <w:r>
        <w:rPr>
          <w:rFonts w:hint="eastAsia" w:ascii="宋体" w:hAnsi="宋体" w:eastAsia="宋体" w:cs="宋体"/>
          <w:spacing w:val="12"/>
          <w:sz w:val="24"/>
          <w:szCs w:val="24"/>
          <w:highlight w:val="none"/>
          <w:lang w:eastAsia="zh-CN"/>
        </w:rPr>
        <w:t>）</w:t>
      </w:r>
      <w:r>
        <w:rPr>
          <w:rFonts w:ascii="宋体" w:hAnsi="宋体" w:eastAsia="宋体" w:cs="宋体"/>
          <w:spacing w:val="6"/>
          <w:sz w:val="24"/>
          <w:szCs w:val="24"/>
          <w:highlight w:val="none"/>
        </w:rPr>
        <w:t>监理人不得以任何理由安排委托人工作人员参加超标准宴请及娱乐</w:t>
      </w:r>
      <w:r>
        <w:rPr>
          <w:rFonts w:ascii="宋体" w:hAnsi="宋体" w:eastAsia="宋体" w:cs="宋体"/>
          <w:spacing w:val="-12"/>
          <w:sz w:val="24"/>
          <w:szCs w:val="24"/>
          <w:highlight w:val="none"/>
        </w:rPr>
        <w:t>活</w:t>
      </w:r>
      <w:r>
        <w:rPr>
          <w:rFonts w:ascii="宋体" w:hAnsi="宋体" w:eastAsia="宋体" w:cs="宋体"/>
          <w:spacing w:val="-10"/>
          <w:sz w:val="24"/>
          <w:szCs w:val="24"/>
          <w:highlight w:val="none"/>
        </w:rPr>
        <w:t>动。</w:t>
      </w:r>
    </w:p>
    <w:p w14:paraId="137C8240">
      <w:pPr>
        <w:spacing w:before="1" w:line="292" w:lineRule="auto"/>
        <w:ind w:left="305" w:right="279" w:firstLine="480"/>
        <w:rPr>
          <w:rFonts w:ascii="宋体" w:hAnsi="宋体" w:eastAsia="宋体" w:cs="宋体"/>
          <w:sz w:val="24"/>
          <w:szCs w:val="24"/>
          <w:highlight w:val="no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4</w:t>
      </w:r>
      <w:r>
        <w:rPr>
          <w:rFonts w:hint="eastAsia" w:ascii="宋体" w:hAnsi="宋体" w:eastAsia="宋体" w:cs="宋体"/>
          <w:spacing w:val="12"/>
          <w:sz w:val="24"/>
          <w:szCs w:val="24"/>
          <w:highlight w:val="none"/>
          <w:lang w:eastAsia="zh-CN"/>
        </w:rPr>
        <w:t>）</w:t>
      </w:r>
      <w:r>
        <w:rPr>
          <w:rFonts w:ascii="宋体" w:hAnsi="宋体" w:eastAsia="宋体" w:cs="宋体"/>
          <w:spacing w:val="6"/>
          <w:sz w:val="24"/>
          <w:szCs w:val="24"/>
          <w:highlight w:val="none"/>
        </w:rPr>
        <w:t>监理人不得为委托人单位和个人购置或提供通信工具、交通工具和</w:t>
      </w:r>
      <w:r>
        <w:rPr>
          <w:rFonts w:ascii="宋体" w:hAnsi="宋体" w:eastAsia="宋体" w:cs="宋体"/>
          <w:spacing w:val="-10"/>
          <w:sz w:val="24"/>
          <w:szCs w:val="24"/>
          <w:highlight w:val="none"/>
        </w:rPr>
        <w:t>高</w:t>
      </w:r>
      <w:r>
        <w:rPr>
          <w:rFonts w:ascii="宋体" w:hAnsi="宋体" w:eastAsia="宋体" w:cs="宋体"/>
          <w:spacing w:val="-5"/>
          <w:sz w:val="24"/>
          <w:szCs w:val="24"/>
          <w:highlight w:val="none"/>
        </w:rPr>
        <w:t>档办公用品等。</w:t>
      </w:r>
    </w:p>
    <w:p w14:paraId="5C19E0E5">
      <w:pPr>
        <w:spacing w:before="1" w:line="219" w:lineRule="auto"/>
        <w:ind w:left="758"/>
        <w:rPr>
          <w:rFonts w:ascii="宋体" w:hAnsi="宋体" w:eastAsia="宋体" w:cs="宋体"/>
          <w:sz w:val="24"/>
          <w:szCs w:val="24"/>
          <w:highlight w:val="none"/>
        </w:rPr>
      </w:pPr>
      <w:r>
        <w:rPr>
          <w:rFonts w:ascii="宋体" w:hAnsi="宋体" w:eastAsia="宋体" w:cs="宋体"/>
          <w:spacing w:val="-2"/>
          <w:sz w:val="24"/>
          <w:szCs w:val="24"/>
          <w:highlight w:val="none"/>
        </w:rPr>
        <w:t>4.违</w:t>
      </w:r>
      <w:r>
        <w:rPr>
          <w:rFonts w:ascii="宋体" w:hAnsi="宋体" w:eastAsia="宋体" w:cs="宋体"/>
          <w:spacing w:val="-1"/>
          <w:sz w:val="24"/>
          <w:szCs w:val="24"/>
          <w:highlight w:val="none"/>
        </w:rPr>
        <w:t>约责任</w:t>
      </w:r>
    </w:p>
    <w:p w14:paraId="1879697A">
      <w:pPr>
        <w:spacing w:before="96" w:line="292" w:lineRule="auto"/>
        <w:ind w:left="300" w:right="140" w:firstLine="485"/>
        <w:rPr>
          <w:rFonts w:ascii="宋体" w:hAnsi="宋体" w:eastAsia="宋体" w:cs="宋体"/>
          <w:sz w:val="24"/>
          <w:szCs w:val="24"/>
          <w:highlight w:val="none"/>
        </w:rPr>
      </w:pP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val="en-US" w:eastAsia="zh-CN"/>
        </w:rPr>
        <w:t>1</w:t>
      </w:r>
      <w:r>
        <w:rPr>
          <w:rFonts w:hint="eastAsia" w:ascii="宋体" w:hAnsi="宋体" w:eastAsia="宋体" w:cs="宋体"/>
          <w:spacing w:val="3"/>
          <w:sz w:val="24"/>
          <w:szCs w:val="24"/>
          <w:highlight w:val="none"/>
          <w:lang w:eastAsia="zh-CN"/>
        </w:rPr>
        <w:t>）</w:t>
      </w:r>
      <w:r>
        <w:rPr>
          <w:rFonts w:ascii="宋体" w:hAnsi="宋体" w:eastAsia="宋体" w:cs="宋体"/>
          <w:spacing w:val="3"/>
          <w:sz w:val="24"/>
          <w:szCs w:val="24"/>
          <w:highlight w:val="none"/>
        </w:rPr>
        <w:t>委托人及其工作人员违反本合同第 1、2 条，按管理权限，依据有</w:t>
      </w:r>
      <w:r>
        <w:rPr>
          <w:rFonts w:ascii="宋体" w:hAnsi="宋体" w:eastAsia="宋体" w:cs="宋体"/>
          <w:spacing w:val="2"/>
          <w:sz w:val="24"/>
          <w:szCs w:val="24"/>
          <w:highlight w:val="none"/>
        </w:rPr>
        <w:t>关</w:t>
      </w:r>
      <w:r>
        <w:rPr>
          <w:rFonts w:ascii="宋体" w:hAnsi="宋体" w:eastAsia="宋体" w:cs="宋体"/>
          <w:spacing w:val="-2"/>
          <w:sz w:val="24"/>
          <w:szCs w:val="24"/>
          <w:highlight w:val="none"/>
        </w:rPr>
        <w:t>规定给予党纪、政纪或组织处理；涉嫌犯罪的，移交司法机关追究刑事责任</w:t>
      </w:r>
      <w:r>
        <w:rPr>
          <w:rFonts w:ascii="宋体" w:hAnsi="宋体" w:eastAsia="宋体" w:cs="宋体"/>
          <w:spacing w:val="-1"/>
          <w:sz w:val="24"/>
          <w:szCs w:val="24"/>
          <w:highlight w:val="none"/>
        </w:rPr>
        <w:t>；</w:t>
      </w:r>
      <w:r>
        <w:rPr>
          <w:rFonts w:ascii="宋体" w:hAnsi="宋体" w:eastAsia="宋体" w:cs="宋体"/>
          <w:spacing w:val="-4"/>
          <w:sz w:val="24"/>
          <w:szCs w:val="24"/>
          <w:highlight w:val="none"/>
        </w:rPr>
        <w:t>给</w:t>
      </w:r>
      <w:r>
        <w:rPr>
          <w:rFonts w:ascii="宋体" w:hAnsi="宋体" w:eastAsia="宋体" w:cs="宋体"/>
          <w:spacing w:val="-3"/>
          <w:sz w:val="24"/>
          <w:szCs w:val="24"/>
          <w:highlight w:val="none"/>
        </w:rPr>
        <w:t>监</w:t>
      </w:r>
      <w:r>
        <w:rPr>
          <w:rFonts w:ascii="宋体" w:hAnsi="宋体" w:eastAsia="宋体" w:cs="宋体"/>
          <w:spacing w:val="-2"/>
          <w:sz w:val="24"/>
          <w:szCs w:val="24"/>
          <w:highlight w:val="none"/>
        </w:rPr>
        <w:t>理人单位造成经济损失的，应予以赔偿。</w:t>
      </w:r>
    </w:p>
    <w:p w14:paraId="2340D26E">
      <w:pPr>
        <w:spacing w:before="1" w:line="292" w:lineRule="auto"/>
        <w:ind w:left="298" w:right="140" w:firstLine="487"/>
        <w:rPr>
          <w:rFonts w:ascii="宋体" w:hAnsi="宋体" w:eastAsia="宋体" w:cs="宋体"/>
          <w:sz w:val="24"/>
          <w:szCs w:val="24"/>
          <w:highlight w:val="none"/>
        </w:rPr>
      </w:pP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val="en-US" w:eastAsia="zh-CN"/>
        </w:rPr>
        <w:t>2</w:t>
      </w:r>
      <w:r>
        <w:rPr>
          <w:rFonts w:hint="eastAsia" w:ascii="宋体" w:hAnsi="宋体" w:eastAsia="宋体" w:cs="宋体"/>
          <w:spacing w:val="3"/>
          <w:sz w:val="24"/>
          <w:szCs w:val="24"/>
          <w:highlight w:val="none"/>
          <w:lang w:eastAsia="zh-CN"/>
        </w:rPr>
        <w:t>）</w:t>
      </w:r>
      <w:r>
        <w:rPr>
          <w:rFonts w:ascii="宋体" w:hAnsi="宋体" w:eastAsia="宋体" w:cs="宋体"/>
          <w:spacing w:val="3"/>
          <w:sz w:val="24"/>
          <w:szCs w:val="24"/>
          <w:highlight w:val="none"/>
        </w:rPr>
        <w:t>监理人及其工作人员违反本合同第 1、3 条，按管理权限，依据有</w:t>
      </w:r>
      <w:r>
        <w:rPr>
          <w:rFonts w:ascii="宋体" w:hAnsi="宋体" w:eastAsia="宋体" w:cs="宋体"/>
          <w:spacing w:val="2"/>
          <w:sz w:val="24"/>
          <w:szCs w:val="24"/>
          <w:highlight w:val="none"/>
        </w:rPr>
        <w:t>关</w:t>
      </w:r>
      <w:r>
        <w:rPr>
          <w:rFonts w:ascii="宋体" w:hAnsi="宋体" w:eastAsia="宋体" w:cs="宋体"/>
          <w:spacing w:val="-1"/>
          <w:sz w:val="24"/>
          <w:szCs w:val="24"/>
          <w:highlight w:val="none"/>
        </w:rPr>
        <w:t>规定给予党纪、政纪</w:t>
      </w:r>
      <w:r>
        <w:rPr>
          <w:rFonts w:ascii="宋体" w:hAnsi="宋体" w:eastAsia="宋体" w:cs="宋体"/>
          <w:sz w:val="24"/>
          <w:szCs w:val="24"/>
          <w:highlight w:val="none"/>
        </w:rPr>
        <w:t>或组织处理；给委托人单位造成经济损失的，应予以赔</w:t>
      </w:r>
      <w:r>
        <w:rPr>
          <w:rFonts w:ascii="宋体" w:hAnsi="宋体" w:eastAsia="宋体" w:cs="宋体"/>
          <w:spacing w:val="-1"/>
          <w:sz w:val="24"/>
          <w:szCs w:val="24"/>
          <w:highlight w:val="none"/>
        </w:rPr>
        <w:t>偿；情节严重的，委</w:t>
      </w:r>
      <w:r>
        <w:rPr>
          <w:rFonts w:ascii="宋体" w:hAnsi="宋体" w:eastAsia="宋体" w:cs="宋体"/>
          <w:sz w:val="24"/>
          <w:szCs w:val="24"/>
          <w:highlight w:val="none"/>
        </w:rPr>
        <w:t xml:space="preserve">托人建议交通运输主管部门给予监理人一至三年内不得进 </w:t>
      </w:r>
      <w:r>
        <w:rPr>
          <w:rFonts w:ascii="宋体" w:hAnsi="宋体" w:eastAsia="宋体" w:cs="宋体"/>
          <w:spacing w:val="-4"/>
          <w:sz w:val="24"/>
          <w:szCs w:val="24"/>
          <w:highlight w:val="none"/>
        </w:rPr>
        <w:t>入其主管的</w:t>
      </w:r>
      <w:r>
        <w:rPr>
          <w:rFonts w:ascii="宋体" w:hAnsi="宋体" w:eastAsia="宋体" w:cs="宋体"/>
          <w:spacing w:val="-3"/>
          <w:sz w:val="24"/>
          <w:szCs w:val="24"/>
          <w:highlight w:val="none"/>
        </w:rPr>
        <w:t>公</w:t>
      </w:r>
      <w:r>
        <w:rPr>
          <w:rFonts w:ascii="宋体" w:hAnsi="宋体" w:eastAsia="宋体" w:cs="宋体"/>
          <w:spacing w:val="-2"/>
          <w:sz w:val="24"/>
          <w:szCs w:val="24"/>
          <w:highlight w:val="none"/>
        </w:rPr>
        <w:t>路建设市场的处罚。</w:t>
      </w:r>
    </w:p>
    <w:p w14:paraId="7880515B">
      <w:pPr>
        <w:spacing w:before="2" w:line="292" w:lineRule="auto"/>
        <w:ind w:left="282" w:right="54" w:firstLine="480"/>
        <w:rPr>
          <w:rFonts w:ascii="宋体" w:hAnsi="宋体" w:eastAsia="宋体" w:cs="宋体"/>
          <w:sz w:val="24"/>
          <w:szCs w:val="24"/>
          <w:highlight w:val="none"/>
        </w:rPr>
      </w:pPr>
      <w:r>
        <w:rPr>
          <w:rFonts w:ascii="宋体" w:hAnsi="宋体" w:eastAsia="宋体" w:cs="宋体"/>
          <w:spacing w:val="-1"/>
          <w:sz w:val="24"/>
          <w:szCs w:val="24"/>
          <w:highlight w:val="none"/>
        </w:rPr>
        <w:t>5.双方约定：本合同由双方或双</w:t>
      </w:r>
      <w:r>
        <w:rPr>
          <w:rFonts w:ascii="宋体" w:hAnsi="宋体" w:eastAsia="宋体" w:cs="宋体"/>
          <w:sz w:val="24"/>
          <w:szCs w:val="24"/>
          <w:highlight w:val="none"/>
        </w:rPr>
        <w:t>方上级单位的纪检监察部门负责监督执</w:t>
      </w:r>
      <w:r>
        <w:rPr>
          <w:rFonts w:ascii="宋体" w:hAnsi="宋体" w:eastAsia="宋体" w:cs="宋体"/>
          <w:spacing w:val="-8"/>
          <w:sz w:val="24"/>
          <w:szCs w:val="24"/>
          <w:highlight w:val="none"/>
        </w:rPr>
        <w:t>行</w:t>
      </w:r>
      <w:r>
        <w:rPr>
          <w:rFonts w:ascii="宋体" w:hAnsi="宋体" w:eastAsia="宋体" w:cs="宋体"/>
          <w:spacing w:val="-4"/>
          <w:sz w:val="24"/>
          <w:szCs w:val="24"/>
          <w:highlight w:val="none"/>
        </w:rPr>
        <w:t>。由委托人或委托人上级单位的纪检监察部门约请监理人或监理人上级单位</w:t>
      </w:r>
      <w:r>
        <w:rPr>
          <w:rFonts w:ascii="宋体" w:hAnsi="宋体" w:eastAsia="宋体" w:cs="宋体"/>
          <w:spacing w:val="-1"/>
          <w:sz w:val="24"/>
          <w:szCs w:val="24"/>
          <w:highlight w:val="none"/>
        </w:rPr>
        <w:t>纪检监察部门对本合同执行情况</w:t>
      </w:r>
      <w:r>
        <w:rPr>
          <w:rFonts w:ascii="宋体" w:hAnsi="宋体" w:eastAsia="宋体" w:cs="宋体"/>
          <w:sz w:val="24"/>
          <w:szCs w:val="24"/>
          <w:highlight w:val="none"/>
        </w:rPr>
        <w:t xml:space="preserve">进行检查，提出在本合同规定范围内的裁定意 </w:t>
      </w:r>
      <w:r>
        <w:rPr>
          <w:rFonts w:ascii="宋体" w:hAnsi="宋体" w:eastAsia="宋体" w:cs="宋体"/>
          <w:spacing w:val="-13"/>
          <w:sz w:val="24"/>
          <w:szCs w:val="24"/>
          <w:highlight w:val="none"/>
        </w:rPr>
        <w:t>见</w:t>
      </w:r>
      <w:r>
        <w:rPr>
          <w:rFonts w:ascii="宋体" w:hAnsi="宋体" w:eastAsia="宋体" w:cs="宋体"/>
          <w:spacing w:val="-12"/>
          <w:sz w:val="24"/>
          <w:szCs w:val="24"/>
          <w:highlight w:val="none"/>
        </w:rPr>
        <w:t>。</w:t>
      </w:r>
    </w:p>
    <w:p w14:paraId="311793C2">
      <w:pPr>
        <w:spacing w:before="1" w:line="292" w:lineRule="auto"/>
        <w:ind w:right="80" w:firstLine="840"/>
        <w:rPr>
          <w:rFonts w:ascii="宋体" w:hAnsi="宋体" w:eastAsia="宋体" w:cs="宋体"/>
          <w:sz w:val="24"/>
          <w:szCs w:val="24"/>
          <w:highlight w:val="none"/>
        </w:rPr>
      </w:pPr>
      <w:r>
        <w:rPr>
          <w:rFonts w:ascii="宋体" w:hAnsi="宋体" w:eastAsia="宋体" w:cs="宋体"/>
          <w:spacing w:val="-1"/>
          <w:sz w:val="24"/>
          <w:szCs w:val="24"/>
          <w:highlight w:val="none"/>
        </w:rPr>
        <w:t>6.本合同有效期为委托人</w:t>
      </w:r>
      <w:r>
        <w:rPr>
          <w:rFonts w:ascii="宋体" w:hAnsi="宋体" w:eastAsia="宋体" w:cs="宋体"/>
          <w:sz w:val="24"/>
          <w:szCs w:val="24"/>
          <w:highlight w:val="none"/>
        </w:rPr>
        <w:t>和监理人签署之日起至该工程项目竣工验收后</w:t>
      </w:r>
      <w:r>
        <w:rPr>
          <w:rFonts w:ascii="宋体" w:hAnsi="宋体" w:eastAsia="宋体" w:cs="宋体"/>
          <w:spacing w:val="-12"/>
          <w:sz w:val="24"/>
          <w:szCs w:val="24"/>
          <w:highlight w:val="none"/>
        </w:rPr>
        <w:t>止</w:t>
      </w:r>
      <w:r>
        <w:rPr>
          <w:rFonts w:ascii="宋体" w:hAnsi="宋体" w:eastAsia="宋体" w:cs="宋体"/>
          <w:spacing w:val="-11"/>
          <w:sz w:val="24"/>
          <w:szCs w:val="24"/>
          <w:highlight w:val="none"/>
        </w:rPr>
        <w:t>。</w:t>
      </w:r>
    </w:p>
    <w:p w14:paraId="30BC6662">
      <w:pPr>
        <w:spacing w:line="292" w:lineRule="auto"/>
        <w:ind w:left="278" w:right="280" w:firstLine="486"/>
        <w:rPr>
          <w:rFonts w:ascii="宋体" w:hAnsi="宋体" w:eastAsia="宋体" w:cs="宋体"/>
          <w:sz w:val="24"/>
          <w:szCs w:val="24"/>
          <w:highlight w:val="none"/>
        </w:rPr>
      </w:pPr>
      <w:r>
        <w:rPr>
          <w:rFonts w:ascii="宋体" w:hAnsi="宋体" w:eastAsia="宋体" w:cs="宋体"/>
          <w:spacing w:val="-1"/>
          <w:sz w:val="24"/>
          <w:szCs w:val="24"/>
          <w:highlight w:val="none"/>
        </w:rPr>
        <w:t>7.本合同作为</w:t>
      </w:r>
      <w:r>
        <w:rPr>
          <w:rFonts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u w:val="single"/>
          <w:lang w:val="en-US" w:eastAsia="zh-CN"/>
        </w:rPr>
        <w:t xml:space="preserve">          </w:t>
      </w:r>
      <w:r>
        <w:rPr>
          <w:rFonts w:ascii="宋体" w:hAnsi="宋体" w:eastAsia="宋体" w:cs="宋体"/>
          <w:spacing w:val="-1"/>
          <w:sz w:val="24"/>
          <w:szCs w:val="24"/>
          <w:highlight w:val="none"/>
          <w:u w:val="single"/>
        </w:rPr>
        <w:t xml:space="preserve">  </w:t>
      </w:r>
      <w:r>
        <w:rPr>
          <w:rFonts w:ascii="宋体" w:hAnsi="宋体" w:eastAsia="宋体" w:cs="宋体"/>
          <w:spacing w:val="-1"/>
          <w:sz w:val="24"/>
          <w:szCs w:val="24"/>
          <w:highlight w:val="none"/>
        </w:rPr>
        <w:t>(项目</w:t>
      </w:r>
      <w:r>
        <w:rPr>
          <w:rFonts w:ascii="宋体" w:hAnsi="宋体" w:eastAsia="宋体" w:cs="宋体"/>
          <w:sz w:val="24"/>
          <w:szCs w:val="24"/>
          <w:highlight w:val="none"/>
        </w:rPr>
        <w:t>名称)施工监理合同的附件，与工</w:t>
      </w:r>
      <w:r>
        <w:rPr>
          <w:rFonts w:ascii="宋体" w:hAnsi="宋体" w:eastAsia="宋体" w:cs="宋体"/>
          <w:spacing w:val="-2"/>
          <w:sz w:val="24"/>
          <w:szCs w:val="24"/>
          <w:highlight w:val="none"/>
        </w:rPr>
        <w:t>程施工监理合同具有同等的</w:t>
      </w:r>
      <w:r>
        <w:rPr>
          <w:rFonts w:ascii="宋体" w:hAnsi="宋体" w:eastAsia="宋体" w:cs="宋体"/>
          <w:spacing w:val="-1"/>
          <w:sz w:val="24"/>
          <w:szCs w:val="24"/>
          <w:highlight w:val="none"/>
        </w:rPr>
        <w:t>法律效力，经合同双方签署后立即生效。</w:t>
      </w:r>
    </w:p>
    <w:p w14:paraId="11F6C7AD">
      <w:pPr>
        <w:spacing w:before="1" w:line="304" w:lineRule="auto"/>
        <w:ind w:left="300" w:right="140" w:firstLine="480"/>
        <w:rPr>
          <w:rFonts w:ascii="宋体" w:hAnsi="宋体" w:eastAsia="宋体" w:cs="宋体"/>
          <w:sz w:val="24"/>
          <w:szCs w:val="24"/>
          <w:highlight w:val="none"/>
        </w:rPr>
      </w:pPr>
      <w:r>
        <w:rPr>
          <w:rFonts w:ascii="宋体" w:hAnsi="宋体" w:eastAsia="宋体" w:cs="宋体"/>
          <w:spacing w:val="-1"/>
          <w:sz w:val="24"/>
          <w:szCs w:val="24"/>
          <w:highlight w:val="none"/>
        </w:rPr>
        <w:t>8.本合同一式四份，由</w:t>
      </w:r>
      <w:r>
        <w:rPr>
          <w:rFonts w:ascii="宋体" w:hAnsi="宋体" w:eastAsia="宋体" w:cs="宋体"/>
          <w:sz w:val="24"/>
          <w:szCs w:val="24"/>
          <w:highlight w:val="none"/>
        </w:rPr>
        <w:t>发包人、监理人各执一份，送交委托人和监理人的</w:t>
      </w:r>
      <w:r>
        <w:rPr>
          <w:rFonts w:ascii="宋体" w:hAnsi="宋体" w:eastAsia="宋体" w:cs="宋体"/>
          <w:spacing w:val="-5"/>
          <w:sz w:val="24"/>
          <w:szCs w:val="24"/>
          <w:highlight w:val="none"/>
        </w:rPr>
        <w:t>监督单位各一份。</w:t>
      </w:r>
    </w:p>
    <w:p w14:paraId="74A0681C">
      <w:pPr>
        <w:spacing w:line="360" w:lineRule="auto"/>
        <w:ind w:left="5280" w:right="-874" w:rightChars="-416" w:hanging="5280" w:hangingChars="2200"/>
        <w:rPr>
          <w:rFonts w:hint="eastAsia" w:ascii="宋体" w:hAnsi="宋体" w:cs="宋体"/>
          <w:sz w:val="24"/>
          <w:highlight w:val="none"/>
          <w:lang w:val="en-US" w:eastAsia="zh-CN"/>
        </w:rPr>
      </w:pPr>
    </w:p>
    <w:p w14:paraId="77D9D3BC">
      <w:pPr>
        <w:spacing w:line="360" w:lineRule="auto"/>
        <w:ind w:left="5280" w:right="-874" w:rightChars="-416" w:hanging="5280" w:hangingChars="2200"/>
        <w:rPr>
          <w:rFonts w:hint="eastAsia" w:ascii="宋体" w:hAnsi="宋体" w:cs="宋体"/>
          <w:sz w:val="24"/>
          <w:highlight w:val="none"/>
        </w:rPr>
      </w:pPr>
      <w:r>
        <w:rPr>
          <w:rFonts w:hint="eastAsia" w:ascii="宋体" w:hAnsi="宋体" w:cs="宋体"/>
          <w:sz w:val="24"/>
          <w:highlight w:val="none"/>
          <w:lang w:val="en-US" w:eastAsia="zh-CN"/>
        </w:rPr>
        <w:t>委托人</w:t>
      </w:r>
      <w:r>
        <w:rPr>
          <w:rFonts w:hint="eastAsia" w:ascii="宋体" w:hAnsi="宋体" w:cs="宋体"/>
          <w:sz w:val="24"/>
          <w:highlight w:val="none"/>
        </w:rPr>
        <w:t>：</w:t>
      </w:r>
      <w:r>
        <w:rPr>
          <w:rFonts w:hint="eastAsia" w:ascii="宋体" w:hAnsi="宋体" w:cs="宋体"/>
          <w:sz w:val="24"/>
          <w:highlight w:val="none"/>
          <w:u w:val="single"/>
        </w:rPr>
        <w:t xml:space="preserve">      （盖章）        </w:t>
      </w:r>
      <w:r>
        <w:rPr>
          <w:rFonts w:hint="eastAsia" w:ascii="宋体" w:hAnsi="宋体" w:cs="宋体"/>
          <w:sz w:val="24"/>
          <w:highlight w:val="none"/>
        </w:rPr>
        <w:t xml:space="preserve">    </w:t>
      </w:r>
      <w:r>
        <w:rPr>
          <w:rFonts w:hint="eastAsia" w:ascii="宋体" w:hAnsi="宋体" w:cs="宋体"/>
          <w:sz w:val="24"/>
          <w:highlight w:val="none"/>
          <w:lang w:val="en-US" w:eastAsia="zh-CN"/>
        </w:rPr>
        <w:t>监理人</w:t>
      </w:r>
      <w:r>
        <w:rPr>
          <w:rFonts w:hint="eastAsia" w:ascii="宋体" w:hAnsi="宋体" w:cs="宋体"/>
          <w:sz w:val="24"/>
          <w:highlight w:val="none"/>
        </w:rPr>
        <w:t>：</w:t>
      </w:r>
      <w:r>
        <w:rPr>
          <w:rFonts w:hint="eastAsia" w:ascii="宋体" w:hAnsi="宋体" w:cs="宋体"/>
          <w:sz w:val="24"/>
          <w:highlight w:val="none"/>
          <w:u w:val="single"/>
        </w:rPr>
        <w:t xml:space="preserve">         （盖章）        </w:t>
      </w:r>
    </w:p>
    <w:p w14:paraId="6086A7E6">
      <w:pPr>
        <w:spacing w:line="360" w:lineRule="auto"/>
        <w:rPr>
          <w:rFonts w:hint="eastAsia" w:ascii="宋体" w:hAnsi="宋体" w:cs="宋体"/>
          <w:sz w:val="24"/>
          <w:highlight w:val="none"/>
        </w:rPr>
      </w:pPr>
      <w:r>
        <w:rPr>
          <w:rFonts w:hint="eastAsia" w:ascii="宋体" w:hAnsi="宋体" w:cs="宋体"/>
          <w:sz w:val="24"/>
          <w:highlight w:val="none"/>
        </w:rPr>
        <w:t>法定代表人                        法定代表人</w:t>
      </w:r>
    </w:p>
    <w:p w14:paraId="107F93B9">
      <w:pPr>
        <w:spacing w:line="360" w:lineRule="auto"/>
        <w:rPr>
          <w:rFonts w:hint="eastAsia" w:ascii="宋体" w:hAnsi="宋体" w:cs="宋体"/>
          <w:sz w:val="24"/>
          <w:highlight w:val="none"/>
        </w:rPr>
      </w:pPr>
      <w:r>
        <w:rPr>
          <w:rFonts w:hint="eastAsia" w:ascii="宋体" w:hAnsi="宋体" w:cs="宋体"/>
          <w:sz w:val="24"/>
          <w:highlight w:val="none"/>
        </w:rPr>
        <w:t>或其授权的代理人：                或其授权的代理人：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F9E4E64">
      <w:pPr>
        <w:pStyle w:val="15"/>
        <w:spacing w:line="480" w:lineRule="auto"/>
        <w:rPr>
          <w:rFonts w:hint="eastAsia" w:hAnsi="宋体" w:cs="宋体"/>
          <w:sz w:val="24"/>
          <w:highlight w:val="none"/>
        </w:rPr>
      </w:pPr>
      <w:r>
        <w:rPr>
          <w:rFonts w:hint="eastAsia" w:hAnsi="宋体" w:cs="宋体"/>
          <w:sz w:val="24"/>
          <w:highlight w:val="none"/>
        </w:rPr>
        <w:t xml:space="preserve">         </w:t>
      </w:r>
      <w:r>
        <w:rPr>
          <w:rFonts w:hint="eastAsia" w:hAnsi="宋体" w:cs="宋体"/>
          <w:sz w:val="24"/>
          <w:highlight w:val="none"/>
          <w:u w:val="single"/>
        </w:rPr>
        <w:t xml:space="preserve">       </w:t>
      </w:r>
      <w:r>
        <w:rPr>
          <w:rFonts w:hint="eastAsia" w:hAnsi="宋体" w:cs="宋体"/>
          <w:sz w:val="24"/>
          <w:highlight w:val="none"/>
        </w:rPr>
        <w:t>年</w:t>
      </w:r>
      <w:r>
        <w:rPr>
          <w:rFonts w:hint="eastAsia" w:hAnsi="宋体" w:cs="宋体"/>
          <w:sz w:val="24"/>
          <w:highlight w:val="none"/>
          <w:u w:val="single"/>
        </w:rPr>
        <w:t xml:space="preserve">     </w:t>
      </w:r>
      <w:r>
        <w:rPr>
          <w:rFonts w:hint="eastAsia" w:hAnsi="宋体" w:cs="宋体"/>
          <w:sz w:val="24"/>
          <w:highlight w:val="none"/>
        </w:rPr>
        <w:t>月</w:t>
      </w:r>
      <w:r>
        <w:rPr>
          <w:rFonts w:hint="eastAsia" w:hAnsi="宋体" w:cs="宋体"/>
          <w:sz w:val="24"/>
          <w:highlight w:val="none"/>
          <w:u w:val="single"/>
        </w:rPr>
        <w:t xml:space="preserve">    </w:t>
      </w:r>
      <w:r>
        <w:rPr>
          <w:rFonts w:hint="eastAsia" w:hAnsi="宋体" w:cs="宋体"/>
          <w:sz w:val="24"/>
          <w:highlight w:val="none"/>
        </w:rPr>
        <w:t xml:space="preserve">日           </w:t>
      </w:r>
      <w:r>
        <w:rPr>
          <w:rFonts w:hint="eastAsia" w:hAnsi="宋体" w:cs="宋体"/>
          <w:sz w:val="24"/>
          <w:highlight w:val="none"/>
          <w:u w:val="single"/>
        </w:rPr>
        <w:t xml:space="preserve">      </w:t>
      </w:r>
      <w:r>
        <w:rPr>
          <w:rFonts w:hint="eastAsia" w:hAnsi="宋体" w:cs="宋体"/>
          <w:sz w:val="24"/>
          <w:highlight w:val="none"/>
        </w:rPr>
        <w:t>年</w:t>
      </w:r>
      <w:r>
        <w:rPr>
          <w:rFonts w:hint="eastAsia" w:hAnsi="宋体" w:cs="宋体"/>
          <w:sz w:val="24"/>
          <w:highlight w:val="none"/>
          <w:u w:val="single"/>
        </w:rPr>
        <w:t xml:space="preserve">     </w:t>
      </w:r>
      <w:r>
        <w:rPr>
          <w:rFonts w:hint="eastAsia" w:hAnsi="宋体" w:cs="宋体"/>
          <w:sz w:val="24"/>
          <w:highlight w:val="none"/>
        </w:rPr>
        <w:t>月</w:t>
      </w:r>
      <w:r>
        <w:rPr>
          <w:rFonts w:hint="eastAsia" w:hAnsi="宋体" w:cs="宋体"/>
          <w:sz w:val="24"/>
          <w:highlight w:val="none"/>
          <w:u w:val="single"/>
        </w:rPr>
        <w:t xml:space="preserve">    </w:t>
      </w:r>
      <w:r>
        <w:rPr>
          <w:rFonts w:hint="eastAsia" w:hAnsi="宋体" w:cs="宋体"/>
          <w:sz w:val="24"/>
          <w:highlight w:val="none"/>
        </w:rPr>
        <w:t xml:space="preserve">日                                   </w:t>
      </w:r>
    </w:p>
    <w:p w14:paraId="071E1BE9">
      <w:pPr>
        <w:pStyle w:val="15"/>
        <w:spacing w:line="480" w:lineRule="auto"/>
        <w:jc w:val="center"/>
        <w:rPr>
          <w:rFonts w:hint="eastAsia" w:hAnsi="宋体" w:cs="宋体"/>
          <w:sz w:val="24"/>
          <w:highlight w:val="none"/>
        </w:rPr>
      </w:pPr>
      <w:r>
        <w:rPr>
          <w:rFonts w:hint="eastAsia" w:hAnsi="宋体" w:cs="宋体"/>
          <w:sz w:val="24"/>
          <w:highlight w:val="none"/>
        </w:rPr>
        <w:t xml:space="preserve">                                 监督部门（盖章）：</w:t>
      </w:r>
    </w:p>
    <w:p w14:paraId="2AD95B64">
      <w:pPr>
        <w:pStyle w:val="12"/>
        <w:rPr>
          <w:rFonts w:hint="eastAsia" w:ascii="宋体" w:hAnsi="宋体" w:cs="宋体"/>
          <w:b/>
          <w:w w:val="90"/>
          <w:sz w:val="70"/>
          <w:highlight w:val="none"/>
        </w:rPr>
      </w:pPr>
      <w:r>
        <w:rPr>
          <w:rFonts w:hint="eastAsia" w:ascii="宋体" w:hAnsi="宋体" w:cs="宋体"/>
          <w:highlight w:val="none"/>
        </w:rPr>
        <w:t xml:space="preserve">                                        </w:t>
      </w:r>
      <w:r>
        <w:rPr>
          <w:rFonts w:hint="eastAsia" w:ascii="宋体" w:hAnsi="宋体" w:cs="宋体"/>
          <w:szCs w:val="24"/>
          <w:highlight w:val="none"/>
        </w:rPr>
        <w:t xml:space="preserve">     </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6C5EDD16">
      <w:pPr>
        <w:widowControl/>
        <w:jc w:val="center"/>
        <w:rPr>
          <w:rFonts w:hint="eastAsia" w:ascii="宋体" w:hAnsi="宋体" w:eastAsia="宋体" w:cs="宋体"/>
          <w:b/>
          <w:bCs/>
          <w:color w:val="auto"/>
          <w:kern w:val="0"/>
          <w:sz w:val="32"/>
          <w:szCs w:val="32"/>
          <w:highlight w:val="none"/>
          <w:lang w:eastAsia="zh-CN" w:bidi="ar"/>
        </w:rPr>
      </w:pPr>
      <w:r>
        <w:rPr>
          <w:rFonts w:ascii="宋体" w:hAnsi="宋体" w:eastAsia="宋体" w:cs="宋体"/>
          <w:spacing w:val="-2"/>
          <w:sz w:val="24"/>
          <w:szCs w:val="24"/>
          <w:highlight w:val="none"/>
        </w:rPr>
        <w:br w:type="page"/>
      </w:r>
    </w:p>
    <w:p w14:paraId="5EBE8A98">
      <w:pPr>
        <w:pStyle w:val="15"/>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宋体" w:eastAsia="黑体"/>
          <w:sz w:val="24"/>
          <w:highlight w:val="none"/>
        </w:rPr>
      </w:pPr>
      <w:r>
        <w:rPr>
          <w:rFonts w:hint="eastAsia" w:ascii="宋体" w:hAnsi="宋体" w:eastAsia="宋体" w:cs="宋体"/>
          <w:b/>
          <w:bCs/>
          <w:sz w:val="32"/>
          <w:szCs w:val="32"/>
          <w:highlight w:val="none"/>
        </w:rPr>
        <w:t>安全生产合同</w:t>
      </w:r>
    </w:p>
    <w:p w14:paraId="108680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为在</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none"/>
          <w:lang w:val="en-US" w:eastAsia="zh-CN"/>
        </w:rPr>
        <w:t>（项目名称）</w:t>
      </w:r>
      <w:r>
        <w:rPr>
          <w:rFonts w:hint="eastAsia" w:asciiTheme="minorEastAsia" w:hAnsiTheme="minorEastAsia" w:eastAsiaTheme="minorEastAsia" w:cstheme="minorEastAsia"/>
          <w:sz w:val="24"/>
          <w:highlight w:val="none"/>
        </w:rPr>
        <w:t>的实施过程中创造安全、高效的施工环境，切实搞好本项目的安全管理工作，本项目</w:t>
      </w:r>
      <w:r>
        <w:rPr>
          <w:rFonts w:hint="eastAsia" w:asciiTheme="minorEastAsia" w:hAnsiTheme="minorEastAsia" w:eastAsiaTheme="minorEastAsia" w:cstheme="minorEastAsia"/>
          <w:sz w:val="24"/>
          <w:highlight w:val="none"/>
          <w:lang w:eastAsia="zh-CN"/>
        </w:rPr>
        <w:t>发包人</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（以下简称“</w:t>
      </w:r>
      <w:r>
        <w:rPr>
          <w:rFonts w:hint="eastAsia" w:asciiTheme="minorEastAsia" w:hAnsiTheme="minorEastAsia" w:eastAsiaTheme="minorEastAsia" w:cstheme="minorEastAsia"/>
          <w:sz w:val="24"/>
          <w:highlight w:val="none"/>
          <w:lang w:eastAsia="zh-CN"/>
        </w:rPr>
        <w:t>发包人</w:t>
      </w:r>
      <w:r>
        <w:rPr>
          <w:rFonts w:hint="eastAsia" w:asciiTheme="minorEastAsia" w:hAnsiTheme="minorEastAsia" w:eastAsiaTheme="minorEastAsia" w:cstheme="minorEastAsia"/>
          <w:sz w:val="24"/>
          <w:highlight w:val="none"/>
        </w:rPr>
        <w:t>”）与</w:t>
      </w:r>
      <w:r>
        <w:rPr>
          <w:rFonts w:hint="eastAsia" w:asciiTheme="minorEastAsia" w:hAnsiTheme="minorEastAsia" w:eastAsiaTheme="minorEastAsia" w:cstheme="minorEastAsia"/>
          <w:sz w:val="24"/>
          <w:highlight w:val="none"/>
          <w:lang w:val="en-US" w:eastAsia="zh-CN"/>
        </w:rPr>
        <w:t>监理</w:t>
      </w:r>
      <w:r>
        <w:rPr>
          <w:rFonts w:hint="eastAsia" w:asciiTheme="minorEastAsia" w:hAnsiTheme="minorEastAsia" w:eastAsiaTheme="minorEastAsia" w:cstheme="minorEastAsia"/>
          <w:sz w:val="24"/>
          <w:highlight w:val="none"/>
        </w:rPr>
        <w:t>人</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（以下简称“</w:t>
      </w:r>
      <w:r>
        <w:rPr>
          <w:rFonts w:hint="eastAsia" w:asciiTheme="minorEastAsia" w:hAnsiTheme="minorEastAsia" w:eastAsiaTheme="minorEastAsia" w:cstheme="minorEastAsia"/>
          <w:sz w:val="24"/>
          <w:highlight w:val="none"/>
          <w:lang w:val="en-US" w:eastAsia="zh-CN"/>
        </w:rPr>
        <w:t>监理人</w:t>
      </w:r>
      <w:r>
        <w:rPr>
          <w:rFonts w:hint="eastAsia" w:asciiTheme="minorEastAsia" w:hAnsiTheme="minorEastAsia" w:eastAsiaTheme="minorEastAsia" w:cstheme="minorEastAsia"/>
          <w:sz w:val="24"/>
          <w:highlight w:val="none"/>
        </w:rPr>
        <w:t>”）特此</w:t>
      </w:r>
      <w:r>
        <w:rPr>
          <w:rFonts w:hint="eastAsia" w:asciiTheme="minorEastAsia" w:hAnsiTheme="minorEastAsia" w:eastAsiaTheme="minorEastAsia" w:cstheme="minorEastAsia"/>
          <w:sz w:val="24"/>
          <w:highlight w:val="none"/>
          <w:lang w:eastAsia="zh-CN"/>
        </w:rPr>
        <w:t>签订安全生产</w:t>
      </w:r>
      <w:r>
        <w:rPr>
          <w:rFonts w:hint="eastAsia" w:asciiTheme="minorEastAsia" w:hAnsiTheme="minorEastAsia" w:eastAsiaTheme="minorEastAsia" w:cstheme="minorEastAsia"/>
          <w:sz w:val="24"/>
          <w:highlight w:val="none"/>
        </w:rPr>
        <w:t>合同：</w:t>
      </w:r>
    </w:p>
    <w:p w14:paraId="0C6B020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一、</w:t>
      </w:r>
      <w:r>
        <w:rPr>
          <w:rFonts w:hint="eastAsia" w:asciiTheme="minorEastAsia" w:hAnsiTheme="minorEastAsia" w:eastAsiaTheme="minorEastAsia" w:cstheme="minorEastAsia"/>
          <w:b/>
          <w:sz w:val="24"/>
          <w:highlight w:val="none"/>
          <w:lang w:eastAsia="zh-CN"/>
        </w:rPr>
        <w:t>发包人</w:t>
      </w:r>
      <w:r>
        <w:rPr>
          <w:rFonts w:hint="eastAsia" w:asciiTheme="minorEastAsia" w:hAnsiTheme="minorEastAsia" w:eastAsiaTheme="minorEastAsia" w:cstheme="minorEastAsia"/>
          <w:b/>
          <w:sz w:val="24"/>
          <w:highlight w:val="none"/>
        </w:rPr>
        <w:t>职责</w:t>
      </w:r>
    </w:p>
    <w:p w14:paraId="12DB5A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1、严格遵守国家有关安全生产的法律、法规，认真执行工程承包合同中的有关安全要求。</w:t>
      </w:r>
    </w:p>
    <w:p w14:paraId="2842D2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2、贯彻“安全第一、预防为主”和坚持“管生产必须管安全”的原则进行安全生产管理，做到生产与安全工作同时计划、布置、检查。 </w:t>
      </w:r>
    </w:p>
    <w:p w14:paraId="68671D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3、必要时召开安全生产现场会，及时传达中央及地方有关安全生产的精神。</w:t>
      </w:r>
    </w:p>
    <w:p w14:paraId="2F6CEB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4、对</w:t>
      </w:r>
      <w:r>
        <w:rPr>
          <w:rFonts w:hint="eastAsia" w:asciiTheme="minorEastAsia" w:hAnsiTheme="minorEastAsia" w:eastAsiaTheme="minorEastAsia" w:cstheme="minorEastAsia"/>
          <w:sz w:val="24"/>
          <w:highlight w:val="none"/>
          <w:lang w:eastAsia="zh-CN"/>
        </w:rPr>
        <w:t>监理人</w:t>
      </w:r>
      <w:r>
        <w:rPr>
          <w:rFonts w:hint="eastAsia" w:asciiTheme="minorEastAsia" w:hAnsiTheme="minorEastAsia" w:eastAsiaTheme="minorEastAsia" w:cstheme="minorEastAsia"/>
          <w:sz w:val="24"/>
          <w:highlight w:val="none"/>
        </w:rPr>
        <w:t>施工现场安全生产检查，监督</w:t>
      </w:r>
      <w:r>
        <w:rPr>
          <w:rFonts w:hint="eastAsia" w:asciiTheme="minorEastAsia" w:hAnsiTheme="minorEastAsia" w:eastAsiaTheme="minorEastAsia" w:cstheme="minorEastAsia"/>
          <w:sz w:val="24"/>
          <w:highlight w:val="none"/>
          <w:lang w:eastAsia="zh-CN"/>
        </w:rPr>
        <w:t>监理人</w:t>
      </w:r>
      <w:r>
        <w:rPr>
          <w:rFonts w:hint="eastAsia" w:asciiTheme="minorEastAsia" w:hAnsiTheme="minorEastAsia" w:eastAsiaTheme="minorEastAsia" w:cstheme="minorEastAsia"/>
          <w:sz w:val="24"/>
          <w:highlight w:val="none"/>
        </w:rPr>
        <w:t>及时处理发现的各种安全隐患。</w:t>
      </w:r>
    </w:p>
    <w:p w14:paraId="0866B00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w:t>
      </w:r>
      <w:r>
        <w:rPr>
          <w:rFonts w:hint="eastAsia" w:asciiTheme="minorEastAsia" w:hAnsiTheme="minorEastAsia" w:eastAsiaTheme="minorEastAsia" w:cstheme="minorEastAsia"/>
          <w:b/>
          <w:sz w:val="24"/>
          <w:highlight w:val="none"/>
          <w:lang w:val="en-US" w:eastAsia="zh-CN"/>
        </w:rPr>
        <w:t>监理</w:t>
      </w:r>
      <w:r>
        <w:rPr>
          <w:rFonts w:hint="eastAsia" w:asciiTheme="minorEastAsia" w:hAnsiTheme="minorEastAsia" w:eastAsiaTheme="minorEastAsia" w:cstheme="minorEastAsia"/>
          <w:b/>
          <w:sz w:val="24"/>
          <w:highlight w:val="none"/>
          <w:lang w:eastAsia="zh-CN"/>
        </w:rPr>
        <w:t>人</w:t>
      </w:r>
      <w:r>
        <w:rPr>
          <w:rFonts w:hint="eastAsia" w:asciiTheme="minorEastAsia" w:hAnsiTheme="minorEastAsia" w:eastAsiaTheme="minorEastAsia" w:cstheme="minorEastAsia"/>
          <w:b/>
          <w:sz w:val="24"/>
          <w:highlight w:val="none"/>
        </w:rPr>
        <w:t>职责</w:t>
      </w:r>
    </w:p>
    <w:p w14:paraId="12E188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1、严格遵守国家有关安全生产的法律法规、交通运输部颁发的《公路工程施工安全技术规范》（JTG F90-2015）和《公路养护安全作业规程》（JTGH30—2015）、《公路筑养路机械操作规程》、《江苏省公路施工路段安全管理办法》有关安全生产的规定，认真执行工程承包合同中的有关安全要求。</w:t>
      </w:r>
    </w:p>
    <w:p w14:paraId="1AEB35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19D0BF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 </w:t>
      </w:r>
    </w:p>
    <w:p w14:paraId="6B0BAB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r>
        <w:rPr>
          <w:rFonts w:hint="eastAsia" w:asciiTheme="minorEastAsia" w:hAnsiTheme="minorEastAsia" w:eastAsiaTheme="minorEastAsia" w:cstheme="minorEastAsia"/>
          <w:sz w:val="24"/>
          <w:highlight w:val="none"/>
          <w:lang w:eastAsia="zh-CN"/>
        </w:rPr>
        <w:t>监理人</w:t>
      </w:r>
      <w:r>
        <w:rPr>
          <w:rFonts w:hint="eastAsia" w:asciiTheme="minorEastAsia" w:hAnsiTheme="minorEastAsia" w:eastAsiaTheme="minorEastAsia" w:cstheme="minorEastAsia"/>
          <w:sz w:val="24"/>
          <w:highlight w:val="none"/>
        </w:rPr>
        <w:t>在任何时候都应采取各种合理的预防措施，防止其员工发生任何违法、违禁、暴力或</w:t>
      </w:r>
      <w:r>
        <w:rPr>
          <w:rFonts w:hint="eastAsia" w:asciiTheme="minorEastAsia" w:hAnsiTheme="minorEastAsia" w:eastAsiaTheme="minorEastAsia" w:cstheme="minorEastAsia"/>
          <w:sz w:val="24"/>
          <w:highlight w:val="none"/>
          <w:lang w:eastAsia="zh-CN"/>
        </w:rPr>
        <w:t>妨碍</w:t>
      </w:r>
      <w:r>
        <w:rPr>
          <w:rFonts w:hint="eastAsia" w:asciiTheme="minorEastAsia" w:hAnsiTheme="minorEastAsia" w:eastAsiaTheme="minorEastAsia" w:cstheme="minorEastAsia"/>
          <w:sz w:val="24"/>
          <w:highlight w:val="none"/>
        </w:rPr>
        <w:t>治安的行为。</w:t>
      </w:r>
    </w:p>
    <w:p w14:paraId="128FB6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lang w:eastAsia="zh-CN"/>
        </w:rPr>
        <w:t>监理人</w:t>
      </w:r>
      <w:r>
        <w:rPr>
          <w:rFonts w:hint="eastAsia" w:asciiTheme="minorEastAsia" w:hAnsiTheme="minorEastAsia" w:eastAsiaTheme="minorEastAsia" w:cstheme="minorEastAsia"/>
          <w:sz w:val="24"/>
          <w:highlight w:val="none"/>
        </w:rPr>
        <w:t>必须具有劳动安全生产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0EEB5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6、对于易燃易爆的材料除应专门妥善保管之外，还应配备有足够的消防设施，所有施工人员都应熟悉消防设备的性能和使用办法；</w:t>
      </w:r>
      <w:r>
        <w:rPr>
          <w:rFonts w:hint="eastAsia" w:asciiTheme="minorEastAsia" w:hAnsiTheme="minorEastAsia" w:eastAsiaTheme="minorEastAsia" w:cstheme="minorEastAsia"/>
          <w:sz w:val="24"/>
          <w:highlight w:val="none"/>
          <w:lang w:eastAsia="zh-CN"/>
        </w:rPr>
        <w:t>监理人</w:t>
      </w:r>
      <w:r>
        <w:rPr>
          <w:rFonts w:hint="eastAsia" w:asciiTheme="minorEastAsia" w:hAnsiTheme="minorEastAsia" w:eastAsiaTheme="minorEastAsia" w:cstheme="minorEastAsia"/>
          <w:sz w:val="24"/>
          <w:highlight w:val="none"/>
        </w:rPr>
        <w:t>不得将任何种类的爆炸物给予、易货或以其他方式转让给其他人，或允许、容忍上述同样行为。</w:t>
      </w:r>
    </w:p>
    <w:p w14:paraId="1ECFA6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7、操作人员上岗，必须按规定穿戴防护用品。施工负责人和安全检查员应随时检查劳动防护用品的穿戴情况，不按规定穿戴防护用品的人员不得上岗。</w:t>
      </w:r>
    </w:p>
    <w:p w14:paraId="45638F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8、所有施工机具设备和高空作业的设备均应定期检查，并有安全员的签字记录，保证其经常处于完好状态；不合格的机具、设备和劳动保护用品严禁使用。</w:t>
      </w:r>
    </w:p>
    <w:p w14:paraId="071FC3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9、施工中采用新技术、新工艺、新设备、新材料时，必须制定相应的安全技术措施，施工现场必须具有相关的安全标志牌。</w:t>
      </w:r>
    </w:p>
    <w:p w14:paraId="4D63F5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r>
        <w:rPr>
          <w:rFonts w:hint="eastAsia" w:asciiTheme="minorEastAsia" w:hAnsiTheme="minorEastAsia" w:eastAsiaTheme="minorEastAsia" w:cstheme="minorEastAsia"/>
          <w:sz w:val="24"/>
          <w:highlight w:val="none"/>
          <w:lang w:eastAsia="zh-CN"/>
        </w:rPr>
        <w:t>监理人</w:t>
      </w:r>
      <w:r>
        <w:rPr>
          <w:rFonts w:hint="eastAsia" w:asciiTheme="minorEastAsia" w:hAnsiTheme="minorEastAsia" w:eastAsiaTheme="minorEastAsia" w:cstheme="minorEastAsia"/>
          <w:sz w:val="24"/>
          <w:highlight w:val="none"/>
        </w:rPr>
        <w:t>必须按照本工程项目的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234F2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三、违约责任</w:t>
      </w:r>
    </w:p>
    <w:p w14:paraId="019F99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如因</w:t>
      </w:r>
      <w:r>
        <w:rPr>
          <w:rFonts w:hint="eastAsia" w:asciiTheme="minorEastAsia" w:hAnsiTheme="minorEastAsia" w:eastAsiaTheme="minorEastAsia" w:cstheme="minorEastAsia"/>
          <w:sz w:val="24"/>
          <w:highlight w:val="none"/>
          <w:lang w:eastAsia="zh-CN"/>
        </w:rPr>
        <w:t>发包人</w:t>
      </w:r>
      <w:r>
        <w:rPr>
          <w:rFonts w:hint="eastAsia" w:asciiTheme="minorEastAsia" w:hAnsiTheme="minorEastAsia" w:eastAsiaTheme="minorEastAsia" w:cstheme="minorEastAsia"/>
          <w:sz w:val="24"/>
          <w:highlight w:val="none"/>
        </w:rPr>
        <w:t>或</w:t>
      </w:r>
      <w:r>
        <w:rPr>
          <w:rFonts w:hint="eastAsia" w:asciiTheme="minorEastAsia" w:hAnsiTheme="minorEastAsia" w:eastAsiaTheme="minorEastAsia" w:cstheme="minorEastAsia"/>
          <w:sz w:val="24"/>
          <w:highlight w:val="none"/>
          <w:lang w:eastAsia="zh-CN"/>
        </w:rPr>
        <w:t>监理人</w:t>
      </w:r>
      <w:r>
        <w:rPr>
          <w:rFonts w:hint="eastAsia" w:asciiTheme="minorEastAsia" w:hAnsiTheme="minorEastAsia" w:eastAsiaTheme="minorEastAsia" w:cstheme="minorEastAsia"/>
          <w:sz w:val="24"/>
          <w:highlight w:val="none"/>
        </w:rPr>
        <w:t>违约造成安全事故，将依法追究责任。</w:t>
      </w:r>
    </w:p>
    <w:p w14:paraId="5A4DAD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本合同一式肆份，合同双方各执两份。由双方法定代表人或其授权的代理人签署与加盖公章后生效，全部工程竣工验收后失效。</w:t>
      </w:r>
    </w:p>
    <w:p w14:paraId="4315B22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4"/>
          <w:highlight w:val="none"/>
        </w:rPr>
      </w:pPr>
    </w:p>
    <w:p w14:paraId="1E25D069">
      <w:pPr>
        <w:spacing w:line="241" w:lineRule="auto"/>
        <w:rPr>
          <w:highlight w:val="none"/>
        </w:rPr>
      </w:pPr>
    </w:p>
    <w:p w14:paraId="0595978F">
      <w:pPr>
        <w:spacing w:line="360" w:lineRule="auto"/>
        <w:ind w:left="5280" w:right="-874" w:rightChars="-416" w:hanging="5280" w:hangingChars="2200"/>
        <w:rPr>
          <w:rFonts w:hint="eastAsia" w:ascii="宋体" w:hAnsi="宋体" w:cs="宋体"/>
          <w:sz w:val="24"/>
          <w:highlight w:val="none"/>
        </w:rPr>
      </w:pPr>
      <w:r>
        <w:rPr>
          <w:rFonts w:hint="eastAsia" w:ascii="宋体" w:hAnsi="宋体" w:cs="宋体"/>
          <w:sz w:val="24"/>
          <w:highlight w:val="none"/>
          <w:lang w:val="en-US" w:eastAsia="zh-CN"/>
        </w:rPr>
        <w:t>委托人</w:t>
      </w:r>
      <w:r>
        <w:rPr>
          <w:rFonts w:hint="eastAsia" w:ascii="宋体" w:hAnsi="宋体" w:cs="宋体"/>
          <w:sz w:val="24"/>
          <w:highlight w:val="none"/>
        </w:rPr>
        <w:t>：</w:t>
      </w:r>
      <w:r>
        <w:rPr>
          <w:rFonts w:hint="eastAsia" w:ascii="宋体" w:hAnsi="宋体" w:cs="宋体"/>
          <w:sz w:val="24"/>
          <w:highlight w:val="none"/>
          <w:u w:val="single"/>
        </w:rPr>
        <w:t xml:space="preserve">      （盖章）        </w:t>
      </w:r>
      <w:r>
        <w:rPr>
          <w:rFonts w:hint="eastAsia" w:ascii="宋体" w:hAnsi="宋体" w:cs="宋体"/>
          <w:sz w:val="24"/>
          <w:highlight w:val="none"/>
        </w:rPr>
        <w:t xml:space="preserve">    </w:t>
      </w:r>
      <w:r>
        <w:rPr>
          <w:rFonts w:hint="eastAsia" w:ascii="宋体" w:hAnsi="宋体" w:cs="宋体"/>
          <w:sz w:val="24"/>
          <w:highlight w:val="none"/>
          <w:lang w:val="en-US" w:eastAsia="zh-CN"/>
        </w:rPr>
        <w:t>监理人</w:t>
      </w:r>
      <w:r>
        <w:rPr>
          <w:rFonts w:hint="eastAsia" w:ascii="宋体" w:hAnsi="宋体" w:cs="宋体"/>
          <w:sz w:val="24"/>
          <w:highlight w:val="none"/>
        </w:rPr>
        <w:t>：</w:t>
      </w:r>
      <w:r>
        <w:rPr>
          <w:rFonts w:hint="eastAsia" w:ascii="宋体" w:hAnsi="宋体" w:cs="宋体"/>
          <w:sz w:val="24"/>
          <w:highlight w:val="none"/>
          <w:u w:val="single"/>
        </w:rPr>
        <w:t xml:space="preserve">         （盖章）        </w:t>
      </w:r>
    </w:p>
    <w:p w14:paraId="45B47275">
      <w:pPr>
        <w:spacing w:line="360" w:lineRule="auto"/>
        <w:rPr>
          <w:rFonts w:hint="eastAsia" w:ascii="宋体" w:hAnsi="宋体" w:cs="宋体"/>
          <w:sz w:val="24"/>
          <w:highlight w:val="none"/>
        </w:rPr>
      </w:pPr>
      <w:r>
        <w:rPr>
          <w:rFonts w:hint="eastAsia" w:ascii="宋体" w:hAnsi="宋体" w:cs="宋体"/>
          <w:sz w:val="24"/>
          <w:highlight w:val="none"/>
        </w:rPr>
        <w:t>法定代表人                        法定代表人</w:t>
      </w:r>
    </w:p>
    <w:p w14:paraId="497DE328">
      <w:pPr>
        <w:spacing w:line="360" w:lineRule="auto"/>
        <w:rPr>
          <w:rFonts w:hint="eastAsia" w:ascii="宋体" w:hAnsi="宋体" w:cs="宋体"/>
          <w:sz w:val="24"/>
          <w:highlight w:val="none"/>
        </w:rPr>
      </w:pPr>
      <w:r>
        <w:rPr>
          <w:rFonts w:hint="eastAsia" w:ascii="宋体" w:hAnsi="宋体" w:cs="宋体"/>
          <w:sz w:val="24"/>
          <w:highlight w:val="none"/>
        </w:rPr>
        <w:t>或其授权的代理人：                或其授权的代理人：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50AA2E8">
      <w:pPr>
        <w:pStyle w:val="15"/>
        <w:spacing w:line="480" w:lineRule="auto"/>
        <w:rPr>
          <w:rFonts w:hint="eastAsia" w:hAnsi="宋体" w:cs="宋体"/>
          <w:sz w:val="24"/>
          <w:highlight w:val="none"/>
        </w:rPr>
      </w:pPr>
      <w:r>
        <w:rPr>
          <w:rFonts w:hint="eastAsia" w:hAnsi="宋体" w:cs="宋体"/>
          <w:sz w:val="24"/>
          <w:highlight w:val="none"/>
        </w:rPr>
        <w:t xml:space="preserve">  </w:t>
      </w:r>
      <w:r>
        <w:rPr>
          <w:rFonts w:hint="eastAsia" w:hAnsi="宋体" w:cs="宋体"/>
          <w:sz w:val="24"/>
          <w:highlight w:val="none"/>
          <w:u w:val="single"/>
        </w:rPr>
        <w:t xml:space="preserve">       </w:t>
      </w:r>
      <w:r>
        <w:rPr>
          <w:rFonts w:hint="eastAsia" w:hAnsi="宋体" w:cs="宋体"/>
          <w:sz w:val="24"/>
          <w:highlight w:val="none"/>
        </w:rPr>
        <w:t>年</w:t>
      </w:r>
      <w:r>
        <w:rPr>
          <w:rFonts w:hint="eastAsia" w:hAnsi="宋体" w:cs="宋体"/>
          <w:sz w:val="24"/>
          <w:highlight w:val="none"/>
          <w:u w:val="single"/>
        </w:rPr>
        <w:t xml:space="preserve">     </w:t>
      </w:r>
      <w:r>
        <w:rPr>
          <w:rFonts w:hint="eastAsia" w:hAnsi="宋体" w:cs="宋体"/>
          <w:sz w:val="24"/>
          <w:highlight w:val="none"/>
        </w:rPr>
        <w:t>月</w:t>
      </w:r>
      <w:r>
        <w:rPr>
          <w:rFonts w:hint="eastAsia" w:hAnsi="宋体" w:cs="宋体"/>
          <w:sz w:val="24"/>
          <w:highlight w:val="none"/>
          <w:u w:val="single"/>
        </w:rPr>
        <w:t xml:space="preserve">    </w:t>
      </w:r>
      <w:r>
        <w:rPr>
          <w:rFonts w:hint="eastAsia" w:hAnsi="宋体" w:cs="宋体"/>
          <w:sz w:val="24"/>
          <w:highlight w:val="none"/>
        </w:rPr>
        <w:t xml:space="preserve">日           </w:t>
      </w:r>
      <w:r>
        <w:rPr>
          <w:rFonts w:hint="eastAsia" w:hAnsi="宋体" w:cs="宋体"/>
          <w:sz w:val="24"/>
          <w:highlight w:val="none"/>
          <w:u w:val="single"/>
        </w:rPr>
        <w:t xml:space="preserve">      </w:t>
      </w:r>
      <w:r>
        <w:rPr>
          <w:rFonts w:hint="eastAsia" w:hAnsi="宋体" w:cs="宋体"/>
          <w:sz w:val="24"/>
          <w:highlight w:val="none"/>
        </w:rPr>
        <w:t>年</w:t>
      </w:r>
      <w:r>
        <w:rPr>
          <w:rFonts w:hint="eastAsia" w:hAnsi="宋体" w:cs="宋体"/>
          <w:sz w:val="24"/>
          <w:highlight w:val="none"/>
          <w:u w:val="single"/>
        </w:rPr>
        <w:t xml:space="preserve">     </w:t>
      </w:r>
      <w:r>
        <w:rPr>
          <w:rFonts w:hint="eastAsia" w:hAnsi="宋体" w:cs="宋体"/>
          <w:sz w:val="24"/>
          <w:highlight w:val="none"/>
        </w:rPr>
        <w:t>月</w:t>
      </w:r>
      <w:r>
        <w:rPr>
          <w:rFonts w:hint="eastAsia" w:hAnsi="宋体" w:cs="宋体"/>
          <w:sz w:val="24"/>
          <w:highlight w:val="none"/>
          <w:u w:val="single"/>
        </w:rPr>
        <w:t xml:space="preserve">    </w:t>
      </w:r>
      <w:r>
        <w:rPr>
          <w:rFonts w:hint="eastAsia" w:hAnsi="宋体" w:cs="宋体"/>
          <w:sz w:val="24"/>
          <w:highlight w:val="none"/>
        </w:rPr>
        <w:t xml:space="preserve">日                                   </w:t>
      </w:r>
    </w:p>
    <w:p w14:paraId="638793E9">
      <w:pPr>
        <w:spacing w:before="0" w:line="240" w:lineRule="auto"/>
        <w:ind w:left="0"/>
        <w:rPr>
          <w:rFonts w:ascii="宋体" w:hAnsi="宋体" w:eastAsia="宋体" w:cs="宋体"/>
          <w:b/>
          <w:bCs/>
          <w:spacing w:val="-2"/>
          <w:sz w:val="28"/>
          <w:szCs w:val="28"/>
          <w:highlight w:val="none"/>
        </w:rPr>
      </w:pPr>
      <w:r>
        <w:rPr>
          <w:rFonts w:ascii="宋体" w:hAnsi="宋体" w:eastAsia="宋体" w:cs="宋体"/>
          <w:b/>
          <w:bCs/>
          <w:spacing w:val="-2"/>
          <w:sz w:val="28"/>
          <w:szCs w:val="28"/>
          <w:highlight w:val="none"/>
        </w:rPr>
        <w:br w:type="page"/>
      </w:r>
    </w:p>
    <w:p w14:paraId="4BACE374">
      <w:pPr>
        <w:pStyle w:val="3"/>
        <w:spacing w:before="0" w:after="0" w:line="360" w:lineRule="auto"/>
        <w:jc w:val="center"/>
        <w:rPr>
          <w:sz w:val="36"/>
          <w:szCs w:val="36"/>
          <w:highlight w:val="none"/>
        </w:rPr>
      </w:pPr>
      <w:bookmarkStart w:id="13" w:name="_Toc56586908"/>
      <w:r>
        <w:rPr>
          <w:rFonts w:hint="eastAsia"/>
          <w:sz w:val="36"/>
          <w:szCs w:val="36"/>
          <w:highlight w:val="none"/>
          <w:lang w:val="zh-CN"/>
        </w:rPr>
        <w:t>第六章</w:t>
      </w:r>
      <w:r>
        <w:rPr>
          <w:rFonts w:hint="eastAsia"/>
          <w:sz w:val="36"/>
          <w:szCs w:val="36"/>
          <w:highlight w:val="none"/>
        </w:rPr>
        <w:t xml:space="preserve"> </w:t>
      </w:r>
      <w:r>
        <w:rPr>
          <w:rFonts w:hint="eastAsia"/>
          <w:sz w:val="36"/>
          <w:szCs w:val="36"/>
          <w:highlight w:val="none"/>
          <w:lang w:val="zh-CN"/>
        </w:rPr>
        <w:t>附件</w:t>
      </w:r>
      <w:bookmarkEnd w:id="9"/>
      <w:bookmarkEnd w:id="10"/>
      <w:bookmarkEnd w:id="13"/>
      <w:bookmarkStart w:id="14" w:name="_Toc26539"/>
      <w:bookmarkStart w:id="15" w:name="_Toc479586165"/>
    </w:p>
    <w:p w14:paraId="429EA651">
      <w:pPr>
        <w:jc w:val="right"/>
        <w:rPr>
          <w:b/>
          <w:bCs/>
          <w:sz w:val="32"/>
          <w:szCs w:val="32"/>
          <w:highlight w:val="none"/>
        </w:rPr>
      </w:pPr>
      <w:r>
        <w:rPr>
          <w:rFonts w:hint="eastAsia"/>
          <w:b/>
          <w:bCs/>
          <w:sz w:val="32"/>
          <w:szCs w:val="32"/>
          <w:highlight w:val="none"/>
          <w:lang w:val="zh-CN"/>
        </w:rPr>
        <w:t>正本</w:t>
      </w:r>
      <w:r>
        <w:rPr>
          <w:rFonts w:hint="eastAsia"/>
          <w:b/>
          <w:bCs/>
          <w:sz w:val="32"/>
          <w:szCs w:val="32"/>
          <w:highlight w:val="none"/>
        </w:rPr>
        <w:t>（</w:t>
      </w:r>
      <w:r>
        <w:rPr>
          <w:rFonts w:hint="eastAsia"/>
          <w:b/>
          <w:bCs/>
          <w:sz w:val="32"/>
          <w:szCs w:val="32"/>
          <w:highlight w:val="none"/>
          <w:lang w:val="zh-CN"/>
        </w:rPr>
        <w:t>副本</w:t>
      </w:r>
      <w:r>
        <w:rPr>
          <w:rFonts w:hint="eastAsia"/>
          <w:b/>
          <w:bCs/>
          <w:sz w:val="32"/>
          <w:szCs w:val="32"/>
          <w:highlight w:val="none"/>
        </w:rPr>
        <w:t>）</w:t>
      </w:r>
    </w:p>
    <w:p w14:paraId="5B5F4EB6">
      <w:pPr>
        <w:jc w:val="center"/>
        <w:rPr>
          <w:rFonts w:hint="eastAsia" w:ascii="黑体" w:hAnsi="宋体" w:eastAsia="黑体"/>
          <w:color w:val="000000"/>
          <w:sz w:val="40"/>
          <w:szCs w:val="36"/>
          <w:highlight w:val="none"/>
          <w:lang w:eastAsia="zh-CN"/>
        </w:rPr>
      </w:pPr>
      <w:r>
        <w:rPr>
          <w:rFonts w:hint="eastAsia" w:ascii="黑体" w:hAnsi="宋体" w:eastAsia="黑体"/>
          <w:color w:val="000000"/>
          <w:sz w:val="36"/>
          <w:szCs w:val="32"/>
          <w:highlight w:val="none"/>
        </w:rPr>
        <w:t>项目名称：</w:t>
      </w:r>
      <w:r>
        <w:rPr>
          <w:rFonts w:hint="eastAsia" w:ascii="黑体" w:hAnsi="宋体" w:eastAsia="黑体"/>
          <w:color w:val="000000"/>
          <w:sz w:val="36"/>
          <w:szCs w:val="32"/>
          <w:highlight w:val="none"/>
          <w:lang w:eastAsia="zh-CN"/>
        </w:rPr>
        <w:t>2026-2028年栖霞区国省干线及县道综合养护服务项目监理</w:t>
      </w:r>
    </w:p>
    <w:p w14:paraId="725B7B6C">
      <w:pPr>
        <w:jc w:val="center"/>
        <w:rPr>
          <w:rFonts w:eastAsia="黑体"/>
          <w:highlight w:val="none"/>
        </w:rPr>
      </w:pPr>
      <w:r>
        <w:rPr>
          <w:rFonts w:hint="eastAsia" w:ascii="黑体" w:hAnsi="宋体" w:eastAsia="黑体"/>
          <w:color w:val="000000"/>
          <w:sz w:val="40"/>
          <w:szCs w:val="36"/>
          <w:highlight w:val="none"/>
        </w:rPr>
        <w:t>项目编号：</w:t>
      </w:r>
    </w:p>
    <w:p w14:paraId="3A9AE03C">
      <w:pPr>
        <w:jc w:val="center"/>
        <w:rPr>
          <w:rFonts w:ascii="宋体" w:hAnsi="宋体"/>
          <w:b/>
          <w:color w:val="000000"/>
          <w:sz w:val="72"/>
          <w:szCs w:val="72"/>
          <w:highlight w:val="none"/>
        </w:rPr>
      </w:pPr>
    </w:p>
    <w:p w14:paraId="62993D54">
      <w:pPr>
        <w:jc w:val="center"/>
        <w:rPr>
          <w:rFonts w:ascii="宋体" w:hAnsi="宋体"/>
          <w:b/>
          <w:color w:val="000000"/>
          <w:sz w:val="72"/>
          <w:szCs w:val="72"/>
          <w:highlight w:val="none"/>
        </w:rPr>
      </w:pPr>
    </w:p>
    <w:p w14:paraId="2BD2B00F">
      <w:pPr>
        <w:pStyle w:val="6"/>
        <w:rPr>
          <w:highlight w:val="none"/>
        </w:rPr>
      </w:pPr>
    </w:p>
    <w:p w14:paraId="4CB9028B">
      <w:pPr>
        <w:rPr>
          <w:highlight w:val="none"/>
        </w:rPr>
      </w:pPr>
    </w:p>
    <w:p w14:paraId="70A37931">
      <w:pPr>
        <w:jc w:val="center"/>
        <w:rPr>
          <w:rFonts w:ascii="宋体" w:hAnsi="宋体"/>
          <w:b/>
          <w:color w:val="000000"/>
          <w:sz w:val="72"/>
          <w:szCs w:val="72"/>
          <w:highlight w:val="none"/>
        </w:rPr>
      </w:pPr>
      <w:r>
        <w:rPr>
          <w:rFonts w:hint="eastAsia" w:ascii="宋体" w:hAnsi="宋体"/>
          <w:b/>
          <w:color w:val="000000"/>
          <w:sz w:val="72"/>
          <w:szCs w:val="72"/>
          <w:highlight w:val="none"/>
        </w:rPr>
        <w:t>竞争性磋商响应文件</w:t>
      </w:r>
    </w:p>
    <w:p w14:paraId="4A6D3FD1">
      <w:pPr>
        <w:ind w:firstLine="2160" w:firstLineChars="600"/>
        <w:rPr>
          <w:rFonts w:ascii="宋体" w:hAnsi="宋体"/>
          <w:sz w:val="36"/>
          <w:szCs w:val="36"/>
          <w:highlight w:val="none"/>
          <w:lang w:val="zh-CN"/>
        </w:rPr>
      </w:pPr>
    </w:p>
    <w:p w14:paraId="5C3607DF">
      <w:pPr>
        <w:ind w:firstLine="2160" w:firstLineChars="600"/>
        <w:rPr>
          <w:rFonts w:ascii="宋体" w:hAnsi="宋体"/>
          <w:sz w:val="36"/>
          <w:szCs w:val="36"/>
          <w:highlight w:val="none"/>
          <w:lang w:val="zh-CN"/>
        </w:rPr>
      </w:pPr>
    </w:p>
    <w:p w14:paraId="1FD8D2C6">
      <w:pPr>
        <w:ind w:firstLine="2160" w:firstLineChars="600"/>
        <w:rPr>
          <w:rFonts w:ascii="宋体" w:hAnsi="宋体"/>
          <w:sz w:val="36"/>
          <w:szCs w:val="36"/>
          <w:highlight w:val="none"/>
          <w:lang w:val="zh-CN"/>
        </w:rPr>
      </w:pPr>
    </w:p>
    <w:p w14:paraId="5C1ACAD2">
      <w:pPr>
        <w:ind w:firstLine="2160" w:firstLineChars="600"/>
        <w:rPr>
          <w:rFonts w:ascii="宋体" w:hAnsi="宋体"/>
          <w:sz w:val="36"/>
          <w:szCs w:val="36"/>
          <w:highlight w:val="none"/>
          <w:lang w:val="zh-CN"/>
        </w:rPr>
      </w:pPr>
    </w:p>
    <w:p w14:paraId="0AE3D2C7">
      <w:pPr>
        <w:ind w:firstLine="2160" w:firstLineChars="600"/>
        <w:rPr>
          <w:rFonts w:ascii="宋体" w:hAnsi="宋体"/>
          <w:sz w:val="36"/>
          <w:szCs w:val="36"/>
          <w:highlight w:val="none"/>
          <w:lang w:val="zh-CN"/>
        </w:rPr>
      </w:pPr>
    </w:p>
    <w:p w14:paraId="6119D2C4">
      <w:pPr>
        <w:pStyle w:val="6"/>
        <w:rPr>
          <w:highlight w:val="none"/>
          <w:lang w:val="zh-CN"/>
        </w:rPr>
      </w:pPr>
    </w:p>
    <w:p w14:paraId="36B78511">
      <w:pPr>
        <w:rPr>
          <w:highlight w:val="none"/>
          <w:lang w:val="zh-CN"/>
        </w:rPr>
      </w:pPr>
    </w:p>
    <w:p w14:paraId="3978AB2D">
      <w:pPr>
        <w:pStyle w:val="6"/>
        <w:rPr>
          <w:highlight w:val="none"/>
          <w:lang w:val="zh-CN"/>
        </w:rPr>
      </w:pPr>
    </w:p>
    <w:p w14:paraId="654BBA8E">
      <w:pPr>
        <w:rPr>
          <w:highlight w:val="none"/>
          <w:lang w:val="zh-CN"/>
        </w:rPr>
      </w:pPr>
    </w:p>
    <w:p w14:paraId="2540D84B">
      <w:pPr>
        <w:pStyle w:val="6"/>
        <w:rPr>
          <w:highlight w:val="none"/>
          <w:lang w:val="zh-CN"/>
        </w:rPr>
      </w:pPr>
    </w:p>
    <w:p w14:paraId="43B66EA4">
      <w:pPr>
        <w:ind w:firstLine="2160" w:firstLineChars="600"/>
        <w:rPr>
          <w:rFonts w:ascii="宋体" w:hAnsi="宋体"/>
          <w:sz w:val="36"/>
          <w:szCs w:val="36"/>
          <w:highlight w:val="none"/>
          <w:lang w:val="zh-CN"/>
        </w:rPr>
      </w:pPr>
    </w:p>
    <w:p w14:paraId="48BF68A9">
      <w:pPr>
        <w:ind w:firstLine="1677" w:firstLineChars="466"/>
        <w:rPr>
          <w:rFonts w:ascii="宋体" w:hAnsi="宋体"/>
          <w:sz w:val="36"/>
          <w:szCs w:val="36"/>
          <w:highlight w:val="none"/>
          <w:u w:val="single"/>
          <w:lang w:val="zh-CN"/>
        </w:rPr>
      </w:pPr>
      <w:r>
        <w:rPr>
          <w:rFonts w:hint="eastAsia" w:ascii="宋体" w:hAnsi="宋体"/>
          <w:sz w:val="36"/>
          <w:szCs w:val="36"/>
          <w:highlight w:val="none"/>
          <w:lang w:val="zh-CN"/>
        </w:rPr>
        <w:t>供应商名称：</w:t>
      </w:r>
      <w:r>
        <w:rPr>
          <w:rFonts w:hint="eastAsia" w:ascii="宋体" w:hAnsi="宋体"/>
          <w:sz w:val="36"/>
          <w:szCs w:val="36"/>
          <w:highlight w:val="none"/>
          <w:u w:val="single"/>
          <w:lang w:val="zh-CN"/>
        </w:rPr>
        <w:t xml:space="preserve">                    </w:t>
      </w:r>
    </w:p>
    <w:p w14:paraId="721F087D">
      <w:pPr>
        <w:ind w:firstLine="1677" w:firstLineChars="466"/>
        <w:rPr>
          <w:rFonts w:ascii="宋体" w:hAnsi="宋体"/>
          <w:sz w:val="36"/>
          <w:szCs w:val="36"/>
          <w:highlight w:val="none"/>
          <w:u w:val="single"/>
          <w:lang w:val="zh-CN"/>
        </w:rPr>
      </w:pPr>
      <w:r>
        <w:rPr>
          <w:rFonts w:hint="eastAsia" w:ascii="宋体" w:hAnsi="宋体"/>
          <w:sz w:val="36"/>
          <w:szCs w:val="36"/>
          <w:highlight w:val="none"/>
          <w:lang w:val="zh-CN"/>
        </w:rPr>
        <w:t>日      期：</w:t>
      </w:r>
      <w:r>
        <w:rPr>
          <w:rFonts w:hint="eastAsia" w:ascii="宋体" w:hAnsi="宋体"/>
          <w:sz w:val="36"/>
          <w:szCs w:val="36"/>
          <w:highlight w:val="none"/>
          <w:u w:val="single"/>
          <w:lang w:val="zh-CN"/>
        </w:rPr>
        <w:t xml:space="preserve">                    </w:t>
      </w:r>
    </w:p>
    <w:p w14:paraId="2B958F3C">
      <w:pPr>
        <w:pStyle w:val="6"/>
        <w:rPr>
          <w:highlight w:val="none"/>
          <w:lang w:val="zh-CN"/>
        </w:rPr>
      </w:pPr>
      <w:bookmarkStart w:id="16" w:name="_Toc56586909"/>
    </w:p>
    <w:p w14:paraId="36A7DACF">
      <w:pPr>
        <w:pStyle w:val="4"/>
        <w:jc w:val="center"/>
        <w:rPr>
          <w:sz w:val="36"/>
          <w:szCs w:val="36"/>
          <w:highlight w:val="none"/>
        </w:rPr>
        <w:sectPr>
          <w:headerReference r:id="rId8" w:type="default"/>
          <w:footerReference r:id="rId9" w:type="default"/>
          <w:pgSz w:w="11906" w:h="16838"/>
          <w:pgMar w:top="1417" w:right="1247" w:bottom="1417" w:left="1247" w:header="0" w:footer="0" w:gutter="0"/>
          <w:cols w:space="0" w:num="1"/>
          <w:rtlGutter w:val="0"/>
          <w:docGrid w:linePitch="312" w:charSpace="0"/>
        </w:sectPr>
      </w:pPr>
    </w:p>
    <w:p w14:paraId="007249C2">
      <w:pPr>
        <w:pStyle w:val="4"/>
        <w:jc w:val="center"/>
        <w:rPr>
          <w:sz w:val="36"/>
          <w:szCs w:val="36"/>
          <w:highlight w:val="none"/>
        </w:rPr>
      </w:pPr>
      <w:r>
        <w:rPr>
          <w:rFonts w:hint="eastAsia"/>
          <w:sz w:val="36"/>
          <w:szCs w:val="36"/>
          <w:highlight w:val="none"/>
        </w:rPr>
        <w:t>目    录</w:t>
      </w:r>
    </w:p>
    <w:p w14:paraId="3B844868">
      <w:pPr>
        <w:spacing w:line="360" w:lineRule="auto"/>
        <w:rPr>
          <w:rFonts w:ascii="宋体" w:hAnsi="宋体"/>
          <w:b/>
          <w:bCs/>
          <w:color w:val="000000"/>
          <w:sz w:val="24"/>
          <w:szCs w:val="24"/>
          <w:highlight w:val="none"/>
        </w:rPr>
      </w:pPr>
      <w:r>
        <w:rPr>
          <w:rFonts w:hint="eastAsia"/>
          <w:b/>
          <w:bCs/>
          <w:color w:val="000000"/>
          <w:sz w:val="28"/>
          <w:szCs w:val="28"/>
          <w:highlight w:val="none"/>
        </w:rPr>
        <w:t>一、</w:t>
      </w:r>
      <w:r>
        <w:rPr>
          <w:rFonts w:hint="eastAsia" w:ascii="宋体" w:hAnsi="宋体"/>
          <w:b/>
          <w:bCs/>
          <w:color w:val="000000"/>
          <w:sz w:val="24"/>
          <w:szCs w:val="24"/>
          <w:highlight w:val="none"/>
        </w:rPr>
        <w:t>磋商申请及声明</w:t>
      </w:r>
    </w:p>
    <w:p w14:paraId="5CDA88B6">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二、法定代表人授权书或法定代表人身份证明</w:t>
      </w:r>
    </w:p>
    <w:p w14:paraId="46BB85A2">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三、开标一览表（含分项报价表）</w:t>
      </w:r>
    </w:p>
    <w:p w14:paraId="230277B0">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四、技术条款偏离表</w:t>
      </w:r>
    </w:p>
    <w:p w14:paraId="30B65AA1">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五、商务条款偏离表</w:t>
      </w:r>
    </w:p>
    <w:p w14:paraId="5EBF9519">
      <w:pPr>
        <w:spacing w:line="360" w:lineRule="auto"/>
        <w:rPr>
          <w:rFonts w:ascii="宋体" w:hAnsi="宋体"/>
          <w:b/>
          <w:bCs/>
          <w:color w:val="000000"/>
          <w:sz w:val="24"/>
          <w:szCs w:val="24"/>
          <w:highlight w:val="none"/>
        </w:rPr>
      </w:pPr>
      <w:r>
        <w:rPr>
          <w:rFonts w:hint="eastAsia"/>
          <w:b/>
          <w:bCs/>
          <w:color w:val="000000"/>
          <w:sz w:val="24"/>
          <w:szCs w:val="24"/>
          <w:highlight w:val="none"/>
        </w:rPr>
        <w:t>六、</w:t>
      </w:r>
      <w:r>
        <w:rPr>
          <w:rFonts w:hint="eastAsia" w:ascii="宋体" w:hAnsi="宋体"/>
          <w:b/>
          <w:bCs/>
          <w:color w:val="000000"/>
          <w:sz w:val="24"/>
          <w:szCs w:val="24"/>
          <w:highlight w:val="none"/>
        </w:rPr>
        <w:t>中小企业声明函、</w:t>
      </w:r>
      <w:r>
        <w:rPr>
          <w:rFonts w:ascii="宋体" w:hAnsi="宋体"/>
          <w:b/>
          <w:bCs/>
          <w:color w:val="000000"/>
          <w:sz w:val="24"/>
          <w:szCs w:val="24"/>
          <w:highlight w:val="none"/>
        </w:rPr>
        <w:t>残疾人福利性单位声明函</w:t>
      </w:r>
      <w:r>
        <w:rPr>
          <w:rFonts w:hint="eastAsia" w:ascii="宋体" w:hAnsi="宋体"/>
          <w:b/>
          <w:bCs/>
          <w:color w:val="000000"/>
          <w:sz w:val="24"/>
          <w:szCs w:val="24"/>
          <w:highlight w:val="none"/>
        </w:rPr>
        <w:t>、</w:t>
      </w:r>
      <w:r>
        <w:rPr>
          <w:rFonts w:ascii="宋体" w:hAnsi="宋体"/>
          <w:b/>
          <w:bCs/>
          <w:color w:val="000000"/>
          <w:sz w:val="24"/>
          <w:szCs w:val="24"/>
          <w:highlight w:val="none"/>
        </w:rPr>
        <w:t>属于监狱企业的证明文件</w:t>
      </w:r>
      <w:r>
        <w:rPr>
          <w:rFonts w:hint="eastAsia" w:ascii="宋体" w:hAnsi="宋体"/>
          <w:b/>
          <w:bCs/>
          <w:color w:val="000000"/>
          <w:sz w:val="24"/>
          <w:szCs w:val="24"/>
          <w:highlight w:val="none"/>
        </w:rPr>
        <w:t>（如是）</w:t>
      </w:r>
    </w:p>
    <w:p w14:paraId="76C7CC47">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七、供应商拟投入人员情况表</w:t>
      </w:r>
    </w:p>
    <w:p w14:paraId="69F4A4B8">
      <w:pPr>
        <w:spacing w:line="360" w:lineRule="auto"/>
        <w:rPr>
          <w:highlight w:val="none"/>
        </w:rPr>
      </w:pPr>
      <w:r>
        <w:rPr>
          <w:rFonts w:hint="eastAsia" w:ascii="宋体" w:hAnsi="宋体"/>
          <w:b/>
          <w:bCs/>
          <w:color w:val="000000"/>
          <w:sz w:val="24"/>
          <w:szCs w:val="24"/>
          <w:highlight w:val="none"/>
        </w:rPr>
        <w:t>八、供应商主要人员业绩汇总表</w:t>
      </w:r>
    </w:p>
    <w:p w14:paraId="69601A75">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九、供应商主要业绩汇总表</w:t>
      </w:r>
    </w:p>
    <w:p w14:paraId="26E3DEC3">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十、</w:t>
      </w:r>
      <w:r>
        <w:rPr>
          <w:rFonts w:hint="eastAsia" w:ascii="宋体" w:hAnsi="宋体"/>
          <w:b/>
          <w:bCs/>
          <w:color w:val="000000"/>
          <w:sz w:val="24"/>
          <w:szCs w:val="24"/>
          <w:highlight w:val="none"/>
          <w:lang w:val="en-US" w:eastAsia="zh-CN"/>
        </w:rPr>
        <w:t>服务</w:t>
      </w:r>
      <w:r>
        <w:rPr>
          <w:rFonts w:hint="eastAsia" w:ascii="宋体" w:hAnsi="宋体"/>
          <w:b/>
          <w:bCs/>
          <w:color w:val="000000"/>
          <w:sz w:val="24"/>
          <w:szCs w:val="24"/>
          <w:highlight w:val="none"/>
        </w:rPr>
        <w:t>方案</w:t>
      </w:r>
    </w:p>
    <w:p w14:paraId="0EE593AB">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十一、资格证明文件</w:t>
      </w:r>
    </w:p>
    <w:p w14:paraId="185EBCC6">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十二、</w:t>
      </w:r>
      <w:r>
        <w:rPr>
          <w:rFonts w:ascii="宋体" w:hAnsi="宋体"/>
          <w:b/>
          <w:bCs/>
          <w:color w:val="000000"/>
          <w:sz w:val="24"/>
          <w:szCs w:val="24"/>
          <w:highlight w:val="none"/>
        </w:rPr>
        <w:t>具备履行合同所必需的设备和专业技术能力</w:t>
      </w:r>
      <w:r>
        <w:rPr>
          <w:rFonts w:hint="eastAsia" w:ascii="宋体" w:hAnsi="宋体"/>
          <w:b/>
          <w:bCs/>
          <w:color w:val="000000"/>
          <w:sz w:val="24"/>
          <w:szCs w:val="24"/>
          <w:highlight w:val="none"/>
        </w:rPr>
        <w:t>、无重大违法记录、承诺书声明</w:t>
      </w:r>
    </w:p>
    <w:p w14:paraId="057CAD82">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十三、申请人(供应商)与其他单位存在控股、管理关系</w:t>
      </w:r>
    </w:p>
    <w:p w14:paraId="1B1902D6">
      <w:pPr>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十四、其他资料</w:t>
      </w:r>
    </w:p>
    <w:p w14:paraId="298E7E78">
      <w:pPr>
        <w:spacing w:line="360" w:lineRule="auto"/>
        <w:rPr>
          <w:rFonts w:ascii="宋体" w:hAnsi="宋体"/>
          <w:color w:val="000000"/>
          <w:sz w:val="24"/>
          <w:szCs w:val="24"/>
          <w:highlight w:val="none"/>
        </w:rPr>
      </w:pPr>
    </w:p>
    <w:p w14:paraId="5A969A4F">
      <w:pPr>
        <w:spacing w:line="360" w:lineRule="auto"/>
        <w:rPr>
          <w:rFonts w:ascii="宋体" w:hAnsi="宋体"/>
          <w:color w:val="000000"/>
          <w:sz w:val="24"/>
          <w:szCs w:val="24"/>
          <w:highlight w:val="none"/>
        </w:rPr>
      </w:pPr>
    </w:p>
    <w:p w14:paraId="5EAAA4EF">
      <w:pPr>
        <w:rPr>
          <w:rFonts w:ascii="宋体" w:hAnsi="宋体"/>
          <w:b/>
          <w:bCs/>
          <w:sz w:val="24"/>
          <w:szCs w:val="24"/>
          <w:highlight w:val="none"/>
        </w:rPr>
      </w:pPr>
      <w:r>
        <w:rPr>
          <w:rFonts w:hint="eastAsia"/>
          <w:color w:val="000000"/>
          <w:sz w:val="24"/>
          <w:szCs w:val="24"/>
          <w:highlight w:val="none"/>
        </w:rPr>
        <w:br w:type="page"/>
      </w:r>
      <w:r>
        <w:rPr>
          <w:rFonts w:hint="eastAsia" w:ascii="宋体" w:hAnsi="宋体"/>
          <w:b/>
          <w:bCs/>
          <w:sz w:val="24"/>
          <w:szCs w:val="24"/>
          <w:highlight w:val="none"/>
        </w:rPr>
        <w:t>附件一：磋商申请及声明格式</w:t>
      </w:r>
    </w:p>
    <w:p w14:paraId="538655AA">
      <w:pPr>
        <w:spacing w:line="360" w:lineRule="auto"/>
        <w:jc w:val="center"/>
        <w:rPr>
          <w:sz w:val="28"/>
          <w:szCs w:val="28"/>
          <w:highlight w:val="none"/>
        </w:rPr>
      </w:pPr>
      <w:bookmarkStart w:id="17" w:name="_Hlk185326744"/>
      <w:r>
        <w:rPr>
          <w:rFonts w:hint="eastAsia"/>
          <w:sz w:val="28"/>
          <w:szCs w:val="28"/>
          <w:highlight w:val="none"/>
        </w:rPr>
        <w:t>磋商申请及声明</w:t>
      </w:r>
    </w:p>
    <w:p w14:paraId="639149BA">
      <w:pPr>
        <w:autoSpaceDE w:val="0"/>
        <w:autoSpaceDN w:val="0"/>
        <w:adjustRightInd w:val="0"/>
        <w:spacing w:line="440" w:lineRule="exact"/>
        <w:rPr>
          <w:rFonts w:ascii="宋体" w:hAnsi="宋体"/>
          <w:b/>
          <w:color w:val="000000"/>
          <w:sz w:val="24"/>
          <w:szCs w:val="24"/>
          <w:highlight w:val="none"/>
        </w:rPr>
      </w:pPr>
      <w:r>
        <w:rPr>
          <w:rFonts w:hint="eastAsia" w:ascii="宋体" w:hAnsi="宋体"/>
          <w:b/>
          <w:color w:val="000000"/>
          <w:sz w:val="24"/>
          <w:szCs w:val="24"/>
          <w:highlight w:val="none"/>
        </w:rPr>
        <w:t>致：</w:t>
      </w:r>
      <w:r>
        <w:rPr>
          <w:rFonts w:hint="eastAsia" w:ascii="宋体" w:hAnsi="宋体"/>
          <w:b/>
          <w:color w:val="000000"/>
          <w:sz w:val="24"/>
          <w:szCs w:val="24"/>
          <w:highlight w:val="none"/>
          <w:lang w:eastAsia="zh-CN"/>
        </w:rPr>
        <w:t>南京市栖霞区公路事业发展中心</w:t>
      </w:r>
      <w:r>
        <w:rPr>
          <w:rFonts w:hint="eastAsia" w:ascii="宋体" w:hAnsi="宋体"/>
          <w:b/>
          <w:color w:val="000000"/>
          <w:sz w:val="24"/>
          <w:szCs w:val="24"/>
          <w:highlight w:val="none"/>
        </w:rPr>
        <w:t>：</w:t>
      </w:r>
    </w:p>
    <w:p w14:paraId="57C63EC8">
      <w:pPr>
        <w:pBdr>
          <w:top w:val="none" w:color="000000" w:sz="0" w:space="0"/>
          <w:left w:val="none" w:color="000000" w:sz="0" w:space="0"/>
          <w:bottom w:val="none" w:color="000000" w:sz="0" w:space="0"/>
          <w:right w:val="none" w:color="000000" w:sz="0" w:space="0"/>
        </w:pBdr>
        <w:spacing w:line="440" w:lineRule="exact"/>
        <w:ind w:firstLine="420"/>
        <w:rPr>
          <w:rFonts w:ascii="宋体" w:hAnsi="宋体"/>
          <w:sz w:val="24"/>
          <w:szCs w:val="24"/>
          <w:highlight w:val="none"/>
        </w:rPr>
      </w:pPr>
      <w:r>
        <w:rPr>
          <w:rFonts w:ascii="宋体" w:hAnsi="宋体" w:cs="等线"/>
          <w:color w:val="000000"/>
          <w:sz w:val="24"/>
          <w:szCs w:val="24"/>
          <w:highlight w:val="none"/>
        </w:rPr>
        <w:t>根据贵方</w:t>
      </w:r>
      <w:r>
        <w:rPr>
          <w:rFonts w:ascii="宋体" w:hAnsi="宋体" w:cs="Arial"/>
          <w:color w:val="000000"/>
          <w:sz w:val="24"/>
          <w:szCs w:val="24"/>
          <w:highlight w:val="none"/>
          <w:u w:val="single"/>
        </w:rPr>
        <w:t>           </w:t>
      </w:r>
      <w:r>
        <w:rPr>
          <w:rFonts w:ascii="宋体" w:hAnsi="宋体" w:cs="等线"/>
          <w:color w:val="000000"/>
          <w:sz w:val="24"/>
          <w:szCs w:val="24"/>
          <w:highlight w:val="none"/>
        </w:rPr>
        <w:t>（项目名称）</w:t>
      </w:r>
      <w:r>
        <w:rPr>
          <w:rFonts w:ascii="宋体" w:hAnsi="宋体" w:cs="Arial"/>
          <w:color w:val="000000"/>
          <w:sz w:val="24"/>
          <w:szCs w:val="24"/>
          <w:highlight w:val="none"/>
          <w:u w:val="single"/>
        </w:rPr>
        <w:t>      </w:t>
      </w:r>
      <w:r>
        <w:rPr>
          <w:rFonts w:ascii="宋体" w:hAnsi="宋体" w:cs="等线"/>
          <w:color w:val="000000"/>
          <w:sz w:val="24"/>
          <w:szCs w:val="24"/>
          <w:highlight w:val="none"/>
        </w:rPr>
        <w:t>（项目编号）竞争性磋商公告，正式授权下述签字人</w:t>
      </w:r>
      <w:r>
        <w:rPr>
          <w:rFonts w:ascii="宋体" w:hAnsi="宋体" w:cs="Arial"/>
          <w:color w:val="000000"/>
          <w:sz w:val="24"/>
          <w:szCs w:val="24"/>
          <w:highlight w:val="none"/>
          <w:u w:val="single"/>
        </w:rPr>
        <w:t>      </w:t>
      </w:r>
      <w:r>
        <w:rPr>
          <w:rFonts w:ascii="宋体" w:hAnsi="宋体" w:cs="Arial"/>
          <w:color w:val="000000"/>
          <w:sz w:val="24"/>
          <w:szCs w:val="24"/>
          <w:highlight w:val="none"/>
        </w:rPr>
        <w:t>(</w:t>
      </w:r>
      <w:r>
        <w:rPr>
          <w:rFonts w:ascii="宋体" w:hAnsi="宋体" w:cs="等线"/>
          <w:color w:val="000000"/>
          <w:sz w:val="24"/>
          <w:szCs w:val="24"/>
          <w:highlight w:val="none"/>
        </w:rPr>
        <w:t>姓名和职务</w:t>
      </w:r>
      <w:r>
        <w:rPr>
          <w:rFonts w:ascii="宋体" w:hAnsi="宋体" w:cs="Arial"/>
          <w:color w:val="000000"/>
          <w:sz w:val="24"/>
          <w:szCs w:val="24"/>
          <w:highlight w:val="none"/>
        </w:rPr>
        <w:t>)</w:t>
      </w:r>
      <w:r>
        <w:rPr>
          <w:rFonts w:ascii="宋体" w:hAnsi="宋体" w:cs="等线"/>
          <w:color w:val="000000"/>
          <w:sz w:val="24"/>
          <w:szCs w:val="24"/>
          <w:highlight w:val="none"/>
        </w:rPr>
        <w:t>代表</w:t>
      </w:r>
      <w:r>
        <w:rPr>
          <w:rFonts w:ascii="宋体" w:hAnsi="宋体" w:cs="Arial"/>
          <w:color w:val="000000"/>
          <w:sz w:val="24"/>
          <w:szCs w:val="24"/>
          <w:highlight w:val="none"/>
          <w:u w:val="single"/>
        </w:rPr>
        <w:t>          </w:t>
      </w:r>
      <w:r>
        <w:rPr>
          <w:rFonts w:ascii="宋体" w:hAnsi="宋体" w:cs="等线"/>
          <w:color w:val="000000"/>
          <w:sz w:val="24"/>
          <w:szCs w:val="24"/>
          <w:highlight w:val="none"/>
        </w:rPr>
        <w:t>（供应商名称）</w:t>
      </w:r>
      <w:r>
        <w:rPr>
          <w:rFonts w:hint="eastAsia" w:ascii="宋体" w:hAnsi="宋体" w:cs="等线"/>
          <w:color w:val="000000"/>
          <w:sz w:val="24"/>
          <w:szCs w:val="24"/>
          <w:highlight w:val="none"/>
        </w:rPr>
        <w:t>，</w:t>
      </w:r>
      <w:r>
        <w:rPr>
          <w:rFonts w:ascii="宋体" w:hAnsi="宋体" w:cs="等线"/>
          <w:color w:val="000000"/>
          <w:sz w:val="24"/>
          <w:szCs w:val="24"/>
          <w:highlight w:val="none"/>
        </w:rPr>
        <w:t>提交响应性文件并参加磋商。</w:t>
      </w:r>
    </w:p>
    <w:p w14:paraId="6B63732B">
      <w:pPr>
        <w:pBdr>
          <w:top w:val="none" w:color="000000" w:sz="0" w:space="0"/>
          <w:left w:val="none" w:color="000000" w:sz="0" w:space="0"/>
          <w:bottom w:val="none" w:color="000000" w:sz="0" w:space="0"/>
          <w:right w:val="none" w:color="000000" w:sz="0" w:space="0"/>
        </w:pBdr>
        <w:spacing w:line="440" w:lineRule="exact"/>
        <w:ind w:firstLine="420"/>
        <w:rPr>
          <w:rFonts w:ascii="宋体" w:hAnsi="宋体"/>
          <w:sz w:val="24"/>
          <w:szCs w:val="24"/>
          <w:highlight w:val="none"/>
        </w:rPr>
      </w:pPr>
      <w:r>
        <w:rPr>
          <w:rFonts w:ascii="宋体" w:hAnsi="宋体" w:cs="等线"/>
          <w:color w:val="000000"/>
          <w:sz w:val="24"/>
          <w:szCs w:val="24"/>
          <w:highlight w:val="none"/>
        </w:rPr>
        <w:t>据此函，签字人兹宣布同意如下：</w:t>
      </w:r>
    </w:p>
    <w:p w14:paraId="614623C4">
      <w:pPr>
        <w:pBdr>
          <w:top w:val="none" w:color="000000" w:sz="0" w:space="0"/>
          <w:left w:val="none" w:color="000000" w:sz="0" w:space="0"/>
          <w:bottom w:val="none" w:color="000000" w:sz="0" w:space="0"/>
          <w:right w:val="none" w:color="000000" w:sz="0" w:space="0"/>
        </w:pBdr>
        <w:spacing w:line="440" w:lineRule="exact"/>
        <w:ind w:firstLine="420"/>
        <w:rPr>
          <w:rFonts w:ascii="宋体" w:hAnsi="宋体"/>
          <w:sz w:val="24"/>
          <w:szCs w:val="24"/>
          <w:highlight w:val="none"/>
        </w:rPr>
      </w:pPr>
      <w:r>
        <w:rPr>
          <w:rFonts w:ascii="宋体" w:hAnsi="宋体" w:cs="Arial"/>
          <w:color w:val="000000"/>
          <w:sz w:val="24"/>
          <w:szCs w:val="24"/>
          <w:highlight w:val="none"/>
        </w:rPr>
        <w:t>1</w:t>
      </w:r>
      <w:r>
        <w:rPr>
          <w:rFonts w:ascii="宋体" w:hAnsi="宋体" w:cs="等线"/>
          <w:color w:val="000000"/>
          <w:sz w:val="24"/>
          <w:szCs w:val="24"/>
          <w:highlight w:val="none"/>
        </w:rPr>
        <w:t>、我们的资格条件完全符合政府采购法和本次采购要求，我们同意并向贵方提供了与本次采购活动有关的所有证据和资料。</w:t>
      </w:r>
    </w:p>
    <w:p w14:paraId="5AD70CD0">
      <w:pPr>
        <w:spacing w:line="44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2、项目名称：</w:t>
      </w:r>
      <w:r>
        <w:rPr>
          <w:rFonts w:hint="eastAsia" w:ascii="宋体" w:hAnsi="宋体"/>
          <w:b/>
          <w:color w:val="000000"/>
          <w:sz w:val="24"/>
          <w:szCs w:val="24"/>
          <w:highlight w:val="none"/>
          <w:u w:val="single"/>
        </w:rPr>
        <w:t xml:space="preserve">                          </w:t>
      </w:r>
    </w:p>
    <w:p w14:paraId="07137603">
      <w:pPr>
        <w:spacing w:line="440" w:lineRule="exact"/>
        <w:ind w:firstLine="480" w:firstLineChars="200"/>
        <w:rPr>
          <w:rFonts w:ascii="宋体" w:hAnsi="宋体" w:cs="宋体"/>
          <w:sz w:val="24"/>
          <w:szCs w:val="24"/>
          <w:highlight w:val="none"/>
        </w:rPr>
      </w:pPr>
      <w:r>
        <w:rPr>
          <w:rFonts w:hint="eastAsia" w:ascii="宋体" w:hAnsi="宋体"/>
          <w:color w:val="000000"/>
          <w:sz w:val="24"/>
          <w:szCs w:val="24"/>
          <w:highlight w:val="none"/>
        </w:rPr>
        <w:t>3、</w:t>
      </w:r>
      <w:r>
        <w:rPr>
          <w:rFonts w:hint="eastAsia" w:ascii="宋体" w:hAnsi="宋体"/>
          <w:color w:val="000000"/>
          <w:sz w:val="24"/>
          <w:szCs w:val="24"/>
          <w:highlight w:val="none"/>
          <w:lang w:val="zh-CN"/>
        </w:rPr>
        <w:t>按</w:t>
      </w:r>
      <w:r>
        <w:rPr>
          <w:rFonts w:ascii="宋体" w:hAnsi="宋体" w:cs="等线"/>
          <w:color w:val="000000"/>
          <w:sz w:val="24"/>
          <w:szCs w:val="24"/>
          <w:highlight w:val="none"/>
        </w:rPr>
        <w:t>磋商文件要求</w:t>
      </w:r>
      <w:r>
        <w:rPr>
          <w:rFonts w:hint="eastAsia" w:ascii="宋体" w:hAnsi="宋体"/>
          <w:color w:val="000000"/>
          <w:sz w:val="24"/>
          <w:szCs w:val="24"/>
          <w:highlight w:val="none"/>
        </w:rPr>
        <w:t>：</w:t>
      </w:r>
    </w:p>
    <w:p w14:paraId="10A2FA87">
      <w:pPr>
        <w:spacing w:line="440" w:lineRule="exact"/>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我们的磋商</w:t>
      </w:r>
      <w:r>
        <w:rPr>
          <w:rFonts w:hint="eastAsia" w:ascii="宋体" w:hAnsi="宋体"/>
          <w:color w:val="000000"/>
          <w:sz w:val="24"/>
          <w:szCs w:val="24"/>
          <w:highlight w:val="none"/>
        </w:rPr>
        <w:t>报价</w:t>
      </w:r>
      <w:r>
        <w:rPr>
          <w:rFonts w:hint="eastAsia" w:ascii="宋体" w:hAnsi="宋体"/>
          <w:color w:val="000000"/>
          <w:sz w:val="24"/>
          <w:szCs w:val="24"/>
          <w:highlight w:val="none"/>
          <w:lang w:val="zh-CN"/>
        </w:rPr>
        <w:t>为：人民币（大写）</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元（</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元）</w:t>
      </w:r>
    </w:p>
    <w:p w14:paraId="5771D1AD">
      <w:pPr>
        <w:spacing w:line="440" w:lineRule="exact"/>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en-US" w:eastAsia="zh-CN"/>
        </w:rPr>
        <w:t>总监理工程师</w:t>
      </w:r>
      <w:r>
        <w:rPr>
          <w:rFonts w:hint="eastAsia" w:ascii="宋体" w:hAnsi="宋体"/>
          <w:color w:val="000000"/>
          <w:sz w:val="24"/>
          <w:szCs w:val="24"/>
          <w:highlight w:val="none"/>
          <w:lang w:val="zh-CN"/>
        </w:rPr>
        <w:t>：</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zh-CN"/>
        </w:rPr>
        <w:t xml:space="preserve">    </w:t>
      </w:r>
    </w:p>
    <w:p w14:paraId="4485C25F">
      <w:pPr>
        <w:autoSpaceDE w:val="0"/>
        <w:autoSpaceDN w:val="0"/>
        <w:adjustRightInd w:val="0"/>
        <w:spacing w:line="440" w:lineRule="exact"/>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服务期：</w:t>
      </w:r>
      <w:r>
        <w:rPr>
          <w:rFonts w:hint="eastAsia" w:ascii="宋体" w:hAnsi="宋体"/>
          <w:color w:val="000000"/>
          <w:sz w:val="24"/>
          <w:szCs w:val="24"/>
          <w:highlight w:val="none"/>
          <w:u w:val="single"/>
          <w:lang w:val="zh-CN"/>
        </w:rPr>
        <w:t xml:space="preserve">                    </w:t>
      </w:r>
    </w:p>
    <w:p w14:paraId="5A7E9F43">
      <w:pPr>
        <w:autoSpaceDE w:val="0"/>
        <w:autoSpaceDN w:val="0"/>
        <w:adjustRightInd w:val="0"/>
        <w:spacing w:line="44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4、我们已详细阅读全部磋商文件及其有效补充文件，我们放弃对磋商文件任何误解的权利，提交响应文件后，不对磋商文件本身提出质疑。</w:t>
      </w:r>
    </w:p>
    <w:p w14:paraId="46B0A4A2">
      <w:pPr>
        <w:autoSpaceDE w:val="0"/>
        <w:autoSpaceDN w:val="0"/>
        <w:adjustRightInd w:val="0"/>
        <w:spacing w:line="44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5、一旦我方成交，我方将根据磋商文件的规定及我方响应承诺严格履行合同。</w:t>
      </w:r>
    </w:p>
    <w:p w14:paraId="01A8A5C9">
      <w:pPr>
        <w:autoSpaceDE w:val="0"/>
        <w:autoSpaceDN w:val="0"/>
        <w:adjustRightInd w:val="0"/>
        <w:spacing w:line="440" w:lineRule="exact"/>
        <w:ind w:firstLine="480" w:firstLineChars="200"/>
        <w:rPr>
          <w:rFonts w:ascii="宋体" w:hAnsi="宋体" w:cs="Arial"/>
          <w:color w:val="000000"/>
          <w:sz w:val="24"/>
          <w:szCs w:val="24"/>
          <w:highlight w:val="none"/>
        </w:rPr>
      </w:pPr>
      <w:r>
        <w:rPr>
          <w:rFonts w:hint="eastAsia" w:ascii="宋体" w:hAnsi="宋体"/>
          <w:color w:val="000000"/>
          <w:sz w:val="24"/>
          <w:szCs w:val="24"/>
          <w:highlight w:val="none"/>
        </w:rPr>
        <w:t>6、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3DECB5B5">
      <w:pPr>
        <w:autoSpaceDE w:val="0"/>
        <w:autoSpaceDN w:val="0"/>
        <w:adjustRightInd w:val="0"/>
        <w:spacing w:line="440" w:lineRule="exact"/>
        <w:ind w:firstLine="480" w:firstLineChars="200"/>
        <w:rPr>
          <w:rFonts w:ascii="宋体" w:hAnsi="宋体"/>
          <w:sz w:val="24"/>
          <w:szCs w:val="24"/>
          <w:highlight w:val="none"/>
        </w:rPr>
      </w:pPr>
      <w:r>
        <w:rPr>
          <w:rFonts w:ascii="宋体" w:hAnsi="宋体" w:cs="Arial"/>
          <w:color w:val="000000"/>
          <w:sz w:val="24"/>
          <w:szCs w:val="24"/>
          <w:highlight w:val="none"/>
        </w:rPr>
        <w:t>7</w:t>
      </w:r>
      <w:r>
        <w:rPr>
          <w:rFonts w:ascii="宋体" w:hAnsi="宋体" w:cs="等线"/>
          <w:color w:val="000000"/>
          <w:sz w:val="24"/>
          <w:szCs w:val="24"/>
          <w:highlight w:val="none"/>
        </w:rPr>
        <w:t>、我方正式通讯方式为：</w:t>
      </w:r>
    </w:p>
    <w:p w14:paraId="3D03C89B">
      <w:pPr>
        <w:pBdr>
          <w:top w:val="none" w:color="000000" w:sz="0" w:space="0"/>
          <w:left w:val="none" w:color="000000" w:sz="0" w:space="0"/>
          <w:bottom w:val="none" w:color="000000" w:sz="0" w:space="0"/>
          <w:right w:val="none" w:color="000000" w:sz="0" w:space="0"/>
        </w:pBdr>
        <w:spacing w:line="439" w:lineRule="atLeast"/>
        <w:ind w:firstLine="420"/>
        <w:rPr>
          <w:rFonts w:ascii="宋体" w:hAnsi="宋体"/>
          <w:sz w:val="24"/>
          <w:szCs w:val="24"/>
          <w:highlight w:val="none"/>
        </w:rPr>
      </w:pPr>
      <w:r>
        <w:rPr>
          <w:rFonts w:ascii="宋体" w:hAnsi="宋体" w:cs="等线"/>
          <w:color w:val="000000"/>
          <w:sz w:val="24"/>
          <w:szCs w:val="24"/>
          <w:highlight w:val="none"/>
        </w:rPr>
        <w:t>地址：</w:t>
      </w:r>
      <w:r>
        <w:rPr>
          <w:rFonts w:ascii="宋体" w:hAnsi="宋体" w:cs="Arial"/>
          <w:color w:val="000000"/>
          <w:sz w:val="24"/>
          <w:szCs w:val="24"/>
          <w:highlight w:val="none"/>
          <w:u w:val="single"/>
        </w:rPr>
        <w:t>            </w:t>
      </w:r>
    </w:p>
    <w:p w14:paraId="5533BE2B">
      <w:pPr>
        <w:pBdr>
          <w:top w:val="none" w:color="000000" w:sz="0" w:space="0"/>
          <w:left w:val="none" w:color="000000" w:sz="0" w:space="0"/>
          <w:bottom w:val="none" w:color="000000" w:sz="0" w:space="0"/>
          <w:right w:val="none" w:color="000000" w:sz="0" w:space="0"/>
        </w:pBdr>
        <w:spacing w:line="439" w:lineRule="atLeast"/>
        <w:ind w:firstLine="420"/>
        <w:rPr>
          <w:rFonts w:ascii="宋体" w:hAnsi="宋体"/>
          <w:sz w:val="24"/>
          <w:szCs w:val="24"/>
          <w:highlight w:val="none"/>
        </w:rPr>
      </w:pPr>
      <w:r>
        <w:rPr>
          <w:rFonts w:ascii="宋体" w:hAnsi="宋体" w:cs="等线"/>
          <w:color w:val="000000"/>
          <w:sz w:val="24"/>
          <w:szCs w:val="24"/>
          <w:highlight w:val="none"/>
        </w:rPr>
        <w:t>电话：</w:t>
      </w:r>
      <w:r>
        <w:rPr>
          <w:rFonts w:ascii="宋体" w:hAnsi="宋体" w:cs="Arial"/>
          <w:color w:val="000000"/>
          <w:sz w:val="24"/>
          <w:szCs w:val="24"/>
          <w:highlight w:val="none"/>
          <w:u w:val="single"/>
        </w:rPr>
        <w:t>            </w:t>
      </w:r>
    </w:p>
    <w:p w14:paraId="3D136BFC">
      <w:pPr>
        <w:pBdr>
          <w:top w:val="none" w:color="000000" w:sz="0" w:space="0"/>
          <w:left w:val="none" w:color="000000" w:sz="0" w:space="0"/>
          <w:bottom w:val="none" w:color="000000" w:sz="0" w:space="0"/>
          <w:right w:val="none" w:color="000000" w:sz="0" w:space="0"/>
        </w:pBdr>
        <w:spacing w:line="439" w:lineRule="atLeast"/>
        <w:ind w:firstLine="420"/>
        <w:rPr>
          <w:rFonts w:ascii="宋体" w:hAnsi="宋体"/>
          <w:sz w:val="24"/>
          <w:szCs w:val="24"/>
          <w:highlight w:val="none"/>
        </w:rPr>
      </w:pPr>
      <w:r>
        <w:rPr>
          <w:rFonts w:ascii="宋体" w:hAnsi="宋体" w:cs="等线"/>
          <w:color w:val="000000"/>
          <w:sz w:val="24"/>
          <w:szCs w:val="24"/>
          <w:highlight w:val="none"/>
        </w:rPr>
        <w:t>传真：</w:t>
      </w:r>
      <w:r>
        <w:rPr>
          <w:rFonts w:ascii="宋体" w:hAnsi="宋体" w:cs="Arial"/>
          <w:color w:val="000000"/>
          <w:sz w:val="24"/>
          <w:szCs w:val="24"/>
          <w:highlight w:val="none"/>
          <w:u w:val="single"/>
        </w:rPr>
        <w:t>            </w:t>
      </w:r>
    </w:p>
    <w:p w14:paraId="2D227FC2">
      <w:pPr>
        <w:pBdr>
          <w:top w:val="none" w:color="000000" w:sz="0" w:space="0"/>
          <w:left w:val="none" w:color="000000" w:sz="0" w:space="0"/>
          <w:bottom w:val="none" w:color="000000" w:sz="0" w:space="0"/>
          <w:right w:val="none" w:color="000000" w:sz="0" w:space="0"/>
        </w:pBdr>
        <w:spacing w:line="439" w:lineRule="atLeast"/>
        <w:ind w:firstLine="420"/>
        <w:rPr>
          <w:rFonts w:ascii="宋体" w:hAnsi="宋体"/>
          <w:sz w:val="24"/>
          <w:szCs w:val="24"/>
          <w:highlight w:val="none"/>
        </w:rPr>
      </w:pPr>
      <w:r>
        <w:rPr>
          <w:rFonts w:ascii="宋体" w:hAnsi="宋体" w:cs="Arial"/>
          <w:color w:val="000000"/>
          <w:sz w:val="24"/>
          <w:szCs w:val="24"/>
          <w:highlight w:val="none"/>
        </w:rPr>
        <w:t>8</w:t>
      </w:r>
      <w:r>
        <w:rPr>
          <w:rFonts w:ascii="宋体" w:hAnsi="宋体" w:cs="等线"/>
          <w:color w:val="000000"/>
          <w:sz w:val="24"/>
          <w:szCs w:val="24"/>
          <w:highlight w:val="none"/>
        </w:rPr>
        <w:t>、我方正式开户银行和账号为：</w:t>
      </w:r>
    </w:p>
    <w:p w14:paraId="1F8C0DD2">
      <w:pPr>
        <w:pBdr>
          <w:top w:val="none" w:color="000000" w:sz="0" w:space="0"/>
          <w:left w:val="none" w:color="000000" w:sz="0" w:space="0"/>
          <w:bottom w:val="none" w:color="000000" w:sz="0" w:space="0"/>
          <w:right w:val="none" w:color="000000" w:sz="0" w:space="0"/>
        </w:pBdr>
        <w:spacing w:line="439" w:lineRule="atLeast"/>
        <w:ind w:firstLine="420"/>
        <w:rPr>
          <w:rFonts w:ascii="宋体" w:hAnsi="宋体"/>
          <w:sz w:val="24"/>
          <w:szCs w:val="24"/>
          <w:highlight w:val="none"/>
        </w:rPr>
      </w:pPr>
      <w:r>
        <w:rPr>
          <w:rFonts w:ascii="宋体" w:hAnsi="宋体" w:cs="等线"/>
          <w:color w:val="000000"/>
          <w:sz w:val="24"/>
          <w:szCs w:val="24"/>
          <w:highlight w:val="none"/>
        </w:rPr>
        <w:t>开户银行：</w:t>
      </w:r>
      <w:r>
        <w:rPr>
          <w:rFonts w:ascii="宋体" w:hAnsi="宋体" w:cs="Arial"/>
          <w:color w:val="000000"/>
          <w:sz w:val="24"/>
          <w:szCs w:val="24"/>
          <w:highlight w:val="none"/>
          <w:u w:val="single"/>
        </w:rPr>
        <w:t>           </w:t>
      </w:r>
    </w:p>
    <w:p w14:paraId="5AFAEAAF">
      <w:pPr>
        <w:pBdr>
          <w:top w:val="none" w:color="000000" w:sz="0" w:space="0"/>
          <w:left w:val="none" w:color="000000" w:sz="0" w:space="0"/>
          <w:bottom w:val="none" w:color="000000" w:sz="0" w:space="0"/>
          <w:right w:val="none" w:color="000000" w:sz="0" w:space="0"/>
        </w:pBdr>
        <w:spacing w:line="439" w:lineRule="atLeast"/>
        <w:ind w:firstLine="420"/>
        <w:rPr>
          <w:rFonts w:ascii="宋体" w:hAnsi="宋体"/>
          <w:sz w:val="24"/>
          <w:szCs w:val="24"/>
          <w:highlight w:val="none"/>
        </w:rPr>
      </w:pPr>
      <w:r>
        <w:rPr>
          <w:rFonts w:ascii="宋体" w:hAnsi="宋体" w:cs="等线"/>
          <w:color w:val="000000"/>
          <w:sz w:val="24"/>
          <w:szCs w:val="24"/>
          <w:highlight w:val="none"/>
        </w:rPr>
        <w:t>账号：</w:t>
      </w:r>
      <w:r>
        <w:rPr>
          <w:rFonts w:ascii="宋体" w:hAnsi="宋体" w:cs="Arial"/>
          <w:color w:val="000000"/>
          <w:sz w:val="24"/>
          <w:szCs w:val="24"/>
          <w:highlight w:val="none"/>
          <w:u w:val="single"/>
        </w:rPr>
        <w:t>            </w:t>
      </w:r>
    </w:p>
    <w:p w14:paraId="670A1AA8">
      <w:pPr>
        <w:pBdr>
          <w:top w:val="none" w:color="000000" w:sz="0" w:space="0"/>
          <w:left w:val="none" w:color="000000" w:sz="0" w:space="0"/>
          <w:bottom w:val="none" w:color="000000" w:sz="0" w:space="0"/>
          <w:right w:val="none" w:color="000000" w:sz="0" w:space="0"/>
        </w:pBdr>
        <w:spacing w:line="439" w:lineRule="atLeast"/>
        <w:ind w:firstLine="420"/>
        <w:rPr>
          <w:rFonts w:ascii="宋体" w:hAnsi="宋体"/>
          <w:sz w:val="24"/>
          <w:szCs w:val="24"/>
          <w:highlight w:val="none"/>
        </w:rPr>
      </w:pPr>
      <w:r>
        <w:rPr>
          <w:rFonts w:ascii="宋体" w:hAnsi="宋体" w:cs="等线"/>
          <w:color w:val="000000"/>
          <w:sz w:val="24"/>
          <w:szCs w:val="24"/>
          <w:highlight w:val="none"/>
        </w:rPr>
        <w:t>供应商授权代表姓名（签字或签章）：</w:t>
      </w:r>
      <w:r>
        <w:rPr>
          <w:rFonts w:ascii="宋体" w:hAnsi="宋体" w:cs="Arial"/>
          <w:color w:val="000000"/>
          <w:sz w:val="24"/>
          <w:szCs w:val="24"/>
          <w:highlight w:val="none"/>
          <w:u w:val="single"/>
        </w:rPr>
        <w:t>    </w:t>
      </w:r>
    </w:p>
    <w:p w14:paraId="09AD8C21">
      <w:pPr>
        <w:pBdr>
          <w:top w:val="none" w:color="000000" w:sz="0" w:space="0"/>
          <w:left w:val="none" w:color="000000" w:sz="0" w:space="0"/>
          <w:bottom w:val="none" w:color="000000" w:sz="0" w:space="0"/>
          <w:right w:val="none" w:color="000000" w:sz="0" w:space="0"/>
        </w:pBdr>
        <w:spacing w:line="439" w:lineRule="atLeast"/>
        <w:ind w:firstLine="420"/>
        <w:rPr>
          <w:rFonts w:ascii="宋体" w:hAnsi="宋体"/>
          <w:sz w:val="24"/>
          <w:szCs w:val="24"/>
          <w:highlight w:val="none"/>
        </w:rPr>
      </w:pPr>
      <w:r>
        <w:rPr>
          <w:rFonts w:ascii="宋体" w:hAnsi="宋体" w:cs="等线"/>
          <w:color w:val="000000"/>
          <w:sz w:val="24"/>
          <w:szCs w:val="24"/>
          <w:highlight w:val="none"/>
        </w:rPr>
        <w:t>供应商名称（公章）：</w:t>
      </w:r>
      <w:r>
        <w:rPr>
          <w:rFonts w:ascii="宋体" w:hAnsi="宋体" w:cs="Arial"/>
          <w:color w:val="000000"/>
          <w:sz w:val="24"/>
          <w:szCs w:val="24"/>
          <w:highlight w:val="none"/>
          <w:u w:val="single"/>
        </w:rPr>
        <w:t>           </w:t>
      </w:r>
    </w:p>
    <w:bookmarkEnd w:id="17"/>
    <w:p w14:paraId="61E59372">
      <w:pPr>
        <w:autoSpaceDE w:val="0"/>
        <w:autoSpaceDN w:val="0"/>
        <w:adjustRightInd w:val="0"/>
        <w:spacing w:line="46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日期：</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日</w:t>
      </w:r>
    </w:p>
    <w:p w14:paraId="3F5664DD">
      <w:pPr>
        <w:pStyle w:val="45"/>
        <w:ind w:firstLine="400"/>
        <w:rPr>
          <w:highlight w:val="none"/>
          <w:u w:val="single"/>
        </w:rPr>
      </w:pPr>
    </w:p>
    <w:p w14:paraId="70685410">
      <w:pPr>
        <w:rPr>
          <w:rFonts w:ascii="宋体" w:hAnsi="宋体"/>
          <w:b/>
          <w:bCs/>
          <w:sz w:val="24"/>
          <w:szCs w:val="24"/>
          <w:highlight w:val="none"/>
        </w:rPr>
      </w:pPr>
      <w:r>
        <w:rPr>
          <w:rFonts w:hint="eastAsia"/>
          <w:color w:val="000000"/>
          <w:sz w:val="24"/>
          <w:szCs w:val="24"/>
          <w:highlight w:val="none"/>
        </w:rPr>
        <w:br w:type="page"/>
      </w:r>
      <w:r>
        <w:rPr>
          <w:rFonts w:hint="eastAsia" w:ascii="宋体" w:hAnsi="宋体"/>
          <w:b/>
          <w:bCs/>
          <w:sz w:val="24"/>
          <w:szCs w:val="24"/>
          <w:highlight w:val="none"/>
        </w:rPr>
        <w:t>附件二、法定代表人身份证明或附有法定代表人身份证明的授权书</w:t>
      </w:r>
    </w:p>
    <w:p w14:paraId="6D6DEB96">
      <w:pPr>
        <w:spacing w:line="360" w:lineRule="auto"/>
        <w:jc w:val="center"/>
        <w:rPr>
          <w:rFonts w:ascii="宋体" w:hAnsi="宋体"/>
          <w:b/>
          <w:bCs/>
          <w:color w:val="000000"/>
          <w:sz w:val="32"/>
          <w:szCs w:val="32"/>
          <w:highlight w:val="none"/>
        </w:rPr>
      </w:pPr>
    </w:p>
    <w:p w14:paraId="2CF3CA69">
      <w:pPr>
        <w:spacing w:line="360" w:lineRule="auto"/>
        <w:jc w:val="center"/>
        <w:rPr>
          <w:rFonts w:ascii="宋体" w:hAnsi="宋体"/>
          <w:b/>
          <w:bCs/>
          <w:color w:val="000000"/>
          <w:sz w:val="32"/>
          <w:szCs w:val="32"/>
          <w:highlight w:val="none"/>
        </w:rPr>
      </w:pPr>
      <w:r>
        <w:rPr>
          <w:rFonts w:hint="eastAsia" w:ascii="宋体" w:hAnsi="宋体"/>
          <w:b/>
          <w:bCs/>
          <w:color w:val="000000"/>
          <w:sz w:val="32"/>
          <w:szCs w:val="32"/>
          <w:highlight w:val="none"/>
        </w:rPr>
        <w:t>法定代表人授权书</w:t>
      </w:r>
    </w:p>
    <w:p w14:paraId="1FA8EDCC">
      <w:pPr>
        <w:autoSpaceDE w:val="0"/>
        <w:autoSpaceDN w:val="0"/>
        <w:adjustRightInd w:val="0"/>
        <w:spacing w:line="360" w:lineRule="auto"/>
        <w:rPr>
          <w:rFonts w:ascii="宋体" w:hAnsi="宋体"/>
          <w:b/>
          <w:color w:val="000000"/>
          <w:sz w:val="24"/>
          <w:szCs w:val="24"/>
          <w:highlight w:val="none"/>
        </w:rPr>
      </w:pPr>
      <w:r>
        <w:rPr>
          <w:rFonts w:hint="eastAsia" w:ascii="宋体" w:hAnsi="宋体"/>
          <w:b/>
          <w:color w:val="000000"/>
          <w:sz w:val="24"/>
          <w:szCs w:val="24"/>
          <w:highlight w:val="none"/>
          <w:lang w:eastAsia="zh-CN"/>
        </w:rPr>
        <w:t>南京市栖霞区公路事业发展中心</w:t>
      </w:r>
      <w:r>
        <w:rPr>
          <w:rFonts w:hint="eastAsia" w:ascii="宋体" w:hAnsi="宋体"/>
          <w:b/>
          <w:color w:val="000000"/>
          <w:sz w:val="24"/>
          <w:szCs w:val="24"/>
          <w:highlight w:val="none"/>
        </w:rPr>
        <w:t>：</w:t>
      </w:r>
    </w:p>
    <w:p w14:paraId="2EB761CF">
      <w:pPr>
        <w:autoSpaceDE w:val="0"/>
        <w:autoSpaceDN w:val="0"/>
        <w:adjustRightIn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本授权书声明：注册于</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（供应商住址）的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（供应商名称）法定代表人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（法定代表人姓名、职务）代表本公司授权在下面签字的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（供应商代表姓名、职务）为本公司的合法代理人，就贵方组织的</w:t>
      </w:r>
      <w:r>
        <w:rPr>
          <w:rFonts w:hint="eastAsia" w:ascii="宋体" w:hAnsi="宋体"/>
          <w:b/>
          <w:color w:val="000000"/>
          <w:sz w:val="24"/>
          <w:szCs w:val="24"/>
          <w:highlight w:val="none"/>
          <w:u w:val="single"/>
        </w:rPr>
        <w:t xml:space="preserve">                 </w:t>
      </w:r>
      <w:r>
        <w:rPr>
          <w:rFonts w:ascii="宋体" w:hAnsi="宋体" w:cs="Arial"/>
          <w:color w:val="000000"/>
          <w:sz w:val="24"/>
          <w:szCs w:val="24"/>
          <w:highlight w:val="none"/>
          <w:u w:val="single"/>
        </w:rPr>
        <w:t>  </w:t>
      </w:r>
      <w:r>
        <w:rPr>
          <w:rFonts w:ascii="宋体" w:hAnsi="宋体" w:cs="等线"/>
          <w:color w:val="000000"/>
          <w:sz w:val="24"/>
          <w:szCs w:val="24"/>
          <w:highlight w:val="none"/>
        </w:rPr>
        <w:t>（项目名称）</w:t>
      </w:r>
      <w:r>
        <w:rPr>
          <w:rFonts w:ascii="宋体" w:hAnsi="宋体" w:cs="Arial"/>
          <w:color w:val="000000"/>
          <w:sz w:val="24"/>
          <w:szCs w:val="24"/>
          <w:highlight w:val="none"/>
          <w:u w:val="single"/>
        </w:rPr>
        <w:t>      </w:t>
      </w:r>
      <w:r>
        <w:rPr>
          <w:rFonts w:ascii="宋体" w:hAnsi="宋体" w:cs="等线"/>
          <w:color w:val="000000"/>
          <w:sz w:val="24"/>
          <w:szCs w:val="24"/>
          <w:highlight w:val="none"/>
        </w:rPr>
        <w:t>（项目编号）</w:t>
      </w:r>
      <w:r>
        <w:rPr>
          <w:rFonts w:hint="eastAsia" w:ascii="宋体" w:hAnsi="宋体"/>
          <w:color w:val="000000"/>
          <w:sz w:val="24"/>
          <w:szCs w:val="24"/>
          <w:highlight w:val="none"/>
        </w:rPr>
        <w:t>竞争性磋商，以本公司名义处理一切与之有关的事务。</w:t>
      </w:r>
    </w:p>
    <w:p w14:paraId="4C300C9A">
      <w:pPr>
        <w:autoSpaceDE w:val="0"/>
        <w:autoSpaceDN w:val="0"/>
        <w:adjustRightIn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本授权书于</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日签字生效，特此声明。</w:t>
      </w:r>
    </w:p>
    <w:p w14:paraId="6A6057F2">
      <w:pPr>
        <w:pStyle w:val="10"/>
        <w:spacing w:line="360" w:lineRule="auto"/>
        <w:rPr>
          <w:b/>
          <w:color w:val="000000"/>
          <w:highlight w:val="none"/>
        </w:rPr>
      </w:pPr>
    </w:p>
    <w:p w14:paraId="0D1ABD41">
      <w:pPr>
        <w:pStyle w:val="10"/>
        <w:spacing w:line="360" w:lineRule="auto"/>
        <w:rPr>
          <w:b/>
          <w:color w:val="000000"/>
          <w:highlight w:val="none"/>
        </w:rPr>
      </w:pPr>
    </w:p>
    <w:p w14:paraId="55DB0E06">
      <w:pPr>
        <w:pStyle w:val="10"/>
        <w:spacing w:line="360" w:lineRule="auto"/>
        <w:rPr>
          <w:b/>
          <w:color w:val="000000"/>
          <w:highlight w:val="none"/>
        </w:rPr>
      </w:pPr>
    </w:p>
    <w:p w14:paraId="4FB5EAD9">
      <w:pPr>
        <w:pStyle w:val="10"/>
        <w:spacing w:line="360" w:lineRule="auto"/>
        <w:rPr>
          <w:rFonts w:ascii="宋体" w:hAnsi="宋体" w:cs="宋体"/>
          <w:b/>
          <w:color w:val="000000"/>
          <w:highlight w:val="none"/>
        </w:rPr>
      </w:pPr>
      <w:r>
        <w:rPr>
          <w:rFonts w:hint="eastAsia" w:ascii="宋体" w:hAnsi="宋体" w:cs="宋体"/>
          <w:b/>
          <w:color w:val="000000"/>
          <w:highlight w:val="none"/>
        </w:rPr>
        <w:t>注：1.附法定代表人身份证明复印件及委托代理人身份证复印件</w:t>
      </w:r>
    </w:p>
    <w:p w14:paraId="10FF6B8A">
      <w:pPr>
        <w:pStyle w:val="10"/>
        <w:spacing w:line="360" w:lineRule="auto"/>
        <w:ind w:firstLine="422" w:firstLineChars="200"/>
        <w:rPr>
          <w:rFonts w:ascii="宋体" w:hAnsi="宋体" w:cs="宋体"/>
          <w:b/>
          <w:color w:val="000000"/>
          <w:highlight w:val="none"/>
        </w:rPr>
      </w:pPr>
      <w:r>
        <w:rPr>
          <w:rFonts w:hint="eastAsia" w:ascii="宋体" w:hAnsi="宋体" w:cs="宋体"/>
          <w:b/>
          <w:color w:val="000000"/>
          <w:highlight w:val="none"/>
        </w:rPr>
        <w:t>2.如果由供应商的法定代表人签署响应文件，则无须提交法定代表人授权书，但需要提交法定代表人身份证明。</w:t>
      </w:r>
    </w:p>
    <w:p w14:paraId="31CD4568">
      <w:pPr>
        <w:pStyle w:val="10"/>
        <w:spacing w:line="360" w:lineRule="auto"/>
        <w:ind w:firstLine="422" w:firstLineChars="200"/>
        <w:rPr>
          <w:rFonts w:ascii="宋体" w:hAnsi="宋体" w:cs="宋体"/>
          <w:b/>
          <w:color w:val="000000"/>
          <w:highlight w:val="none"/>
        </w:rPr>
      </w:pPr>
      <w:r>
        <w:rPr>
          <w:rFonts w:hint="eastAsia" w:ascii="宋体" w:hAnsi="宋体" w:cs="宋体"/>
          <w:b/>
          <w:color w:val="000000"/>
          <w:highlight w:val="none"/>
        </w:rPr>
        <w:t>3.如果由供应商的被授权人签字的，则须提供授权书和法定代表人身份证明。</w:t>
      </w:r>
    </w:p>
    <w:p w14:paraId="2AEC6A12">
      <w:pPr>
        <w:pStyle w:val="10"/>
        <w:ind w:firstLine="422" w:firstLineChars="200"/>
        <w:rPr>
          <w:b/>
          <w:color w:val="000000"/>
          <w:highlight w:val="none"/>
        </w:rPr>
      </w:pPr>
    </w:p>
    <w:p w14:paraId="4AADEC5C">
      <w:pPr>
        <w:autoSpaceDE w:val="0"/>
        <w:autoSpaceDN w:val="0"/>
        <w:adjustRightInd w:val="0"/>
        <w:spacing w:line="360" w:lineRule="auto"/>
        <w:rPr>
          <w:rFonts w:ascii="宋体" w:hAnsi="宋体"/>
          <w:color w:val="000000"/>
          <w:sz w:val="24"/>
          <w:szCs w:val="24"/>
          <w:highlight w:val="none"/>
        </w:rPr>
      </w:pPr>
    </w:p>
    <w:p w14:paraId="0D516BA1">
      <w:pPr>
        <w:pStyle w:val="11"/>
        <w:tabs>
          <w:tab w:val="left" w:pos="6345"/>
        </w:tabs>
        <w:spacing w:line="460" w:lineRule="exact"/>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rPr>
        <w:t>（盖单位章）</w:t>
      </w:r>
    </w:p>
    <w:p w14:paraId="079AA9AD">
      <w:pPr>
        <w:autoSpaceDE w:val="0"/>
        <w:autoSpaceDN w:val="0"/>
        <w:adjustRightInd w:val="0"/>
        <w:spacing w:line="460" w:lineRule="exact"/>
        <w:ind w:firstLine="482" w:firstLineChars="200"/>
        <w:jc w:val="left"/>
        <w:rPr>
          <w:rFonts w:ascii="宋体" w:hAnsi="宋体"/>
          <w:b/>
          <w:bCs/>
          <w:color w:val="000000"/>
          <w:sz w:val="24"/>
          <w:szCs w:val="24"/>
          <w:highlight w:val="none"/>
        </w:rPr>
      </w:pPr>
      <w:r>
        <w:rPr>
          <w:rFonts w:hint="eastAsia" w:ascii="宋体" w:hAnsi="宋体"/>
          <w:b/>
          <w:bCs/>
          <w:color w:val="000000"/>
          <w:sz w:val="24"/>
          <w:szCs w:val="24"/>
          <w:highlight w:val="none"/>
        </w:rPr>
        <w:t>法定代表人：</w:t>
      </w:r>
      <w:r>
        <w:rPr>
          <w:rFonts w:hint="eastAsia" w:ascii="宋体" w:hAnsi="宋体"/>
          <w:b/>
          <w:bCs/>
          <w:color w:val="000000"/>
          <w:sz w:val="24"/>
          <w:szCs w:val="24"/>
          <w:highlight w:val="none"/>
          <w:u w:val="single"/>
        </w:rPr>
        <w:t xml:space="preserve">               </w:t>
      </w:r>
      <w:r>
        <w:rPr>
          <w:rFonts w:hint="eastAsia" w:ascii="宋体" w:hAnsi="宋体"/>
          <w:b/>
          <w:bCs/>
          <w:color w:val="000000"/>
          <w:sz w:val="24"/>
          <w:szCs w:val="24"/>
          <w:highlight w:val="none"/>
        </w:rPr>
        <w:t>（签字）</w:t>
      </w:r>
    </w:p>
    <w:p w14:paraId="536C0F70">
      <w:pPr>
        <w:pStyle w:val="3"/>
        <w:spacing w:before="0" w:after="0" w:line="460" w:lineRule="exact"/>
        <w:ind w:firstLine="482" w:firstLineChars="200"/>
        <w:rPr>
          <w:rFonts w:ascii="宋体" w:hAnsi="宋体"/>
          <w:color w:val="000000"/>
          <w:kern w:val="2"/>
          <w:sz w:val="24"/>
          <w:szCs w:val="24"/>
          <w:highlight w:val="none"/>
          <w:u w:val="single"/>
        </w:rPr>
      </w:pPr>
      <w:r>
        <w:rPr>
          <w:rFonts w:hint="eastAsia" w:ascii="宋体" w:hAnsi="宋体"/>
          <w:color w:val="000000"/>
          <w:kern w:val="2"/>
          <w:sz w:val="24"/>
          <w:szCs w:val="24"/>
          <w:highlight w:val="none"/>
        </w:rPr>
        <w:t>身份证号码：</w:t>
      </w:r>
      <w:r>
        <w:rPr>
          <w:rFonts w:hint="eastAsia" w:ascii="宋体" w:hAnsi="宋体"/>
          <w:color w:val="000000"/>
          <w:kern w:val="2"/>
          <w:sz w:val="24"/>
          <w:szCs w:val="24"/>
          <w:highlight w:val="none"/>
          <w:u w:val="single"/>
        </w:rPr>
        <w:t xml:space="preserve">                  </w:t>
      </w:r>
    </w:p>
    <w:p w14:paraId="7399215D">
      <w:pPr>
        <w:pStyle w:val="3"/>
        <w:spacing w:before="0" w:after="0" w:line="460" w:lineRule="exact"/>
        <w:ind w:firstLine="482" w:firstLineChars="200"/>
        <w:rPr>
          <w:rFonts w:ascii="宋体" w:hAnsi="宋体"/>
          <w:color w:val="000000"/>
          <w:sz w:val="24"/>
          <w:szCs w:val="24"/>
          <w:highlight w:val="none"/>
        </w:rPr>
      </w:pPr>
      <w:r>
        <w:rPr>
          <w:rFonts w:hint="eastAsia" w:ascii="宋体" w:hAnsi="宋体"/>
          <w:color w:val="000000"/>
          <w:sz w:val="24"/>
          <w:szCs w:val="24"/>
          <w:highlight w:val="none"/>
        </w:rPr>
        <w:t>被授权人签字：</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（签字）</w:t>
      </w:r>
    </w:p>
    <w:p w14:paraId="54A1D948">
      <w:pPr>
        <w:pStyle w:val="3"/>
        <w:spacing w:before="0" w:after="0" w:line="460" w:lineRule="exact"/>
        <w:ind w:firstLine="482" w:firstLineChars="200"/>
        <w:rPr>
          <w:rFonts w:ascii="宋体" w:hAnsi="宋体"/>
          <w:color w:val="000000"/>
          <w:kern w:val="2"/>
          <w:sz w:val="24"/>
          <w:szCs w:val="24"/>
          <w:highlight w:val="none"/>
          <w:u w:val="single"/>
        </w:rPr>
      </w:pPr>
      <w:r>
        <w:rPr>
          <w:rFonts w:hint="eastAsia" w:ascii="宋体" w:hAnsi="宋体"/>
          <w:color w:val="000000"/>
          <w:kern w:val="2"/>
          <w:sz w:val="24"/>
          <w:szCs w:val="24"/>
          <w:highlight w:val="none"/>
        </w:rPr>
        <w:t>身份证号码：</w:t>
      </w:r>
      <w:r>
        <w:rPr>
          <w:rFonts w:hint="eastAsia" w:ascii="宋体" w:hAnsi="宋体"/>
          <w:color w:val="000000"/>
          <w:kern w:val="2"/>
          <w:sz w:val="24"/>
          <w:szCs w:val="24"/>
          <w:highlight w:val="none"/>
          <w:u w:val="single"/>
        </w:rPr>
        <w:t xml:space="preserve">                  </w:t>
      </w:r>
    </w:p>
    <w:p w14:paraId="60197998">
      <w:pPr>
        <w:autoSpaceDE w:val="0"/>
        <w:autoSpaceDN w:val="0"/>
        <w:adjustRightInd w:val="0"/>
        <w:spacing w:line="460" w:lineRule="exact"/>
        <w:ind w:firstLine="482" w:firstLineChars="200"/>
        <w:jc w:val="left"/>
        <w:rPr>
          <w:rFonts w:ascii="宋体" w:hAnsi="宋体"/>
          <w:b/>
          <w:bCs/>
          <w:color w:val="000000"/>
          <w:sz w:val="24"/>
          <w:szCs w:val="24"/>
          <w:highlight w:val="none"/>
        </w:rPr>
      </w:pPr>
      <w:r>
        <w:rPr>
          <w:rFonts w:hint="eastAsia" w:ascii="宋体" w:hAnsi="宋体"/>
          <w:b/>
          <w:bCs/>
          <w:color w:val="000000"/>
          <w:sz w:val="24"/>
          <w:szCs w:val="24"/>
          <w:highlight w:val="none"/>
        </w:rPr>
        <w:t>日期：</w:t>
      </w:r>
      <w:r>
        <w:rPr>
          <w:rFonts w:hint="eastAsia" w:ascii="宋体" w:hAnsi="宋体"/>
          <w:b/>
          <w:bCs/>
          <w:color w:val="000000"/>
          <w:sz w:val="24"/>
          <w:szCs w:val="24"/>
          <w:highlight w:val="none"/>
          <w:u w:val="single"/>
        </w:rPr>
        <w:t xml:space="preserve">     </w:t>
      </w:r>
      <w:r>
        <w:rPr>
          <w:rFonts w:hint="eastAsia" w:ascii="宋体" w:hAnsi="宋体"/>
          <w:b/>
          <w:bCs/>
          <w:color w:val="000000"/>
          <w:sz w:val="24"/>
          <w:szCs w:val="24"/>
          <w:highlight w:val="none"/>
        </w:rPr>
        <w:t>年</w:t>
      </w:r>
      <w:r>
        <w:rPr>
          <w:rFonts w:hint="eastAsia" w:ascii="宋体" w:hAnsi="宋体"/>
          <w:b/>
          <w:bCs/>
          <w:color w:val="000000"/>
          <w:sz w:val="24"/>
          <w:szCs w:val="24"/>
          <w:highlight w:val="none"/>
          <w:u w:val="single"/>
        </w:rPr>
        <w:t xml:space="preserve">    </w:t>
      </w:r>
      <w:r>
        <w:rPr>
          <w:rFonts w:hint="eastAsia" w:ascii="宋体" w:hAnsi="宋体"/>
          <w:b/>
          <w:bCs/>
          <w:color w:val="000000"/>
          <w:sz w:val="24"/>
          <w:szCs w:val="24"/>
          <w:highlight w:val="none"/>
        </w:rPr>
        <w:t>月</w:t>
      </w:r>
      <w:r>
        <w:rPr>
          <w:rFonts w:hint="eastAsia" w:ascii="宋体" w:hAnsi="宋体"/>
          <w:b/>
          <w:bCs/>
          <w:color w:val="000000"/>
          <w:sz w:val="24"/>
          <w:szCs w:val="24"/>
          <w:highlight w:val="none"/>
          <w:u w:val="single"/>
        </w:rPr>
        <w:t xml:space="preserve">    </w:t>
      </w:r>
      <w:r>
        <w:rPr>
          <w:rFonts w:hint="eastAsia" w:ascii="宋体" w:hAnsi="宋体"/>
          <w:b/>
          <w:bCs/>
          <w:color w:val="000000"/>
          <w:sz w:val="24"/>
          <w:szCs w:val="24"/>
          <w:highlight w:val="none"/>
        </w:rPr>
        <w:t>日</w:t>
      </w:r>
    </w:p>
    <w:p w14:paraId="4C5A9F46">
      <w:pPr>
        <w:autoSpaceDE w:val="0"/>
        <w:autoSpaceDN w:val="0"/>
        <w:adjustRightInd w:val="0"/>
        <w:spacing w:line="360" w:lineRule="auto"/>
        <w:rPr>
          <w:rFonts w:ascii="宋体" w:hAnsi="宋体"/>
          <w:color w:val="000000"/>
          <w:sz w:val="24"/>
          <w:szCs w:val="24"/>
          <w:highlight w:val="none"/>
        </w:rPr>
      </w:pPr>
    </w:p>
    <w:p w14:paraId="4B9D1F37">
      <w:pPr>
        <w:spacing w:before="61"/>
        <w:ind w:left="2881"/>
        <w:rPr>
          <w:rFonts w:ascii="宋体" w:hAnsi="宋体"/>
          <w:b/>
          <w:bCs/>
          <w:color w:val="000000"/>
          <w:sz w:val="32"/>
          <w:szCs w:val="32"/>
          <w:highlight w:val="none"/>
        </w:rPr>
      </w:pPr>
      <w:r>
        <w:rPr>
          <w:rFonts w:hint="eastAsia" w:ascii="宋体" w:hAnsi="宋体"/>
          <w:color w:val="000000"/>
          <w:sz w:val="24"/>
          <w:szCs w:val="24"/>
          <w:highlight w:val="none"/>
        </w:rPr>
        <w:br w:type="page"/>
      </w:r>
      <w:r>
        <w:rPr>
          <w:rFonts w:hint="eastAsia" w:ascii="宋体" w:hAnsi="宋体"/>
          <w:b/>
          <w:bCs/>
          <w:color w:val="000000"/>
          <w:sz w:val="32"/>
          <w:szCs w:val="32"/>
          <w:highlight w:val="none"/>
        </w:rPr>
        <w:t>法定代表人身份证明</w:t>
      </w:r>
    </w:p>
    <w:p w14:paraId="65C35233">
      <w:pPr>
        <w:pStyle w:val="11"/>
        <w:spacing w:before="1"/>
        <w:rPr>
          <w:rFonts w:ascii="黑体"/>
          <w:sz w:val="34"/>
          <w:highlight w:val="none"/>
        </w:rPr>
      </w:pPr>
    </w:p>
    <w:p w14:paraId="11356AD6">
      <w:pPr>
        <w:pStyle w:val="11"/>
        <w:tabs>
          <w:tab w:val="left" w:pos="5080"/>
        </w:tabs>
        <w:spacing w:line="480" w:lineRule="auto"/>
        <w:rPr>
          <w:rFonts w:ascii="Times New Roman" w:eastAsia="Times New Roman"/>
          <w:sz w:val="24"/>
          <w:szCs w:val="24"/>
          <w:highlight w:val="none"/>
        </w:rPr>
      </w:pPr>
      <w:r>
        <w:rPr>
          <w:rFonts w:hint="eastAsia"/>
          <w:spacing w:val="-1"/>
          <w:sz w:val="24"/>
          <w:szCs w:val="24"/>
          <w:highlight w:val="none"/>
        </w:rPr>
        <w:t>供应商</w:t>
      </w:r>
      <w:r>
        <w:rPr>
          <w:sz w:val="24"/>
          <w:szCs w:val="24"/>
          <w:highlight w:val="none"/>
        </w:rPr>
        <w:t>名称：</w:t>
      </w:r>
      <w:r>
        <w:rPr>
          <w:rFonts w:ascii="Times New Roman" w:eastAsia="Times New Roman"/>
          <w:sz w:val="24"/>
          <w:szCs w:val="24"/>
          <w:highlight w:val="none"/>
          <w:u w:val="single"/>
        </w:rPr>
        <w:tab/>
      </w:r>
    </w:p>
    <w:p w14:paraId="49505455">
      <w:pPr>
        <w:pStyle w:val="11"/>
        <w:spacing w:line="480" w:lineRule="auto"/>
        <w:rPr>
          <w:sz w:val="24"/>
          <w:szCs w:val="24"/>
          <w:highlight w:val="none"/>
        </w:rPr>
      </w:pPr>
      <w:r>
        <w:rPr>
          <w:rFonts w:hint="eastAsia"/>
          <w:sz w:val="24"/>
          <w:szCs w:val="24"/>
          <w:highlight w:val="none"/>
        </w:rPr>
        <w:t>姓名：</w:t>
      </w:r>
      <w:r>
        <w:rPr>
          <w:rFonts w:hint="eastAsia"/>
          <w:b/>
          <w:bCs/>
          <w:sz w:val="24"/>
          <w:szCs w:val="24"/>
          <w:highlight w:val="none"/>
          <w:u w:val="single"/>
        </w:rPr>
        <w:t>(法定代表人签字)</w:t>
      </w:r>
      <w:r>
        <w:rPr>
          <w:rFonts w:hint="eastAsia"/>
          <w:sz w:val="24"/>
          <w:szCs w:val="24"/>
          <w:highlight w:val="none"/>
        </w:rPr>
        <w:t>性别：____年龄：_____职务：_____系_________</w:t>
      </w:r>
    </w:p>
    <w:p w14:paraId="29C00A63">
      <w:pPr>
        <w:pStyle w:val="11"/>
        <w:spacing w:line="480" w:lineRule="auto"/>
        <w:rPr>
          <w:sz w:val="24"/>
          <w:szCs w:val="24"/>
          <w:highlight w:val="none"/>
        </w:rPr>
      </w:pPr>
      <w:r>
        <w:rPr>
          <w:rFonts w:hint="eastAsia"/>
          <w:sz w:val="24"/>
          <w:szCs w:val="24"/>
          <w:highlight w:val="none"/>
        </w:rPr>
        <w:t>(供应商名称)的法定代表人。</w:t>
      </w:r>
    </w:p>
    <w:p w14:paraId="475B32B5">
      <w:pPr>
        <w:pStyle w:val="11"/>
        <w:spacing w:line="480" w:lineRule="auto"/>
        <w:rPr>
          <w:sz w:val="24"/>
          <w:szCs w:val="24"/>
          <w:highlight w:val="none"/>
        </w:rPr>
      </w:pPr>
      <w:r>
        <w:rPr>
          <w:sz w:val="24"/>
          <w:szCs w:val="24"/>
          <w:highlight w:val="none"/>
        </w:rPr>
        <w:t>特此证明。</w:t>
      </w:r>
    </w:p>
    <w:p w14:paraId="10B5332E">
      <w:pPr>
        <w:pStyle w:val="11"/>
        <w:spacing w:before="1"/>
        <w:rPr>
          <w:sz w:val="24"/>
          <w:szCs w:val="24"/>
          <w:highlight w:val="none"/>
        </w:rPr>
      </w:pPr>
    </w:p>
    <w:p w14:paraId="127934FE">
      <w:pPr>
        <w:ind w:left="224"/>
        <w:rPr>
          <w:rFonts w:ascii="宋体" w:hAnsi="宋体" w:cs="宋体"/>
          <w:b/>
          <w:bCs/>
          <w:color w:val="000000"/>
          <w:sz w:val="24"/>
          <w:szCs w:val="24"/>
          <w:highlight w:val="none"/>
        </w:rPr>
      </w:pPr>
      <w:r>
        <w:rPr>
          <w:rFonts w:hint="eastAsia" w:ascii="宋体" w:hAnsi="宋体" w:cs="宋体"/>
          <w:b/>
          <w:bCs/>
          <w:color w:val="000000"/>
          <w:sz w:val="24"/>
          <w:szCs w:val="24"/>
          <w:highlight w:val="none"/>
        </w:rPr>
        <w:t>附：法定代表人身份证复印件。</w:t>
      </w:r>
    </w:p>
    <w:p w14:paraId="4EF2C07A">
      <w:pPr>
        <w:pStyle w:val="11"/>
        <w:rPr>
          <w:rFonts w:ascii="宋体" w:hAnsi="宋体" w:cs="宋体"/>
          <w:color w:val="000000"/>
          <w:sz w:val="24"/>
          <w:szCs w:val="24"/>
          <w:highlight w:val="none"/>
        </w:rPr>
      </w:pPr>
    </w:p>
    <w:p w14:paraId="51CED7BE">
      <w:pPr>
        <w:pStyle w:val="11"/>
        <w:spacing w:before="9"/>
        <w:rPr>
          <w:rFonts w:ascii="宋体" w:hAnsi="宋体" w:cs="宋体"/>
          <w:color w:val="000000"/>
          <w:sz w:val="24"/>
          <w:szCs w:val="24"/>
          <w:highlight w:val="none"/>
        </w:rPr>
      </w:pPr>
    </w:p>
    <w:p w14:paraId="0737828C">
      <w:pPr>
        <w:pStyle w:val="11"/>
        <w:tabs>
          <w:tab w:val="left" w:pos="6345"/>
        </w:tabs>
        <w:ind w:left="3345"/>
        <w:rPr>
          <w:rFonts w:ascii="宋体" w:hAnsi="宋体" w:cs="宋体"/>
          <w:b/>
          <w:bCs/>
          <w:color w:val="000000"/>
          <w:sz w:val="24"/>
          <w:szCs w:val="24"/>
          <w:highlight w:val="non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u w:val="single"/>
        </w:rPr>
        <w:tab/>
      </w:r>
      <w:r>
        <w:rPr>
          <w:rFonts w:hint="eastAsia" w:ascii="宋体" w:hAnsi="宋体" w:cs="宋体"/>
          <w:b/>
          <w:bCs/>
          <w:color w:val="000000"/>
          <w:sz w:val="24"/>
          <w:szCs w:val="24"/>
          <w:highlight w:val="none"/>
        </w:rPr>
        <w:t>（盖单位章）</w:t>
      </w:r>
    </w:p>
    <w:p w14:paraId="7797E543">
      <w:pPr>
        <w:pStyle w:val="11"/>
        <w:tabs>
          <w:tab w:val="left" w:pos="5625"/>
          <w:tab w:val="left" w:pos="6585"/>
          <w:tab w:val="left" w:pos="7240"/>
        </w:tabs>
        <w:spacing w:before="131"/>
        <w:ind w:left="4545" w:firstLine="241" w:firstLineChars="100"/>
        <w:rPr>
          <w:rFonts w:ascii="宋体" w:hAnsi="宋体" w:cs="宋体"/>
          <w:b/>
          <w:bCs/>
          <w:color w:val="000000"/>
          <w:sz w:val="24"/>
          <w:szCs w:val="24"/>
          <w:highlight w:val="none"/>
        </w:rPr>
      </w:pPr>
      <w:r>
        <w:rPr>
          <w:rFonts w:hint="eastAsia" w:ascii="宋体" w:hAnsi="宋体" w:cs="宋体"/>
          <w:b/>
          <w:bCs/>
          <w:color w:val="000000"/>
          <w:sz w:val="24"/>
          <w:szCs w:val="24"/>
          <w:highlight w:val="none"/>
          <w:u w:val="single"/>
        </w:rPr>
        <w:tab/>
      </w:r>
      <w:r>
        <w:rPr>
          <w:rFonts w:hint="eastAsia" w:ascii="宋体" w:hAnsi="宋体" w:cs="宋体"/>
          <w:b/>
          <w:bCs/>
          <w:color w:val="000000"/>
          <w:sz w:val="24"/>
          <w:szCs w:val="24"/>
          <w:highlight w:val="none"/>
        </w:rPr>
        <w:t>年</w:t>
      </w:r>
      <w:r>
        <w:rPr>
          <w:rFonts w:hint="eastAsia" w:ascii="宋体" w:hAnsi="宋体" w:cs="宋体"/>
          <w:b/>
          <w:bCs/>
          <w:color w:val="000000"/>
          <w:sz w:val="24"/>
          <w:szCs w:val="24"/>
          <w:highlight w:val="none"/>
          <w:u w:val="single"/>
        </w:rPr>
        <w:tab/>
      </w:r>
      <w:r>
        <w:rPr>
          <w:rFonts w:hint="eastAsia" w:ascii="宋体" w:hAnsi="宋体" w:cs="宋体"/>
          <w:b/>
          <w:bCs/>
          <w:color w:val="000000"/>
          <w:sz w:val="24"/>
          <w:szCs w:val="24"/>
          <w:highlight w:val="none"/>
        </w:rPr>
        <w:t>月</w:t>
      </w:r>
      <w:r>
        <w:rPr>
          <w:rFonts w:hint="eastAsia" w:ascii="宋体" w:hAnsi="宋体" w:cs="宋体"/>
          <w:b/>
          <w:bCs/>
          <w:color w:val="000000"/>
          <w:sz w:val="24"/>
          <w:szCs w:val="24"/>
          <w:highlight w:val="none"/>
          <w:u w:val="single"/>
        </w:rPr>
        <w:tab/>
      </w:r>
      <w:r>
        <w:rPr>
          <w:rFonts w:hint="eastAsia"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rPr>
        <w:t>日</w:t>
      </w:r>
    </w:p>
    <w:p w14:paraId="19432238">
      <w:pPr>
        <w:pStyle w:val="11"/>
        <w:rPr>
          <w:rFonts w:ascii="宋体" w:hAnsi="宋体" w:cs="宋体"/>
          <w:color w:val="000000"/>
          <w:sz w:val="26"/>
          <w:highlight w:val="none"/>
        </w:rPr>
      </w:pPr>
    </w:p>
    <w:p w14:paraId="3F8480F5">
      <w:pPr>
        <w:pStyle w:val="11"/>
        <w:rPr>
          <w:rFonts w:ascii="宋体" w:hAnsi="宋体" w:cs="宋体"/>
          <w:color w:val="000000"/>
          <w:sz w:val="26"/>
          <w:highlight w:val="none"/>
        </w:rPr>
      </w:pPr>
    </w:p>
    <w:p w14:paraId="5953FCD6">
      <w:pPr>
        <w:pStyle w:val="11"/>
        <w:spacing w:before="1"/>
        <w:rPr>
          <w:rFonts w:ascii="宋体" w:hAnsi="宋体" w:cs="宋体"/>
          <w:color w:val="000000"/>
          <w:sz w:val="19"/>
          <w:highlight w:val="none"/>
        </w:rPr>
      </w:pPr>
    </w:p>
    <w:p w14:paraId="4EFCCDA9">
      <w:pPr>
        <w:rPr>
          <w:rFonts w:ascii="宋体" w:hAnsi="宋体"/>
          <w:color w:val="000000"/>
          <w:sz w:val="24"/>
          <w:szCs w:val="24"/>
          <w:highlight w:val="none"/>
        </w:rPr>
      </w:pPr>
      <w:r>
        <w:rPr>
          <w:rFonts w:ascii="宋体" w:hAnsi="宋体"/>
          <w:color w:val="000000"/>
          <w:sz w:val="24"/>
          <w:szCs w:val="24"/>
          <w:highlight w:val="none"/>
        </w:rPr>
        <w:br w:type="page"/>
      </w:r>
    </w:p>
    <w:p w14:paraId="536AA9AE">
      <w:pPr>
        <w:pStyle w:val="4"/>
        <w:rPr>
          <w:sz w:val="24"/>
          <w:szCs w:val="24"/>
          <w:highlight w:val="none"/>
        </w:rPr>
      </w:pPr>
      <w:r>
        <w:rPr>
          <w:rFonts w:hint="eastAsia"/>
          <w:sz w:val="24"/>
          <w:szCs w:val="24"/>
          <w:highlight w:val="none"/>
        </w:rPr>
        <w:t>附件三：开标一览表格式</w:t>
      </w:r>
    </w:p>
    <w:p w14:paraId="3DFC5785">
      <w:pPr>
        <w:widowControl/>
        <w:adjustRightInd w:val="0"/>
        <w:spacing w:line="360" w:lineRule="auto"/>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《开标一览表》一式两份，一份装订在响应文件中，一份单独封装，并标明“开标一览表”字样，随响应文件一并递交，以便唱标时使用。</w:t>
      </w:r>
    </w:p>
    <w:p w14:paraId="14B664F5">
      <w:pPr>
        <w:widowControl/>
        <w:adjustRightInd w:val="0"/>
        <w:spacing w:line="360" w:lineRule="auto"/>
        <w:jc w:val="center"/>
        <w:rPr>
          <w:rFonts w:ascii="黑体" w:hAnsi="宋体" w:eastAsia="黑体" w:cs="宋体"/>
          <w:color w:val="000000"/>
          <w:kern w:val="0"/>
          <w:sz w:val="36"/>
          <w:szCs w:val="36"/>
          <w:highlight w:val="none"/>
          <w:lang w:val="zh-CN"/>
        </w:rPr>
      </w:pPr>
      <w:bookmarkStart w:id="18" w:name="_Hlk184404672"/>
      <w:r>
        <w:rPr>
          <w:rFonts w:hint="eastAsia" w:ascii="黑体" w:hAnsi="宋体" w:eastAsia="黑体" w:cs="宋体"/>
          <w:color w:val="000000"/>
          <w:kern w:val="0"/>
          <w:sz w:val="36"/>
          <w:szCs w:val="36"/>
          <w:highlight w:val="none"/>
          <w:lang w:val="zh-CN"/>
        </w:rPr>
        <w:t>开标一览表</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20"/>
        <w:gridCol w:w="2003"/>
        <w:gridCol w:w="2851"/>
        <w:gridCol w:w="1770"/>
        <w:gridCol w:w="1938"/>
      </w:tblGrid>
      <w:tr w14:paraId="2453F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74" w:type="dxa"/>
            <w:gridSpan w:val="3"/>
            <w:tcBorders>
              <w:top w:val="nil"/>
              <w:left w:val="nil"/>
              <w:right w:val="nil"/>
            </w:tcBorders>
            <w:vAlign w:val="center"/>
          </w:tcPr>
          <w:p w14:paraId="344BC41A">
            <w:pPr>
              <w:widowControl/>
              <w:adjustRightInd w:val="0"/>
              <w:spacing w:line="360" w:lineRule="auto"/>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项目名称：</w:t>
            </w:r>
          </w:p>
        </w:tc>
        <w:tc>
          <w:tcPr>
            <w:tcW w:w="3708" w:type="dxa"/>
            <w:gridSpan w:val="2"/>
            <w:tcBorders>
              <w:top w:val="nil"/>
              <w:left w:val="nil"/>
              <w:right w:val="nil"/>
            </w:tcBorders>
            <w:vAlign w:val="center"/>
          </w:tcPr>
          <w:p w14:paraId="59AEDCA8">
            <w:pPr>
              <w:widowControl/>
              <w:adjustRightInd w:val="0"/>
              <w:spacing w:line="360" w:lineRule="auto"/>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项目编号：</w:t>
            </w:r>
          </w:p>
        </w:tc>
      </w:tr>
      <w:tr w14:paraId="7B5FA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20" w:type="dxa"/>
            <w:vAlign w:val="center"/>
          </w:tcPr>
          <w:p w14:paraId="43348B36">
            <w:pPr>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序号</w:t>
            </w:r>
          </w:p>
        </w:tc>
        <w:tc>
          <w:tcPr>
            <w:tcW w:w="2003" w:type="dxa"/>
            <w:vAlign w:val="center"/>
          </w:tcPr>
          <w:p w14:paraId="51CD66CA">
            <w:pPr>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名称</w:t>
            </w:r>
          </w:p>
        </w:tc>
        <w:tc>
          <w:tcPr>
            <w:tcW w:w="2851" w:type="dxa"/>
            <w:tcBorders>
              <w:right w:val="single" w:color="auto" w:sz="4" w:space="0"/>
            </w:tcBorders>
            <w:vAlign w:val="center"/>
          </w:tcPr>
          <w:p w14:paraId="4FED3ADC">
            <w:pPr>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内容</w:t>
            </w:r>
          </w:p>
        </w:tc>
        <w:tc>
          <w:tcPr>
            <w:tcW w:w="1770" w:type="dxa"/>
            <w:tcBorders>
              <w:left w:val="single" w:color="auto" w:sz="4" w:space="0"/>
            </w:tcBorders>
            <w:vAlign w:val="center"/>
          </w:tcPr>
          <w:p w14:paraId="5AF7DDD7">
            <w:pPr>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报价（元）</w:t>
            </w:r>
          </w:p>
        </w:tc>
        <w:tc>
          <w:tcPr>
            <w:tcW w:w="1938" w:type="dxa"/>
            <w:vAlign w:val="center"/>
          </w:tcPr>
          <w:p w14:paraId="72066BBA">
            <w:pPr>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备注</w:t>
            </w:r>
          </w:p>
        </w:tc>
      </w:tr>
      <w:tr w14:paraId="2AADD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620" w:type="dxa"/>
            <w:tcBorders>
              <w:bottom w:val="single" w:color="auto" w:sz="4" w:space="0"/>
            </w:tcBorders>
            <w:vAlign w:val="center"/>
          </w:tcPr>
          <w:p w14:paraId="2021468B">
            <w:pPr>
              <w:jc w:val="center"/>
              <w:rPr>
                <w:rFonts w:ascii="宋体" w:hAnsi="宋体"/>
                <w:color w:val="000000"/>
                <w:spacing w:val="-2"/>
                <w:sz w:val="24"/>
                <w:szCs w:val="24"/>
                <w:highlight w:val="none"/>
              </w:rPr>
            </w:pPr>
          </w:p>
        </w:tc>
        <w:tc>
          <w:tcPr>
            <w:tcW w:w="2003" w:type="dxa"/>
            <w:tcBorders>
              <w:bottom w:val="single" w:color="auto" w:sz="4" w:space="0"/>
            </w:tcBorders>
            <w:vAlign w:val="center"/>
          </w:tcPr>
          <w:p w14:paraId="379BFF90">
            <w:pPr>
              <w:jc w:val="center"/>
              <w:rPr>
                <w:rFonts w:ascii="宋体" w:hAnsi="宋体"/>
                <w:sz w:val="24"/>
                <w:highlight w:val="none"/>
              </w:rPr>
            </w:pPr>
          </w:p>
        </w:tc>
        <w:tc>
          <w:tcPr>
            <w:tcW w:w="2851" w:type="dxa"/>
            <w:tcBorders>
              <w:right w:val="single" w:color="auto" w:sz="4" w:space="0"/>
            </w:tcBorders>
            <w:vAlign w:val="center"/>
          </w:tcPr>
          <w:p w14:paraId="76A81292">
            <w:pPr>
              <w:jc w:val="center"/>
              <w:rPr>
                <w:rFonts w:ascii="宋体" w:hAnsi="宋体" w:cs="宋体"/>
                <w:sz w:val="24"/>
                <w:highlight w:val="none"/>
              </w:rPr>
            </w:pPr>
          </w:p>
        </w:tc>
        <w:tc>
          <w:tcPr>
            <w:tcW w:w="1770" w:type="dxa"/>
            <w:tcBorders>
              <w:left w:val="single" w:color="auto" w:sz="4" w:space="0"/>
            </w:tcBorders>
            <w:vAlign w:val="center"/>
          </w:tcPr>
          <w:p w14:paraId="28DD7462">
            <w:pPr>
              <w:jc w:val="center"/>
              <w:rPr>
                <w:rFonts w:ascii="宋体" w:hAnsi="宋体" w:cs="宋体"/>
                <w:sz w:val="24"/>
                <w:highlight w:val="none"/>
              </w:rPr>
            </w:pPr>
          </w:p>
        </w:tc>
        <w:tc>
          <w:tcPr>
            <w:tcW w:w="1938" w:type="dxa"/>
          </w:tcPr>
          <w:p w14:paraId="52C6AB7E">
            <w:pPr>
              <w:jc w:val="center"/>
              <w:rPr>
                <w:rFonts w:ascii="宋体" w:hAnsi="宋体" w:cs="宋体"/>
                <w:sz w:val="24"/>
                <w:highlight w:val="none"/>
                <w:u w:val="single"/>
              </w:rPr>
            </w:pPr>
          </w:p>
        </w:tc>
      </w:tr>
      <w:tr w14:paraId="2C491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620" w:type="dxa"/>
            <w:tcBorders>
              <w:top w:val="single" w:color="auto" w:sz="4" w:space="0"/>
              <w:bottom w:val="single" w:color="auto" w:sz="4" w:space="0"/>
            </w:tcBorders>
            <w:vAlign w:val="center"/>
          </w:tcPr>
          <w:p w14:paraId="6B076670">
            <w:pPr>
              <w:jc w:val="center"/>
              <w:rPr>
                <w:rFonts w:ascii="宋体" w:hAnsi="宋体"/>
                <w:color w:val="000000"/>
                <w:spacing w:val="-2"/>
                <w:sz w:val="24"/>
                <w:szCs w:val="24"/>
                <w:highlight w:val="none"/>
              </w:rPr>
            </w:pPr>
          </w:p>
        </w:tc>
        <w:tc>
          <w:tcPr>
            <w:tcW w:w="2003" w:type="dxa"/>
            <w:tcBorders>
              <w:top w:val="single" w:color="auto" w:sz="4" w:space="0"/>
            </w:tcBorders>
            <w:vAlign w:val="center"/>
          </w:tcPr>
          <w:p w14:paraId="15F1C18A">
            <w:pPr>
              <w:jc w:val="center"/>
              <w:rPr>
                <w:rFonts w:ascii="宋体" w:hAnsi="宋体" w:cs="宋体"/>
                <w:color w:val="000000"/>
                <w:kern w:val="0"/>
                <w:sz w:val="24"/>
                <w:szCs w:val="24"/>
                <w:highlight w:val="none"/>
                <w:lang w:val="zh-CN"/>
              </w:rPr>
            </w:pPr>
          </w:p>
        </w:tc>
        <w:tc>
          <w:tcPr>
            <w:tcW w:w="2851" w:type="dxa"/>
            <w:tcBorders>
              <w:right w:val="single" w:color="auto" w:sz="4" w:space="0"/>
            </w:tcBorders>
            <w:vAlign w:val="center"/>
          </w:tcPr>
          <w:p w14:paraId="769A7F81">
            <w:pPr>
              <w:jc w:val="center"/>
              <w:rPr>
                <w:rFonts w:ascii="宋体" w:hAnsi="宋体" w:cs="宋体"/>
                <w:sz w:val="24"/>
                <w:highlight w:val="none"/>
              </w:rPr>
            </w:pPr>
          </w:p>
        </w:tc>
        <w:tc>
          <w:tcPr>
            <w:tcW w:w="1770" w:type="dxa"/>
            <w:tcBorders>
              <w:left w:val="single" w:color="auto" w:sz="4" w:space="0"/>
            </w:tcBorders>
            <w:vAlign w:val="center"/>
          </w:tcPr>
          <w:p w14:paraId="201A76CB">
            <w:pPr>
              <w:jc w:val="center"/>
              <w:rPr>
                <w:rFonts w:ascii="宋体" w:hAnsi="宋体" w:cs="宋体"/>
                <w:sz w:val="24"/>
                <w:highlight w:val="none"/>
              </w:rPr>
            </w:pPr>
          </w:p>
        </w:tc>
        <w:tc>
          <w:tcPr>
            <w:tcW w:w="1938" w:type="dxa"/>
          </w:tcPr>
          <w:p w14:paraId="324C1832">
            <w:pPr>
              <w:jc w:val="center"/>
              <w:rPr>
                <w:rFonts w:ascii="宋体" w:hAnsi="宋体" w:cs="宋体"/>
                <w:sz w:val="24"/>
                <w:highlight w:val="none"/>
                <w:u w:val="single"/>
              </w:rPr>
            </w:pPr>
          </w:p>
        </w:tc>
      </w:tr>
      <w:tr w14:paraId="310ED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23" w:type="dxa"/>
            <w:gridSpan w:val="2"/>
            <w:shd w:val="clear" w:color="auto" w:fill="BFBFBF"/>
            <w:vAlign w:val="center"/>
          </w:tcPr>
          <w:p w14:paraId="0AFD5C45">
            <w:pPr>
              <w:jc w:val="center"/>
              <w:rPr>
                <w:rFonts w:ascii="宋体" w:hAnsi="宋体"/>
                <w:color w:val="000000"/>
                <w:spacing w:val="-2"/>
                <w:sz w:val="24"/>
                <w:szCs w:val="24"/>
                <w:highlight w:val="none"/>
              </w:rPr>
            </w:pPr>
            <w:r>
              <w:rPr>
                <w:rFonts w:hint="eastAsia" w:ascii="宋体" w:hAnsi="宋体"/>
                <w:color w:val="000000"/>
                <w:spacing w:val="-2"/>
                <w:sz w:val="24"/>
                <w:szCs w:val="24"/>
                <w:highlight w:val="none"/>
              </w:rPr>
              <w:t>合计</w:t>
            </w:r>
          </w:p>
        </w:tc>
        <w:tc>
          <w:tcPr>
            <w:tcW w:w="6559" w:type="dxa"/>
            <w:gridSpan w:val="3"/>
            <w:shd w:val="clear" w:color="auto" w:fill="BFBFBF"/>
            <w:vAlign w:val="center"/>
          </w:tcPr>
          <w:p w14:paraId="34C97EB6">
            <w:pPr>
              <w:jc w:val="left"/>
              <w:rPr>
                <w:rFonts w:ascii="宋体" w:hAnsi="宋体"/>
                <w:color w:val="000000"/>
                <w:sz w:val="24"/>
                <w:szCs w:val="24"/>
                <w:highlight w:val="none"/>
                <w:u w:val="single"/>
                <w:lang w:val="zh-CN"/>
              </w:rPr>
            </w:pPr>
            <w:r>
              <w:rPr>
                <w:rFonts w:hint="eastAsia" w:ascii="Arial" w:hAnsi="Arial" w:cs="Arial"/>
                <w:color w:val="000000"/>
                <w:sz w:val="24"/>
                <w:szCs w:val="24"/>
                <w:highlight w:val="none"/>
                <w:lang w:val="zh-CN"/>
              </w:rPr>
              <w:t>人民币大写：</w:t>
            </w:r>
            <w:r>
              <w:rPr>
                <w:rFonts w:hint="eastAsia" w:ascii="Arial" w:hAnsi="Arial" w:cs="Arial"/>
                <w:color w:val="000000"/>
                <w:sz w:val="24"/>
                <w:szCs w:val="24"/>
                <w:highlight w:val="none"/>
              </w:rPr>
              <w:t xml:space="preserve"> </w:t>
            </w:r>
            <w:r>
              <w:rPr>
                <w:rFonts w:hint="eastAsia" w:ascii="Arial" w:hAnsi="Arial" w:cs="Arial"/>
                <w:color w:val="000000"/>
                <w:sz w:val="24"/>
                <w:szCs w:val="24"/>
                <w:highlight w:val="none"/>
                <w:u w:val="single"/>
              </w:rPr>
              <w:t xml:space="preserve">               </w:t>
            </w:r>
            <w:r>
              <w:rPr>
                <w:rFonts w:hint="eastAsia" w:ascii="Arial" w:hAnsi="Arial" w:cs="Arial"/>
                <w:color w:val="000000"/>
                <w:sz w:val="24"/>
                <w:szCs w:val="24"/>
                <w:highlight w:val="none"/>
              </w:rPr>
              <w:t xml:space="preserve">元   </w:t>
            </w:r>
            <w:r>
              <w:rPr>
                <w:rFonts w:ascii="Arial" w:hAnsi="Arial" w:cs="Arial"/>
                <w:color w:val="000000"/>
                <w:sz w:val="24"/>
                <w:szCs w:val="24"/>
                <w:highlight w:val="none"/>
                <w:lang w:val="zh-CN"/>
              </w:rPr>
              <w:t>¥</w:t>
            </w:r>
            <w:r>
              <w:rPr>
                <w:rFonts w:hint="eastAsia" w:ascii="Arial" w:hAnsi="Arial" w:cs="Arial"/>
                <w:color w:val="000000"/>
                <w:sz w:val="24"/>
                <w:szCs w:val="24"/>
                <w:highlight w:val="none"/>
                <w:u w:val="single"/>
                <w:lang w:val="zh-CN"/>
              </w:rPr>
              <w:t xml:space="preserve">           </w:t>
            </w:r>
            <w:r>
              <w:rPr>
                <w:rFonts w:hint="eastAsia" w:ascii="Arial" w:hAnsi="Arial" w:cs="Arial"/>
                <w:color w:val="000000"/>
                <w:sz w:val="24"/>
                <w:szCs w:val="24"/>
                <w:highlight w:val="none"/>
                <w:lang w:val="zh-CN"/>
              </w:rPr>
              <w:t>元</w:t>
            </w:r>
          </w:p>
        </w:tc>
      </w:tr>
      <w:tr w14:paraId="38DBB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23" w:type="dxa"/>
            <w:gridSpan w:val="2"/>
            <w:vAlign w:val="center"/>
          </w:tcPr>
          <w:p w14:paraId="21375518">
            <w:pPr>
              <w:widowControl/>
              <w:snapToGrid w:val="0"/>
              <w:jc w:val="center"/>
              <w:rPr>
                <w:rFonts w:ascii="宋体" w:hAnsi="宋体" w:cs="Verdana"/>
                <w:color w:val="000000"/>
                <w:kern w:val="0"/>
                <w:sz w:val="24"/>
                <w:szCs w:val="24"/>
                <w:highlight w:val="none"/>
                <w:lang w:val="zh-CN"/>
              </w:rPr>
            </w:pPr>
            <w:r>
              <w:rPr>
                <w:rFonts w:hint="eastAsia" w:ascii="宋体" w:hAnsi="宋体" w:cs="Verdana"/>
                <w:color w:val="000000"/>
                <w:kern w:val="0"/>
                <w:sz w:val="24"/>
                <w:szCs w:val="24"/>
                <w:highlight w:val="none"/>
                <w:lang w:val="zh-CN"/>
              </w:rPr>
              <w:t>项目负责人（姓名）</w:t>
            </w:r>
          </w:p>
        </w:tc>
        <w:tc>
          <w:tcPr>
            <w:tcW w:w="6559" w:type="dxa"/>
            <w:gridSpan w:val="3"/>
            <w:vAlign w:val="center"/>
          </w:tcPr>
          <w:p w14:paraId="62C84A6A">
            <w:pPr>
              <w:widowControl/>
              <w:snapToGrid w:val="0"/>
              <w:jc w:val="left"/>
              <w:rPr>
                <w:rFonts w:ascii="宋体" w:hAnsi="宋体" w:cs="Verdana"/>
                <w:color w:val="000000"/>
                <w:kern w:val="0"/>
                <w:sz w:val="24"/>
                <w:szCs w:val="24"/>
                <w:highlight w:val="none"/>
                <w:lang w:val="zh-CN"/>
              </w:rPr>
            </w:pPr>
          </w:p>
        </w:tc>
      </w:tr>
      <w:tr w14:paraId="58386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23" w:type="dxa"/>
            <w:gridSpan w:val="2"/>
            <w:vAlign w:val="center"/>
          </w:tcPr>
          <w:p w14:paraId="5FF1447D">
            <w:pPr>
              <w:widowControl/>
              <w:snapToGrid w:val="0"/>
              <w:jc w:val="center"/>
              <w:rPr>
                <w:rFonts w:ascii="宋体" w:hAnsi="宋体" w:cs="Verdana"/>
                <w:color w:val="000000"/>
                <w:kern w:val="0"/>
                <w:sz w:val="24"/>
                <w:szCs w:val="24"/>
                <w:highlight w:val="none"/>
                <w:lang w:val="zh-CN"/>
              </w:rPr>
            </w:pPr>
            <w:r>
              <w:rPr>
                <w:rFonts w:hint="eastAsia" w:ascii="宋体" w:hAnsi="宋体" w:cs="Verdana"/>
                <w:color w:val="000000"/>
                <w:kern w:val="0"/>
                <w:sz w:val="24"/>
                <w:szCs w:val="24"/>
                <w:highlight w:val="none"/>
                <w:lang w:val="zh-CN"/>
              </w:rPr>
              <w:t>是否属于小微型企业</w:t>
            </w:r>
          </w:p>
        </w:tc>
        <w:tc>
          <w:tcPr>
            <w:tcW w:w="6559" w:type="dxa"/>
            <w:gridSpan w:val="3"/>
            <w:vAlign w:val="center"/>
          </w:tcPr>
          <w:p w14:paraId="45DD5CA8">
            <w:pPr>
              <w:widowControl/>
              <w:snapToGrid w:val="0"/>
              <w:jc w:val="left"/>
              <w:rPr>
                <w:rFonts w:ascii="宋体" w:hAnsi="宋体" w:cs="Verdana"/>
                <w:color w:val="000000"/>
                <w:kern w:val="0"/>
                <w:sz w:val="24"/>
                <w:szCs w:val="24"/>
                <w:highlight w:val="none"/>
                <w:lang w:val="zh-CN"/>
              </w:rPr>
            </w:pPr>
            <w:r>
              <w:rPr>
                <w:rFonts w:hint="eastAsia" w:ascii="宋体" w:hAnsi="宋体" w:cs="Verdana"/>
                <w:color w:val="000000"/>
                <w:kern w:val="0"/>
                <w:sz w:val="24"/>
                <w:szCs w:val="24"/>
                <w:highlight w:val="none"/>
                <w:lang w:val="zh-CN"/>
              </w:rPr>
              <w:t xml:space="preserve">是 </w:t>
            </w:r>
            <w:r>
              <w:rPr>
                <w:rFonts w:hint="eastAsia" w:ascii="宋体" w:hAnsi="宋体" w:cs="Verdana"/>
                <w:color w:val="000000"/>
                <w:kern w:val="0"/>
                <w:sz w:val="24"/>
                <w:szCs w:val="24"/>
                <w:highlight w:val="none"/>
              </w:rPr>
              <w:t xml:space="preserve"> </w:t>
            </w:r>
            <w:r>
              <w:rPr>
                <w:rFonts w:hint="eastAsia" w:ascii="宋体" w:hAnsi="宋体" w:cs="Verdana"/>
                <w:color w:val="000000"/>
                <w:kern w:val="0"/>
                <w:sz w:val="24"/>
                <w:szCs w:val="24"/>
                <w:highlight w:val="none"/>
                <w:lang w:val="zh-CN"/>
              </w:rPr>
              <w:t xml:space="preserve">□  </w:t>
            </w:r>
            <w:r>
              <w:rPr>
                <w:rFonts w:hint="eastAsia" w:ascii="宋体" w:hAnsi="宋体" w:cs="Verdana"/>
                <w:color w:val="000000"/>
                <w:kern w:val="0"/>
                <w:sz w:val="24"/>
                <w:szCs w:val="24"/>
                <w:highlight w:val="none"/>
              </w:rPr>
              <w:t xml:space="preserve">   </w:t>
            </w:r>
            <w:r>
              <w:rPr>
                <w:rFonts w:hint="eastAsia" w:ascii="宋体" w:hAnsi="宋体" w:cs="Verdana"/>
                <w:color w:val="000000"/>
                <w:kern w:val="0"/>
                <w:sz w:val="24"/>
                <w:szCs w:val="24"/>
                <w:highlight w:val="none"/>
                <w:lang w:val="zh-CN"/>
              </w:rPr>
              <w:t>否</w:t>
            </w:r>
            <w:r>
              <w:rPr>
                <w:rFonts w:hint="eastAsia" w:ascii="宋体" w:hAnsi="宋体" w:cs="Verdana"/>
                <w:color w:val="000000"/>
                <w:kern w:val="0"/>
                <w:sz w:val="24"/>
                <w:szCs w:val="24"/>
                <w:highlight w:val="none"/>
              </w:rPr>
              <w:t xml:space="preserve">  </w:t>
            </w:r>
            <w:r>
              <w:rPr>
                <w:rFonts w:hint="eastAsia" w:ascii="宋体" w:hAnsi="宋体" w:cs="Verdana"/>
                <w:color w:val="000000"/>
                <w:kern w:val="0"/>
                <w:sz w:val="24"/>
                <w:szCs w:val="24"/>
                <w:highlight w:val="none"/>
                <w:lang w:val="zh-CN"/>
              </w:rPr>
              <w:t>□</w:t>
            </w:r>
          </w:p>
        </w:tc>
      </w:tr>
      <w:tr w14:paraId="2F2FC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23" w:type="dxa"/>
            <w:gridSpan w:val="2"/>
            <w:vAlign w:val="center"/>
          </w:tcPr>
          <w:p w14:paraId="07A471CF">
            <w:pPr>
              <w:widowControl/>
              <w:snapToGrid w:val="0"/>
              <w:jc w:val="center"/>
              <w:rPr>
                <w:rFonts w:ascii="宋体" w:hAnsi="宋体" w:cs="Verdana"/>
                <w:color w:val="000000"/>
                <w:kern w:val="0"/>
                <w:sz w:val="24"/>
                <w:szCs w:val="24"/>
                <w:highlight w:val="none"/>
                <w:lang w:val="zh-CN"/>
              </w:rPr>
            </w:pPr>
            <w:r>
              <w:rPr>
                <w:rFonts w:hint="eastAsia" w:ascii="宋体" w:hAnsi="宋体" w:cs="Verdana"/>
                <w:color w:val="000000"/>
                <w:kern w:val="0"/>
                <w:sz w:val="24"/>
                <w:szCs w:val="24"/>
                <w:highlight w:val="none"/>
                <w:lang w:val="zh-CN"/>
              </w:rPr>
              <w:t>是否全部属于残疾人福利性单位产品</w:t>
            </w:r>
          </w:p>
        </w:tc>
        <w:tc>
          <w:tcPr>
            <w:tcW w:w="6559" w:type="dxa"/>
            <w:gridSpan w:val="3"/>
            <w:vAlign w:val="center"/>
          </w:tcPr>
          <w:p w14:paraId="4AAECE5E">
            <w:pPr>
              <w:widowControl/>
              <w:snapToGrid w:val="0"/>
              <w:jc w:val="left"/>
              <w:rPr>
                <w:rFonts w:ascii="宋体" w:hAnsi="宋体" w:cs="Verdana"/>
                <w:color w:val="000000"/>
                <w:kern w:val="0"/>
                <w:sz w:val="24"/>
                <w:szCs w:val="24"/>
                <w:highlight w:val="none"/>
                <w:lang w:val="zh-CN"/>
              </w:rPr>
            </w:pPr>
            <w:r>
              <w:rPr>
                <w:rFonts w:hint="eastAsia" w:ascii="宋体" w:hAnsi="宋体" w:cs="Verdana"/>
                <w:color w:val="000000"/>
                <w:kern w:val="0"/>
                <w:sz w:val="24"/>
                <w:szCs w:val="24"/>
                <w:highlight w:val="none"/>
                <w:lang w:val="zh-CN"/>
              </w:rPr>
              <w:t>是  □     否</w:t>
            </w:r>
            <w:r>
              <w:rPr>
                <w:rFonts w:hint="eastAsia" w:ascii="宋体" w:hAnsi="宋体" w:cs="Verdana"/>
                <w:color w:val="000000"/>
                <w:kern w:val="0"/>
                <w:sz w:val="24"/>
                <w:szCs w:val="24"/>
                <w:highlight w:val="none"/>
              </w:rPr>
              <w:t xml:space="preserve">  </w:t>
            </w:r>
            <w:r>
              <w:rPr>
                <w:rFonts w:hint="eastAsia" w:ascii="宋体" w:hAnsi="宋体" w:cs="Verdana"/>
                <w:color w:val="000000"/>
                <w:kern w:val="0"/>
                <w:sz w:val="24"/>
                <w:szCs w:val="24"/>
                <w:highlight w:val="none"/>
                <w:lang w:val="zh-CN"/>
              </w:rPr>
              <w:t>□</w:t>
            </w:r>
          </w:p>
        </w:tc>
      </w:tr>
      <w:tr w14:paraId="71405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23" w:type="dxa"/>
            <w:gridSpan w:val="2"/>
            <w:vAlign w:val="center"/>
          </w:tcPr>
          <w:p w14:paraId="55F97606">
            <w:pPr>
              <w:widowControl/>
              <w:snapToGrid w:val="0"/>
              <w:jc w:val="center"/>
              <w:rPr>
                <w:rFonts w:ascii="宋体" w:hAnsi="宋体" w:cs="Verdana"/>
                <w:color w:val="000000"/>
                <w:kern w:val="0"/>
                <w:sz w:val="24"/>
                <w:szCs w:val="24"/>
                <w:highlight w:val="none"/>
                <w:lang w:val="zh-CN"/>
              </w:rPr>
            </w:pPr>
            <w:r>
              <w:rPr>
                <w:rFonts w:hint="eastAsia" w:ascii="宋体" w:hAnsi="宋体" w:cs="Verdana"/>
                <w:color w:val="000000"/>
                <w:kern w:val="0"/>
                <w:sz w:val="24"/>
                <w:szCs w:val="24"/>
                <w:highlight w:val="none"/>
                <w:lang w:val="zh-CN"/>
              </w:rPr>
              <w:t>是否全部属于监狱企业</w:t>
            </w:r>
          </w:p>
          <w:p w14:paraId="5E319780">
            <w:pPr>
              <w:widowControl/>
              <w:snapToGrid w:val="0"/>
              <w:jc w:val="center"/>
              <w:rPr>
                <w:rFonts w:ascii="宋体" w:hAnsi="宋体" w:cs="Verdana"/>
                <w:color w:val="000000"/>
                <w:kern w:val="0"/>
                <w:sz w:val="24"/>
                <w:szCs w:val="24"/>
                <w:highlight w:val="none"/>
                <w:lang w:val="zh-CN"/>
              </w:rPr>
            </w:pPr>
            <w:r>
              <w:rPr>
                <w:rFonts w:hint="eastAsia" w:ascii="宋体" w:hAnsi="宋体" w:cs="Verdana"/>
                <w:color w:val="000000"/>
                <w:kern w:val="0"/>
                <w:sz w:val="24"/>
                <w:szCs w:val="24"/>
                <w:highlight w:val="none"/>
                <w:lang w:val="zh-CN"/>
              </w:rPr>
              <w:t>产品</w:t>
            </w:r>
          </w:p>
        </w:tc>
        <w:tc>
          <w:tcPr>
            <w:tcW w:w="6559" w:type="dxa"/>
            <w:gridSpan w:val="3"/>
            <w:vAlign w:val="center"/>
          </w:tcPr>
          <w:p w14:paraId="2F8DE2BE">
            <w:pPr>
              <w:widowControl/>
              <w:snapToGrid w:val="0"/>
              <w:jc w:val="left"/>
              <w:rPr>
                <w:rFonts w:ascii="宋体" w:hAnsi="宋体" w:cs="Verdana"/>
                <w:color w:val="000000"/>
                <w:kern w:val="0"/>
                <w:sz w:val="24"/>
                <w:szCs w:val="24"/>
                <w:highlight w:val="none"/>
                <w:lang w:val="zh-CN"/>
              </w:rPr>
            </w:pPr>
            <w:r>
              <w:rPr>
                <w:rFonts w:hint="eastAsia" w:ascii="宋体" w:hAnsi="宋体" w:cs="Verdana"/>
                <w:color w:val="000000"/>
                <w:kern w:val="0"/>
                <w:sz w:val="24"/>
                <w:szCs w:val="24"/>
                <w:highlight w:val="none"/>
                <w:lang w:val="zh-CN"/>
              </w:rPr>
              <w:t>是</w:t>
            </w:r>
            <w:r>
              <w:rPr>
                <w:rFonts w:hint="eastAsia" w:ascii="宋体" w:hAnsi="宋体" w:cs="Verdana"/>
                <w:color w:val="000000"/>
                <w:kern w:val="0"/>
                <w:sz w:val="24"/>
                <w:szCs w:val="24"/>
                <w:highlight w:val="none"/>
              </w:rPr>
              <w:t xml:space="preserve"> </w:t>
            </w:r>
            <w:r>
              <w:rPr>
                <w:rFonts w:hint="eastAsia" w:ascii="宋体" w:hAnsi="宋体" w:cs="Verdana"/>
                <w:color w:val="000000"/>
                <w:kern w:val="0"/>
                <w:sz w:val="24"/>
                <w:szCs w:val="24"/>
                <w:highlight w:val="none"/>
                <w:lang w:val="zh-CN"/>
              </w:rPr>
              <w:t xml:space="preserve"> □     否</w:t>
            </w:r>
            <w:r>
              <w:rPr>
                <w:rFonts w:hint="eastAsia" w:ascii="宋体" w:hAnsi="宋体" w:cs="Verdana"/>
                <w:color w:val="000000"/>
                <w:kern w:val="0"/>
                <w:sz w:val="24"/>
                <w:szCs w:val="24"/>
                <w:highlight w:val="none"/>
              </w:rPr>
              <w:t xml:space="preserve">  </w:t>
            </w:r>
            <w:r>
              <w:rPr>
                <w:rFonts w:hint="eastAsia" w:ascii="宋体" w:hAnsi="宋体" w:cs="Verdana"/>
                <w:color w:val="000000"/>
                <w:kern w:val="0"/>
                <w:sz w:val="24"/>
                <w:szCs w:val="24"/>
                <w:highlight w:val="none"/>
                <w:lang w:val="zh-CN"/>
              </w:rPr>
              <w:t>□</w:t>
            </w:r>
          </w:p>
        </w:tc>
      </w:tr>
    </w:tbl>
    <w:p w14:paraId="4BC8F80F">
      <w:pPr>
        <w:widowControl/>
        <w:adjustRightInd w:val="0"/>
        <w:spacing w:line="360" w:lineRule="auto"/>
        <w:jc w:val="left"/>
        <w:rPr>
          <w:rFonts w:ascii="宋体" w:hAnsi="宋体" w:cs="宋体"/>
          <w:color w:val="000000"/>
          <w:kern w:val="0"/>
          <w:sz w:val="24"/>
          <w:szCs w:val="24"/>
          <w:highlight w:val="none"/>
          <w:lang w:val="zh-CN"/>
        </w:rPr>
      </w:pPr>
    </w:p>
    <w:p w14:paraId="77E122C0">
      <w:pPr>
        <w:widowControl/>
        <w:adjustRightInd w:val="0"/>
        <w:spacing w:line="360" w:lineRule="auto"/>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供应商名称:</w:t>
      </w: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（盖章）</w:t>
      </w:r>
    </w:p>
    <w:p w14:paraId="12FF0EA6">
      <w:pPr>
        <w:widowControl/>
        <w:adjustRightInd w:val="0"/>
        <w:spacing w:line="360" w:lineRule="auto"/>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说明：如行数不够，可自行增加表格</w:t>
      </w:r>
    </w:p>
    <w:p w14:paraId="5DE1A32F">
      <w:pPr>
        <w:widowControl/>
        <w:adjustRightInd w:val="0"/>
        <w:spacing w:line="360" w:lineRule="auto"/>
        <w:jc w:val="left"/>
        <w:rPr>
          <w:rFonts w:ascii="宋体" w:hAnsi="宋体" w:cs="宋体"/>
          <w:b/>
          <w:color w:val="000000"/>
          <w:kern w:val="0"/>
          <w:sz w:val="24"/>
          <w:szCs w:val="24"/>
          <w:highlight w:val="none"/>
          <w:lang w:val="zh-CN"/>
        </w:rPr>
      </w:pPr>
      <w:r>
        <w:rPr>
          <w:rFonts w:hint="eastAsia" w:ascii="宋体" w:hAnsi="宋体" w:cs="宋体"/>
          <w:b/>
          <w:color w:val="000000"/>
          <w:kern w:val="0"/>
          <w:sz w:val="24"/>
          <w:szCs w:val="24"/>
          <w:highlight w:val="none"/>
          <w:lang w:val="zh-CN"/>
        </w:rPr>
        <w:t>1.在“是否全部属于小微型企业产品”栏后“是”或“否”</w:t>
      </w:r>
      <w:r>
        <w:rPr>
          <w:rFonts w:hint="eastAsia" w:ascii="宋体" w:hAnsi="宋体" w:cs="Verdana"/>
          <w:color w:val="000000"/>
          <w:kern w:val="0"/>
          <w:sz w:val="24"/>
          <w:szCs w:val="24"/>
          <w:highlight w:val="none"/>
          <w:lang w:val="zh-CN"/>
        </w:rPr>
        <w:t xml:space="preserve"> □</w:t>
      </w:r>
      <w:r>
        <w:rPr>
          <w:rFonts w:hint="eastAsia" w:ascii="宋体" w:hAnsi="宋体" w:cs="宋体"/>
          <w:b/>
          <w:color w:val="000000"/>
          <w:kern w:val="0"/>
          <w:sz w:val="24"/>
          <w:szCs w:val="24"/>
          <w:highlight w:val="none"/>
          <w:lang w:val="zh-CN"/>
        </w:rPr>
        <w:t>上打“√”。</w:t>
      </w:r>
    </w:p>
    <w:p w14:paraId="343E3AB6">
      <w:pPr>
        <w:widowControl/>
        <w:adjustRightInd w:val="0"/>
        <w:spacing w:line="360" w:lineRule="auto"/>
        <w:jc w:val="left"/>
        <w:rPr>
          <w:rFonts w:ascii="宋体" w:hAnsi="宋体" w:cs="宋体"/>
          <w:b/>
          <w:color w:val="000000"/>
          <w:kern w:val="0"/>
          <w:sz w:val="24"/>
          <w:szCs w:val="24"/>
          <w:highlight w:val="none"/>
          <w:lang w:val="zh-CN"/>
        </w:rPr>
      </w:pPr>
      <w:r>
        <w:rPr>
          <w:rFonts w:hint="eastAsia" w:ascii="宋体" w:hAnsi="宋体" w:cs="宋体"/>
          <w:b/>
          <w:color w:val="000000"/>
          <w:kern w:val="0"/>
          <w:sz w:val="24"/>
          <w:szCs w:val="24"/>
          <w:highlight w:val="none"/>
        </w:rPr>
        <w:t>2</w:t>
      </w:r>
      <w:r>
        <w:rPr>
          <w:rFonts w:hint="eastAsia" w:ascii="宋体" w:hAnsi="宋体" w:cs="宋体"/>
          <w:b/>
          <w:color w:val="000000"/>
          <w:kern w:val="0"/>
          <w:sz w:val="24"/>
          <w:szCs w:val="24"/>
          <w:highlight w:val="none"/>
          <w:lang w:val="zh-CN"/>
        </w:rPr>
        <w:t>.在“是否全部属于残疾人福利性单位产品”栏后“是”或“否”</w:t>
      </w:r>
      <w:r>
        <w:rPr>
          <w:rFonts w:hint="eastAsia" w:ascii="宋体" w:hAnsi="宋体" w:cs="Verdana"/>
          <w:color w:val="000000"/>
          <w:kern w:val="0"/>
          <w:sz w:val="24"/>
          <w:szCs w:val="24"/>
          <w:highlight w:val="none"/>
          <w:lang w:val="zh-CN"/>
        </w:rPr>
        <w:t xml:space="preserve"> □</w:t>
      </w:r>
      <w:r>
        <w:rPr>
          <w:rFonts w:hint="eastAsia" w:ascii="宋体" w:hAnsi="宋体" w:cs="宋体"/>
          <w:b/>
          <w:color w:val="000000"/>
          <w:kern w:val="0"/>
          <w:sz w:val="24"/>
          <w:szCs w:val="24"/>
          <w:highlight w:val="none"/>
          <w:lang w:val="zh-CN"/>
        </w:rPr>
        <w:t>上打“√”。</w:t>
      </w:r>
    </w:p>
    <w:p w14:paraId="525F1C87">
      <w:pPr>
        <w:widowControl/>
        <w:adjustRightInd w:val="0"/>
        <w:spacing w:line="360" w:lineRule="auto"/>
        <w:jc w:val="left"/>
        <w:rPr>
          <w:rFonts w:ascii="宋体" w:hAnsi="宋体" w:cs="宋体"/>
          <w:b/>
          <w:color w:val="000000"/>
          <w:kern w:val="0"/>
          <w:sz w:val="24"/>
          <w:szCs w:val="24"/>
          <w:highlight w:val="none"/>
          <w:lang w:val="zh-CN"/>
        </w:rPr>
      </w:pPr>
      <w:r>
        <w:rPr>
          <w:rFonts w:hint="eastAsia" w:ascii="宋体" w:hAnsi="宋体" w:cs="宋体"/>
          <w:b/>
          <w:color w:val="000000"/>
          <w:kern w:val="0"/>
          <w:sz w:val="24"/>
          <w:szCs w:val="24"/>
          <w:highlight w:val="none"/>
        </w:rPr>
        <w:t>3</w:t>
      </w:r>
      <w:r>
        <w:rPr>
          <w:rFonts w:hint="eastAsia" w:ascii="宋体" w:hAnsi="宋体" w:cs="宋体"/>
          <w:b/>
          <w:color w:val="000000"/>
          <w:kern w:val="0"/>
          <w:sz w:val="24"/>
          <w:szCs w:val="24"/>
          <w:highlight w:val="none"/>
          <w:lang w:val="zh-CN"/>
        </w:rPr>
        <w:t>.在“是否全部属于监狱企业产品”栏后“是”或“否”</w:t>
      </w:r>
      <w:r>
        <w:rPr>
          <w:rFonts w:hint="eastAsia" w:ascii="宋体" w:hAnsi="宋体" w:cs="Verdana"/>
          <w:color w:val="000000"/>
          <w:kern w:val="0"/>
          <w:sz w:val="24"/>
          <w:szCs w:val="24"/>
          <w:highlight w:val="none"/>
          <w:lang w:val="zh-CN"/>
        </w:rPr>
        <w:t xml:space="preserve"> □</w:t>
      </w:r>
      <w:r>
        <w:rPr>
          <w:rFonts w:hint="eastAsia" w:ascii="宋体" w:hAnsi="宋体" w:cs="宋体"/>
          <w:b/>
          <w:color w:val="000000"/>
          <w:kern w:val="0"/>
          <w:sz w:val="24"/>
          <w:szCs w:val="24"/>
          <w:highlight w:val="none"/>
          <w:lang w:val="zh-CN"/>
        </w:rPr>
        <w:t>上打“√”。</w:t>
      </w:r>
    </w:p>
    <w:bookmarkEnd w:id="18"/>
    <w:p w14:paraId="25D63AAA">
      <w:pPr>
        <w:widowControl/>
        <w:adjustRightInd w:val="0"/>
        <w:spacing w:line="360" w:lineRule="auto"/>
        <w:jc w:val="center"/>
        <w:rPr>
          <w:rFonts w:ascii="黑体" w:eastAsia="黑体" w:cs="宋体"/>
          <w:b/>
          <w:bCs/>
          <w:color w:val="000000"/>
          <w:kern w:val="0"/>
          <w:sz w:val="36"/>
          <w:szCs w:val="36"/>
          <w:highlight w:val="none"/>
          <w:lang w:val="zh-CN"/>
        </w:rPr>
      </w:pPr>
      <w:r>
        <w:rPr>
          <w:rFonts w:hint="eastAsia" w:ascii="黑体" w:eastAsia="黑体" w:cs="宋体"/>
          <w:b/>
          <w:bCs/>
          <w:color w:val="000000"/>
          <w:kern w:val="0"/>
          <w:sz w:val="36"/>
          <w:szCs w:val="36"/>
          <w:highlight w:val="none"/>
          <w:lang w:val="zh-CN"/>
        </w:rPr>
        <w:br w:type="page"/>
      </w:r>
      <w:r>
        <w:rPr>
          <w:rFonts w:hint="eastAsia" w:ascii="黑体" w:eastAsia="黑体" w:cs="宋体"/>
          <w:b/>
          <w:bCs/>
          <w:color w:val="000000"/>
          <w:kern w:val="0"/>
          <w:sz w:val="36"/>
          <w:szCs w:val="36"/>
          <w:highlight w:val="none"/>
          <w:lang w:val="zh-CN"/>
        </w:rPr>
        <w:t>分项报价表</w:t>
      </w:r>
    </w:p>
    <w:p w14:paraId="26955A82">
      <w:pPr>
        <w:pStyle w:val="6"/>
        <w:rPr>
          <w:rFonts w:ascii="宋体" w:hAnsi="宋体" w:eastAsia="宋体"/>
          <w:b w:val="0"/>
          <w:sz w:val="24"/>
          <w:szCs w:val="24"/>
          <w:highlight w:val="none"/>
          <w:lang w:val="zh-CN"/>
        </w:rPr>
      </w:pPr>
      <w:r>
        <w:rPr>
          <w:rFonts w:hint="eastAsia" w:ascii="宋体" w:hAnsi="宋体" w:eastAsia="宋体"/>
          <w:b w:val="0"/>
          <w:sz w:val="24"/>
          <w:szCs w:val="24"/>
          <w:highlight w:val="none"/>
          <w:lang w:val="zh-CN"/>
        </w:rPr>
        <w:t>项目名称：                                       项目编号：</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418"/>
        <w:gridCol w:w="1276"/>
        <w:gridCol w:w="1782"/>
        <w:gridCol w:w="1761"/>
        <w:gridCol w:w="935"/>
      </w:tblGrid>
      <w:tr w14:paraId="0334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ABE0365">
            <w:pPr>
              <w:widowControl/>
              <w:adjustRightInd w:val="0"/>
              <w:spacing w:line="360" w:lineRule="auto"/>
              <w:jc w:val="center"/>
              <w:rPr>
                <w:rStyle w:val="47"/>
                <w:b w:val="0"/>
                <w:sz w:val="24"/>
                <w:szCs w:val="24"/>
                <w:highlight w:val="none"/>
              </w:rPr>
            </w:pPr>
            <w:r>
              <w:rPr>
                <w:rStyle w:val="47"/>
                <w:rFonts w:hint="eastAsia"/>
                <w:b w:val="0"/>
                <w:sz w:val="24"/>
                <w:szCs w:val="24"/>
                <w:highlight w:val="none"/>
              </w:rPr>
              <w:t>序号</w:t>
            </w:r>
          </w:p>
        </w:tc>
        <w:tc>
          <w:tcPr>
            <w:tcW w:w="1559" w:type="dxa"/>
            <w:vAlign w:val="center"/>
          </w:tcPr>
          <w:p w14:paraId="76950F2E">
            <w:pPr>
              <w:widowControl/>
              <w:adjustRightInd w:val="0"/>
              <w:spacing w:line="360" w:lineRule="auto"/>
              <w:jc w:val="center"/>
              <w:rPr>
                <w:rStyle w:val="47"/>
                <w:b w:val="0"/>
                <w:sz w:val="24"/>
                <w:szCs w:val="24"/>
                <w:highlight w:val="none"/>
              </w:rPr>
            </w:pPr>
            <w:r>
              <w:rPr>
                <w:rStyle w:val="47"/>
                <w:rFonts w:hint="eastAsia"/>
                <w:b w:val="0"/>
                <w:sz w:val="24"/>
                <w:szCs w:val="24"/>
                <w:highlight w:val="none"/>
              </w:rPr>
              <w:t>类别</w:t>
            </w:r>
          </w:p>
        </w:tc>
        <w:tc>
          <w:tcPr>
            <w:tcW w:w="1418" w:type="dxa"/>
            <w:vAlign w:val="center"/>
          </w:tcPr>
          <w:p w14:paraId="4F746194">
            <w:pPr>
              <w:widowControl/>
              <w:adjustRightInd w:val="0"/>
              <w:spacing w:line="360" w:lineRule="auto"/>
              <w:jc w:val="center"/>
              <w:rPr>
                <w:rStyle w:val="47"/>
                <w:b w:val="0"/>
                <w:sz w:val="24"/>
                <w:szCs w:val="24"/>
                <w:highlight w:val="none"/>
              </w:rPr>
            </w:pPr>
            <w:r>
              <w:rPr>
                <w:rStyle w:val="47"/>
                <w:rFonts w:hint="eastAsia"/>
                <w:b w:val="0"/>
                <w:sz w:val="24"/>
                <w:szCs w:val="24"/>
                <w:highlight w:val="none"/>
              </w:rPr>
              <w:t>工作内容</w:t>
            </w:r>
          </w:p>
        </w:tc>
        <w:tc>
          <w:tcPr>
            <w:tcW w:w="1276" w:type="dxa"/>
            <w:vAlign w:val="center"/>
          </w:tcPr>
          <w:p w14:paraId="3ED04CFF">
            <w:pPr>
              <w:widowControl/>
              <w:adjustRightInd w:val="0"/>
              <w:spacing w:line="360" w:lineRule="auto"/>
              <w:jc w:val="center"/>
              <w:rPr>
                <w:rStyle w:val="47"/>
                <w:b w:val="0"/>
                <w:sz w:val="24"/>
                <w:szCs w:val="24"/>
                <w:highlight w:val="none"/>
              </w:rPr>
            </w:pPr>
            <w:r>
              <w:rPr>
                <w:rStyle w:val="47"/>
                <w:rFonts w:hint="eastAsia"/>
                <w:b w:val="0"/>
                <w:sz w:val="24"/>
                <w:szCs w:val="24"/>
                <w:highlight w:val="none"/>
              </w:rPr>
              <w:t>单位</w:t>
            </w:r>
          </w:p>
        </w:tc>
        <w:tc>
          <w:tcPr>
            <w:tcW w:w="1782" w:type="dxa"/>
            <w:vAlign w:val="center"/>
          </w:tcPr>
          <w:p w14:paraId="5826B17F">
            <w:pPr>
              <w:widowControl/>
              <w:adjustRightInd w:val="0"/>
              <w:spacing w:line="360" w:lineRule="auto"/>
              <w:jc w:val="center"/>
              <w:rPr>
                <w:rStyle w:val="47"/>
                <w:b w:val="0"/>
                <w:sz w:val="24"/>
                <w:szCs w:val="24"/>
                <w:highlight w:val="none"/>
              </w:rPr>
            </w:pPr>
            <w:r>
              <w:rPr>
                <w:rStyle w:val="47"/>
                <w:rFonts w:hint="eastAsia"/>
                <w:b w:val="0"/>
                <w:sz w:val="24"/>
                <w:szCs w:val="24"/>
                <w:highlight w:val="none"/>
              </w:rPr>
              <w:t>单价（元）</w:t>
            </w:r>
          </w:p>
        </w:tc>
        <w:tc>
          <w:tcPr>
            <w:tcW w:w="1761" w:type="dxa"/>
            <w:vAlign w:val="center"/>
          </w:tcPr>
          <w:p w14:paraId="5F742D53">
            <w:pPr>
              <w:widowControl/>
              <w:adjustRightInd w:val="0"/>
              <w:spacing w:line="360" w:lineRule="auto"/>
              <w:jc w:val="center"/>
              <w:rPr>
                <w:rStyle w:val="47"/>
                <w:b w:val="0"/>
                <w:sz w:val="24"/>
                <w:szCs w:val="24"/>
                <w:highlight w:val="none"/>
              </w:rPr>
            </w:pPr>
            <w:r>
              <w:rPr>
                <w:rStyle w:val="47"/>
                <w:rFonts w:hint="eastAsia"/>
                <w:b w:val="0"/>
                <w:sz w:val="24"/>
                <w:szCs w:val="24"/>
                <w:highlight w:val="none"/>
              </w:rPr>
              <w:t>合计（元）</w:t>
            </w:r>
          </w:p>
        </w:tc>
        <w:tc>
          <w:tcPr>
            <w:tcW w:w="935" w:type="dxa"/>
            <w:vAlign w:val="center"/>
          </w:tcPr>
          <w:p w14:paraId="06FBC157">
            <w:pPr>
              <w:widowControl/>
              <w:adjustRightInd w:val="0"/>
              <w:spacing w:line="360" w:lineRule="auto"/>
              <w:jc w:val="center"/>
              <w:rPr>
                <w:rStyle w:val="47"/>
                <w:b w:val="0"/>
                <w:sz w:val="24"/>
                <w:szCs w:val="24"/>
                <w:highlight w:val="none"/>
              </w:rPr>
            </w:pPr>
            <w:r>
              <w:rPr>
                <w:rStyle w:val="47"/>
                <w:rFonts w:hint="eastAsia"/>
                <w:b w:val="0"/>
                <w:sz w:val="24"/>
                <w:szCs w:val="24"/>
                <w:highlight w:val="none"/>
              </w:rPr>
              <w:t>备注</w:t>
            </w:r>
          </w:p>
        </w:tc>
      </w:tr>
      <w:tr w14:paraId="48D0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FA49206">
            <w:pPr>
              <w:widowControl/>
              <w:adjustRightInd w:val="0"/>
              <w:spacing w:line="360" w:lineRule="auto"/>
              <w:jc w:val="center"/>
              <w:rPr>
                <w:rStyle w:val="47"/>
                <w:b w:val="0"/>
                <w:sz w:val="24"/>
                <w:szCs w:val="24"/>
                <w:highlight w:val="none"/>
              </w:rPr>
            </w:pPr>
            <w:r>
              <w:rPr>
                <w:rStyle w:val="47"/>
                <w:rFonts w:hint="eastAsia"/>
                <w:b w:val="0"/>
                <w:sz w:val="24"/>
                <w:szCs w:val="24"/>
                <w:highlight w:val="none"/>
              </w:rPr>
              <w:t>1</w:t>
            </w:r>
          </w:p>
        </w:tc>
        <w:tc>
          <w:tcPr>
            <w:tcW w:w="1559" w:type="dxa"/>
            <w:vAlign w:val="center"/>
          </w:tcPr>
          <w:p w14:paraId="0782BCB0">
            <w:pPr>
              <w:widowControl/>
              <w:adjustRightInd w:val="0"/>
              <w:spacing w:line="360" w:lineRule="auto"/>
              <w:jc w:val="center"/>
              <w:rPr>
                <w:rStyle w:val="47"/>
                <w:b w:val="0"/>
                <w:sz w:val="24"/>
                <w:szCs w:val="24"/>
                <w:highlight w:val="none"/>
              </w:rPr>
            </w:pPr>
          </w:p>
        </w:tc>
        <w:tc>
          <w:tcPr>
            <w:tcW w:w="1418" w:type="dxa"/>
            <w:vAlign w:val="center"/>
          </w:tcPr>
          <w:p w14:paraId="3D8D6183">
            <w:pPr>
              <w:widowControl/>
              <w:adjustRightInd w:val="0"/>
              <w:spacing w:line="360" w:lineRule="auto"/>
              <w:jc w:val="center"/>
              <w:rPr>
                <w:rStyle w:val="47"/>
                <w:b w:val="0"/>
                <w:sz w:val="24"/>
                <w:szCs w:val="24"/>
                <w:highlight w:val="none"/>
              </w:rPr>
            </w:pPr>
          </w:p>
        </w:tc>
        <w:tc>
          <w:tcPr>
            <w:tcW w:w="1276" w:type="dxa"/>
            <w:vAlign w:val="center"/>
          </w:tcPr>
          <w:p w14:paraId="73E2B38E">
            <w:pPr>
              <w:widowControl/>
              <w:adjustRightInd w:val="0"/>
              <w:spacing w:line="360" w:lineRule="auto"/>
              <w:jc w:val="center"/>
              <w:rPr>
                <w:rStyle w:val="47"/>
                <w:b w:val="0"/>
                <w:sz w:val="24"/>
                <w:szCs w:val="24"/>
                <w:highlight w:val="none"/>
              </w:rPr>
            </w:pPr>
          </w:p>
        </w:tc>
        <w:tc>
          <w:tcPr>
            <w:tcW w:w="1782" w:type="dxa"/>
            <w:vAlign w:val="center"/>
          </w:tcPr>
          <w:p w14:paraId="5B0F4E0A">
            <w:pPr>
              <w:widowControl/>
              <w:adjustRightInd w:val="0"/>
              <w:spacing w:line="360" w:lineRule="auto"/>
              <w:jc w:val="center"/>
              <w:rPr>
                <w:rStyle w:val="47"/>
                <w:b w:val="0"/>
                <w:sz w:val="24"/>
                <w:szCs w:val="24"/>
                <w:highlight w:val="none"/>
              </w:rPr>
            </w:pPr>
          </w:p>
        </w:tc>
        <w:tc>
          <w:tcPr>
            <w:tcW w:w="1761" w:type="dxa"/>
            <w:vAlign w:val="center"/>
          </w:tcPr>
          <w:p w14:paraId="7531AE6B">
            <w:pPr>
              <w:widowControl/>
              <w:adjustRightInd w:val="0"/>
              <w:spacing w:line="360" w:lineRule="auto"/>
              <w:jc w:val="center"/>
              <w:rPr>
                <w:rStyle w:val="47"/>
                <w:b w:val="0"/>
                <w:sz w:val="24"/>
                <w:szCs w:val="24"/>
                <w:highlight w:val="none"/>
              </w:rPr>
            </w:pPr>
          </w:p>
        </w:tc>
        <w:tc>
          <w:tcPr>
            <w:tcW w:w="935" w:type="dxa"/>
            <w:vAlign w:val="center"/>
          </w:tcPr>
          <w:p w14:paraId="0DFD4871">
            <w:pPr>
              <w:widowControl/>
              <w:adjustRightInd w:val="0"/>
              <w:spacing w:line="360" w:lineRule="auto"/>
              <w:jc w:val="center"/>
              <w:rPr>
                <w:rStyle w:val="47"/>
                <w:b w:val="0"/>
                <w:sz w:val="24"/>
                <w:szCs w:val="24"/>
                <w:highlight w:val="none"/>
              </w:rPr>
            </w:pPr>
          </w:p>
        </w:tc>
      </w:tr>
      <w:tr w14:paraId="219D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FCACE21">
            <w:pPr>
              <w:widowControl/>
              <w:adjustRightInd w:val="0"/>
              <w:spacing w:line="360" w:lineRule="auto"/>
              <w:jc w:val="center"/>
              <w:rPr>
                <w:rStyle w:val="47"/>
                <w:b w:val="0"/>
                <w:sz w:val="24"/>
                <w:szCs w:val="24"/>
                <w:highlight w:val="none"/>
              </w:rPr>
            </w:pPr>
            <w:r>
              <w:rPr>
                <w:rStyle w:val="47"/>
                <w:rFonts w:hint="eastAsia"/>
                <w:b w:val="0"/>
                <w:sz w:val="24"/>
                <w:szCs w:val="24"/>
                <w:highlight w:val="none"/>
              </w:rPr>
              <w:t>2</w:t>
            </w:r>
          </w:p>
        </w:tc>
        <w:tc>
          <w:tcPr>
            <w:tcW w:w="1559" w:type="dxa"/>
            <w:vAlign w:val="center"/>
          </w:tcPr>
          <w:p w14:paraId="72527850">
            <w:pPr>
              <w:widowControl/>
              <w:adjustRightInd w:val="0"/>
              <w:spacing w:line="360" w:lineRule="auto"/>
              <w:jc w:val="center"/>
              <w:rPr>
                <w:rStyle w:val="47"/>
                <w:b w:val="0"/>
                <w:sz w:val="24"/>
                <w:szCs w:val="24"/>
                <w:highlight w:val="none"/>
              </w:rPr>
            </w:pPr>
          </w:p>
        </w:tc>
        <w:tc>
          <w:tcPr>
            <w:tcW w:w="1418" w:type="dxa"/>
            <w:vAlign w:val="center"/>
          </w:tcPr>
          <w:p w14:paraId="60DE9B55">
            <w:pPr>
              <w:widowControl/>
              <w:adjustRightInd w:val="0"/>
              <w:spacing w:line="360" w:lineRule="auto"/>
              <w:jc w:val="center"/>
              <w:rPr>
                <w:rStyle w:val="47"/>
                <w:b w:val="0"/>
                <w:sz w:val="24"/>
                <w:szCs w:val="24"/>
                <w:highlight w:val="none"/>
              </w:rPr>
            </w:pPr>
          </w:p>
        </w:tc>
        <w:tc>
          <w:tcPr>
            <w:tcW w:w="1276" w:type="dxa"/>
            <w:vAlign w:val="center"/>
          </w:tcPr>
          <w:p w14:paraId="56F9F8E6">
            <w:pPr>
              <w:widowControl/>
              <w:adjustRightInd w:val="0"/>
              <w:spacing w:line="360" w:lineRule="auto"/>
              <w:jc w:val="center"/>
              <w:rPr>
                <w:rStyle w:val="47"/>
                <w:b w:val="0"/>
                <w:sz w:val="24"/>
                <w:szCs w:val="24"/>
                <w:highlight w:val="none"/>
              </w:rPr>
            </w:pPr>
          </w:p>
        </w:tc>
        <w:tc>
          <w:tcPr>
            <w:tcW w:w="1782" w:type="dxa"/>
            <w:vAlign w:val="center"/>
          </w:tcPr>
          <w:p w14:paraId="4ECE7468">
            <w:pPr>
              <w:widowControl/>
              <w:adjustRightInd w:val="0"/>
              <w:spacing w:line="360" w:lineRule="auto"/>
              <w:jc w:val="center"/>
              <w:rPr>
                <w:rStyle w:val="47"/>
                <w:b w:val="0"/>
                <w:sz w:val="24"/>
                <w:szCs w:val="24"/>
                <w:highlight w:val="none"/>
              </w:rPr>
            </w:pPr>
          </w:p>
        </w:tc>
        <w:tc>
          <w:tcPr>
            <w:tcW w:w="1761" w:type="dxa"/>
            <w:vAlign w:val="center"/>
          </w:tcPr>
          <w:p w14:paraId="6154A65A">
            <w:pPr>
              <w:widowControl/>
              <w:adjustRightInd w:val="0"/>
              <w:spacing w:line="360" w:lineRule="auto"/>
              <w:jc w:val="center"/>
              <w:rPr>
                <w:rStyle w:val="47"/>
                <w:b w:val="0"/>
                <w:sz w:val="24"/>
                <w:szCs w:val="24"/>
                <w:highlight w:val="none"/>
              </w:rPr>
            </w:pPr>
          </w:p>
        </w:tc>
        <w:tc>
          <w:tcPr>
            <w:tcW w:w="935" w:type="dxa"/>
            <w:vAlign w:val="center"/>
          </w:tcPr>
          <w:p w14:paraId="077EAC1B">
            <w:pPr>
              <w:widowControl/>
              <w:adjustRightInd w:val="0"/>
              <w:spacing w:line="360" w:lineRule="auto"/>
              <w:jc w:val="center"/>
              <w:rPr>
                <w:rStyle w:val="47"/>
                <w:b w:val="0"/>
                <w:sz w:val="24"/>
                <w:szCs w:val="24"/>
                <w:highlight w:val="none"/>
              </w:rPr>
            </w:pPr>
          </w:p>
        </w:tc>
      </w:tr>
      <w:tr w14:paraId="1993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8BBA866">
            <w:pPr>
              <w:widowControl/>
              <w:adjustRightInd w:val="0"/>
              <w:spacing w:line="360" w:lineRule="auto"/>
              <w:jc w:val="center"/>
              <w:rPr>
                <w:rStyle w:val="47"/>
                <w:b w:val="0"/>
                <w:sz w:val="24"/>
                <w:szCs w:val="24"/>
                <w:highlight w:val="none"/>
              </w:rPr>
            </w:pPr>
            <w:r>
              <w:rPr>
                <w:rStyle w:val="47"/>
                <w:rFonts w:hint="eastAsia"/>
                <w:b w:val="0"/>
                <w:sz w:val="24"/>
                <w:szCs w:val="24"/>
                <w:highlight w:val="none"/>
              </w:rPr>
              <w:t>3</w:t>
            </w:r>
          </w:p>
        </w:tc>
        <w:tc>
          <w:tcPr>
            <w:tcW w:w="1559" w:type="dxa"/>
            <w:vAlign w:val="center"/>
          </w:tcPr>
          <w:p w14:paraId="42381EC1">
            <w:pPr>
              <w:widowControl/>
              <w:adjustRightInd w:val="0"/>
              <w:spacing w:line="360" w:lineRule="auto"/>
              <w:jc w:val="center"/>
              <w:rPr>
                <w:rStyle w:val="47"/>
                <w:b w:val="0"/>
                <w:sz w:val="24"/>
                <w:szCs w:val="24"/>
                <w:highlight w:val="none"/>
              </w:rPr>
            </w:pPr>
          </w:p>
        </w:tc>
        <w:tc>
          <w:tcPr>
            <w:tcW w:w="1418" w:type="dxa"/>
            <w:vAlign w:val="center"/>
          </w:tcPr>
          <w:p w14:paraId="7E00B9D0">
            <w:pPr>
              <w:widowControl/>
              <w:adjustRightInd w:val="0"/>
              <w:spacing w:line="360" w:lineRule="auto"/>
              <w:jc w:val="center"/>
              <w:rPr>
                <w:rStyle w:val="47"/>
                <w:b w:val="0"/>
                <w:sz w:val="24"/>
                <w:szCs w:val="24"/>
                <w:highlight w:val="none"/>
              </w:rPr>
            </w:pPr>
          </w:p>
        </w:tc>
        <w:tc>
          <w:tcPr>
            <w:tcW w:w="1276" w:type="dxa"/>
            <w:vAlign w:val="center"/>
          </w:tcPr>
          <w:p w14:paraId="7CE54962">
            <w:pPr>
              <w:widowControl/>
              <w:adjustRightInd w:val="0"/>
              <w:spacing w:line="360" w:lineRule="auto"/>
              <w:jc w:val="center"/>
              <w:rPr>
                <w:rStyle w:val="47"/>
                <w:b w:val="0"/>
                <w:sz w:val="24"/>
                <w:szCs w:val="24"/>
                <w:highlight w:val="none"/>
              </w:rPr>
            </w:pPr>
          </w:p>
        </w:tc>
        <w:tc>
          <w:tcPr>
            <w:tcW w:w="1782" w:type="dxa"/>
            <w:vAlign w:val="center"/>
          </w:tcPr>
          <w:p w14:paraId="033D394E">
            <w:pPr>
              <w:widowControl/>
              <w:adjustRightInd w:val="0"/>
              <w:spacing w:line="360" w:lineRule="auto"/>
              <w:jc w:val="center"/>
              <w:rPr>
                <w:rStyle w:val="47"/>
                <w:b w:val="0"/>
                <w:sz w:val="24"/>
                <w:szCs w:val="24"/>
                <w:highlight w:val="none"/>
              </w:rPr>
            </w:pPr>
          </w:p>
        </w:tc>
        <w:tc>
          <w:tcPr>
            <w:tcW w:w="1761" w:type="dxa"/>
            <w:vAlign w:val="center"/>
          </w:tcPr>
          <w:p w14:paraId="5ECC0CD2">
            <w:pPr>
              <w:widowControl/>
              <w:adjustRightInd w:val="0"/>
              <w:spacing w:line="360" w:lineRule="auto"/>
              <w:jc w:val="center"/>
              <w:rPr>
                <w:rStyle w:val="47"/>
                <w:b w:val="0"/>
                <w:sz w:val="24"/>
                <w:szCs w:val="24"/>
                <w:highlight w:val="none"/>
              </w:rPr>
            </w:pPr>
          </w:p>
        </w:tc>
        <w:tc>
          <w:tcPr>
            <w:tcW w:w="935" w:type="dxa"/>
            <w:vAlign w:val="center"/>
          </w:tcPr>
          <w:p w14:paraId="5514C9EE">
            <w:pPr>
              <w:widowControl/>
              <w:adjustRightInd w:val="0"/>
              <w:spacing w:line="360" w:lineRule="auto"/>
              <w:jc w:val="center"/>
              <w:rPr>
                <w:rStyle w:val="47"/>
                <w:b w:val="0"/>
                <w:sz w:val="24"/>
                <w:szCs w:val="24"/>
                <w:highlight w:val="none"/>
              </w:rPr>
            </w:pPr>
          </w:p>
        </w:tc>
      </w:tr>
      <w:tr w14:paraId="0AFD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ABC8F84">
            <w:pPr>
              <w:widowControl/>
              <w:adjustRightInd w:val="0"/>
              <w:spacing w:line="360" w:lineRule="auto"/>
              <w:jc w:val="center"/>
              <w:rPr>
                <w:rStyle w:val="47"/>
                <w:b w:val="0"/>
                <w:sz w:val="24"/>
                <w:szCs w:val="24"/>
                <w:highlight w:val="none"/>
              </w:rPr>
            </w:pPr>
            <w:r>
              <w:rPr>
                <w:rStyle w:val="47"/>
                <w:rFonts w:hint="eastAsia"/>
                <w:b w:val="0"/>
                <w:sz w:val="24"/>
                <w:szCs w:val="24"/>
                <w:highlight w:val="none"/>
              </w:rPr>
              <w:t>4</w:t>
            </w:r>
          </w:p>
        </w:tc>
        <w:tc>
          <w:tcPr>
            <w:tcW w:w="1559" w:type="dxa"/>
            <w:vAlign w:val="center"/>
          </w:tcPr>
          <w:p w14:paraId="3EDAA1E8">
            <w:pPr>
              <w:widowControl/>
              <w:adjustRightInd w:val="0"/>
              <w:spacing w:line="360" w:lineRule="auto"/>
              <w:jc w:val="center"/>
              <w:rPr>
                <w:rStyle w:val="47"/>
                <w:b w:val="0"/>
                <w:sz w:val="24"/>
                <w:szCs w:val="24"/>
                <w:highlight w:val="none"/>
              </w:rPr>
            </w:pPr>
          </w:p>
        </w:tc>
        <w:tc>
          <w:tcPr>
            <w:tcW w:w="1418" w:type="dxa"/>
            <w:vAlign w:val="center"/>
          </w:tcPr>
          <w:p w14:paraId="64820AC9">
            <w:pPr>
              <w:widowControl/>
              <w:adjustRightInd w:val="0"/>
              <w:spacing w:line="360" w:lineRule="auto"/>
              <w:jc w:val="center"/>
              <w:rPr>
                <w:rStyle w:val="47"/>
                <w:b w:val="0"/>
                <w:sz w:val="24"/>
                <w:szCs w:val="24"/>
                <w:highlight w:val="none"/>
              </w:rPr>
            </w:pPr>
          </w:p>
        </w:tc>
        <w:tc>
          <w:tcPr>
            <w:tcW w:w="1276" w:type="dxa"/>
            <w:vAlign w:val="center"/>
          </w:tcPr>
          <w:p w14:paraId="6BE4A220">
            <w:pPr>
              <w:widowControl/>
              <w:adjustRightInd w:val="0"/>
              <w:spacing w:line="360" w:lineRule="auto"/>
              <w:jc w:val="center"/>
              <w:rPr>
                <w:rStyle w:val="47"/>
                <w:b w:val="0"/>
                <w:sz w:val="24"/>
                <w:szCs w:val="24"/>
                <w:highlight w:val="none"/>
              </w:rPr>
            </w:pPr>
          </w:p>
        </w:tc>
        <w:tc>
          <w:tcPr>
            <w:tcW w:w="1782" w:type="dxa"/>
            <w:vAlign w:val="center"/>
          </w:tcPr>
          <w:p w14:paraId="3D2C8F0D">
            <w:pPr>
              <w:widowControl/>
              <w:adjustRightInd w:val="0"/>
              <w:spacing w:line="360" w:lineRule="auto"/>
              <w:jc w:val="center"/>
              <w:rPr>
                <w:rStyle w:val="47"/>
                <w:b w:val="0"/>
                <w:sz w:val="24"/>
                <w:szCs w:val="24"/>
                <w:highlight w:val="none"/>
              </w:rPr>
            </w:pPr>
          </w:p>
        </w:tc>
        <w:tc>
          <w:tcPr>
            <w:tcW w:w="1761" w:type="dxa"/>
            <w:vAlign w:val="center"/>
          </w:tcPr>
          <w:p w14:paraId="7178AF13">
            <w:pPr>
              <w:widowControl/>
              <w:adjustRightInd w:val="0"/>
              <w:spacing w:line="360" w:lineRule="auto"/>
              <w:jc w:val="center"/>
              <w:rPr>
                <w:rStyle w:val="47"/>
                <w:b w:val="0"/>
                <w:sz w:val="24"/>
                <w:szCs w:val="24"/>
                <w:highlight w:val="none"/>
              </w:rPr>
            </w:pPr>
          </w:p>
        </w:tc>
        <w:tc>
          <w:tcPr>
            <w:tcW w:w="935" w:type="dxa"/>
            <w:vAlign w:val="center"/>
          </w:tcPr>
          <w:p w14:paraId="3DE16570">
            <w:pPr>
              <w:widowControl/>
              <w:adjustRightInd w:val="0"/>
              <w:spacing w:line="360" w:lineRule="auto"/>
              <w:jc w:val="center"/>
              <w:rPr>
                <w:rStyle w:val="47"/>
                <w:b w:val="0"/>
                <w:sz w:val="24"/>
                <w:szCs w:val="24"/>
                <w:highlight w:val="none"/>
              </w:rPr>
            </w:pPr>
          </w:p>
        </w:tc>
      </w:tr>
      <w:tr w14:paraId="3318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1524C8C">
            <w:pPr>
              <w:widowControl/>
              <w:adjustRightInd w:val="0"/>
              <w:spacing w:line="360" w:lineRule="auto"/>
              <w:jc w:val="center"/>
              <w:rPr>
                <w:rStyle w:val="47"/>
                <w:b w:val="0"/>
                <w:sz w:val="24"/>
                <w:szCs w:val="24"/>
                <w:highlight w:val="none"/>
              </w:rPr>
            </w:pPr>
            <w:r>
              <w:rPr>
                <w:rStyle w:val="47"/>
                <w:rFonts w:hint="eastAsia"/>
                <w:b w:val="0"/>
                <w:sz w:val="24"/>
                <w:szCs w:val="24"/>
                <w:highlight w:val="none"/>
              </w:rPr>
              <w:t>5</w:t>
            </w:r>
          </w:p>
        </w:tc>
        <w:tc>
          <w:tcPr>
            <w:tcW w:w="1559" w:type="dxa"/>
            <w:vAlign w:val="center"/>
          </w:tcPr>
          <w:p w14:paraId="3D4F61DD">
            <w:pPr>
              <w:widowControl/>
              <w:adjustRightInd w:val="0"/>
              <w:spacing w:line="360" w:lineRule="auto"/>
              <w:jc w:val="center"/>
              <w:rPr>
                <w:rStyle w:val="47"/>
                <w:b w:val="0"/>
                <w:sz w:val="24"/>
                <w:szCs w:val="24"/>
                <w:highlight w:val="none"/>
              </w:rPr>
            </w:pPr>
          </w:p>
        </w:tc>
        <w:tc>
          <w:tcPr>
            <w:tcW w:w="1418" w:type="dxa"/>
            <w:vAlign w:val="center"/>
          </w:tcPr>
          <w:p w14:paraId="296A2E4F">
            <w:pPr>
              <w:widowControl/>
              <w:adjustRightInd w:val="0"/>
              <w:spacing w:line="360" w:lineRule="auto"/>
              <w:jc w:val="center"/>
              <w:rPr>
                <w:rStyle w:val="47"/>
                <w:b w:val="0"/>
                <w:sz w:val="24"/>
                <w:szCs w:val="24"/>
                <w:highlight w:val="none"/>
              </w:rPr>
            </w:pPr>
          </w:p>
        </w:tc>
        <w:tc>
          <w:tcPr>
            <w:tcW w:w="1276" w:type="dxa"/>
            <w:vAlign w:val="center"/>
          </w:tcPr>
          <w:p w14:paraId="697F4A10">
            <w:pPr>
              <w:widowControl/>
              <w:adjustRightInd w:val="0"/>
              <w:spacing w:line="360" w:lineRule="auto"/>
              <w:jc w:val="center"/>
              <w:rPr>
                <w:rStyle w:val="47"/>
                <w:b w:val="0"/>
                <w:sz w:val="24"/>
                <w:szCs w:val="24"/>
                <w:highlight w:val="none"/>
              </w:rPr>
            </w:pPr>
          </w:p>
        </w:tc>
        <w:tc>
          <w:tcPr>
            <w:tcW w:w="1782" w:type="dxa"/>
            <w:vAlign w:val="center"/>
          </w:tcPr>
          <w:p w14:paraId="53493EF3">
            <w:pPr>
              <w:widowControl/>
              <w:adjustRightInd w:val="0"/>
              <w:spacing w:line="360" w:lineRule="auto"/>
              <w:jc w:val="center"/>
              <w:rPr>
                <w:rStyle w:val="47"/>
                <w:b w:val="0"/>
                <w:sz w:val="24"/>
                <w:szCs w:val="24"/>
                <w:highlight w:val="none"/>
              </w:rPr>
            </w:pPr>
          </w:p>
        </w:tc>
        <w:tc>
          <w:tcPr>
            <w:tcW w:w="1761" w:type="dxa"/>
            <w:vAlign w:val="center"/>
          </w:tcPr>
          <w:p w14:paraId="3C00C2C6">
            <w:pPr>
              <w:widowControl/>
              <w:adjustRightInd w:val="0"/>
              <w:spacing w:line="360" w:lineRule="auto"/>
              <w:jc w:val="center"/>
              <w:rPr>
                <w:rStyle w:val="47"/>
                <w:b w:val="0"/>
                <w:sz w:val="24"/>
                <w:szCs w:val="24"/>
                <w:highlight w:val="none"/>
              </w:rPr>
            </w:pPr>
          </w:p>
        </w:tc>
        <w:tc>
          <w:tcPr>
            <w:tcW w:w="935" w:type="dxa"/>
            <w:vAlign w:val="center"/>
          </w:tcPr>
          <w:p w14:paraId="043CFF40">
            <w:pPr>
              <w:widowControl/>
              <w:adjustRightInd w:val="0"/>
              <w:spacing w:line="360" w:lineRule="auto"/>
              <w:jc w:val="center"/>
              <w:rPr>
                <w:rStyle w:val="47"/>
                <w:b w:val="0"/>
                <w:sz w:val="24"/>
                <w:szCs w:val="24"/>
                <w:highlight w:val="none"/>
              </w:rPr>
            </w:pPr>
          </w:p>
        </w:tc>
      </w:tr>
      <w:tr w14:paraId="0785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9BEA50">
            <w:pPr>
              <w:widowControl/>
              <w:adjustRightInd w:val="0"/>
              <w:spacing w:line="360" w:lineRule="auto"/>
              <w:jc w:val="center"/>
              <w:rPr>
                <w:rStyle w:val="47"/>
                <w:b w:val="0"/>
                <w:sz w:val="24"/>
                <w:szCs w:val="24"/>
                <w:highlight w:val="none"/>
              </w:rPr>
            </w:pPr>
            <w:r>
              <w:rPr>
                <w:rStyle w:val="47"/>
                <w:rFonts w:hint="eastAsia"/>
                <w:b w:val="0"/>
                <w:sz w:val="24"/>
                <w:szCs w:val="24"/>
                <w:highlight w:val="none"/>
              </w:rPr>
              <w:t>6</w:t>
            </w:r>
          </w:p>
        </w:tc>
        <w:tc>
          <w:tcPr>
            <w:tcW w:w="1559" w:type="dxa"/>
            <w:vAlign w:val="center"/>
          </w:tcPr>
          <w:p w14:paraId="0778F108">
            <w:pPr>
              <w:widowControl/>
              <w:adjustRightInd w:val="0"/>
              <w:spacing w:line="360" w:lineRule="auto"/>
              <w:jc w:val="center"/>
              <w:rPr>
                <w:rStyle w:val="47"/>
                <w:b w:val="0"/>
                <w:sz w:val="24"/>
                <w:szCs w:val="24"/>
                <w:highlight w:val="none"/>
              </w:rPr>
            </w:pPr>
          </w:p>
        </w:tc>
        <w:tc>
          <w:tcPr>
            <w:tcW w:w="1418" w:type="dxa"/>
            <w:vAlign w:val="center"/>
          </w:tcPr>
          <w:p w14:paraId="45C37DF2">
            <w:pPr>
              <w:widowControl/>
              <w:adjustRightInd w:val="0"/>
              <w:spacing w:line="360" w:lineRule="auto"/>
              <w:jc w:val="center"/>
              <w:rPr>
                <w:rStyle w:val="47"/>
                <w:b w:val="0"/>
                <w:sz w:val="24"/>
                <w:szCs w:val="24"/>
                <w:highlight w:val="none"/>
              </w:rPr>
            </w:pPr>
          </w:p>
        </w:tc>
        <w:tc>
          <w:tcPr>
            <w:tcW w:w="1276" w:type="dxa"/>
            <w:vAlign w:val="center"/>
          </w:tcPr>
          <w:p w14:paraId="77C39609">
            <w:pPr>
              <w:widowControl/>
              <w:adjustRightInd w:val="0"/>
              <w:spacing w:line="360" w:lineRule="auto"/>
              <w:jc w:val="center"/>
              <w:rPr>
                <w:rStyle w:val="47"/>
                <w:b w:val="0"/>
                <w:sz w:val="24"/>
                <w:szCs w:val="24"/>
                <w:highlight w:val="none"/>
              </w:rPr>
            </w:pPr>
          </w:p>
        </w:tc>
        <w:tc>
          <w:tcPr>
            <w:tcW w:w="1782" w:type="dxa"/>
            <w:vAlign w:val="center"/>
          </w:tcPr>
          <w:p w14:paraId="255FD168">
            <w:pPr>
              <w:widowControl/>
              <w:adjustRightInd w:val="0"/>
              <w:spacing w:line="360" w:lineRule="auto"/>
              <w:jc w:val="center"/>
              <w:rPr>
                <w:rStyle w:val="47"/>
                <w:b w:val="0"/>
                <w:sz w:val="24"/>
                <w:szCs w:val="24"/>
                <w:highlight w:val="none"/>
              </w:rPr>
            </w:pPr>
          </w:p>
        </w:tc>
        <w:tc>
          <w:tcPr>
            <w:tcW w:w="1761" w:type="dxa"/>
            <w:vAlign w:val="center"/>
          </w:tcPr>
          <w:p w14:paraId="67F13941">
            <w:pPr>
              <w:widowControl/>
              <w:adjustRightInd w:val="0"/>
              <w:spacing w:line="360" w:lineRule="auto"/>
              <w:jc w:val="center"/>
              <w:rPr>
                <w:rStyle w:val="47"/>
                <w:b w:val="0"/>
                <w:sz w:val="24"/>
                <w:szCs w:val="24"/>
                <w:highlight w:val="none"/>
              </w:rPr>
            </w:pPr>
          </w:p>
        </w:tc>
        <w:tc>
          <w:tcPr>
            <w:tcW w:w="935" w:type="dxa"/>
            <w:vAlign w:val="center"/>
          </w:tcPr>
          <w:p w14:paraId="2C2E4E7A">
            <w:pPr>
              <w:widowControl/>
              <w:adjustRightInd w:val="0"/>
              <w:spacing w:line="360" w:lineRule="auto"/>
              <w:jc w:val="center"/>
              <w:rPr>
                <w:rStyle w:val="47"/>
                <w:b w:val="0"/>
                <w:sz w:val="24"/>
                <w:szCs w:val="24"/>
                <w:highlight w:val="none"/>
              </w:rPr>
            </w:pPr>
          </w:p>
        </w:tc>
      </w:tr>
      <w:tr w14:paraId="7A49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996300">
            <w:pPr>
              <w:widowControl/>
              <w:adjustRightInd w:val="0"/>
              <w:spacing w:line="360" w:lineRule="auto"/>
              <w:jc w:val="center"/>
              <w:rPr>
                <w:rStyle w:val="47"/>
                <w:b w:val="0"/>
                <w:sz w:val="24"/>
                <w:szCs w:val="24"/>
                <w:highlight w:val="none"/>
              </w:rPr>
            </w:pPr>
          </w:p>
        </w:tc>
        <w:tc>
          <w:tcPr>
            <w:tcW w:w="1559" w:type="dxa"/>
            <w:vAlign w:val="center"/>
          </w:tcPr>
          <w:p w14:paraId="2B77CF58">
            <w:pPr>
              <w:widowControl/>
              <w:adjustRightInd w:val="0"/>
              <w:spacing w:line="360" w:lineRule="auto"/>
              <w:jc w:val="center"/>
              <w:rPr>
                <w:rStyle w:val="47"/>
                <w:b w:val="0"/>
                <w:sz w:val="24"/>
                <w:szCs w:val="24"/>
                <w:highlight w:val="none"/>
              </w:rPr>
            </w:pPr>
          </w:p>
        </w:tc>
        <w:tc>
          <w:tcPr>
            <w:tcW w:w="1418" w:type="dxa"/>
            <w:vAlign w:val="center"/>
          </w:tcPr>
          <w:p w14:paraId="2E5A1C5D">
            <w:pPr>
              <w:widowControl/>
              <w:adjustRightInd w:val="0"/>
              <w:spacing w:line="360" w:lineRule="auto"/>
              <w:jc w:val="center"/>
              <w:rPr>
                <w:rStyle w:val="47"/>
                <w:b w:val="0"/>
                <w:sz w:val="24"/>
                <w:szCs w:val="24"/>
                <w:highlight w:val="none"/>
              </w:rPr>
            </w:pPr>
          </w:p>
        </w:tc>
        <w:tc>
          <w:tcPr>
            <w:tcW w:w="1276" w:type="dxa"/>
            <w:vAlign w:val="center"/>
          </w:tcPr>
          <w:p w14:paraId="51FEFADE">
            <w:pPr>
              <w:widowControl/>
              <w:adjustRightInd w:val="0"/>
              <w:spacing w:line="360" w:lineRule="auto"/>
              <w:jc w:val="center"/>
              <w:rPr>
                <w:rStyle w:val="47"/>
                <w:b w:val="0"/>
                <w:sz w:val="24"/>
                <w:szCs w:val="24"/>
                <w:highlight w:val="none"/>
              </w:rPr>
            </w:pPr>
          </w:p>
        </w:tc>
        <w:tc>
          <w:tcPr>
            <w:tcW w:w="1782" w:type="dxa"/>
            <w:vAlign w:val="center"/>
          </w:tcPr>
          <w:p w14:paraId="3DEB03BF">
            <w:pPr>
              <w:widowControl/>
              <w:adjustRightInd w:val="0"/>
              <w:spacing w:line="360" w:lineRule="auto"/>
              <w:jc w:val="center"/>
              <w:rPr>
                <w:rStyle w:val="47"/>
                <w:b w:val="0"/>
                <w:sz w:val="24"/>
                <w:szCs w:val="24"/>
                <w:highlight w:val="none"/>
              </w:rPr>
            </w:pPr>
          </w:p>
        </w:tc>
        <w:tc>
          <w:tcPr>
            <w:tcW w:w="1761" w:type="dxa"/>
            <w:vAlign w:val="center"/>
          </w:tcPr>
          <w:p w14:paraId="7BFB7BD8">
            <w:pPr>
              <w:widowControl/>
              <w:adjustRightInd w:val="0"/>
              <w:spacing w:line="360" w:lineRule="auto"/>
              <w:jc w:val="center"/>
              <w:rPr>
                <w:rStyle w:val="47"/>
                <w:b w:val="0"/>
                <w:sz w:val="24"/>
                <w:szCs w:val="24"/>
                <w:highlight w:val="none"/>
              </w:rPr>
            </w:pPr>
          </w:p>
        </w:tc>
        <w:tc>
          <w:tcPr>
            <w:tcW w:w="935" w:type="dxa"/>
            <w:vAlign w:val="center"/>
          </w:tcPr>
          <w:p w14:paraId="79CAF5EA">
            <w:pPr>
              <w:widowControl/>
              <w:adjustRightInd w:val="0"/>
              <w:spacing w:line="360" w:lineRule="auto"/>
              <w:jc w:val="center"/>
              <w:rPr>
                <w:rStyle w:val="47"/>
                <w:b w:val="0"/>
                <w:sz w:val="24"/>
                <w:szCs w:val="24"/>
                <w:highlight w:val="none"/>
              </w:rPr>
            </w:pPr>
          </w:p>
        </w:tc>
      </w:tr>
      <w:tr w14:paraId="76B9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82E565">
            <w:pPr>
              <w:widowControl/>
              <w:adjustRightInd w:val="0"/>
              <w:spacing w:line="360" w:lineRule="auto"/>
              <w:jc w:val="center"/>
              <w:rPr>
                <w:rStyle w:val="47"/>
                <w:b w:val="0"/>
                <w:sz w:val="24"/>
                <w:szCs w:val="24"/>
                <w:highlight w:val="none"/>
              </w:rPr>
            </w:pPr>
          </w:p>
        </w:tc>
        <w:tc>
          <w:tcPr>
            <w:tcW w:w="1559" w:type="dxa"/>
            <w:vAlign w:val="center"/>
          </w:tcPr>
          <w:p w14:paraId="75A74368">
            <w:pPr>
              <w:widowControl/>
              <w:adjustRightInd w:val="0"/>
              <w:spacing w:line="360" w:lineRule="auto"/>
              <w:jc w:val="center"/>
              <w:rPr>
                <w:rStyle w:val="47"/>
                <w:b w:val="0"/>
                <w:sz w:val="24"/>
                <w:szCs w:val="24"/>
                <w:highlight w:val="none"/>
              </w:rPr>
            </w:pPr>
          </w:p>
        </w:tc>
        <w:tc>
          <w:tcPr>
            <w:tcW w:w="1418" w:type="dxa"/>
            <w:vAlign w:val="center"/>
          </w:tcPr>
          <w:p w14:paraId="2CD1E651">
            <w:pPr>
              <w:widowControl/>
              <w:adjustRightInd w:val="0"/>
              <w:spacing w:line="360" w:lineRule="auto"/>
              <w:jc w:val="center"/>
              <w:rPr>
                <w:rStyle w:val="47"/>
                <w:b w:val="0"/>
                <w:sz w:val="24"/>
                <w:szCs w:val="24"/>
                <w:highlight w:val="none"/>
              </w:rPr>
            </w:pPr>
          </w:p>
        </w:tc>
        <w:tc>
          <w:tcPr>
            <w:tcW w:w="1276" w:type="dxa"/>
            <w:vAlign w:val="center"/>
          </w:tcPr>
          <w:p w14:paraId="0B7D7CE2">
            <w:pPr>
              <w:widowControl/>
              <w:adjustRightInd w:val="0"/>
              <w:spacing w:line="360" w:lineRule="auto"/>
              <w:jc w:val="center"/>
              <w:rPr>
                <w:rStyle w:val="47"/>
                <w:b w:val="0"/>
                <w:sz w:val="24"/>
                <w:szCs w:val="24"/>
                <w:highlight w:val="none"/>
              </w:rPr>
            </w:pPr>
          </w:p>
        </w:tc>
        <w:tc>
          <w:tcPr>
            <w:tcW w:w="1782" w:type="dxa"/>
            <w:vAlign w:val="center"/>
          </w:tcPr>
          <w:p w14:paraId="682C9A34">
            <w:pPr>
              <w:widowControl/>
              <w:adjustRightInd w:val="0"/>
              <w:spacing w:line="360" w:lineRule="auto"/>
              <w:jc w:val="center"/>
              <w:rPr>
                <w:rStyle w:val="47"/>
                <w:b w:val="0"/>
                <w:sz w:val="24"/>
                <w:szCs w:val="24"/>
                <w:highlight w:val="none"/>
              </w:rPr>
            </w:pPr>
          </w:p>
        </w:tc>
        <w:tc>
          <w:tcPr>
            <w:tcW w:w="1761" w:type="dxa"/>
            <w:vAlign w:val="center"/>
          </w:tcPr>
          <w:p w14:paraId="1224AE43">
            <w:pPr>
              <w:widowControl/>
              <w:adjustRightInd w:val="0"/>
              <w:spacing w:line="360" w:lineRule="auto"/>
              <w:jc w:val="center"/>
              <w:rPr>
                <w:rStyle w:val="47"/>
                <w:b w:val="0"/>
                <w:sz w:val="24"/>
                <w:szCs w:val="24"/>
                <w:highlight w:val="none"/>
              </w:rPr>
            </w:pPr>
          </w:p>
        </w:tc>
        <w:tc>
          <w:tcPr>
            <w:tcW w:w="935" w:type="dxa"/>
            <w:vAlign w:val="center"/>
          </w:tcPr>
          <w:p w14:paraId="243DED00">
            <w:pPr>
              <w:widowControl/>
              <w:adjustRightInd w:val="0"/>
              <w:spacing w:line="360" w:lineRule="auto"/>
              <w:jc w:val="center"/>
              <w:rPr>
                <w:rStyle w:val="47"/>
                <w:b w:val="0"/>
                <w:sz w:val="24"/>
                <w:szCs w:val="24"/>
                <w:highlight w:val="none"/>
              </w:rPr>
            </w:pPr>
          </w:p>
        </w:tc>
      </w:tr>
      <w:tr w14:paraId="3FE5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261A4EC">
            <w:pPr>
              <w:widowControl/>
              <w:adjustRightInd w:val="0"/>
              <w:spacing w:line="360" w:lineRule="auto"/>
              <w:jc w:val="center"/>
              <w:rPr>
                <w:rStyle w:val="47"/>
                <w:b w:val="0"/>
                <w:sz w:val="24"/>
                <w:szCs w:val="24"/>
                <w:highlight w:val="none"/>
              </w:rPr>
            </w:pPr>
            <w:r>
              <w:rPr>
                <w:rStyle w:val="47"/>
                <w:rFonts w:hint="eastAsia"/>
                <w:b w:val="0"/>
                <w:sz w:val="24"/>
                <w:szCs w:val="24"/>
                <w:highlight w:val="none"/>
              </w:rPr>
              <w:t>……</w:t>
            </w:r>
          </w:p>
        </w:tc>
        <w:tc>
          <w:tcPr>
            <w:tcW w:w="1559" w:type="dxa"/>
            <w:vAlign w:val="center"/>
          </w:tcPr>
          <w:p w14:paraId="0700C462">
            <w:pPr>
              <w:widowControl/>
              <w:adjustRightInd w:val="0"/>
              <w:spacing w:line="360" w:lineRule="auto"/>
              <w:jc w:val="center"/>
              <w:rPr>
                <w:rStyle w:val="47"/>
                <w:b w:val="0"/>
                <w:sz w:val="24"/>
                <w:szCs w:val="24"/>
                <w:highlight w:val="none"/>
              </w:rPr>
            </w:pPr>
          </w:p>
        </w:tc>
        <w:tc>
          <w:tcPr>
            <w:tcW w:w="1418" w:type="dxa"/>
            <w:vAlign w:val="center"/>
          </w:tcPr>
          <w:p w14:paraId="437AA47D">
            <w:pPr>
              <w:widowControl/>
              <w:adjustRightInd w:val="0"/>
              <w:spacing w:line="360" w:lineRule="auto"/>
              <w:jc w:val="center"/>
              <w:rPr>
                <w:rStyle w:val="47"/>
                <w:b w:val="0"/>
                <w:sz w:val="24"/>
                <w:szCs w:val="24"/>
                <w:highlight w:val="none"/>
              </w:rPr>
            </w:pPr>
          </w:p>
        </w:tc>
        <w:tc>
          <w:tcPr>
            <w:tcW w:w="1276" w:type="dxa"/>
            <w:vAlign w:val="center"/>
          </w:tcPr>
          <w:p w14:paraId="530534CA">
            <w:pPr>
              <w:widowControl/>
              <w:adjustRightInd w:val="0"/>
              <w:spacing w:line="360" w:lineRule="auto"/>
              <w:jc w:val="center"/>
              <w:rPr>
                <w:rStyle w:val="47"/>
                <w:b w:val="0"/>
                <w:sz w:val="24"/>
                <w:szCs w:val="24"/>
                <w:highlight w:val="none"/>
              </w:rPr>
            </w:pPr>
          </w:p>
        </w:tc>
        <w:tc>
          <w:tcPr>
            <w:tcW w:w="1782" w:type="dxa"/>
            <w:vAlign w:val="center"/>
          </w:tcPr>
          <w:p w14:paraId="09C6FA02">
            <w:pPr>
              <w:widowControl/>
              <w:adjustRightInd w:val="0"/>
              <w:spacing w:line="360" w:lineRule="auto"/>
              <w:jc w:val="center"/>
              <w:rPr>
                <w:rStyle w:val="47"/>
                <w:b w:val="0"/>
                <w:sz w:val="24"/>
                <w:szCs w:val="24"/>
                <w:highlight w:val="none"/>
              </w:rPr>
            </w:pPr>
          </w:p>
        </w:tc>
        <w:tc>
          <w:tcPr>
            <w:tcW w:w="1761" w:type="dxa"/>
            <w:vAlign w:val="center"/>
          </w:tcPr>
          <w:p w14:paraId="3171E34A">
            <w:pPr>
              <w:widowControl/>
              <w:adjustRightInd w:val="0"/>
              <w:spacing w:line="360" w:lineRule="auto"/>
              <w:jc w:val="center"/>
              <w:rPr>
                <w:rStyle w:val="47"/>
                <w:b w:val="0"/>
                <w:sz w:val="24"/>
                <w:szCs w:val="24"/>
                <w:highlight w:val="none"/>
              </w:rPr>
            </w:pPr>
          </w:p>
        </w:tc>
        <w:tc>
          <w:tcPr>
            <w:tcW w:w="935" w:type="dxa"/>
            <w:vAlign w:val="center"/>
          </w:tcPr>
          <w:p w14:paraId="79294913">
            <w:pPr>
              <w:widowControl/>
              <w:adjustRightInd w:val="0"/>
              <w:spacing w:line="360" w:lineRule="auto"/>
              <w:jc w:val="center"/>
              <w:rPr>
                <w:rStyle w:val="47"/>
                <w:b w:val="0"/>
                <w:sz w:val="24"/>
                <w:szCs w:val="24"/>
                <w:highlight w:val="none"/>
              </w:rPr>
            </w:pPr>
          </w:p>
        </w:tc>
      </w:tr>
      <w:tr w14:paraId="56BE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A7264EC">
            <w:pPr>
              <w:widowControl/>
              <w:adjustRightInd w:val="0"/>
              <w:spacing w:line="360" w:lineRule="auto"/>
              <w:jc w:val="center"/>
              <w:rPr>
                <w:rStyle w:val="47"/>
                <w:b w:val="0"/>
                <w:sz w:val="24"/>
                <w:szCs w:val="24"/>
                <w:highlight w:val="none"/>
              </w:rPr>
            </w:pPr>
          </w:p>
        </w:tc>
        <w:tc>
          <w:tcPr>
            <w:tcW w:w="6035" w:type="dxa"/>
            <w:gridSpan w:val="4"/>
            <w:vAlign w:val="center"/>
          </w:tcPr>
          <w:p w14:paraId="71968726">
            <w:pPr>
              <w:widowControl/>
              <w:adjustRightInd w:val="0"/>
              <w:spacing w:line="360" w:lineRule="auto"/>
              <w:jc w:val="center"/>
              <w:rPr>
                <w:rStyle w:val="47"/>
                <w:sz w:val="24"/>
                <w:szCs w:val="24"/>
                <w:highlight w:val="none"/>
              </w:rPr>
            </w:pPr>
            <w:r>
              <w:rPr>
                <w:rStyle w:val="47"/>
                <w:rFonts w:hint="eastAsia"/>
                <w:sz w:val="24"/>
                <w:szCs w:val="24"/>
                <w:highlight w:val="none"/>
              </w:rPr>
              <w:t>合计</w:t>
            </w:r>
          </w:p>
        </w:tc>
        <w:tc>
          <w:tcPr>
            <w:tcW w:w="1761" w:type="dxa"/>
            <w:vAlign w:val="center"/>
          </w:tcPr>
          <w:p w14:paraId="36CBBFB5">
            <w:pPr>
              <w:widowControl/>
              <w:adjustRightInd w:val="0"/>
              <w:spacing w:line="360" w:lineRule="auto"/>
              <w:jc w:val="center"/>
              <w:rPr>
                <w:rStyle w:val="47"/>
                <w:b w:val="0"/>
                <w:sz w:val="24"/>
                <w:szCs w:val="24"/>
                <w:highlight w:val="none"/>
              </w:rPr>
            </w:pPr>
          </w:p>
        </w:tc>
        <w:tc>
          <w:tcPr>
            <w:tcW w:w="935" w:type="dxa"/>
            <w:vAlign w:val="center"/>
          </w:tcPr>
          <w:p w14:paraId="418642D1">
            <w:pPr>
              <w:widowControl/>
              <w:adjustRightInd w:val="0"/>
              <w:spacing w:line="360" w:lineRule="auto"/>
              <w:jc w:val="center"/>
              <w:rPr>
                <w:rStyle w:val="47"/>
                <w:b w:val="0"/>
                <w:sz w:val="24"/>
                <w:szCs w:val="24"/>
                <w:highlight w:val="none"/>
              </w:rPr>
            </w:pPr>
          </w:p>
        </w:tc>
      </w:tr>
    </w:tbl>
    <w:p w14:paraId="59792DD4">
      <w:pPr>
        <w:widowControl/>
        <w:adjustRightInd w:val="0"/>
        <w:spacing w:line="360" w:lineRule="auto"/>
        <w:jc w:val="left"/>
        <w:rPr>
          <w:rFonts w:ascii="宋体" w:hAnsi="宋体" w:cs="宋体"/>
          <w:color w:val="000000"/>
          <w:kern w:val="0"/>
          <w:sz w:val="24"/>
          <w:szCs w:val="24"/>
          <w:highlight w:val="none"/>
          <w:lang w:val="zh-CN"/>
        </w:rPr>
      </w:pPr>
    </w:p>
    <w:p w14:paraId="18E004D2">
      <w:pPr>
        <w:widowControl/>
        <w:adjustRightInd w:val="0"/>
        <w:spacing w:line="360" w:lineRule="auto"/>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供应商名称:</w:t>
      </w:r>
      <w:r>
        <w:rPr>
          <w:rFonts w:hint="eastAsia" w:ascii="宋体" w:hAnsi="宋体" w:cs="宋体"/>
          <w:color w:val="000000"/>
          <w:kern w:val="0"/>
          <w:sz w:val="24"/>
          <w:szCs w:val="24"/>
          <w:highlight w:val="none"/>
          <w:u w:val="single"/>
          <w:lang w:val="zh-CN"/>
        </w:rPr>
        <w:t xml:space="preserve">                                 </w:t>
      </w:r>
      <w:r>
        <w:rPr>
          <w:rFonts w:hint="eastAsia" w:ascii="宋体" w:hAnsi="宋体" w:cs="宋体"/>
          <w:color w:val="000000"/>
          <w:kern w:val="0"/>
          <w:sz w:val="24"/>
          <w:szCs w:val="24"/>
          <w:highlight w:val="none"/>
          <w:lang w:val="zh-CN"/>
        </w:rPr>
        <w:t>（盖章）</w:t>
      </w:r>
    </w:p>
    <w:p w14:paraId="6525A7DB">
      <w:pPr>
        <w:widowControl/>
        <w:adjustRightInd w:val="0"/>
        <w:spacing w:line="360" w:lineRule="auto"/>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说明：如行数不够，可自行增加表格</w:t>
      </w:r>
    </w:p>
    <w:p w14:paraId="70A565E8">
      <w:pPr>
        <w:widowControl/>
        <w:adjustRightInd w:val="0"/>
        <w:spacing w:line="360" w:lineRule="auto"/>
        <w:jc w:val="left"/>
        <w:rPr>
          <w:b/>
          <w:bCs/>
          <w:sz w:val="24"/>
          <w:szCs w:val="24"/>
          <w:highlight w:val="none"/>
        </w:rPr>
      </w:pPr>
      <w:r>
        <w:rPr>
          <w:rStyle w:val="47"/>
          <w:rFonts w:hint="eastAsia"/>
          <w:highlight w:val="none"/>
        </w:rPr>
        <w:br w:type="page"/>
      </w:r>
      <w:r>
        <w:rPr>
          <w:rFonts w:hint="eastAsia"/>
          <w:b/>
          <w:bCs/>
          <w:sz w:val="24"/>
          <w:szCs w:val="24"/>
          <w:highlight w:val="none"/>
        </w:rPr>
        <w:t>附件四：技术条款偏离表格式</w:t>
      </w:r>
    </w:p>
    <w:p w14:paraId="14435DF6">
      <w:pPr>
        <w:spacing w:line="360" w:lineRule="auto"/>
        <w:jc w:val="center"/>
        <w:rPr>
          <w:b/>
          <w:bCs/>
          <w:color w:val="000000"/>
          <w:sz w:val="32"/>
          <w:szCs w:val="32"/>
          <w:highlight w:val="none"/>
          <w:lang w:val="zh-CN"/>
        </w:rPr>
      </w:pPr>
      <w:r>
        <w:rPr>
          <w:rFonts w:hint="eastAsia"/>
          <w:b/>
          <w:bCs/>
          <w:color w:val="000000"/>
          <w:sz w:val="32"/>
          <w:szCs w:val="32"/>
          <w:highlight w:val="none"/>
          <w:lang w:val="zh-CN"/>
        </w:rPr>
        <w:t>技术条款偏离表</w:t>
      </w:r>
    </w:p>
    <w:tbl>
      <w:tblPr>
        <w:tblStyle w:val="29"/>
        <w:tblW w:w="0" w:type="auto"/>
        <w:jc w:val="center"/>
        <w:tblLayout w:type="fixed"/>
        <w:tblCellMar>
          <w:top w:w="0" w:type="dxa"/>
          <w:left w:w="0" w:type="dxa"/>
          <w:bottom w:w="0" w:type="dxa"/>
          <w:right w:w="0" w:type="dxa"/>
        </w:tblCellMar>
      </w:tblPr>
      <w:tblGrid>
        <w:gridCol w:w="755"/>
        <w:gridCol w:w="1773"/>
        <w:gridCol w:w="2449"/>
        <w:gridCol w:w="2766"/>
        <w:gridCol w:w="1100"/>
      </w:tblGrid>
      <w:tr w14:paraId="7727713E">
        <w:tblPrEx>
          <w:tblCellMar>
            <w:top w:w="0" w:type="dxa"/>
            <w:left w:w="0" w:type="dxa"/>
            <w:bottom w:w="0" w:type="dxa"/>
            <w:right w:w="0" w:type="dxa"/>
          </w:tblCellMar>
        </w:tblPrEx>
        <w:trPr>
          <w:trHeight w:val="454" w:hRule="atLeast"/>
          <w:jc w:val="center"/>
        </w:trPr>
        <w:tc>
          <w:tcPr>
            <w:tcW w:w="4977" w:type="dxa"/>
            <w:gridSpan w:val="3"/>
            <w:tcBorders>
              <w:top w:val="nil"/>
              <w:left w:val="nil"/>
              <w:bottom w:val="single" w:color="auto" w:sz="4" w:space="0"/>
              <w:right w:val="nil"/>
            </w:tcBorders>
            <w:vAlign w:val="center"/>
          </w:tcPr>
          <w:p w14:paraId="77785066">
            <w:pPr>
              <w:widowControl/>
              <w:adjustRightInd w:val="0"/>
              <w:spacing w:line="360" w:lineRule="auto"/>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项目名称：</w:t>
            </w:r>
          </w:p>
        </w:tc>
        <w:tc>
          <w:tcPr>
            <w:tcW w:w="3866" w:type="dxa"/>
            <w:gridSpan w:val="2"/>
            <w:tcBorders>
              <w:top w:val="nil"/>
              <w:left w:val="nil"/>
              <w:bottom w:val="single" w:color="auto" w:sz="4" w:space="0"/>
              <w:right w:val="nil"/>
            </w:tcBorders>
            <w:vAlign w:val="center"/>
          </w:tcPr>
          <w:p w14:paraId="5DB1556F">
            <w:pPr>
              <w:widowControl/>
              <w:adjustRightInd w:val="0"/>
              <w:spacing w:line="360" w:lineRule="auto"/>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项目编号：</w:t>
            </w:r>
          </w:p>
        </w:tc>
      </w:tr>
      <w:tr w14:paraId="35218EA9">
        <w:tblPrEx>
          <w:tblCellMar>
            <w:top w:w="0" w:type="dxa"/>
            <w:left w:w="0" w:type="dxa"/>
            <w:bottom w:w="0" w:type="dxa"/>
            <w:right w:w="0" w:type="dxa"/>
          </w:tblCellMar>
        </w:tblPrEx>
        <w:trPr>
          <w:trHeight w:val="454" w:hRule="atLeast"/>
          <w:jc w:val="center"/>
        </w:trPr>
        <w:tc>
          <w:tcPr>
            <w:tcW w:w="8843" w:type="dxa"/>
            <w:gridSpan w:val="5"/>
            <w:tcBorders>
              <w:top w:val="single" w:color="auto" w:sz="4" w:space="0"/>
              <w:left w:val="single" w:color="auto" w:sz="4" w:space="0"/>
              <w:bottom w:val="single" w:color="auto" w:sz="4" w:space="0"/>
              <w:right w:val="single" w:color="auto" w:sz="4" w:space="0"/>
            </w:tcBorders>
            <w:vAlign w:val="center"/>
          </w:tcPr>
          <w:p w14:paraId="3F304345">
            <w:pPr>
              <w:widowControl/>
              <w:adjustRightInd w:val="0"/>
              <w:spacing w:line="240" w:lineRule="atLeast"/>
              <w:jc w:val="left"/>
              <w:rPr>
                <w:rFonts w:ascii="宋体" w:hAnsi="宋体" w:cs="宋体"/>
                <w:b/>
                <w:bCs/>
                <w:color w:val="000000"/>
                <w:highlight w:val="none"/>
              </w:rPr>
            </w:pPr>
            <w:r>
              <w:rPr>
                <w:rFonts w:hint="eastAsia" w:ascii="宋体" w:hAnsi="宋体" w:cs="宋体"/>
                <w:b/>
                <w:bCs/>
                <w:color w:val="000000"/>
                <w:highlight w:val="none"/>
              </w:rPr>
              <w:t>对本项目技术条款的偏离情况（请进行勾选）</w:t>
            </w:r>
          </w:p>
          <w:p w14:paraId="39918FB3">
            <w:pPr>
              <w:rPr>
                <w:rFonts w:ascii="宋体" w:hAnsi="宋体" w:cs="宋体"/>
                <w:color w:val="000000"/>
                <w:highlight w:val="none"/>
              </w:rPr>
            </w:pPr>
            <w:r>
              <w:rPr>
                <w:rFonts w:hint="eastAsia" w:ascii="宋体" w:hAnsi="宋体" w:cs="宋体"/>
                <w:color w:val="000000"/>
                <w:highlight w:val="none"/>
              </w:rPr>
              <w:sym w:font="Wingdings 2" w:char="00A3"/>
            </w:r>
            <w:r>
              <w:rPr>
                <w:rFonts w:hint="eastAsia" w:ascii="宋体" w:hAnsi="宋体" w:cs="宋体"/>
                <w:b/>
                <w:bCs/>
                <w:color w:val="000000"/>
                <w:highlight w:val="none"/>
              </w:rPr>
              <w:t>无偏离（如无偏离，勾选此项即可）</w:t>
            </w:r>
          </w:p>
          <w:p w14:paraId="20429381">
            <w:pPr>
              <w:widowControl/>
              <w:adjustRightInd w:val="0"/>
              <w:spacing w:line="360" w:lineRule="auto"/>
              <w:jc w:val="left"/>
              <w:rPr>
                <w:rFonts w:ascii="宋体" w:hAnsi="宋体" w:cs="宋体"/>
                <w:color w:val="000000"/>
                <w:kern w:val="0"/>
                <w:sz w:val="24"/>
                <w:szCs w:val="24"/>
                <w:highlight w:val="none"/>
                <w:lang w:val="zh-CN"/>
              </w:rPr>
            </w:pPr>
            <w:r>
              <w:rPr>
                <w:rFonts w:hint="eastAsia" w:ascii="宋体" w:hAnsi="宋体" w:cs="宋体"/>
                <w:color w:val="000000"/>
                <w:highlight w:val="none"/>
              </w:rPr>
              <w:sym w:font="Wingdings 2" w:char="00A3"/>
            </w:r>
            <w:r>
              <w:rPr>
                <w:rFonts w:hint="eastAsia" w:ascii="宋体" w:hAnsi="宋体" w:cs="宋体"/>
                <w:b/>
                <w:bCs/>
                <w:color w:val="000000"/>
                <w:highlight w:val="none"/>
              </w:rPr>
              <w:t>有偏离（如有偏离，则需在本表中对偏离项逐一列明）</w:t>
            </w:r>
          </w:p>
        </w:tc>
      </w:tr>
      <w:tr w14:paraId="2AA2584E">
        <w:tblPrEx>
          <w:tblCellMar>
            <w:top w:w="0" w:type="dxa"/>
            <w:left w:w="0" w:type="dxa"/>
            <w:bottom w:w="0" w:type="dxa"/>
            <w:right w:w="0"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636AB838">
            <w:pPr>
              <w:widowControl/>
              <w:adjustRightInd w:val="0"/>
              <w:spacing w:line="360" w:lineRule="auto"/>
              <w:jc w:val="center"/>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序号</w:t>
            </w:r>
          </w:p>
        </w:tc>
        <w:tc>
          <w:tcPr>
            <w:tcW w:w="1773" w:type="dxa"/>
            <w:tcBorders>
              <w:top w:val="single" w:color="auto" w:sz="4" w:space="0"/>
              <w:left w:val="single" w:color="auto" w:sz="4" w:space="0"/>
              <w:bottom w:val="single" w:color="auto" w:sz="4" w:space="0"/>
              <w:right w:val="single" w:color="auto" w:sz="4" w:space="0"/>
            </w:tcBorders>
            <w:vAlign w:val="center"/>
          </w:tcPr>
          <w:p w14:paraId="102A197C">
            <w:pPr>
              <w:widowControl/>
              <w:adjustRightInd w:val="0"/>
              <w:spacing w:line="360" w:lineRule="auto"/>
              <w:jc w:val="center"/>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竞争性磋商文件条目号</w:t>
            </w:r>
          </w:p>
        </w:tc>
        <w:tc>
          <w:tcPr>
            <w:tcW w:w="2449" w:type="dxa"/>
            <w:tcBorders>
              <w:top w:val="single" w:color="auto" w:sz="4" w:space="0"/>
              <w:left w:val="single" w:color="auto" w:sz="4" w:space="0"/>
              <w:bottom w:val="single" w:color="auto" w:sz="4" w:space="0"/>
              <w:right w:val="single" w:color="auto" w:sz="4" w:space="0"/>
            </w:tcBorders>
            <w:vAlign w:val="center"/>
          </w:tcPr>
          <w:p w14:paraId="3A20550E">
            <w:pPr>
              <w:widowControl/>
              <w:adjustRightInd w:val="0"/>
              <w:spacing w:line="360" w:lineRule="auto"/>
              <w:jc w:val="center"/>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采购要求规格</w:t>
            </w:r>
          </w:p>
        </w:tc>
        <w:tc>
          <w:tcPr>
            <w:tcW w:w="2766" w:type="dxa"/>
            <w:tcBorders>
              <w:top w:val="single" w:color="auto" w:sz="4" w:space="0"/>
              <w:left w:val="single" w:color="auto" w:sz="4" w:space="0"/>
              <w:bottom w:val="single" w:color="auto" w:sz="4" w:space="0"/>
              <w:right w:val="single" w:color="auto" w:sz="4" w:space="0"/>
            </w:tcBorders>
            <w:vAlign w:val="center"/>
          </w:tcPr>
          <w:p w14:paraId="056BDDF8">
            <w:pPr>
              <w:widowControl/>
              <w:adjustRightInd w:val="0"/>
              <w:spacing w:line="360" w:lineRule="auto"/>
              <w:jc w:val="center"/>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服务响应</w:t>
            </w:r>
          </w:p>
        </w:tc>
        <w:tc>
          <w:tcPr>
            <w:tcW w:w="1100" w:type="dxa"/>
            <w:tcBorders>
              <w:top w:val="single" w:color="auto" w:sz="4" w:space="0"/>
              <w:left w:val="single" w:color="auto" w:sz="4" w:space="0"/>
              <w:bottom w:val="single" w:color="auto" w:sz="4" w:space="0"/>
              <w:right w:val="single" w:color="auto" w:sz="4" w:space="0"/>
            </w:tcBorders>
            <w:vAlign w:val="center"/>
          </w:tcPr>
          <w:p w14:paraId="162F2B71">
            <w:pPr>
              <w:widowControl/>
              <w:adjustRightInd w:val="0"/>
              <w:spacing w:line="360" w:lineRule="auto"/>
              <w:jc w:val="center"/>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偏离</w:t>
            </w:r>
          </w:p>
        </w:tc>
      </w:tr>
      <w:tr w14:paraId="72B04D62">
        <w:tblPrEx>
          <w:tblCellMar>
            <w:top w:w="0" w:type="dxa"/>
            <w:left w:w="0" w:type="dxa"/>
            <w:bottom w:w="0" w:type="dxa"/>
            <w:right w:w="0"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31228267">
            <w:pPr>
              <w:widowControl/>
              <w:adjustRightInd w:val="0"/>
              <w:spacing w:line="360" w:lineRule="auto"/>
              <w:jc w:val="center"/>
              <w:rPr>
                <w:rFonts w:ascii="宋体" w:hAnsi="宋体" w:cs="宋体"/>
                <w:color w:val="000000"/>
                <w:kern w:val="0"/>
                <w:sz w:val="24"/>
                <w:szCs w:val="24"/>
                <w:highlight w:val="none"/>
                <w:lang w:val="zh-CN"/>
              </w:rPr>
            </w:pPr>
          </w:p>
        </w:tc>
        <w:tc>
          <w:tcPr>
            <w:tcW w:w="1773" w:type="dxa"/>
            <w:tcBorders>
              <w:top w:val="single" w:color="auto" w:sz="4" w:space="0"/>
              <w:left w:val="single" w:color="auto" w:sz="4" w:space="0"/>
              <w:bottom w:val="single" w:color="auto" w:sz="4" w:space="0"/>
              <w:right w:val="single" w:color="auto" w:sz="4" w:space="0"/>
            </w:tcBorders>
            <w:vAlign w:val="center"/>
          </w:tcPr>
          <w:p w14:paraId="13F169A2">
            <w:pPr>
              <w:widowControl/>
              <w:adjustRightInd w:val="0"/>
              <w:spacing w:line="360" w:lineRule="auto"/>
              <w:jc w:val="center"/>
              <w:rPr>
                <w:rFonts w:ascii="宋体" w:hAnsi="宋体" w:cs="宋体"/>
                <w:color w:val="000000"/>
                <w:kern w:val="0"/>
                <w:sz w:val="24"/>
                <w:szCs w:val="24"/>
                <w:highlight w:val="none"/>
                <w:lang w:val="zh-CN"/>
              </w:rPr>
            </w:pPr>
          </w:p>
        </w:tc>
        <w:tc>
          <w:tcPr>
            <w:tcW w:w="2449" w:type="dxa"/>
            <w:tcBorders>
              <w:top w:val="single" w:color="auto" w:sz="4" w:space="0"/>
              <w:left w:val="single" w:color="auto" w:sz="4" w:space="0"/>
              <w:bottom w:val="single" w:color="auto" w:sz="4" w:space="0"/>
              <w:right w:val="single" w:color="auto" w:sz="4" w:space="0"/>
            </w:tcBorders>
            <w:vAlign w:val="center"/>
          </w:tcPr>
          <w:p w14:paraId="2F6E38E1">
            <w:pPr>
              <w:widowControl/>
              <w:adjustRightInd w:val="0"/>
              <w:spacing w:line="360" w:lineRule="auto"/>
              <w:jc w:val="center"/>
              <w:rPr>
                <w:rFonts w:ascii="宋体" w:hAnsi="宋体" w:cs="宋体"/>
                <w:color w:val="000000"/>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vAlign w:val="center"/>
          </w:tcPr>
          <w:p w14:paraId="3288DF17">
            <w:pPr>
              <w:widowControl/>
              <w:adjustRightInd w:val="0"/>
              <w:spacing w:line="360" w:lineRule="auto"/>
              <w:jc w:val="center"/>
              <w:rPr>
                <w:rFonts w:ascii="宋体" w:hAnsi="宋体" w:cs="宋体"/>
                <w:color w:val="000000"/>
                <w:kern w:val="0"/>
                <w:sz w:val="24"/>
                <w:szCs w:val="24"/>
                <w:highlight w:val="none"/>
                <w:lang w:val="zh-CN"/>
              </w:rPr>
            </w:pPr>
          </w:p>
        </w:tc>
        <w:tc>
          <w:tcPr>
            <w:tcW w:w="1100" w:type="dxa"/>
            <w:tcBorders>
              <w:top w:val="single" w:color="auto" w:sz="4" w:space="0"/>
              <w:left w:val="single" w:color="auto" w:sz="4" w:space="0"/>
              <w:bottom w:val="single" w:color="auto" w:sz="4" w:space="0"/>
              <w:right w:val="single" w:color="auto" w:sz="4" w:space="0"/>
            </w:tcBorders>
            <w:vAlign w:val="center"/>
          </w:tcPr>
          <w:p w14:paraId="47E3368B">
            <w:pPr>
              <w:widowControl/>
              <w:adjustRightInd w:val="0"/>
              <w:spacing w:line="360" w:lineRule="auto"/>
              <w:jc w:val="center"/>
              <w:rPr>
                <w:rFonts w:ascii="宋体" w:hAnsi="宋体" w:cs="宋体"/>
                <w:color w:val="000000"/>
                <w:kern w:val="0"/>
                <w:sz w:val="24"/>
                <w:szCs w:val="24"/>
                <w:highlight w:val="none"/>
                <w:lang w:val="zh-CN"/>
              </w:rPr>
            </w:pPr>
          </w:p>
        </w:tc>
      </w:tr>
      <w:tr w14:paraId="0C32EEC1">
        <w:tblPrEx>
          <w:tblCellMar>
            <w:top w:w="0" w:type="dxa"/>
            <w:left w:w="0" w:type="dxa"/>
            <w:bottom w:w="0" w:type="dxa"/>
            <w:right w:w="0"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70958F1A">
            <w:pPr>
              <w:widowControl/>
              <w:adjustRightInd w:val="0"/>
              <w:spacing w:line="360" w:lineRule="auto"/>
              <w:jc w:val="center"/>
              <w:rPr>
                <w:rFonts w:ascii="宋体" w:hAnsi="宋体" w:cs="宋体"/>
                <w:color w:val="000000"/>
                <w:kern w:val="0"/>
                <w:sz w:val="24"/>
                <w:szCs w:val="24"/>
                <w:highlight w:val="none"/>
                <w:lang w:val="zh-CN"/>
              </w:rPr>
            </w:pPr>
          </w:p>
        </w:tc>
        <w:tc>
          <w:tcPr>
            <w:tcW w:w="1773" w:type="dxa"/>
            <w:tcBorders>
              <w:top w:val="single" w:color="auto" w:sz="4" w:space="0"/>
              <w:left w:val="single" w:color="auto" w:sz="4" w:space="0"/>
              <w:bottom w:val="single" w:color="auto" w:sz="4" w:space="0"/>
              <w:right w:val="single" w:color="auto" w:sz="4" w:space="0"/>
            </w:tcBorders>
            <w:vAlign w:val="center"/>
          </w:tcPr>
          <w:p w14:paraId="349FC4DE">
            <w:pPr>
              <w:widowControl/>
              <w:adjustRightInd w:val="0"/>
              <w:spacing w:line="360" w:lineRule="auto"/>
              <w:jc w:val="center"/>
              <w:rPr>
                <w:rFonts w:ascii="宋体" w:hAnsi="宋体" w:cs="宋体"/>
                <w:color w:val="000000"/>
                <w:kern w:val="0"/>
                <w:sz w:val="24"/>
                <w:szCs w:val="24"/>
                <w:highlight w:val="none"/>
                <w:lang w:val="zh-CN"/>
              </w:rPr>
            </w:pPr>
          </w:p>
        </w:tc>
        <w:tc>
          <w:tcPr>
            <w:tcW w:w="2449" w:type="dxa"/>
            <w:tcBorders>
              <w:top w:val="single" w:color="auto" w:sz="4" w:space="0"/>
              <w:left w:val="single" w:color="auto" w:sz="4" w:space="0"/>
              <w:bottom w:val="single" w:color="auto" w:sz="4" w:space="0"/>
              <w:right w:val="single" w:color="auto" w:sz="4" w:space="0"/>
            </w:tcBorders>
            <w:vAlign w:val="center"/>
          </w:tcPr>
          <w:p w14:paraId="70504C31">
            <w:pPr>
              <w:widowControl/>
              <w:adjustRightInd w:val="0"/>
              <w:spacing w:line="360" w:lineRule="auto"/>
              <w:jc w:val="center"/>
              <w:rPr>
                <w:rFonts w:ascii="宋体" w:hAnsi="宋体" w:cs="宋体"/>
                <w:color w:val="000000"/>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vAlign w:val="center"/>
          </w:tcPr>
          <w:p w14:paraId="5387E1F2">
            <w:pPr>
              <w:widowControl/>
              <w:adjustRightInd w:val="0"/>
              <w:spacing w:line="360" w:lineRule="auto"/>
              <w:jc w:val="center"/>
              <w:rPr>
                <w:rFonts w:ascii="宋体" w:hAnsi="宋体" w:cs="宋体"/>
                <w:color w:val="000000"/>
                <w:kern w:val="0"/>
                <w:sz w:val="24"/>
                <w:szCs w:val="24"/>
                <w:highlight w:val="none"/>
                <w:lang w:val="zh-CN"/>
              </w:rPr>
            </w:pPr>
          </w:p>
        </w:tc>
        <w:tc>
          <w:tcPr>
            <w:tcW w:w="1100" w:type="dxa"/>
            <w:tcBorders>
              <w:top w:val="single" w:color="auto" w:sz="4" w:space="0"/>
              <w:left w:val="single" w:color="auto" w:sz="4" w:space="0"/>
              <w:bottom w:val="single" w:color="auto" w:sz="4" w:space="0"/>
              <w:right w:val="single" w:color="auto" w:sz="4" w:space="0"/>
            </w:tcBorders>
            <w:vAlign w:val="center"/>
          </w:tcPr>
          <w:p w14:paraId="1EF3DB5B">
            <w:pPr>
              <w:widowControl/>
              <w:adjustRightInd w:val="0"/>
              <w:spacing w:line="360" w:lineRule="auto"/>
              <w:jc w:val="center"/>
              <w:rPr>
                <w:rFonts w:ascii="宋体" w:hAnsi="宋体" w:cs="宋体"/>
                <w:color w:val="000000"/>
                <w:kern w:val="0"/>
                <w:sz w:val="24"/>
                <w:szCs w:val="24"/>
                <w:highlight w:val="none"/>
                <w:lang w:val="zh-CN"/>
              </w:rPr>
            </w:pPr>
          </w:p>
        </w:tc>
      </w:tr>
      <w:tr w14:paraId="4670159F">
        <w:tblPrEx>
          <w:tblCellMar>
            <w:top w:w="0" w:type="dxa"/>
            <w:left w:w="0" w:type="dxa"/>
            <w:bottom w:w="0" w:type="dxa"/>
            <w:right w:w="0"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18FE1A89">
            <w:pPr>
              <w:widowControl/>
              <w:adjustRightInd w:val="0"/>
              <w:spacing w:line="360" w:lineRule="auto"/>
              <w:jc w:val="center"/>
              <w:rPr>
                <w:rFonts w:ascii="宋体" w:hAnsi="宋体" w:cs="宋体"/>
                <w:color w:val="000000"/>
                <w:kern w:val="0"/>
                <w:sz w:val="24"/>
                <w:szCs w:val="24"/>
                <w:highlight w:val="none"/>
                <w:lang w:val="zh-CN"/>
              </w:rPr>
            </w:pPr>
          </w:p>
        </w:tc>
        <w:tc>
          <w:tcPr>
            <w:tcW w:w="1773" w:type="dxa"/>
            <w:tcBorders>
              <w:top w:val="single" w:color="auto" w:sz="4" w:space="0"/>
              <w:left w:val="single" w:color="auto" w:sz="4" w:space="0"/>
              <w:bottom w:val="single" w:color="auto" w:sz="4" w:space="0"/>
              <w:right w:val="single" w:color="auto" w:sz="4" w:space="0"/>
            </w:tcBorders>
            <w:vAlign w:val="center"/>
          </w:tcPr>
          <w:p w14:paraId="674CCAFD">
            <w:pPr>
              <w:widowControl/>
              <w:adjustRightInd w:val="0"/>
              <w:spacing w:line="360" w:lineRule="auto"/>
              <w:jc w:val="center"/>
              <w:rPr>
                <w:rFonts w:ascii="宋体" w:hAnsi="宋体" w:cs="宋体"/>
                <w:color w:val="000000"/>
                <w:kern w:val="0"/>
                <w:sz w:val="24"/>
                <w:szCs w:val="24"/>
                <w:highlight w:val="none"/>
                <w:lang w:val="zh-CN"/>
              </w:rPr>
            </w:pPr>
          </w:p>
        </w:tc>
        <w:tc>
          <w:tcPr>
            <w:tcW w:w="2449" w:type="dxa"/>
            <w:tcBorders>
              <w:top w:val="single" w:color="auto" w:sz="4" w:space="0"/>
              <w:left w:val="single" w:color="auto" w:sz="4" w:space="0"/>
              <w:bottom w:val="single" w:color="auto" w:sz="4" w:space="0"/>
              <w:right w:val="single" w:color="auto" w:sz="4" w:space="0"/>
            </w:tcBorders>
            <w:vAlign w:val="center"/>
          </w:tcPr>
          <w:p w14:paraId="08144838">
            <w:pPr>
              <w:widowControl/>
              <w:adjustRightInd w:val="0"/>
              <w:spacing w:line="360" w:lineRule="auto"/>
              <w:jc w:val="center"/>
              <w:rPr>
                <w:rFonts w:ascii="宋体" w:hAnsi="宋体" w:cs="宋体"/>
                <w:color w:val="000000"/>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vAlign w:val="center"/>
          </w:tcPr>
          <w:p w14:paraId="0D234CEF">
            <w:pPr>
              <w:widowControl/>
              <w:adjustRightInd w:val="0"/>
              <w:spacing w:line="360" w:lineRule="auto"/>
              <w:jc w:val="center"/>
              <w:rPr>
                <w:rFonts w:ascii="宋体" w:hAnsi="宋体" w:cs="宋体"/>
                <w:color w:val="000000"/>
                <w:kern w:val="0"/>
                <w:sz w:val="24"/>
                <w:szCs w:val="24"/>
                <w:highlight w:val="none"/>
                <w:lang w:val="zh-CN"/>
              </w:rPr>
            </w:pPr>
          </w:p>
        </w:tc>
        <w:tc>
          <w:tcPr>
            <w:tcW w:w="1100" w:type="dxa"/>
            <w:tcBorders>
              <w:top w:val="single" w:color="auto" w:sz="4" w:space="0"/>
              <w:left w:val="single" w:color="auto" w:sz="4" w:space="0"/>
              <w:bottom w:val="single" w:color="auto" w:sz="4" w:space="0"/>
              <w:right w:val="single" w:color="auto" w:sz="4" w:space="0"/>
            </w:tcBorders>
            <w:vAlign w:val="center"/>
          </w:tcPr>
          <w:p w14:paraId="1E4B3655">
            <w:pPr>
              <w:widowControl/>
              <w:adjustRightInd w:val="0"/>
              <w:spacing w:line="360" w:lineRule="auto"/>
              <w:jc w:val="center"/>
              <w:rPr>
                <w:rFonts w:ascii="宋体" w:hAnsi="宋体" w:cs="宋体"/>
                <w:color w:val="000000"/>
                <w:kern w:val="0"/>
                <w:sz w:val="24"/>
                <w:szCs w:val="24"/>
                <w:highlight w:val="none"/>
                <w:lang w:val="zh-CN"/>
              </w:rPr>
            </w:pPr>
          </w:p>
        </w:tc>
      </w:tr>
      <w:tr w14:paraId="34922E1E">
        <w:tblPrEx>
          <w:tblCellMar>
            <w:top w:w="0" w:type="dxa"/>
            <w:left w:w="0" w:type="dxa"/>
            <w:bottom w:w="0" w:type="dxa"/>
            <w:right w:w="0"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54FA5E2F">
            <w:pPr>
              <w:widowControl/>
              <w:adjustRightInd w:val="0"/>
              <w:spacing w:line="360" w:lineRule="auto"/>
              <w:jc w:val="center"/>
              <w:rPr>
                <w:rFonts w:ascii="宋体" w:hAnsi="宋体" w:cs="宋体"/>
                <w:color w:val="000000"/>
                <w:kern w:val="0"/>
                <w:sz w:val="24"/>
                <w:szCs w:val="24"/>
                <w:highlight w:val="none"/>
                <w:lang w:val="zh-CN"/>
              </w:rPr>
            </w:pPr>
          </w:p>
        </w:tc>
        <w:tc>
          <w:tcPr>
            <w:tcW w:w="1773" w:type="dxa"/>
            <w:tcBorders>
              <w:top w:val="single" w:color="auto" w:sz="4" w:space="0"/>
              <w:left w:val="single" w:color="auto" w:sz="4" w:space="0"/>
              <w:bottom w:val="single" w:color="auto" w:sz="4" w:space="0"/>
              <w:right w:val="single" w:color="auto" w:sz="4" w:space="0"/>
            </w:tcBorders>
            <w:vAlign w:val="center"/>
          </w:tcPr>
          <w:p w14:paraId="23FC20B8">
            <w:pPr>
              <w:widowControl/>
              <w:adjustRightInd w:val="0"/>
              <w:spacing w:line="360" w:lineRule="auto"/>
              <w:jc w:val="center"/>
              <w:rPr>
                <w:rFonts w:ascii="宋体" w:hAnsi="宋体" w:cs="宋体"/>
                <w:color w:val="000000"/>
                <w:kern w:val="0"/>
                <w:sz w:val="24"/>
                <w:szCs w:val="24"/>
                <w:highlight w:val="none"/>
                <w:lang w:val="zh-CN"/>
              </w:rPr>
            </w:pPr>
          </w:p>
        </w:tc>
        <w:tc>
          <w:tcPr>
            <w:tcW w:w="2449" w:type="dxa"/>
            <w:tcBorders>
              <w:top w:val="single" w:color="auto" w:sz="4" w:space="0"/>
              <w:left w:val="single" w:color="auto" w:sz="4" w:space="0"/>
              <w:bottom w:val="single" w:color="auto" w:sz="4" w:space="0"/>
              <w:right w:val="single" w:color="auto" w:sz="4" w:space="0"/>
            </w:tcBorders>
            <w:vAlign w:val="center"/>
          </w:tcPr>
          <w:p w14:paraId="1A7FFF0C">
            <w:pPr>
              <w:widowControl/>
              <w:adjustRightInd w:val="0"/>
              <w:spacing w:line="360" w:lineRule="auto"/>
              <w:jc w:val="center"/>
              <w:rPr>
                <w:rFonts w:ascii="宋体" w:hAnsi="宋体" w:cs="宋体"/>
                <w:color w:val="000000"/>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vAlign w:val="center"/>
          </w:tcPr>
          <w:p w14:paraId="3B683EC9">
            <w:pPr>
              <w:widowControl/>
              <w:adjustRightInd w:val="0"/>
              <w:spacing w:line="360" w:lineRule="auto"/>
              <w:jc w:val="center"/>
              <w:rPr>
                <w:rFonts w:ascii="宋体" w:hAnsi="宋体" w:cs="宋体"/>
                <w:color w:val="000000"/>
                <w:kern w:val="0"/>
                <w:sz w:val="24"/>
                <w:szCs w:val="24"/>
                <w:highlight w:val="none"/>
                <w:lang w:val="zh-CN"/>
              </w:rPr>
            </w:pPr>
          </w:p>
        </w:tc>
        <w:tc>
          <w:tcPr>
            <w:tcW w:w="1100" w:type="dxa"/>
            <w:tcBorders>
              <w:top w:val="single" w:color="auto" w:sz="4" w:space="0"/>
              <w:left w:val="single" w:color="auto" w:sz="4" w:space="0"/>
              <w:bottom w:val="single" w:color="auto" w:sz="4" w:space="0"/>
              <w:right w:val="single" w:color="auto" w:sz="4" w:space="0"/>
            </w:tcBorders>
            <w:vAlign w:val="center"/>
          </w:tcPr>
          <w:p w14:paraId="293D6D2D">
            <w:pPr>
              <w:widowControl/>
              <w:adjustRightInd w:val="0"/>
              <w:spacing w:line="360" w:lineRule="auto"/>
              <w:jc w:val="center"/>
              <w:rPr>
                <w:rFonts w:ascii="宋体" w:hAnsi="宋体" w:cs="宋体"/>
                <w:color w:val="000000"/>
                <w:kern w:val="0"/>
                <w:sz w:val="24"/>
                <w:szCs w:val="24"/>
                <w:highlight w:val="none"/>
                <w:lang w:val="zh-CN"/>
              </w:rPr>
            </w:pPr>
          </w:p>
        </w:tc>
      </w:tr>
      <w:tr w14:paraId="2DAE0F9A">
        <w:tblPrEx>
          <w:tblCellMar>
            <w:top w:w="0" w:type="dxa"/>
            <w:left w:w="0" w:type="dxa"/>
            <w:bottom w:w="0" w:type="dxa"/>
            <w:right w:w="0"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66FFF569">
            <w:pPr>
              <w:widowControl/>
              <w:adjustRightInd w:val="0"/>
              <w:spacing w:line="360" w:lineRule="auto"/>
              <w:jc w:val="center"/>
              <w:rPr>
                <w:rFonts w:ascii="宋体" w:hAnsi="宋体" w:cs="宋体"/>
                <w:color w:val="000000"/>
                <w:kern w:val="0"/>
                <w:sz w:val="24"/>
                <w:szCs w:val="24"/>
                <w:highlight w:val="none"/>
                <w:lang w:val="zh-CN"/>
              </w:rPr>
            </w:pPr>
          </w:p>
        </w:tc>
        <w:tc>
          <w:tcPr>
            <w:tcW w:w="1773" w:type="dxa"/>
            <w:tcBorders>
              <w:top w:val="single" w:color="auto" w:sz="4" w:space="0"/>
              <w:left w:val="single" w:color="auto" w:sz="4" w:space="0"/>
              <w:bottom w:val="single" w:color="auto" w:sz="4" w:space="0"/>
              <w:right w:val="single" w:color="auto" w:sz="4" w:space="0"/>
            </w:tcBorders>
            <w:vAlign w:val="center"/>
          </w:tcPr>
          <w:p w14:paraId="0476A60C">
            <w:pPr>
              <w:widowControl/>
              <w:adjustRightInd w:val="0"/>
              <w:spacing w:line="360" w:lineRule="auto"/>
              <w:jc w:val="center"/>
              <w:rPr>
                <w:rFonts w:ascii="宋体" w:hAnsi="宋体" w:cs="宋体"/>
                <w:color w:val="000000"/>
                <w:kern w:val="0"/>
                <w:sz w:val="24"/>
                <w:szCs w:val="24"/>
                <w:highlight w:val="none"/>
                <w:lang w:val="zh-CN"/>
              </w:rPr>
            </w:pPr>
          </w:p>
        </w:tc>
        <w:tc>
          <w:tcPr>
            <w:tcW w:w="2449" w:type="dxa"/>
            <w:tcBorders>
              <w:top w:val="single" w:color="auto" w:sz="4" w:space="0"/>
              <w:left w:val="single" w:color="auto" w:sz="4" w:space="0"/>
              <w:bottom w:val="single" w:color="auto" w:sz="4" w:space="0"/>
              <w:right w:val="single" w:color="auto" w:sz="4" w:space="0"/>
            </w:tcBorders>
            <w:vAlign w:val="center"/>
          </w:tcPr>
          <w:p w14:paraId="56CCD939">
            <w:pPr>
              <w:widowControl/>
              <w:adjustRightInd w:val="0"/>
              <w:spacing w:line="360" w:lineRule="auto"/>
              <w:jc w:val="center"/>
              <w:rPr>
                <w:rFonts w:ascii="宋体" w:hAnsi="宋体" w:cs="宋体"/>
                <w:color w:val="000000"/>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vAlign w:val="center"/>
          </w:tcPr>
          <w:p w14:paraId="0BB648C3">
            <w:pPr>
              <w:widowControl/>
              <w:adjustRightInd w:val="0"/>
              <w:spacing w:line="360" w:lineRule="auto"/>
              <w:jc w:val="center"/>
              <w:rPr>
                <w:rFonts w:ascii="宋体" w:hAnsi="宋体" w:cs="宋体"/>
                <w:color w:val="000000"/>
                <w:kern w:val="0"/>
                <w:sz w:val="24"/>
                <w:szCs w:val="24"/>
                <w:highlight w:val="none"/>
                <w:lang w:val="zh-CN"/>
              </w:rPr>
            </w:pPr>
          </w:p>
        </w:tc>
        <w:tc>
          <w:tcPr>
            <w:tcW w:w="1100" w:type="dxa"/>
            <w:tcBorders>
              <w:top w:val="single" w:color="auto" w:sz="4" w:space="0"/>
              <w:left w:val="single" w:color="auto" w:sz="4" w:space="0"/>
              <w:bottom w:val="single" w:color="auto" w:sz="4" w:space="0"/>
              <w:right w:val="single" w:color="auto" w:sz="4" w:space="0"/>
            </w:tcBorders>
            <w:vAlign w:val="center"/>
          </w:tcPr>
          <w:p w14:paraId="6B120747">
            <w:pPr>
              <w:widowControl/>
              <w:adjustRightInd w:val="0"/>
              <w:spacing w:line="360" w:lineRule="auto"/>
              <w:jc w:val="center"/>
              <w:rPr>
                <w:rFonts w:ascii="宋体" w:hAnsi="宋体" w:cs="宋体"/>
                <w:color w:val="000000"/>
                <w:kern w:val="0"/>
                <w:sz w:val="24"/>
                <w:szCs w:val="24"/>
                <w:highlight w:val="none"/>
                <w:lang w:val="zh-CN"/>
              </w:rPr>
            </w:pPr>
          </w:p>
        </w:tc>
      </w:tr>
    </w:tbl>
    <w:p w14:paraId="09995480">
      <w:pPr>
        <w:widowControl/>
        <w:adjustRightInd w:val="0"/>
        <w:spacing w:line="360" w:lineRule="auto"/>
        <w:jc w:val="left"/>
        <w:rPr>
          <w:rFonts w:ascii="宋体" w:hAnsi="宋体" w:cs="宋体"/>
          <w:color w:val="000000"/>
          <w:kern w:val="0"/>
          <w:sz w:val="24"/>
          <w:szCs w:val="24"/>
          <w:highlight w:val="none"/>
          <w:lang w:val="zh-CN"/>
        </w:rPr>
      </w:pPr>
    </w:p>
    <w:p w14:paraId="5A4B65E6">
      <w:pPr>
        <w:pStyle w:val="6"/>
        <w:rPr>
          <w:rFonts w:ascii="宋体" w:hAnsi="宋体" w:cs="宋体"/>
          <w:color w:val="000000"/>
          <w:kern w:val="0"/>
          <w:sz w:val="24"/>
          <w:szCs w:val="24"/>
          <w:highlight w:val="none"/>
          <w:lang w:val="zh-CN"/>
        </w:rPr>
      </w:pPr>
    </w:p>
    <w:p w14:paraId="199119A0">
      <w:pPr>
        <w:rPr>
          <w:highlight w:val="none"/>
          <w:lang w:val="zh-CN"/>
        </w:rPr>
      </w:pPr>
    </w:p>
    <w:p w14:paraId="6E90C645">
      <w:pPr>
        <w:widowControl/>
        <w:adjustRightInd w:val="0"/>
        <w:spacing w:line="360" w:lineRule="auto"/>
        <w:ind w:firstLine="241" w:firstLineChars="100"/>
        <w:jc w:val="left"/>
        <w:rPr>
          <w:rFonts w:ascii="宋体" w:hAnsi="宋体" w:cs="宋体"/>
          <w:b/>
          <w:bCs/>
          <w:color w:val="000000"/>
          <w:kern w:val="0"/>
          <w:sz w:val="24"/>
          <w:szCs w:val="24"/>
          <w:highlight w:val="none"/>
          <w:lang w:val="zh-CN"/>
        </w:rPr>
      </w:pPr>
      <w:r>
        <w:rPr>
          <w:rFonts w:hint="eastAsia" w:ascii="宋体" w:hAnsi="宋体" w:cs="宋体"/>
          <w:b/>
          <w:bCs/>
          <w:color w:val="000000"/>
          <w:kern w:val="0"/>
          <w:sz w:val="24"/>
          <w:szCs w:val="24"/>
          <w:highlight w:val="none"/>
          <w:lang w:val="zh-CN"/>
        </w:rPr>
        <w:t>供应商名称：</w:t>
      </w:r>
      <w:r>
        <w:rPr>
          <w:rFonts w:hint="eastAsia" w:ascii="宋体" w:hAnsi="宋体" w:cs="宋体"/>
          <w:b/>
          <w:bCs/>
          <w:color w:val="000000"/>
          <w:kern w:val="0"/>
          <w:sz w:val="24"/>
          <w:szCs w:val="24"/>
          <w:highlight w:val="none"/>
          <w:u w:val="single"/>
          <w:lang w:val="zh-CN"/>
        </w:rPr>
        <w:t xml:space="preserve">                        </w:t>
      </w:r>
      <w:r>
        <w:rPr>
          <w:rFonts w:hint="eastAsia" w:ascii="宋体" w:hAnsi="宋体" w:cs="宋体"/>
          <w:b/>
          <w:bCs/>
          <w:color w:val="000000"/>
          <w:kern w:val="0"/>
          <w:sz w:val="24"/>
          <w:szCs w:val="24"/>
          <w:highlight w:val="none"/>
          <w:lang w:val="zh-CN"/>
        </w:rPr>
        <w:t>（盖章）</w:t>
      </w:r>
    </w:p>
    <w:p w14:paraId="43133948">
      <w:pPr>
        <w:widowControl/>
        <w:adjustRightInd w:val="0"/>
        <w:spacing w:line="360" w:lineRule="auto"/>
        <w:ind w:firstLine="241" w:firstLineChars="100"/>
        <w:jc w:val="left"/>
        <w:rPr>
          <w:rFonts w:ascii="宋体" w:hAnsi="宋体" w:cs="宋体"/>
          <w:b/>
          <w:bCs/>
          <w:color w:val="000000"/>
          <w:kern w:val="0"/>
          <w:sz w:val="24"/>
          <w:szCs w:val="24"/>
          <w:highlight w:val="none"/>
          <w:lang w:val="zh-CN"/>
        </w:rPr>
      </w:pPr>
    </w:p>
    <w:p w14:paraId="53894E81">
      <w:pPr>
        <w:widowControl/>
        <w:adjustRightInd w:val="0"/>
        <w:spacing w:line="360" w:lineRule="auto"/>
        <w:ind w:firstLine="632" w:firstLineChars="300"/>
        <w:jc w:val="left"/>
        <w:rPr>
          <w:rFonts w:ascii="宋体" w:hAnsi="宋体" w:cs="宋体"/>
          <w:color w:val="000000"/>
          <w:kern w:val="0"/>
          <w:sz w:val="24"/>
          <w:szCs w:val="24"/>
          <w:highlight w:val="none"/>
          <w:lang w:val="zh-CN"/>
        </w:rPr>
      </w:pPr>
      <w:r>
        <w:rPr>
          <w:rFonts w:hint="eastAsia" w:ascii="宋体" w:hAnsi="宋体" w:cs="宋体"/>
          <w:b/>
          <w:bCs/>
          <w:color w:val="000000"/>
          <w:kern w:val="0"/>
          <w:highlight w:val="none"/>
          <w:lang w:val="zh-CN"/>
        </w:rPr>
        <w:t>说明：如果行数不够，请自行增加。</w:t>
      </w:r>
    </w:p>
    <w:p w14:paraId="5595926A">
      <w:pPr>
        <w:rPr>
          <w:highlight w:val="none"/>
          <w:lang w:val="zh-CN"/>
        </w:rPr>
      </w:pPr>
    </w:p>
    <w:p w14:paraId="661EC765">
      <w:pPr>
        <w:pStyle w:val="3"/>
        <w:rPr>
          <w:highlight w:val="none"/>
          <w:lang w:val="zh-CN"/>
        </w:rPr>
      </w:pPr>
    </w:p>
    <w:p w14:paraId="45D45431">
      <w:pPr>
        <w:rPr>
          <w:highlight w:val="none"/>
          <w:lang w:val="zh-CN"/>
        </w:rPr>
      </w:pPr>
    </w:p>
    <w:p w14:paraId="7DAEC838">
      <w:pPr>
        <w:pStyle w:val="3"/>
        <w:rPr>
          <w:highlight w:val="none"/>
          <w:lang w:val="zh-CN"/>
        </w:rPr>
      </w:pPr>
    </w:p>
    <w:p w14:paraId="3544062E">
      <w:pPr>
        <w:rPr>
          <w:highlight w:val="none"/>
          <w:lang w:val="zh-CN"/>
        </w:rPr>
      </w:pPr>
    </w:p>
    <w:p w14:paraId="0DADD3AD">
      <w:pPr>
        <w:pStyle w:val="4"/>
        <w:rPr>
          <w:sz w:val="24"/>
          <w:szCs w:val="24"/>
          <w:highlight w:val="none"/>
        </w:rPr>
      </w:pPr>
      <w:r>
        <w:rPr>
          <w:rFonts w:hint="eastAsia"/>
          <w:sz w:val="24"/>
          <w:szCs w:val="24"/>
          <w:highlight w:val="none"/>
        </w:rPr>
        <w:br w:type="page"/>
      </w:r>
      <w:r>
        <w:rPr>
          <w:rFonts w:hint="eastAsia"/>
          <w:sz w:val="24"/>
          <w:szCs w:val="24"/>
          <w:highlight w:val="none"/>
        </w:rPr>
        <w:t>附件五：商务条款偏离表格式</w:t>
      </w:r>
    </w:p>
    <w:p w14:paraId="609E59D4">
      <w:pPr>
        <w:jc w:val="center"/>
        <w:rPr>
          <w:sz w:val="28"/>
          <w:szCs w:val="28"/>
          <w:highlight w:val="none"/>
          <w:lang w:val="zh-CN"/>
        </w:rPr>
      </w:pPr>
    </w:p>
    <w:p w14:paraId="35E90CE2">
      <w:pPr>
        <w:spacing w:line="360" w:lineRule="auto"/>
        <w:jc w:val="center"/>
        <w:rPr>
          <w:b/>
          <w:bCs/>
          <w:color w:val="000000"/>
          <w:sz w:val="32"/>
          <w:szCs w:val="32"/>
          <w:highlight w:val="none"/>
          <w:lang w:val="zh-CN"/>
        </w:rPr>
      </w:pPr>
      <w:r>
        <w:rPr>
          <w:rFonts w:hint="eastAsia"/>
          <w:b/>
          <w:bCs/>
          <w:color w:val="000000"/>
          <w:sz w:val="32"/>
          <w:szCs w:val="32"/>
          <w:highlight w:val="none"/>
          <w:lang w:val="zh-CN"/>
        </w:rPr>
        <w:t>商务条款偏离表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3"/>
        <w:gridCol w:w="1918"/>
        <w:gridCol w:w="4617"/>
        <w:gridCol w:w="1286"/>
        <w:gridCol w:w="791"/>
      </w:tblGrid>
      <w:tr w14:paraId="714E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248" w:type="dxa"/>
            <w:gridSpan w:val="3"/>
            <w:tcBorders>
              <w:top w:val="nil"/>
              <w:left w:val="nil"/>
              <w:bottom w:val="single" w:color="auto" w:sz="4" w:space="0"/>
              <w:right w:val="nil"/>
            </w:tcBorders>
            <w:vAlign w:val="center"/>
          </w:tcPr>
          <w:p w14:paraId="489FFF09">
            <w:pPr>
              <w:widowControl/>
              <w:adjustRightInd w:val="0"/>
              <w:spacing w:line="240" w:lineRule="atLeast"/>
              <w:ind w:right="-1953" w:rightChars="-930"/>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 xml:space="preserve">项目名称：                                         项目编号：                                                        </w:t>
            </w:r>
          </w:p>
        </w:tc>
        <w:tc>
          <w:tcPr>
            <w:tcW w:w="2077" w:type="dxa"/>
            <w:gridSpan w:val="2"/>
            <w:tcBorders>
              <w:top w:val="nil"/>
              <w:left w:val="nil"/>
              <w:bottom w:val="single" w:color="auto" w:sz="4" w:space="0"/>
              <w:right w:val="nil"/>
            </w:tcBorders>
            <w:vAlign w:val="center"/>
          </w:tcPr>
          <w:p w14:paraId="3D07DA4E">
            <w:pPr>
              <w:widowControl/>
              <w:adjustRightInd w:val="0"/>
              <w:spacing w:line="240" w:lineRule="atLeast"/>
              <w:jc w:val="left"/>
              <w:rPr>
                <w:rFonts w:ascii="宋体" w:hAnsi="宋体" w:cs="宋体"/>
                <w:color w:val="000000"/>
                <w:kern w:val="0"/>
                <w:sz w:val="24"/>
                <w:szCs w:val="24"/>
                <w:highlight w:val="none"/>
                <w:lang w:val="zh-CN"/>
              </w:rPr>
            </w:pPr>
          </w:p>
        </w:tc>
      </w:tr>
      <w:tr w14:paraId="0689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9325" w:type="dxa"/>
            <w:gridSpan w:val="5"/>
            <w:tcBorders>
              <w:top w:val="single" w:color="auto" w:sz="4" w:space="0"/>
              <w:left w:val="single" w:color="auto" w:sz="4" w:space="0"/>
              <w:bottom w:val="single" w:color="auto" w:sz="4" w:space="0"/>
              <w:right w:val="single" w:color="auto" w:sz="4" w:space="0"/>
            </w:tcBorders>
            <w:vAlign w:val="center"/>
          </w:tcPr>
          <w:p w14:paraId="74597EBC">
            <w:pPr>
              <w:widowControl/>
              <w:adjustRightInd w:val="0"/>
              <w:spacing w:line="240" w:lineRule="atLeast"/>
              <w:jc w:val="left"/>
              <w:rPr>
                <w:b/>
                <w:bCs/>
                <w:color w:val="000000"/>
                <w:highlight w:val="none"/>
              </w:rPr>
            </w:pPr>
            <w:r>
              <w:rPr>
                <w:rFonts w:hint="eastAsia"/>
                <w:b/>
                <w:bCs/>
                <w:color w:val="000000"/>
                <w:highlight w:val="none"/>
              </w:rPr>
              <w:t>对本项目商务条款的偏离情况（请进行勾选）</w:t>
            </w:r>
          </w:p>
          <w:p w14:paraId="285FD594">
            <w:pPr>
              <w:rPr>
                <w:color w:val="000000"/>
                <w:highlight w:val="none"/>
              </w:rPr>
            </w:pPr>
            <w:r>
              <w:rPr>
                <w:color w:val="000000"/>
                <w:highlight w:val="none"/>
              </w:rPr>
              <w:sym w:font="Wingdings 2" w:char="00A3"/>
            </w:r>
            <w:r>
              <w:rPr>
                <w:rFonts w:hint="eastAsia"/>
                <w:b/>
                <w:bCs/>
                <w:color w:val="000000"/>
                <w:highlight w:val="none"/>
              </w:rPr>
              <w:t>无偏离（如无偏离，勾选此项即可）</w:t>
            </w:r>
          </w:p>
          <w:p w14:paraId="7F915C2A">
            <w:pPr>
              <w:widowControl/>
              <w:adjustRightInd w:val="0"/>
              <w:spacing w:line="240" w:lineRule="atLeast"/>
              <w:jc w:val="left"/>
              <w:rPr>
                <w:rFonts w:ascii="宋体" w:hAnsi="宋体" w:cs="宋体"/>
                <w:color w:val="000000"/>
                <w:kern w:val="0"/>
                <w:sz w:val="24"/>
                <w:szCs w:val="24"/>
                <w:highlight w:val="none"/>
                <w:lang w:val="zh-CN"/>
              </w:rPr>
            </w:pPr>
            <w:r>
              <w:rPr>
                <w:color w:val="000000"/>
                <w:highlight w:val="none"/>
              </w:rPr>
              <w:sym w:font="Wingdings 2" w:char="00A3"/>
            </w:r>
            <w:r>
              <w:rPr>
                <w:rFonts w:hint="eastAsia"/>
                <w:b/>
                <w:bCs/>
                <w:color w:val="000000"/>
                <w:highlight w:val="none"/>
              </w:rPr>
              <w:t>有偏离（如有偏离，则需在本表中对偏离项逐一列明）</w:t>
            </w:r>
          </w:p>
        </w:tc>
      </w:tr>
      <w:tr w14:paraId="247B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6A3673B9">
            <w:pPr>
              <w:widowControl/>
              <w:adjustRightInd w:val="0"/>
              <w:spacing w:line="240" w:lineRule="atLeast"/>
              <w:jc w:val="center"/>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序号</w:t>
            </w:r>
          </w:p>
        </w:tc>
        <w:tc>
          <w:tcPr>
            <w:tcW w:w="1918" w:type="dxa"/>
            <w:tcBorders>
              <w:top w:val="single" w:color="auto" w:sz="4" w:space="0"/>
              <w:left w:val="single" w:color="auto" w:sz="4" w:space="0"/>
              <w:bottom w:val="single" w:color="auto" w:sz="4" w:space="0"/>
              <w:right w:val="single" w:color="auto" w:sz="4" w:space="0"/>
            </w:tcBorders>
            <w:vAlign w:val="center"/>
          </w:tcPr>
          <w:p w14:paraId="46025CF8">
            <w:pPr>
              <w:widowControl/>
              <w:adjustRightInd w:val="0"/>
              <w:spacing w:line="240" w:lineRule="atLeast"/>
              <w:jc w:val="center"/>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竞争性磋商文件条目号</w:t>
            </w:r>
          </w:p>
        </w:tc>
        <w:tc>
          <w:tcPr>
            <w:tcW w:w="4617" w:type="dxa"/>
            <w:tcBorders>
              <w:top w:val="single" w:color="auto" w:sz="4" w:space="0"/>
              <w:left w:val="single" w:color="auto" w:sz="4" w:space="0"/>
              <w:bottom w:val="single" w:color="auto" w:sz="4" w:space="0"/>
              <w:right w:val="single" w:color="auto" w:sz="4" w:space="0"/>
            </w:tcBorders>
            <w:vAlign w:val="center"/>
          </w:tcPr>
          <w:p w14:paraId="63B56AFC">
            <w:pPr>
              <w:widowControl/>
              <w:adjustRightInd w:val="0"/>
              <w:spacing w:line="240" w:lineRule="atLeast"/>
              <w:jc w:val="center"/>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竞争性磋商文件要求的商务条款</w:t>
            </w:r>
          </w:p>
        </w:tc>
        <w:tc>
          <w:tcPr>
            <w:tcW w:w="1286" w:type="dxa"/>
            <w:tcBorders>
              <w:top w:val="single" w:color="auto" w:sz="4" w:space="0"/>
              <w:left w:val="single" w:color="auto" w:sz="4" w:space="0"/>
              <w:bottom w:val="single" w:color="auto" w:sz="4" w:space="0"/>
              <w:right w:val="single" w:color="auto" w:sz="4" w:space="0"/>
            </w:tcBorders>
            <w:vAlign w:val="center"/>
          </w:tcPr>
          <w:p w14:paraId="41D63E08">
            <w:pPr>
              <w:widowControl/>
              <w:adjustRightInd w:val="0"/>
              <w:spacing w:line="240" w:lineRule="atLeast"/>
              <w:jc w:val="center"/>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服务响应</w:t>
            </w:r>
          </w:p>
        </w:tc>
        <w:tc>
          <w:tcPr>
            <w:tcW w:w="791" w:type="dxa"/>
            <w:tcBorders>
              <w:top w:val="single" w:color="auto" w:sz="4" w:space="0"/>
              <w:left w:val="single" w:color="auto" w:sz="4" w:space="0"/>
              <w:bottom w:val="single" w:color="auto" w:sz="4" w:space="0"/>
              <w:right w:val="single" w:color="auto" w:sz="4" w:space="0"/>
            </w:tcBorders>
            <w:vAlign w:val="center"/>
          </w:tcPr>
          <w:p w14:paraId="531695BE">
            <w:pPr>
              <w:widowControl/>
              <w:adjustRightInd w:val="0"/>
              <w:spacing w:line="240" w:lineRule="atLeast"/>
              <w:jc w:val="center"/>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偏离</w:t>
            </w:r>
          </w:p>
        </w:tc>
      </w:tr>
      <w:tr w14:paraId="5306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F665377">
            <w:pPr>
              <w:widowControl/>
              <w:adjustRightInd w:val="0"/>
              <w:spacing w:line="240" w:lineRule="atLeast"/>
              <w:jc w:val="center"/>
              <w:rPr>
                <w:rFonts w:ascii="宋体" w:hAnsi="宋体" w:cs="宋体"/>
                <w:color w:val="000000"/>
                <w:kern w:val="0"/>
                <w:sz w:val="24"/>
                <w:szCs w:val="24"/>
                <w:highlight w:val="none"/>
                <w:lang w:val="zh-CN"/>
              </w:rPr>
            </w:pPr>
          </w:p>
        </w:tc>
        <w:tc>
          <w:tcPr>
            <w:tcW w:w="1918" w:type="dxa"/>
            <w:tcBorders>
              <w:top w:val="single" w:color="auto" w:sz="4" w:space="0"/>
              <w:left w:val="single" w:color="auto" w:sz="4" w:space="0"/>
              <w:bottom w:val="single" w:color="auto" w:sz="4" w:space="0"/>
              <w:right w:val="single" w:color="auto" w:sz="4" w:space="0"/>
            </w:tcBorders>
            <w:vAlign w:val="center"/>
          </w:tcPr>
          <w:p w14:paraId="039CD972">
            <w:pPr>
              <w:widowControl/>
              <w:adjustRightInd w:val="0"/>
              <w:spacing w:line="240" w:lineRule="atLeast"/>
              <w:jc w:val="center"/>
              <w:rPr>
                <w:rFonts w:ascii="宋体" w:hAnsi="宋体" w:cs="宋体"/>
                <w:color w:val="000000"/>
                <w:kern w:val="0"/>
                <w:sz w:val="24"/>
                <w:szCs w:val="24"/>
                <w:highlight w:val="none"/>
                <w:lang w:val="zh-CN"/>
              </w:rPr>
            </w:pPr>
          </w:p>
        </w:tc>
        <w:tc>
          <w:tcPr>
            <w:tcW w:w="4617" w:type="dxa"/>
            <w:tcBorders>
              <w:top w:val="single" w:color="auto" w:sz="4" w:space="0"/>
              <w:left w:val="single" w:color="auto" w:sz="4" w:space="0"/>
              <w:bottom w:val="single" w:color="auto" w:sz="4" w:space="0"/>
              <w:right w:val="single" w:color="auto" w:sz="4" w:space="0"/>
            </w:tcBorders>
            <w:vAlign w:val="center"/>
          </w:tcPr>
          <w:p w14:paraId="334E9C64">
            <w:pPr>
              <w:widowControl/>
              <w:adjustRightInd w:val="0"/>
              <w:spacing w:line="240" w:lineRule="atLeast"/>
              <w:jc w:val="center"/>
              <w:rPr>
                <w:rFonts w:ascii="宋体" w:hAnsi="宋体" w:cs="宋体"/>
                <w:color w:val="000000"/>
                <w:kern w:val="0"/>
                <w:sz w:val="24"/>
                <w:szCs w:val="24"/>
                <w:highlight w:val="none"/>
                <w:lang w:val="zh-CN"/>
              </w:rPr>
            </w:pPr>
          </w:p>
        </w:tc>
        <w:tc>
          <w:tcPr>
            <w:tcW w:w="1286" w:type="dxa"/>
            <w:tcBorders>
              <w:top w:val="single" w:color="auto" w:sz="4" w:space="0"/>
              <w:left w:val="single" w:color="auto" w:sz="4" w:space="0"/>
              <w:bottom w:val="single" w:color="auto" w:sz="4" w:space="0"/>
              <w:right w:val="single" w:color="auto" w:sz="4" w:space="0"/>
            </w:tcBorders>
            <w:vAlign w:val="center"/>
          </w:tcPr>
          <w:p w14:paraId="69D28816">
            <w:pPr>
              <w:widowControl/>
              <w:adjustRightInd w:val="0"/>
              <w:spacing w:line="240" w:lineRule="atLeast"/>
              <w:jc w:val="center"/>
              <w:rPr>
                <w:rFonts w:ascii="宋体" w:hAnsi="宋体" w:cs="宋体"/>
                <w:color w:val="000000"/>
                <w:kern w:val="0"/>
                <w:sz w:val="24"/>
                <w:szCs w:val="24"/>
                <w:highlight w:val="none"/>
                <w:lang w:val="zh-CN"/>
              </w:rPr>
            </w:pPr>
          </w:p>
        </w:tc>
        <w:tc>
          <w:tcPr>
            <w:tcW w:w="791" w:type="dxa"/>
            <w:tcBorders>
              <w:top w:val="single" w:color="auto" w:sz="4" w:space="0"/>
              <w:left w:val="single" w:color="auto" w:sz="4" w:space="0"/>
              <w:bottom w:val="single" w:color="auto" w:sz="4" w:space="0"/>
              <w:right w:val="single" w:color="auto" w:sz="4" w:space="0"/>
            </w:tcBorders>
            <w:vAlign w:val="center"/>
          </w:tcPr>
          <w:p w14:paraId="4CBB9313">
            <w:pPr>
              <w:widowControl/>
              <w:adjustRightInd w:val="0"/>
              <w:spacing w:line="240" w:lineRule="atLeast"/>
              <w:jc w:val="center"/>
              <w:rPr>
                <w:rFonts w:ascii="宋体" w:hAnsi="宋体" w:cs="宋体"/>
                <w:color w:val="000000"/>
                <w:kern w:val="0"/>
                <w:sz w:val="24"/>
                <w:szCs w:val="24"/>
                <w:highlight w:val="none"/>
                <w:lang w:val="zh-CN"/>
              </w:rPr>
            </w:pPr>
          </w:p>
        </w:tc>
      </w:tr>
      <w:tr w14:paraId="13E0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EF91E76">
            <w:pPr>
              <w:widowControl/>
              <w:adjustRightInd w:val="0"/>
              <w:spacing w:line="240" w:lineRule="atLeast"/>
              <w:jc w:val="center"/>
              <w:rPr>
                <w:rFonts w:ascii="宋体" w:hAnsi="宋体" w:cs="宋体"/>
                <w:color w:val="000000"/>
                <w:kern w:val="0"/>
                <w:sz w:val="24"/>
                <w:szCs w:val="24"/>
                <w:highlight w:val="none"/>
                <w:lang w:val="zh-CN"/>
              </w:rPr>
            </w:pPr>
          </w:p>
        </w:tc>
        <w:tc>
          <w:tcPr>
            <w:tcW w:w="1918" w:type="dxa"/>
            <w:tcBorders>
              <w:top w:val="single" w:color="auto" w:sz="4" w:space="0"/>
              <w:left w:val="single" w:color="auto" w:sz="4" w:space="0"/>
              <w:bottom w:val="single" w:color="auto" w:sz="4" w:space="0"/>
              <w:right w:val="single" w:color="auto" w:sz="4" w:space="0"/>
            </w:tcBorders>
            <w:vAlign w:val="center"/>
          </w:tcPr>
          <w:p w14:paraId="261256F5">
            <w:pPr>
              <w:widowControl/>
              <w:adjustRightInd w:val="0"/>
              <w:spacing w:line="240" w:lineRule="atLeast"/>
              <w:jc w:val="center"/>
              <w:rPr>
                <w:rFonts w:ascii="宋体" w:hAnsi="宋体" w:cs="宋体"/>
                <w:color w:val="000000"/>
                <w:kern w:val="0"/>
                <w:sz w:val="24"/>
                <w:szCs w:val="24"/>
                <w:highlight w:val="none"/>
                <w:lang w:val="zh-CN"/>
              </w:rPr>
            </w:pPr>
          </w:p>
        </w:tc>
        <w:tc>
          <w:tcPr>
            <w:tcW w:w="4617" w:type="dxa"/>
            <w:tcBorders>
              <w:top w:val="single" w:color="auto" w:sz="4" w:space="0"/>
              <w:left w:val="single" w:color="auto" w:sz="4" w:space="0"/>
              <w:bottom w:val="single" w:color="auto" w:sz="4" w:space="0"/>
              <w:right w:val="single" w:color="auto" w:sz="4" w:space="0"/>
            </w:tcBorders>
            <w:vAlign w:val="center"/>
          </w:tcPr>
          <w:p w14:paraId="289EB06C">
            <w:pPr>
              <w:widowControl/>
              <w:adjustRightInd w:val="0"/>
              <w:spacing w:line="240" w:lineRule="atLeast"/>
              <w:jc w:val="center"/>
              <w:rPr>
                <w:rFonts w:ascii="宋体" w:hAnsi="宋体" w:cs="宋体"/>
                <w:color w:val="000000"/>
                <w:kern w:val="0"/>
                <w:sz w:val="24"/>
                <w:szCs w:val="24"/>
                <w:highlight w:val="none"/>
                <w:lang w:val="zh-CN"/>
              </w:rPr>
            </w:pPr>
          </w:p>
        </w:tc>
        <w:tc>
          <w:tcPr>
            <w:tcW w:w="1286" w:type="dxa"/>
            <w:tcBorders>
              <w:top w:val="single" w:color="auto" w:sz="4" w:space="0"/>
              <w:left w:val="single" w:color="auto" w:sz="4" w:space="0"/>
              <w:bottom w:val="single" w:color="auto" w:sz="4" w:space="0"/>
              <w:right w:val="single" w:color="auto" w:sz="4" w:space="0"/>
            </w:tcBorders>
            <w:vAlign w:val="center"/>
          </w:tcPr>
          <w:p w14:paraId="6AE2FAA5">
            <w:pPr>
              <w:widowControl/>
              <w:adjustRightInd w:val="0"/>
              <w:spacing w:line="240" w:lineRule="atLeast"/>
              <w:jc w:val="center"/>
              <w:rPr>
                <w:rFonts w:ascii="宋体" w:hAnsi="宋体" w:cs="宋体"/>
                <w:color w:val="000000"/>
                <w:kern w:val="0"/>
                <w:sz w:val="24"/>
                <w:szCs w:val="24"/>
                <w:highlight w:val="none"/>
                <w:lang w:val="zh-CN"/>
              </w:rPr>
            </w:pPr>
          </w:p>
        </w:tc>
        <w:tc>
          <w:tcPr>
            <w:tcW w:w="791" w:type="dxa"/>
            <w:tcBorders>
              <w:top w:val="single" w:color="auto" w:sz="4" w:space="0"/>
              <w:left w:val="single" w:color="auto" w:sz="4" w:space="0"/>
              <w:bottom w:val="single" w:color="auto" w:sz="4" w:space="0"/>
              <w:right w:val="single" w:color="auto" w:sz="4" w:space="0"/>
            </w:tcBorders>
            <w:vAlign w:val="center"/>
          </w:tcPr>
          <w:p w14:paraId="20B67CDC">
            <w:pPr>
              <w:widowControl/>
              <w:adjustRightInd w:val="0"/>
              <w:spacing w:line="240" w:lineRule="atLeast"/>
              <w:jc w:val="center"/>
              <w:rPr>
                <w:rFonts w:ascii="宋体" w:hAnsi="宋体" w:cs="宋体"/>
                <w:color w:val="000000"/>
                <w:kern w:val="0"/>
                <w:sz w:val="24"/>
                <w:szCs w:val="24"/>
                <w:highlight w:val="none"/>
                <w:lang w:val="zh-CN"/>
              </w:rPr>
            </w:pPr>
          </w:p>
        </w:tc>
      </w:tr>
      <w:tr w14:paraId="0840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321651A">
            <w:pPr>
              <w:widowControl/>
              <w:adjustRightInd w:val="0"/>
              <w:spacing w:line="240" w:lineRule="atLeast"/>
              <w:jc w:val="center"/>
              <w:rPr>
                <w:rFonts w:ascii="宋体" w:hAnsi="宋体" w:cs="宋体"/>
                <w:color w:val="000000"/>
                <w:kern w:val="0"/>
                <w:sz w:val="24"/>
                <w:szCs w:val="24"/>
                <w:highlight w:val="none"/>
                <w:lang w:val="zh-CN"/>
              </w:rPr>
            </w:pPr>
          </w:p>
        </w:tc>
        <w:tc>
          <w:tcPr>
            <w:tcW w:w="1918" w:type="dxa"/>
            <w:tcBorders>
              <w:top w:val="single" w:color="auto" w:sz="4" w:space="0"/>
              <w:left w:val="single" w:color="auto" w:sz="4" w:space="0"/>
              <w:bottom w:val="single" w:color="auto" w:sz="4" w:space="0"/>
              <w:right w:val="single" w:color="auto" w:sz="4" w:space="0"/>
            </w:tcBorders>
            <w:vAlign w:val="center"/>
          </w:tcPr>
          <w:p w14:paraId="233060DA">
            <w:pPr>
              <w:widowControl/>
              <w:adjustRightInd w:val="0"/>
              <w:spacing w:line="240" w:lineRule="atLeast"/>
              <w:jc w:val="center"/>
              <w:rPr>
                <w:rFonts w:ascii="宋体" w:hAnsi="宋体" w:cs="宋体"/>
                <w:color w:val="000000"/>
                <w:kern w:val="0"/>
                <w:sz w:val="24"/>
                <w:szCs w:val="24"/>
                <w:highlight w:val="none"/>
                <w:lang w:val="zh-CN"/>
              </w:rPr>
            </w:pPr>
          </w:p>
        </w:tc>
        <w:tc>
          <w:tcPr>
            <w:tcW w:w="4617" w:type="dxa"/>
            <w:tcBorders>
              <w:top w:val="single" w:color="auto" w:sz="4" w:space="0"/>
              <w:left w:val="single" w:color="auto" w:sz="4" w:space="0"/>
              <w:bottom w:val="single" w:color="auto" w:sz="4" w:space="0"/>
              <w:right w:val="single" w:color="auto" w:sz="4" w:space="0"/>
            </w:tcBorders>
            <w:vAlign w:val="center"/>
          </w:tcPr>
          <w:p w14:paraId="12004CD6">
            <w:pPr>
              <w:widowControl/>
              <w:adjustRightInd w:val="0"/>
              <w:spacing w:line="240" w:lineRule="atLeast"/>
              <w:jc w:val="center"/>
              <w:rPr>
                <w:rFonts w:ascii="宋体" w:hAnsi="宋体" w:cs="宋体"/>
                <w:color w:val="000000"/>
                <w:kern w:val="0"/>
                <w:sz w:val="24"/>
                <w:szCs w:val="24"/>
                <w:highlight w:val="none"/>
                <w:lang w:val="zh-CN"/>
              </w:rPr>
            </w:pPr>
          </w:p>
        </w:tc>
        <w:tc>
          <w:tcPr>
            <w:tcW w:w="1286" w:type="dxa"/>
            <w:tcBorders>
              <w:top w:val="single" w:color="auto" w:sz="4" w:space="0"/>
              <w:left w:val="single" w:color="auto" w:sz="4" w:space="0"/>
              <w:bottom w:val="single" w:color="auto" w:sz="4" w:space="0"/>
              <w:right w:val="single" w:color="auto" w:sz="4" w:space="0"/>
            </w:tcBorders>
            <w:vAlign w:val="center"/>
          </w:tcPr>
          <w:p w14:paraId="309065B7">
            <w:pPr>
              <w:widowControl/>
              <w:adjustRightInd w:val="0"/>
              <w:spacing w:line="240" w:lineRule="atLeast"/>
              <w:jc w:val="center"/>
              <w:rPr>
                <w:rFonts w:ascii="宋体" w:hAnsi="宋体" w:cs="宋体"/>
                <w:color w:val="000000"/>
                <w:kern w:val="0"/>
                <w:sz w:val="24"/>
                <w:szCs w:val="24"/>
                <w:highlight w:val="none"/>
                <w:lang w:val="zh-CN"/>
              </w:rPr>
            </w:pPr>
          </w:p>
        </w:tc>
        <w:tc>
          <w:tcPr>
            <w:tcW w:w="791" w:type="dxa"/>
            <w:tcBorders>
              <w:top w:val="single" w:color="auto" w:sz="4" w:space="0"/>
              <w:left w:val="single" w:color="auto" w:sz="4" w:space="0"/>
              <w:bottom w:val="single" w:color="auto" w:sz="4" w:space="0"/>
              <w:right w:val="single" w:color="auto" w:sz="4" w:space="0"/>
            </w:tcBorders>
            <w:vAlign w:val="center"/>
          </w:tcPr>
          <w:p w14:paraId="2E9AEB42">
            <w:pPr>
              <w:widowControl/>
              <w:adjustRightInd w:val="0"/>
              <w:spacing w:line="240" w:lineRule="atLeast"/>
              <w:jc w:val="center"/>
              <w:rPr>
                <w:rFonts w:ascii="宋体" w:hAnsi="宋体" w:cs="宋体"/>
                <w:color w:val="000000"/>
                <w:kern w:val="0"/>
                <w:sz w:val="24"/>
                <w:szCs w:val="24"/>
                <w:highlight w:val="none"/>
                <w:lang w:val="zh-CN"/>
              </w:rPr>
            </w:pPr>
          </w:p>
        </w:tc>
      </w:tr>
      <w:tr w14:paraId="71A9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BFDADDD">
            <w:pPr>
              <w:widowControl/>
              <w:adjustRightInd w:val="0"/>
              <w:spacing w:line="240" w:lineRule="atLeast"/>
              <w:jc w:val="center"/>
              <w:rPr>
                <w:rFonts w:ascii="宋体" w:hAnsi="宋体" w:cs="宋体"/>
                <w:color w:val="000000"/>
                <w:kern w:val="0"/>
                <w:sz w:val="24"/>
                <w:szCs w:val="24"/>
                <w:highlight w:val="none"/>
                <w:lang w:val="zh-CN"/>
              </w:rPr>
            </w:pPr>
          </w:p>
        </w:tc>
        <w:tc>
          <w:tcPr>
            <w:tcW w:w="1918" w:type="dxa"/>
            <w:tcBorders>
              <w:top w:val="single" w:color="auto" w:sz="4" w:space="0"/>
              <w:left w:val="single" w:color="auto" w:sz="4" w:space="0"/>
              <w:bottom w:val="single" w:color="auto" w:sz="4" w:space="0"/>
              <w:right w:val="single" w:color="auto" w:sz="4" w:space="0"/>
            </w:tcBorders>
            <w:vAlign w:val="center"/>
          </w:tcPr>
          <w:p w14:paraId="6E03AF8E">
            <w:pPr>
              <w:widowControl/>
              <w:adjustRightInd w:val="0"/>
              <w:spacing w:line="240" w:lineRule="atLeast"/>
              <w:jc w:val="center"/>
              <w:rPr>
                <w:rFonts w:ascii="宋体" w:hAnsi="宋体" w:cs="宋体"/>
                <w:color w:val="000000"/>
                <w:kern w:val="0"/>
                <w:sz w:val="24"/>
                <w:szCs w:val="24"/>
                <w:highlight w:val="none"/>
                <w:lang w:val="zh-CN"/>
              </w:rPr>
            </w:pPr>
          </w:p>
        </w:tc>
        <w:tc>
          <w:tcPr>
            <w:tcW w:w="4617" w:type="dxa"/>
            <w:tcBorders>
              <w:top w:val="single" w:color="auto" w:sz="4" w:space="0"/>
              <w:left w:val="single" w:color="auto" w:sz="4" w:space="0"/>
              <w:bottom w:val="single" w:color="auto" w:sz="4" w:space="0"/>
              <w:right w:val="single" w:color="auto" w:sz="4" w:space="0"/>
            </w:tcBorders>
            <w:vAlign w:val="center"/>
          </w:tcPr>
          <w:p w14:paraId="1E72C43D">
            <w:pPr>
              <w:widowControl/>
              <w:adjustRightInd w:val="0"/>
              <w:spacing w:line="240" w:lineRule="atLeast"/>
              <w:jc w:val="center"/>
              <w:rPr>
                <w:rFonts w:ascii="宋体" w:hAnsi="宋体" w:cs="宋体"/>
                <w:color w:val="000000"/>
                <w:kern w:val="0"/>
                <w:sz w:val="24"/>
                <w:szCs w:val="24"/>
                <w:highlight w:val="none"/>
                <w:lang w:val="zh-CN"/>
              </w:rPr>
            </w:pPr>
          </w:p>
        </w:tc>
        <w:tc>
          <w:tcPr>
            <w:tcW w:w="1286" w:type="dxa"/>
            <w:tcBorders>
              <w:top w:val="single" w:color="auto" w:sz="4" w:space="0"/>
              <w:left w:val="single" w:color="auto" w:sz="4" w:space="0"/>
              <w:bottom w:val="single" w:color="auto" w:sz="4" w:space="0"/>
              <w:right w:val="single" w:color="auto" w:sz="4" w:space="0"/>
            </w:tcBorders>
            <w:vAlign w:val="center"/>
          </w:tcPr>
          <w:p w14:paraId="33DF1022">
            <w:pPr>
              <w:widowControl/>
              <w:adjustRightInd w:val="0"/>
              <w:spacing w:line="240" w:lineRule="atLeast"/>
              <w:jc w:val="center"/>
              <w:rPr>
                <w:rFonts w:ascii="宋体" w:hAnsi="宋体" w:cs="宋体"/>
                <w:color w:val="000000"/>
                <w:kern w:val="0"/>
                <w:sz w:val="24"/>
                <w:szCs w:val="24"/>
                <w:highlight w:val="none"/>
                <w:lang w:val="zh-CN"/>
              </w:rPr>
            </w:pPr>
          </w:p>
        </w:tc>
        <w:tc>
          <w:tcPr>
            <w:tcW w:w="791" w:type="dxa"/>
            <w:tcBorders>
              <w:top w:val="single" w:color="auto" w:sz="4" w:space="0"/>
              <w:left w:val="single" w:color="auto" w:sz="4" w:space="0"/>
              <w:bottom w:val="single" w:color="auto" w:sz="4" w:space="0"/>
              <w:right w:val="single" w:color="auto" w:sz="4" w:space="0"/>
            </w:tcBorders>
            <w:vAlign w:val="center"/>
          </w:tcPr>
          <w:p w14:paraId="0F7AB621">
            <w:pPr>
              <w:widowControl/>
              <w:adjustRightInd w:val="0"/>
              <w:spacing w:line="240" w:lineRule="atLeast"/>
              <w:jc w:val="center"/>
              <w:rPr>
                <w:rFonts w:ascii="宋体" w:hAnsi="宋体" w:cs="宋体"/>
                <w:color w:val="000000"/>
                <w:kern w:val="0"/>
                <w:sz w:val="24"/>
                <w:szCs w:val="24"/>
                <w:highlight w:val="none"/>
                <w:lang w:val="zh-CN"/>
              </w:rPr>
            </w:pPr>
          </w:p>
        </w:tc>
      </w:tr>
      <w:tr w14:paraId="3D96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BDB99F4">
            <w:pPr>
              <w:widowControl/>
              <w:spacing w:line="240" w:lineRule="atLeast"/>
              <w:jc w:val="left"/>
              <w:rPr>
                <w:rFonts w:ascii="宋体" w:hAnsi="宋体" w:cs="宋体"/>
                <w:color w:val="000000"/>
                <w:kern w:val="0"/>
                <w:sz w:val="24"/>
                <w:szCs w:val="24"/>
                <w:highlight w:val="none"/>
              </w:rPr>
            </w:pPr>
          </w:p>
        </w:tc>
        <w:tc>
          <w:tcPr>
            <w:tcW w:w="1918" w:type="dxa"/>
            <w:tcBorders>
              <w:top w:val="single" w:color="auto" w:sz="4" w:space="0"/>
              <w:left w:val="single" w:color="auto" w:sz="4" w:space="0"/>
              <w:bottom w:val="single" w:color="auto" w:sz="4" w:space="0"/>
              <w:right w:val="single" w:color="auto" w:sz="4" w:space="0"/>
            </w:tcBorders>
            <w:vAlign w:val="center"/>
          </w:tcPr>
          <w:p w14:paraId="52ADDDE9">
            <w:pPr>
              <w:widowControl/>
              <w:spacing w:line="240" w:lineRule="atLeast"/>
              <w:jc w:val="left"/>
              <w:rPr>
                <w:rFonts w:ascii="宋体" w:hAnsi="宋体" w:cs="宋体"/>
                <w:color w:val="000000"/>
                <w:kern w:val="0"/>
                <w:sz w:val="24"/>
                <w:szCs w:val="24"/>
                <w:highlight w:val="none"/>
              </w:rPr>
            </w:pPr>
          </w:p>
        </w:tc>
        <w:tc>
          <w:tcPr>
            <w:tcW w:w="4617" w:type="dxa"/>
            <w:tcBorders>
              <w:top w:val="single" w:color="auto" w:sz="4" w:space="0"/>
              <w:left w:val="single" w:color="auto" w:sz="4" w:space="0"/>
              <w:bottom w:val="single" w:color="auto" w:sz="4" w:space="0"/>
              <w:right w:val="single" w:color="auto" w:sz="4" w:space="0"/>
            </w:tcBorders>
            <w:vAlign w:val="center"/>
          </w:tcPr>
          <w:p w14:paraId="73271D4A">
            <w:pPr>
              <w:widowControl/>
              <w:spacing w:line="240" w:lineRule="atLeast"/>
              <w:jc w:val="left"/>
              <w:rPr>
                <w:rFonts w:ascii="宋体" w:hAnsi="宋体" w:cs="宋体"/>
                <w:color w:val="000000"/>
                <w:kern w:val="0"/>
                <w:sz w:val="24"/>
                <w:szCs w:val="24"/>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3E9BA46E">
            <w:pPr>
              <w:widowControl/>
              <w:spacing w:line="240" w:lineRule="atLeast"/>
              <w:jc w:val="left"/>
              <w:rPr>
                <w:rFonts w:ascii="宋体" w:hAnsi="宋体" w:cs="宋体"/>
                <w:color w:val="000000"/>
                <w:kern w:val="0"/>
                <w:sz w:val="24"/>
                <w:szCs w:val="24"/>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73FFF63C">
            <w:pPr>
              <w:widowControl/>
              <w:spacing w:line="240" w:lineRule="atLeast"/>
              <w:jc w:val="left"/>
              <w:rPr>
                <w:rFonts w:ascii="宋体" w:hAnsi="宋体" w:cs="宋体"/>
                <w:color w:val="000000"/>
                <w:kern w:val="0"/>
                <w:sz w:val="24"/>
                <w:szCs w:val="24"/>
                <w:highlight w:val="none"/>
              </w:rPr>
            </w:pPr>
          </w:p>
        </w:tc>
      </w:tr>
    </w:tbl>
    <w:p w14:paraId="4BFB21AE">
      <w:pPr>
        <w:widowControl/>
        <w:adjustRightInd w:val="0"/>
        <w:spacing w:line="360" w:lineRule="auto"/>
        <w:jc w:val="left"/>
        <w:rPr>
          <w:rFonts w:ascii="宋体" w:hAnsi="宋体" w:cs="宋体"/>
          <w:color w:val="000000"/>
          <w:kern w:val="0"/>
          <w:sz w:val="24"/>
          <w:szCs w:val="24"/>
          <w:highlight w:val="none"/>
          <w:lang w:val="zh-CN"/>
        </w:rPr>
      </w:pPr>
    </w:p>
    <w:p w14:paraId="7C47F643">
      <w:pPr>
        <w:widowControl/>
        <w:adjustRightInd w:val="0"/>
        <w:spacing w:line="360" w:lineRule="auto"/>
        <w:jc w:val="left"/>
        <w:rPr>
          <w:rFonts w:ascii="宋体" w:hAnsi="宋体" w:cs="宋体"/>
          <w:color w:val="000000"/>
          <w:kern w:val="0"/>
          <w:sz w:val="24"/>
          <w:szCs w:val="24"/>
          <w:highlight w:val="none"/>
          <w:lang w:val="zh-CN"/>
        </w:rPr>
      </w:pPr>
    </w:p>
    <w:p w14:paraId="6FBF5150">
      <w:pPr>
        <w:widowControl/>
        <w:adjustRightInd w:val="0"/>
        <w:spacing w:line="360" w:lineRule="auto"/>
        <w:jc w:val="left"/>
        <w:rPr>
          <w:rFonts w:ascii="宋体" w:hAnsi="宋体" w:cs="宋体"/>
          <w:color w:val="000000"/>
          <w:kern w:val="0"/>
          <w:sz w:val="24"/>
          <w:szCs w:val="24"/>
          <w:highlight w:val="none"/>
          <w:lang w:val="zh-CN"/>
        </w:rPr>
      </w:pPr>
    </w:p>
    <w:p w14:paraId="199F5656">
      <w:pPr>
        <w:widowControl/>
        <w:adjustRightInd w:val="0"/>
        <w:spacing w:line="360" w:lineRule="auto"/>
        <w:jc w:val="left"/>
        <w:rPr>
          <w:rFonts w:ascii="宋体" w:hAnsi="宋体" w:cs="宋体"/>
          <w:b/>
          <w:bCs/>
          <w:color w:val="000000"/>
          <w:kern w:val="0"/>
          <w:sz w:val="24"/>
          <w:szCs w:val="24"/>
          <w:highlight w:val="none"/>
          <w:lang w:val="zh-CN"/>
        </w:rPr>
      </w:pPr>
      <w:r>
        <w:rPr>
          <w:rFonts w:hint="eastAsia" w:ascii="宋体" w:hAnsi="宋体" w:cs="宋体"/>
          <w:b/>
          <w:bCs/>
          <w:color w:val="000000"/>
          <w:kern w:val="0"/>
          <w:sz w:val="24"/>
          <w:szCs w:val="24"/>
          <w:highlight w:val="none"/>
          <w:lang w:val="zh-CN"/>
        </w:rPr>
        <w:t>供应商名称：</w:t>
      </w:r>
      <w:r>
        <w:rPr>
          <w:rFonts w:hint="eastAsia" w:ascii="宋体" w:hAnsi="宋体" w:cs="宋体"/>
          <w:b/>
          <w:bCs/>
          <w:color w:val="000000"/>
          <w:kern w:val="0"/>
          <w:sz w:val="24"/>
          <w:szCs w:val="24"/>
          <w:highlight w:val="none"/>
          <w:u w:val="single"/>
          <w:lang w:val="zh-CN"/>
        </w:rPr>
        <w:t xml:space="preserve">                   </w:t>
      </w:r>
      <w:r>
        <w:rPr>
          <w:rFonts w:hint="eastAsia" w:ascii="宋体" w:hAnsi="宋体" w:cs="宋体"/>
          <w:b/>
          <w:bCs/>
          <w:color w:val="000000"/>
          <w:kern w:val="0"/>
          <w:sz w:val="24"/>
          <w:szCs w:val="24"/>
          <w:highlight w:val="none"/>
          <w:lang w:val="zh-CN"/>
        </w:rPr>
        <w:t>（盖章）</w:t>
      </w:r>
    </w:p>
    <w:p w14:paraId="10BFE6DB">
      <w:pPr>
        <w:widowControl/>
        <w:adjustRightInd w:val="0"/>
        <w:spacing w:line="360" w:lineRule="auto"/>
        <w:jc w:val="left"/>
        <w:rPr>
          <w:rFonts w:ascii="宋体" w:hAnsi="宋体" w:cs="宋体"/>
          <w:b/>
          <w:bCs/>
          <w:color w:val="000000"/>
          <w:kern w:val="0"/>
          <w:sz w:val="24"/>
          <w:szCs w:val="24"/>
          <w:highlight w:val="none"/>
          <w:lang w:val="zh-CN"/>
        </w:rPr>
      </w:pPr>
    </w:p>
    <w:p w14:paraId="2D080938">
      <w:pPr>
        <w:widowControl/>
        <w:adjustRightInd w:val="0"/>
        <w:spacing w:line="360" w:lineRule="auto"/>
        <w:jc w:val="left"/>
        <w:rPr>
          <w:rFonts w:ascii="宋体" w:hAnsi="宋体" w:cs="宋体"/>
          <w:color w:val="000000"/>
          <w:kern w:val="0"/>
          <w:sz w:val="24"/>
          <w:szCs w:val="24"/>
          <w:highlight w:val="none"/>
          <w:lang w:val="zh-CN"/>
        </w:rPr>
      </w:pPr>
      <w:r>
        <w:rPr>
          <w:rFonts w:hint="eastAsia" w:ascii="宋体" w:hAnsi="宋体" w:cs="宋体"/>
          <w:b/>
          <w:bCs/>
          <w:color w:val="000000"/>
          <w:kern w:val="0"/>
          <w:highlight w:val="none"/>
          <w:lang w:val="zh-CN"/>
        </w:rPr>
        <w:t>说明：如果行数不够，请自行增</w:t>
      </w:r>
      <w:r>
        <w:rPr>
          <w:rFonts w:hint="eastAsia" w:ascii="宋体" w:hAnsi="宋体" w:cs="宋体"/>
          <w:b/>
          <w:bCs/>
          <w:color w:val="000000"/>
          <w:kern w:val="0"/>
          <w:highlight w:val="none"/>
        </w:rPr>
        <w:t>加。</w:t>
      </w:r>
    </w:p>
    <w:p w14:paraId="285682E3">
      <w:pPr>
        <w:pStyle w:val="4"/>
        <w:rPr>
          <w:sz w:val="24"/>
          <w:szCs w:val="24"/>
          <w:highlight w:val="none"/>
        </w:rPr>
      </w:pPr>
      <w:r>
        <w:rPr>
          <w:rFonts w:hint="eastAsia"/>
          <w:color w:val="000000"/>
          <w:sz w:val="24"/>
          <w:szCs w:val="24"/>
          <w:highlight w:val="none"/>
        </w:rPr>
        <w:br w:type="page"/>
      </w:r>
      <w:r>
        <w:rPr>
          <w:rFonts w:hint="eastAsia"/>
          <w:sz w:val="24"/>
          <w:szCs w:val="24"/>
          <w:highlight w:val="none"/>
        </w:rPr>
        <w:t>附件六：</w:t>
      </w:r>
      <w:r>
        <w:rPr>
          <w:rFonts w:hint="eastAsia"/>
          <w:color w:val="000000"/>
          <w:sz w:val="24"/>
          <w:szCs w:val="24"/>
          <w:highlight w:val="none"/>
        </w:rPr>
        <w:t>中小企业声明函、</w:t>
      </w:r>
      <w:r>
        <w:rPr>
          <w:color w:val="000000"/>
          <w:sz w:val="24"/>
          <w:szCs w:val="24"/>
          <w:highlight w:val="none"/>
        </w:rPr>
        <w:t>残疾人福利性单位声明函</w:t>
      </w:r>
      <w:r>
        <w:rPr>
          <w:rFonts w:hint="eastAsia"/>
          <w:color w:val="000000"/>
          <w:sz w:val="24"/>
          <w:szCs w:val="24"/>
          <w:highlight w:val="none"/>
        </w:rPr>
        <w:t>、</w:t>
      </w:r>
      <w:r>
        <w:rPr>
          <w:color w:val="000000"/>
          <w:sz w:val="24"/>
          <w:szCs w:val="24"/>
          <w:highlight w:val="none"/>
        </w:rPr>
        <w:t>属于监狱企业的证明文件</w:t>
      </w:r>
      <w:r>
        <w:rPr>
          <w:rFonts w:hint="eastAsia"/>
          <w:sz w:val="24"/>
          <w:szCs w:val="24"/>
          <w:highlight w:val="none"/>
        </w:rPr>
        <w:t>（如是）</w:t>
      </w:r>
    </w:p>
    <w:p w14:paraId="19E7F444">
      <w:pPr>
        <w:pStyle w:val="7"/>
        <w:jc w:val="center"/>
        <w:rPr>
          <w:highlight w:val="none"/>
        </w:rPr>
      </w:pPr>
      <w:r>
        <w:rPr>
          <w:rFonts w:hint="eastAsia"/>
          <w:highlight w:val="none"/>
        </w:rPr>
        <w:t>中小企业声明函（服务）</w:t>
      </w:r>
    </w:p>
    <w:p w14:paraId="72929836">
      <w:pPr>
        <w:spacing w:line="360" w:lineRule="auto"/>
        <w:ind w:firstLine="420"/>
        <w:rPr>
          <w:rFonts w:ascii="Times New Roman" w:hAnsi="Times New Roman"/>
          <w:color w:val="000000"/>
          <w:sz w:val="24"/>
          <w:szCs w:val="24"/>
          <w:highlight w:val="none"/>
        </w:rPr>
      </w:pPr>
      <w:r>
        <w:rPr>
          <w:rFonts w:hint="eastAsia" w:ascii="Times New Roman" w:hAnsi="Times New Roman"/>
          <w:color w:val="000000"/>
          <w:sz w:val="24"/>
          <w:szCs w:val="24"/>
          <w:highlight w:val="none"/>
        </w:rPr>
        <w:t xml:space="preserve">本公司（联合体）郑重声明，根据《政府采购促进中小企业发展管理办法》（财库﹝2020﹞46 号）的规定，本公司（联合体）参加 </w:t>
      </w:r>
      <w:r>
        <w:rPr>
          <w:rFonts w:hint="eastAsia" w:ascii="Times New Roman" w:hAnsi="Times New Roman"/>
          <w:color w:val="000000"/>
          <w:sz w:val="24"/>
          <w:szCs w:val="24"/>
          <w:highlight w:val="none"/>
          <w:u w:val="single"/>
        </w:rPr>
        <w:t xml:space="preserve">      （单位名称）      </w:t>
      </w:r>
      <w:r>
        <w:rPr>
          <w:rFonts w:hint="eastAsia" w:ascii="Times New Roman" w:hAnsi="Times New Roman"/>
          <w:color w:val="000000"/>
          <w:sz w:val="24"/>
          <w:szCs w:val="24"/>
          <w:highlight w:val="none"/>
        </w:rPr>
        <w:t xml:space="preserve"> 的</w:t>
      </w:r>
      <w:r>
        <w:rPr>
          <w:rFonts w:hint="eastAsia" w:ascii="Times New Roman" w:hAnsi="Times New Roman"/>
          <w:color w:val="000000"/>
          <w:sz w:val="24"/>
          <w:szCs w:val="24"/>
          <w:highlight w:val="none"/>
          <w:u w:val="single"/>
        </w:rPr>
        <w:t xml:space="preserve">       （项目名称） </w:t>
      </w:r>
      <w:r>
        <w:rPr>
          <w:rFonts w:hint="eastAsia" w:ascii="Times New Roman" w:hAnsi="Times New Roman"/>
          <w:color w:val="000000"/>
          <w:sz w:val="24"/>
          <w:szCs w:val="24"/>
          <w:highlight w:val="none"/>
        </w:rPr>
        <w:t xml:space="preserve">   采购活动，项目的服务单位全部为符合政策要求的中小企业（或者：服务全部由符合政策要求的中小企业承接）。相关企业（含联合体中的中小企业、签订分包意向协议的中小企业）的具体情况如下：</w:t>
      </w:r>
    </w:p>
    <w:p w14:paraId="7CE642B4">
      <w:pPr>
        <w:spacing w:line="360" w:lineRule="auto"/>
        <w:ind w:firstLine="420"/>
        <w:rPr>
          <w:rFonts w:ascii="Times New Roman" w:hAnsi="Times New Roman"/>
          <w:color w:val="000000"/>
          <w:sz w:val="24"/>
          <w:szCs w:val="24"/>
          <w:highlight w:val="none"/>
        </w:rPr>
      </w:pPr>
      <w:r>
        <w:rPr>
          <w:rFonts w:hint="eastAsia" w:ascii="Times New Roman" w:hAnsi="Times New Roman"/>
          <w:color w:val="000000"/>
          <w:sz w:val="24"/>
          <w:szCs w:val="24"/>
          <w:highlight w:val="none"/>
        </w:rPr>
        <w:t xml:space="preserve">1. </w:t>
      </w:r>
      <w:r>
        <w:rPr>
          <w:rFonts w:hint="eastAsia" w:ascii="Times New Roman" w:hAnsi="Times New Roman"/>
          <w:color w:val="000000"/>
          <w:sz w:val="24"/>
          <w:szCs w:val="24"/>
          <w:highlight w:val="none"/>
          <w:u w:val="single"/>
        </w:rPr>
        <w:t>（标的名称）</w:t>
      </w:r>
      <w:r>
        <w:rPr>
          <w:rFonts w:hint="eastAsia" w:ascii="Times New Roman" w:hAnsi="Times New Roman"/>
          <w:color w:val="000000"/>
          <w:sz w:val="24"/>
          <w:szCs w:val="24"/>
          <w:highlight w:val="none"/>
        </w:rPr>
        <w:t xml:space="preserve"> ，属于</w:t>
      </w:r>
      <w:r>
        <w:rPr>
          <w:rFonts w:hint="eastAsia"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rPr>
        <w:t>行业 ；承建（承接）企业为</w:t>
      </w:r>
      <w:r>
        <w:rPr>
          <w:rFonts w:hint="eastAsia" w:ascii="Times New Roman" w:hAnsi="Times New Roman"/>
          <w:color w:val="000000"/>
          <w:sz w:val="24"/>
          <w:szCs w:val="24"/>
          <w:highlight w:val="none"/>
          <w:u w:val="single"/>
        </w:rPr>
        <w:t xml:space="preserve"> （企业名称） </w:t>
      </w:r>
      <w:r>
        <w:rPr>
          <w:rFonts w:hint="eastAsia" w:ascii="Times New Roman" w:hAnsi="Times New Roman"/>
          <w:color w:val="000000"/>
          <w:sz w:val="24"/>
          <w:szCs w:val="24"/>
          <w:highlight w:val="none"/>
        </w:rPr>
        <w:t>，从业人员</w:t>
      </w:r>
      <w:r>
        <w:rPr>
          <w:rFonts w:hint="eastAsia"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rPr>
        <w:t>人，营业收入为</w:t>
      </w:r>
      <w:r>
        <w:rPr>
          <w:rFonts w:hint="eastAsia"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rPr>
        <w:t>万元，资产总额为</w:t>
      </w:r>
      <w:r>
        <w:rPr>
          <w:rFonts w:hint="eastAsia"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rPr>
        <w:t>万元，属于</w:t>
      </w:r>
      <w:r>
        <w:rPr>
          <w:rFonts w:hint="eastAsia" w:ascii="Times New Roman" w:hAnsi="Times New Roman"/>
          <w:color w:val="000000"/>
          <w:sz w:val="24"/>
          <w:szCs w:val="24"/>
          <w:highlight w:val="none"/>
          <w:u w:val="single"/>
        </w:rPr>
        <w:t xml:space="preserve"> （中型企业、小型企业、微型企业） </w:t>
      </w:r>
      <w:r>
        <w:rPr>
          <w:rFonts w:hint="eastAsia" w:ascii="Times New Roman" w:hAnsi="Times New Roman"/>
          <w:color w:val="000000"/>
          <w:sz w:val="24"/>
          <w:szCs w:val="24"/>
          <w:highlight w:val="none"/>
        </w:rPr>
        <w:t>；</w:t>
      </w:r>
    </w:p>
    <w:p w14:paraId="2899F398">
      <w:pPr>
        <w:spacing w:line="360" w:lineRule="auto"/>
        <w:ind w:firstLine="420"/>
        <w:rPr>
          <w:rFonts w:ascii="Times New Roman" w:hAnsi="Times New Roman"/>
          <w:color w:val="000000"/>
          <w:sz w:val="24"/>
          <w:szCs w:val="24"/>
          <w:highlight w:val="none"/>
        </w:rPr>
      </w:pPr>
      <w:r>
        <w:rPr>
          <w:rFonts w:hint="eastAsia" w:ascii="Times New Roman" w:hAnsi="Times New Roman"/>
          <w:color w:val="000000"/>
          <w:sz w:val="24"/>
          <w:szCs w:val="24"/>
          <w:highlight w:val="none"/>
        </w:rPr>
        <w:t xml:space="preserve">2. </w:t>
      </w:r>
      <w:r>
        <w:rPr>
          <w:rFonts w:hint="eastAsia" w:ascii="Times New Roman" w:hAnsi="Times New Roman"/>
          <w:color w:val="000000"/>
          <w:sz w:val="24"/>
          <w:szCs w:val="24"/>
          <w:highlight w:val="none"/>
          <w:u w:val="single"/>
        </w:rPr>
        <w:t xml:space="preserve">（标的名称） </w:t>
      </w:r>
      <w:r>
        <w:rPr>
          <w:rFonts w:hint="eastAsia" w:ascii="Times New Roman" w:hAnsi="Times New Roman"/>
          <w:color w:val="000000"/>
          <w:sz w:val="24"/>
          <w:szCs w:val="24"/>
          <w:highlight w:val="none"/>
        </w:rPr>
        <w:t>，属于</w:t>
      </w:r>
      <w:r>
        <w:rPr>
          <w:rFonts w:hint="eastAsia"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rPr>
        <w:t>行业；承建（承接）企业为</w:t>
      </w:r>
      <w:r>
        <w:rPr>
          <w:rFonts w:hint="eastAsia" w:ascii="Times New Roman" w:hAnsi="Times New Roman"/>
          <w:color w:val="000000"/>
          <w:sz w:val="24"/>
          <w:szCs w:val="24"/>
          <w:highlight w:val="none"/>
          <w:u w:val="single"/>
        </w:rPr>
        <w:t xml:space="preserve"> （企业名称） </w:t>
      </w:r>
      <w:r>
        <w:rPr>
          <w:rFonts w:hint="eastAsia" w:ascii="Times New Roman" w:hAnsi="Times New Roman"/>
          <w:color w:val="000000"/>
          <w:sz w:val="24"/>
          <w:szCs w:val="24"/>
          <w:highlight w:val="none"/>
        </w:rPr>
        <w:t>，从业人员</w:t>
      </w:r>
      <w:r>
        <w:rPr>
          <w:rFonts w:hint="eastAsia"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rPr>
        <w:t>人，营业收入为</w:t>
      </w:r>
      <w:r>
        <w:rPr>
          <w:rFonts w:hint="eastAsia"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rPr>
        <w:t>万元，资产总额为</w:t>
      </w:r>
      <w:r>
        <w:rPr>
          <w:rFonts w:hint="eastAsia"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rPr>
        <w:t xml:space="preserve">万元，属于 </w:t>
      </w:r>
      <w:r>
        <w:rPr>
          <w:rFonts w:hint="eastAsia" w:ascii="Times New Roman" w:hAnsi="Times New Roman"/>
          <w:color w:val="000000"/>
          <w:sz w:val="24"/>
          <w:szCs w:val="24"/>
          <w:highlight w:val="none"/>
          <w:u w:val="single"/>
        </w:rPr>
        <w:t>（中型企业、小型企业、微型企业）</w:t>
      </w:r>
      <w:r>
        <w:rPr>
          <w:rFonts w:hint="eastAsia" w:ascii="Times New Roman" w:hAnsi="Times New Roman"/>
          <w:color w:val="000000"/>
          <w:sz w:val="24"/>
          <w:szCs w:val="24"/>
          <w:highlight w:val="none"/>
        </w:rPr>
        <w:t xml:space="preserve"> ；</w:t>
      </w:r>
    </w:p>
    <w:p w14:paraId="3522DFF7">
      <w:pPr>
        <w:spacing w:line="360" w:lineRule="auto"/>
        <w:ind w:firstLine="420"/>
        <w:rPr>
          <w:rFonts w:ascii="Times New Roman" w:hAnsi="Times New Roman"/>
          <w:color w:val="000000"/>
          <w:sz w:val="24"/>
          <w:szCs w:val="24"/>
          <w:highlight w:val="none"/>
        </w:rPr>
      </w:pPr>
      <w:r>
        <w:rPr>
          <w:rFonts w:hint="eastAsia" w:ascii="Times New Roman" w:hAnsi="Times New Roman"/>
          <w:color w:val="000000"/>
          <w:sz w:val="24"/>
          <w:szCs w:val="24"/>
          <w:highlight w:val="none"/>
        </w:rPr>
        <w:t>……</w:t>
      </w:r>
    </w:p>
    <w:p w14:paraId="15F6E717">
      <w:pPr>
        <w:spacing w:line="360" w:lineRule="auto"/>
        <w:ind w:firstLine="420"/>
        <w:rPr>
          <w:rFonts w:ascii="Times New Roman" w:hAnsi="Times New Roman"/>
          <w:color w:val="000000"/>
          <w:sz w:val="24"/>
          <w:szCs w:val="24"/>
          <w:highlight w:val="none"/>
        </w:rPr>
      </w:pPr>
      <w:r>
        <w:rPr>
          <w:rFonts w:hint="eastAsia" w:ascii="Times New Roman" w:hAnsi="Times New Roman"/>
          <w:color w:val="000000"/>
          <w:sz w:val="24"/>
          <w:szCs w:val="24"/>
          <w:highlight w:val="none"/>
        </w:rPr>
        <w:t>以上企业，不属于大企业的分支机构，不存在控股股东为大企业的情形，也不存在与大企业的负责人为同一人的情形。</w:t>
      </w:r>
    </w:p>
    <w:p w14:paraId="3C0C2776">
      <w:pPr>
        <w:spacing w:line="360" w:lineRule="auto"/>
        <w:ind w:firstLine="420"/>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本企业对上述声明内容的真实性负责。如有虚假，将依法承担相应责任。</w:t>
      </w:r>
    </w:p>
    <w:p w14:paraId="63233201">
      <w:pPr>
        <w:pStyle w:val="2"/>
        <w:rPr>
          <w:highlight w:val="none"/>
        </w:rPr>
      </w:pPr>
    </w:p>
    <w:p w14:paraId="3952A5FF">
      <w:pPr>
        <w:spacing w:line="360" w:lineRule="auto"/>
        <w:ind w:firstLine="420"/>
        <w:rPr>
          <w:rFonts w:ascii="Times New Roman" w:hAnsi="Times New Roman"/>
          <w:color w:val="000000"/>
          <w:sz w:val="24"/>
          <w:szCs w:val="24"/>
          <w:highlight w:val="none"/>
        </w:rPr>
      </w:pPr>
    </w:p>
    <w:p w14:paraId="32B6F018">
      <w:pPr>
        <w:spacing w:line="360" w:lineRule="auto"/>
        <w:ind w:firstLine="420"/>
        <w:rPr>
          <w:rFonts w:ascii="Times New Roman" w:hAnsi="Times New Roman"/>
          <w:color w:val="000000"/>
          <w:sz w:val="24"/>
          <w:szCs w:val="24"/>
          <w:highlight w:val="none"/>
        </w:rPr>
      </w:pPr>
      <w:r>
        <w:rPr>
          <w:rFonts w:hint="eastAsia" w:ascii="Times New Roman" w:hAnsi="Times New Roman"/>
          <w:color w:val="000000"/>
          <w:sz w:val="24"/>
          <w:szCs w:val="24"/>
          <w:highlight w:val="none"/>
        </w:rPr>
        <w:t>企业名称（盖章）：</w:t>
      </w:r>
    </w:p>
    <w:p w14:paraId="2F2594FF">
      <w:pPr>
        <w:spacing w:line="360" w:lineRule="auto"/>
        <w:ind w:firstLine="420"/>
        <w:rPr>
          <w:rFonts w:ascii="Times New Roman" w:hAnsi="Times New Roman"/>
          <w:color w:val="000000"/>
          <w:sz w:val="24"/>
          <w:szCs w:val="24"/>
          <w:highlight w:val="none"/>
        </w:rPr>
      </w:pPr>
      <w:r>
        <w:rPr>
          <w:rFonts w:hint="eastAsia" w:ascii="Times New Roman" w:hAnsi="Times New Roman"/>
          <w:color w:val="000000"/>
          <w:sz w:val="24"/>
          <w:szCs w:val="24"/>
          <w:highlight w:val="none"/>
        </w:rPr>
        <w:t>日 期：</w:t>
      </w:r>
    </w:p>
    <w:p w14:paraId="4FD1D107">
      <w:pPr>
        <w:spacing w:line="360" w:lineRule="auto"/>
        <w:ind w:firstLine="4800" w:firstLineChars="2000"/>
        <w:rPr>
          <w:rFonts w:ascii="宋体" w:hAnsi="宋体"/>
          <w:color w:val="000000"/>
          <w:sz w:val="24"/>
          <w:szCs w:val="24"/>
          <w:highlight w:val="none"/>
        </w:rPr>
      </w:pPr>
    </w:p>
    <w:p w14:paraId="5C75F331">
      <w:pPr>
        <w:rPr>
          <w:highlight w:val="none"/>
        </w:rPr>
      </w:pPr>
    </w:p>
    <w:p w14:paraId="3F4CE3F1">
      <w:pPr>
        <w:rPr>
          <w:highlight w:val="none"/>
        </w:rPr>
      </w:pPr>
      <w:r>
        <w:rPr>
          <w:rFonts w:hint="eastAsia" w:ascii="宋体" w:hAnsi="宋体" w:cs="宋体"/>
          <w:b/>
          <w:sz w:val="24"/>
          <w:szCs w:val="24"/>
          <w:highlight w:val="none"/>
          <w:lang w:val="en-US" w:eastAsia="zh-CN"/>
        </w:rPr>
        <w:t>注：</w:t>
      </w:r>
      <w:r>
        <w:rPr>
          <w:rFonts w:hint="eastAsia" w:ascii="宋体" w:hAnsi="宋体" w:eastAsia="宋体" w:cs="宋体"/>
          <w:b/>
          <w:sz w:val="24"/>
          <w:szCs w:val="24"/>
          <w:highlight w:val="none"/>
        </w:rPr>
        <w:t>本项目对应的中小企业划分标准所属行业为：</w:t>
      </w:r>
      <w:r>
        <w:rPr>
          <w:rFonts w:hint="eastAsia" w:ascii="宋体" w:hAnsi="宋体" w:eastAsia="宋体" w:cs="宋体"/>
          <w:b/>
          <w:sz w:val="24"/>
          <w:szCs w:val="24"/>
          <w:highlight w:val="none"/>
          <w:u w:val="none"/>
        </w:rPr>
        <w:t>其他未列明行业</w:t>
      </w:r>
      <w:r>
        <w:rPr>
          <w:rFonts w:hint="eastAsia" w:ascii="宋体" w:hAnsi="宋体" w:eastAsia="宋体" w:cs="宋体"/>
          <w:b/>
          <w:sz w:val="24"/>
          <w:szCs w:val="24"/>
          <w:highlight w:val="none"/>
        </w:rPr>
        <w:t>。</w:t>
      </w:r>
      <w:r>
        <w:rPr>
          <w:highlight w:val="none"/>
        </w:rPr>
        <w:br w:type="page"/>
      </w:r>
    </w:p>
    <w:p w14:paraId="03D16BB2">
      <w:pPr>
        <w:pStyle w:val="7"/>
        <w:jc w:val="center"/>
        <w:rPr>
          <w:highlight w:val="none"/>
        </w:rPr>
      </w:pPr>
      <w:r>
        <w:rPr>
          <w:rFonts w:hint="eastAsia"/>
          <w:highlight w:val="none"/>
        </w:rPr>
        <w:t>属于监狱企业的证明文件</w:t>
      </w:r>
    </w:p>
    <w:p w14:paraId="141D48A9">
      <w:pPr>
        <w:spacing w:line="500" w:lineRule="exact"/>
        <w:ind w:left="102"/>
        <w:jc w:val="center"/>
        <w:rPr>
          <w:rFonts w:ascii="宋体" w:hAnsi="宋体"/>
          <w:color w:val="000000"/>
          <w:sz w:val="24"/>
          <w:highlight w:val="none"/>
        </w:rPr>
      </w:pPr>
      <w:r>
        <w:rPr>
          <w:rFonts w:ascii="宋体" w:hAnsi="宋体"/>
          <w:color w:val="000000"/>
          <w:sz w:val="24"/>
          <w:highlight w:val="none"/>
        </w:rPr>
        <w:t>（提供由省级以上监狱管理局、戒毒管理局(含新疆生产建设兵团)出具的属于监狱企业的证明文件）</w:t>
      </w:r>
    </w:p>
    <w:p w14:paraId="42792953">
      <w:pPr>
        <w:rPr>
          <w:color w:val="000000"/>
          <w:highlight w:val="none"/>
        </w:rPr>
      </w:pPr>
    </w:p>
    <w:p w14:paraId="3D333C41">
      <w:pPr>
        <w:pStyle w:val="7"/>
        <w:jc w:val="center"/>
        <w:rPr>
          <w:sz w:val="24"/>
          <w:szCs w:val="24"/>
          <w:highlight w:val="none"/>
        </w:rPr>
      </w:pPr>
      <w:r>
        <w:rPr>
          <w:sz w:val="24"/>
          <w:szCs w:val="24"/>
          <w:highlight w:val="none"/>
        </w:rPr>
        <w:t>残疾人福利性单位声明函</w:t>
      </w:r>
    </w:p>
    <w:p w14:paraId="719B610D">
      <w:pPr>
        <w:spacing w:line="360" w:lineRule="auto"/>
        <w:ind w:firstLine="420"/>
        <w:rPr>
          <w:rFonts w:ascii="宋体" w:hAnsi="宋体"/>
          <w:color w:val="000000"/>
          <w:sz w:val="24"/>
          <w:szCs w:val="24"/>
          <w:highlight w:val="none"/>
        </w:rPr>
      </w:pPr>
      <w:r>
        <w:rPr>
          <w:rFonts w:ascii="宋体" w:hAnsi="宋体"/>
          <w:color w:val="000000"/>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hAnsi="宋体"/>
          <w:color w:val="000000"/>
          <w:w w:val="99"/>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sz w:val="24"/>
          <w:szCs w:val="24"/>
          <w:highlight w:val="none"/>
        </w:rPr>
        <w:t>单位的</w:t>
      </w:r>
      <w:r>
        <w:rPr>
          <w:rFonts w:ascii="宋体" w:hAnsi="宋体"/>
          <w:color w:val="000000"/>
          <w:sz w:val="24"/>
          <w:szCs w:val="24"/>
          <w:highlight w:val="none"/>
          <w:u w:val="single"/>
        </w:rPr>
        <w:t xml:space="preserve">        </w:t>
      </w:r>
      <w:r>
        <w:rPr>
          <w:rFonts w:ascii="宋体" w:hAnsi="宋体"/>
          <w:color w:val="000000"/>
          <w:sz w:val="24"/>
          <w:szCs w:val="24"/>
          <w:highlight w:val="none"/>
          <w:u w:val="single"/>
        </w:rPr>
        <w:tab/>
      </w:r>
      <w:r>
        <w:rPr>
          <w:rFonts w:ascii="宋体" w:hAnsi="宋体"/>
          <w:color w:val="000000"/>
          <w:w w:val="95"/>
          <w:sz w:val="24"/>
          <w:szCs w:val="24"/>
          <w:highlight w:val="none"/>
        </w:rPr>
        <w:t>项目采购活动提供本单位制造的货</w:t>
      </w:r>
      <w:r>
        <w:rPr>
          <w:rFonts w:ascii="宋体" w:hAnsi="宋体"/>
          <w:color w:val="000000"/>
          <w:spacing w:val="-17"/>
          <w:w w:val="95"/>
          <w:sz w:val="24"/>
          <w:szCs w:val="24"/>
          <w:highlight w:val="none"/>
        </w:rPr>
        <w:t>物</w:t>
      </w:r>
      <w:r>
        <w:rPr>
          <w:rFonts w:ascii="宋体" w:hAnsi="宋体"/>
          <w:color w:val="000000"/>
          <w:w w:val="95"/>
          <w:sz w:val="24"/>
          <w:szCs w:val="24"/>
          <w:highlight w:val="none"/>
        </w:rPr>
        <w:t>（由本单位承担工程/提供服务</w:t>
      </w:r>
      <w:r>
        <w:rPr>
          <w:rFonts w:ascii="宋体" w:hAnsi="宋体"/>
          <w:color w:val="000000"/>
          <w:spacing w:val="-21"/>
          <w:w w:val="95"/>
          <w:sz w:val="24"/>
          <w:szCs w:val="24"/>
          <w:highlight w:val="none"/>
        </w:rPr>
        <w:t>），</w:t>
      </w:r>
      <w:r>
        <w:rPr>
          <w:rFonts w:ascii="宋体" w:hAnsi="宋体"/>
          <w:color w:val="000000"/>
          <w:w w:val="95"/>
          <w:sz w:val="24"/>
          <w:szCs w:val="24"/>
          <w:highlight w:val="none"/>
        </w:rPr>
        <w:t xml:space="preserve">或者提  </w:t>
      </w:r>
      <w:r>
        <w:rPr>
          <w:rFonts w:ascii="宋体" w:hAnsi="宋体"/>
          <w:color w:val="000000"/>
          <w:sz w:val="24"/>
          <w:szCs w:val="24"/>
          <w:highlight w:val="none"/>
        </w:rPr>
        <w:t>供其他残疾人福利性单位制造的货物（不包括使用非残疾人福利性单位注册商标的货物）。</w:t>
      </w:r>
    </w:p>
    <w:p w14:paraId="70E72EF3">
      <w:pPr>
        <w:spacing w:before="2"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本单位对上述声明的真实性负责。如有虚假，将依法承担相应责任。</w:t>
      </w:r>
    </w:p>
    <w:p w14:paraId="70010A99">
      <w:pPr>
        <w:tabs>
          <w:tab w:val="left" w:pos="5858"/>
        </w:tabs>
        <w:spacing w:before="170" w:line="360" w:lineRule="auto"/>
        <w:ind w:left="5438" w:right="-1"/>
        <w:rPr>
          <w:rFonts w:ascii="宋体" w:hAnsi="宋体"/>
          <w:color w:val="000000"/>
          <w:sz w:val="24"/>
          <w:szCs w:val="24"/>
          <w:highlight w:val="none"/>
        </w:rPr>
      </w:pPr>
    </w:p>
    <w:p w14:paraId="73008631">
      <w:pPr>
        <w:spacing w:line="360" w:lineRule="auto"/>
        <w:ind w:firstLine="4800" w:firstLineChars="2000"/>
        <w:rPr>
          <w:rFonts w:ascii="宋体" w:hAnsi="宋体"/>
          <w:color w:val="000000"/>
          <w:sz w:val="24"/>
          <w:szCs w:val="24"/>
          <w:highlight w:val="none"/>
        </w:rPr>
      </w:pPr>
      <w:r>
        <w:rPr>
          <w:rFonts w:ascii="宋体" w:hAnsi="宋体"/>
          <w:color w:val="000000"/>
          <w:sz w:val="24"/>
          <w:szCs w:val="24"/>
          <w:highlight w:val="none"/>
        </w:rPr>
        <w:t>企业名称（盖章）：</w:t>
      </w:r>
    </w:p>
    <w:p w14:paraId="7628F451">
      <w:pPr>
        <w:spacing w:line="360" w:lineRule="auto"/>
        <w:ind w:firstLine="4800" w:firstLineChars="2000"/>
        <w:rPr>
          <w:rFonts w:ascii="宋体" w:hAnsi="宋体"/>
          <w:color w:val="000000"/>
          <w:sz w:val="24"/>
          <w:szCs w:val="24"/>
          <w:highlight w:val="none"/>
        </w:rPr>
      </w:pPr>
      <w:r>
        <w:rPr>
          <w:rFonts w:ascii="宋体" w:hAnsi="宋体"/>
          <w:color w:val="000000"/>
          <w:sz w:val="24"/>
          <w:szCs w:val="24"/>
          <w:highlight w:val="none"/>
        </w:rPr>
        <w:t>日　　期：</w:t>
      </w:r>
    </w:p>
    <w:p w14:paraId="1C31C4A2">
      <w:pPr>
        <w:spacing w:line="360" w:lineRule="auto"/>
        <w:rPr>
          <w:rFonts w:ascii="宋体" w:hAnsi="宋体"/>
          <w:color w:val="000000"/>
          <w:sz w:val="24"/>
          <w:szCs w:val="24"/>
          <w:highlight w:val="none"/>
        </w:rPr>
      </w:pPr>
    </w:p>
    <w:p w14:paraId="3C514269">
      <w:pPr>
        <w:spacing w:line="360" w:lineRule="auto"/>
        <w:ind w:firstLine="420"/>
        <w:jc w:val="center"/>
        <w:rPr>
          <w:rFonts w:ascii="宋体" w:hAnsi="宋体"/>
          <w:color w:val="000000"/>
          <w:sz w:val="24"/>
          <w:szCs w:val="24"/>
          <w:highlight w:val="none"/>
        </w:rPr>
      </w:pPr>
    </w:p>
    <w:p w14:paraId="146D7B88">
      <w:pPr>
        <w:spacing w:line="360" w:lineRule="auto"/>
        <w:ind w:firstLine="420"/>
        <w:jc w:val="center"/>
        <w:rPr>
          <w:rFonts w:ascii="宋体" w:hAnsi="宋体"/>
          <w:color w:val="000000"/>
          <w:sz w:val="24"/>
          <w:szCs w:val="24"/>
          <w:highlight w:val="none"/>
        </w:rPr>
      </w:pPr>
    </w:p>
    <w:p w14:paraId="4728CB86">
      <w:pPr>
        <w:spacing w:line="360" w:lineRule="auto"/>
        <w:jc w:val="center"/>
        <w:rPr>
          <w:rFonts w:ascii="宋体" w:hAnsi="宋体" w:cs="宋体"/>
          <w:b/>
          <w:bCs/>
          <w:color w:val="000000"/>
          <w:sz w:val="32"/>
          <w:szCs w:val="32"/>
          <w:highlight w:val="none"/>
        </w:rPr>
      </w:pPr>
      <w:r>
        <w:rPr>
          <w:rFonts w:hint="eastAsia" w:ascii="宋体" w:hAnsi="宋体" w:cs="宋体"/>
          <w:b/>
          <w:bCs/>
          <w:color w:val="000000"/>
          <w:sz w:val="32"/>
          <w:szCs w:val="32"/>
          <w:highlight w:val="none"/>
        </w:rPr>
        <w:t>节能产品认证证书</w:t>
      </w:r>
    </w:p>
    <w:p w14:paraId="0314B996">
      <w:pPr>
        <w:spacing w:line="360" w:lineRule="auto"/>
        <w:jc w:val="center"/>
        <w:rPr>
          <w:rFonts w:ascii="宋体" w:hAnsi="宋体" w:cs="宋体"/>
          <w:b/>
          <w:bCs/>
          <w:color w:val="000000"/>
          <w:sz w:val="24"/>
          <w:szCs w:val="24"/>
          <w:highlight w:val="none"/>
        </w:rPr>
      </w:pPr>
      <w:r>
        <w:rPr>
          <w:rFonts w:hint="eastAsia" w:ascii="宋体" w:hAnsi="宋体" w:cs="宋体"/>
          <w:color w:val="000000"/>
          <w:sz w:val="24"/>
          <w:szCs w:val="24"/>
          <w:highlight w:val="none"/>
        </w:rPr>
        <w:t>（提供国家确定的认证机构出具的、处于有效期之内的产品认证证书）</w:t>
      </w:r>
    </w:p>
    <w:p w14:paraId="4D20642B">
      <w:pPr>
        <w:spacing w:line="360" w:lineRule="auto"/>
        <w:rPr>
          <w:rFonts w:ascii="宋体" w:hAnsi="宋体" w:cs="宋体"/>
          <w:b/>
          <w:bCs/>
          <w:color w:val="000000"/>
          <w:highlight w:val="none"/>
        </w:rPr>
      </w:pPr>
      <w:r>
        <w:rPr>
          <w:rFonts w:hint="eastAsia" w:ascii="宋体" w:hAnsi="宋体" w:cs="宋体"/>
          <w:b/>
          <w:bCs/>
          <w:color w:val="000000"/>
          <w:highlight w:val="none"/>
        </w:rPr>
        <w:t xml:space="preserve"> </w:t>
      </w:r>
    </w:p>
    <w:p w14:paraId="6EAF93B2">
      <w:pPr>
        <w:spacing w:line="360" w:lineRule="auto"/>
        <w:rPr>
          <w:rFonts w:ascii="宋体" w:hAnsi="宋体" w:cs="宋体"/>
          <w:b/>
          <w:bCs/>
          <w:color w:val="000000"/>
          <w:highlight w:val="none"/>
        </w:rPr>
      </w:pPr>
      <w:r>
        <w:rPr>
          <w:rFonts w:hint="eastAsia" w:ascii="宋体" w:hAnsi="宋体" w:cs="宋体"/>
          <w:b/>
          <w:bCs/>
          <w:color w:val="000000"/>
          <w:highlight w:val="none"/>
        </w:rPr>
        <w:t xml:space="preserve"> </w:t>
      </w:r>
    </w:p>
    <w:p w14:paraId="60C20ED8">
      <w:pPr>
        <w:spacing w:line="360" w:lineRule="auto"/>
        <w:rPr>
          <w:rFonts w:ascii="宋体" w:hAnsi="宋体" w:cs="宋体"/>
          <w:b/>
          <w:bCs/>
          <w:color w:val="000000"/>
          <w:sz w:val="32"/>
          <w:szCs w:val="32"/>
          <w:highlight w:val="none"/>
        </w:rPr>
      </w:pPr>
      <w:r>
        <w:rPr>
          <w:rFonts w:hint="eastAsia" w:ascii="宋体" w:hAnsi="宋体" w:cs="宋体"/>
          <w:b/>
          <w:bCs/>
          <w:color w:val="000000"/>
          <w:highlight w:val="none"/>
        </w:rPr>
        <w:t xml:space="preserve">  </w:t>
      </w:r>
    </w:p>
    <w:p w14:paraId="0FC065FD">
      <w:pPr>
        <w:spacing w:line="36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环境标志产品认证证书</w:t>
      </w:r>
    </w:p>
    <w:p w14:paraId="63155581">
      <w:pPr>
        <w:rPr>
          <w:sz w:val="24"/>
          <w:szCs w:val="24"/>
          <w:highlight w:val="none"/>
        </w:rPr>
      </w:pPr>
      <w:r>
        <w:rPr>
          <w:rFonts w:hint="eastAsia" w:ascii="宋体" w:hAnsi="宋体" w:cs="宋体"/>
          <w:color w:val="000000"/>
          <w:sz w:val="24"/>
          <w:szCs w:val="24"/>
          <w:highlight w:val="none"/>
        </w:rPr>
        <w:t>（提供国家确定的认证机构出具的、处于有效期之内的产品认证证书）</w:t>
      </w:r>
      <w:r>
        <w:rPr>
          <w:rFonts w:hint="eastAsia"/>
          <w:highlight w:val="none"/>
        </w:rPr>
        <w:br w:type="page"/>
      </w:r>
      <w:r>
        <w:rPr>
          <w:rFonts w:hint="eastAsia"/>
          <w:b/>
          <w:bCs/>
          <w:sz w:val="24"/>
          <w:szCs w:val="24"/>
          <w:highlight w:val="none"/>
        </w:rPr>
        <w:t>附件七、供应商拟投入人员情况表</w:t>
      </w:r>
    </w:p>
    <w:p w14:paraId="447E115A">
      <w:pPr>
        <w:widowControl/>
        <w:adjustRightInd w:val="0"/>
        <w:rPr>
          <w:rFonts w:ascii="宋体" w:hAnsi="宋体"/>
          <w:kern w:val="0"/>
          <w:sz w:val="24"/>
          <w:szCs w:val="24"/>
          <w:highlight w:val="none"/>
        </w:rPr>
      </w:pPr>
      <w:r>
        <w:rPr>
          <w:rFonts w:hint="eastAsia" w:ascii="宋体" w:hAnsi="宋体"/>
          <w:kern w:val="0"/>
          <w:sz w:val="24"/>
          <w:szCs w:val="24"/>
          <w:highlight w:val="none"/>
        </w:rPr>
        <w:t>项目名称：                                           项目编号：</w:t>
      </w:r>
    </w:p>
    <w:tbl>
      <w:tblPr>
        <w:tblStyle w:val="29"/>
        <w:tblW w:w="0" w:type="auto"/>
        <w:jc w:val="center"/>
        <w:tblLayout w:type="fixed"/>
        <w:tblCellMar>
          <w:top w:w="0" w:type="dxa"/>
          <w:left w:w="108" w:type="dxa"/>
          <w:bottom w:w="0" w:type="dxa"/>
          <w:right w:w="108" w:type="dxa"/>
        </w:tblCellMar>
      </w:tblPr>
      <w:tblGrid>
        <w:gridCol w:w="839"/>
        <w:gridCol w:w="840"/>
        <w:gridCol w:w="840"/>
        <w:gridCol w:w="2730"/>
        <w:gridCol w:w="840"/>
        <w:gridCol w:w="3455"/>
      </w:tblGrid>
      <w:tr w14:paraId="0078DF8F">
        <w:tblPrEx>
          <w:tblCellMar>
            <w:top w:w="0" w:type="dxa"/>
            <w:left w:w="108" w:type="dxa"/>
            <w:bottom w:w="0" w:type="dxa"/>
            <w:right w:w="108" w:type="dxa"/>
          </w:tblCellMar>
        </w:tblPrEx>
        <w:trPr>
          <w:trHeight w:val="45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14:paraId="336C7B38">
            <w:pPr>
              <w:widowControl/>
              <w:jc w:val="center"/>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姓名</w:t>
            </w:r>
          </w:p>
        </w:tc>
        <w:tc>
          <w:tcPr>
            <w:tcW w:w="840" w:type="dxa"/>
            <w:tcBorders>
              <w:top w:val="single" w:color="000000" w:sz="4" w:space="0"/>
              <w:left w:val="nil"/>
              <w:bottom w:val="single" w:color="000000" w:sz="4" w:space="0"/>
              <w:right w:val="single" w:color="000000" w:sz="4" w:space="0"/>
            </w:tcBorders>
            <w:vAlign w:val="center"/>
          </w:tcPr>
          <w:p w14:paraId="63BFDECB">
            <w:pPr>
              <w:widowControl/>
              <w:jc w:val="center"/>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年龄</w:t>
            </w:r>
          </w:p>
        </w:tc>
        <w:tc>
          <w:tcPr>
            <w:tcW w:w="840" w:type="dxa"/>
            <w:tcBorders>
              <w:top w:val="single" w:color="000000" w:sz="4" w:space="0"/>
              <w:left w:val="nil"/>
              <w:bottom w:val="single" w:color="000000" w:sz="4" w:space="0"/>
              <w:right w:val="single" w:color="000000" w:sz="4" w:space="0"/>
            </w:tcBorders>
            <w:vAlign w:val="center"/>
          </w:tcPr>
          <w:p w14:paraId="52D30E93">
            <w:pPr>
              <w:widowControl/>
              <w:jc w:val="center"/>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学历</w:t>
            </w:r>
          </w:p>
        </w:tc>
        <w:tc>
          <w:tcPr>
            <w:tcW w:w="2730" w:type="dxa"/>
            <w:tcBorders>
              <w:top w:val="single" w:color="000000" w:sz="4" w:space="0"/>
              <w:left w:val="nil"/>
              <w:bottom w:val="single" w:color="000000" w:sz="4" w:space="0"/>
              <w:right w:val="single" w:color="000000" w:sz="4" w:space="0"/>
            </w:tcBorders>
            <w:vAlign w:val="center"/>
          </w:tcPr>
          <w:p w14:paraId="05E30EC6">
            <w:pPr>
              <w:widowControl/>
              <w:jc w:val="center"/>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资格证书/证书号码</w:t>
            </w:r>
          </w:p>
        </w:tc>
        <w:tc>
          <w:tcPr>
            <w:tcW w:w="840" w:type="dxa"/>
            <w:tcBorders>
              <w:top w:val="single" w:color="000000" w:sz="4" w:space="0"/>
              <w:left w:val="nil"/>
              <w:bottom w:val="single" w:color="000000" w:sz="4" w:space="0"/>
              <w:right w:val="single" w:color="000000" w:sz="4" w:space="0"/>
            </w:tcBorders>
            <w:vAlign w:val="center"/>
          </w:tcPr>
          <w:p w14:paraId="72BA6E96">
            <w:pPr>
              <w:widowControl/>
              <w:jc w:val="center"/>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职称</w:t>
            </w:r>
          </w:p>
        </w:tc>
        <w:tc>
          <w:tcPr>
            <w:tcW w:w="3455" w:type="dxa"/>
            <w:tcBorders>
              <w:top w:val="single" w:color="000000" w:sz="4" w:space="0"/>
              <w:left w:val="nil"/>
              <w:bottom w:val="single" w:color="000000" w:sz="4" w:space="0"/>
              <w:right w:val="single" w:color="000000" w:sz="4" w:space="0"/>
            </w:tcBorders>
            <w:vAlign w:val="center"/>
          </w:tcPr>
          <w:p w14:paraId="75315438">
            <w:pPr>
              <w:widowControl/>
              <w:jc w:val="center"/>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拟在本项目中担任的职务</w:t>
            </w:r>
          </w:p>
        </w:tc>
      </w:tr>
      <w:tr w14:paraId="15C1479F">
        <w:tblPrEx>
          <w:tblCellMar>
            <w:top w:w="0" w:type="dxa"/>
            <w:left w:w="108" w:type="dxa"/>
            <w:bottom w:w="0" w:type="dxa"/>
            <w:right w:w="108" w:type="dxa"/>
          </w:tblCellMar>
        </w:tblPrEx>
        <w:trPr>
          <w:trHeight w:val="45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14:paraId="38252420">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03E7BBCB">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6C1C035B">
            <w:pPr>
              <w:widowControl/>
              <w:jc w:val="center"/>
              <w:rPr>
                <w:rFonts w:ascii="宋体" w:hAnsi="宋体" w:cs="宋体"/>
                <w:bCs/>
                <w:color w:val="000000"/>
                <w:kern w:val="0"/>
                <w:sz w:val="24"/>
                <w:szCs w:val="24"/>
                <w:highlight w:val="none"/>
              </w:rPr>
            </w:pPr>
          </w:p>
        </w:tc>
        <w:tc>
          <w:tcPr>
            <w:tcW w:w="2730" w:type="dxa"/>
            <w:tcBorders>
              <w:top w:val="single" w:color="000000" w:sz="4" w:space="0"/>
              <w:left w:val="nil"/>
              <w:bottom w:val="single" w:color="000000" w:sz="4" w:space="0"/>
              <w:right w:val="single" w:color="000000" w:sz="4" w:space="0"/>
            </w:tcBorders>
            <w:vAlign w:val="center"/>
          </w:tcPr>
          <w:p w14:paraId="09B9A523">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3200D28F">
            <w:pPr>
              <w:widowControl/>
              <w:jc w:val="center"/>
              <w:rPr>
                <w:rFonts w:ascii="宋体" w:hAnsi="宋体" w:cs="宋体"/>
                <w:bCs/>
                <w:color w:val="000000"/>
                <w:kern w:val="0"/>
                <w:sz w:val="24"/>
                <w:szCs w:val="24"/>
                <w:highlight w:val="none"/>
              </w:rPr>
            </w:pPr>
          </w:p>
        </w:tc>
        <w:tc>
          <w:tcPr>
            <w:tcW w:w="3455" w:type="dxa"/>
            <w:tcBorders>
              <w:top w:val="single" w:color="000000" w:sz="4" w:space="0"/>
              <w:left w:val="nil"/>
              <w:bottom w:val="single" w:color="000000" w:sz="4" w:space="0"/>
              <w:right w:val="single" w:color="000000" w:sz="4" w:space="0"/>
            </w:tcBorders>
            <w:vAlign w:val="center"/>
          </w:tcPr>
          <w:p w14:paraId="649A7D2E">
            <w:pPr>
              <w:widowControl/>
              <w:jc w:val="center"/>
              <w:rPr>
                <w:rFonts w:ascii="宋体" w:hAnsi="宋体" w:cs="宋体"/>
                <w:bCs/>
                <w:color w:val="000000"/>
                <w:kern w:val="0"/>
                <w:sz w:val="24"/>
                <w:szCs w:val="24"/>
                <w:highlight w:val="none"/>
              </w:rPr>
            </w:pPr>
          </w:p>
        </w:tc>
      </w:tr>
      <w:tr w14:paraId="17B20A10">
        <w:tblPrEx>
          <w:tblCellMar>
            <w:top w:w="0" w:type="dxa"/>
            <w:left w:w="108" w:type="dxa"/>
            <w:bottom w:w="0" w:type="dxa"/>
            <w:right w:w="108" w:type="dxa"/>
          </w:tblCellMar>
        </w:tblPrEx>
        <w:trPr>
          <w:trHeight w:val="45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14:paraId="32E5668B">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259BBCC9">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62A64023">
            <w:pPr>
              <w:widowControl/>
              <w:jc w:val="center"/>
              <w:rPr>
                <w:rFonts w:ascii="宋体" w:hAnsi="宋体" w:cs="宋体"/>
                <w:bCs/>
                <w:color w:val="000000"/>
                <w:kern w:val="0"/>
                <w:sz w:val="24"/>
                <w:szCs w:val="24"/>
                <w:highlight w:val="none"/>
              </w:rPr>
            </w:pPr>
          </w:p>
        </w:tc>
        <w:tc>
          <w:tcPr>
            <w:tcW w:w="2730" w:type="dxa"/>
            <w:tcBorders>
              <w:top w:val="single" w:color="000000" w:sz="4" w:space="0"/>
              <w:left w:val="nil"/>
              <w:bottom w:val="single" w:color="000000" w:sz="4" w:space="0"/>
              <w:right w:val="single" w:color="000000" w:sz="4" w:space="0"/>
            </w:tcBorders>
            <w:vAlign w:val="center"/>
          </w:tcPr>
          <w:p w14:paraId="1EF765BE">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1406FA80">
            <w:pPr>
              <w:widowControl/>
              <w:jc w:val="center"/>
              <w:rPr>
                <w:rFonts w:ascii="宋体" w:hAnsi="宋体" w:cs="宋体"/>
                <w:bCs/>
                <w:color w:val="000000"/>
                <w:kern w:val="0"/>
                <w:sz w:val="24"/>
                <w:szCs w:val="24"/>
                <w:highlight w:val="none"/>
              </w:rPr>
            </w:pPr>
          </w:p>
        </w:tc>
        <w:tc>
          <w:tcPr>
            <w:tcW w:w="3455" w:type="dxa"/>
            <w:tcBorders>
              <w:top w:val="single" w:color="000000" w:sz="4" w:space="0"/>
              <w:left w:val="nil"/>
              <w:bottom w:val="single" w:color="000000" w:sz="4" w:space="0"/>
              <w:right w:val="single" w:color="000000" w:sz="4" w:space="0"/>
            </w:tcBorders>
            <w:vAlign w:val="center"/>
          </w:tcPr>
          <w:p w14:paraId="6AC4B71F">
            <w:pPr>
              <w:widowControl/>
              <w:jc w:val="center"/>
              <w:rPr>
                <w:rFonts w:ascii="宋体" w:hAnsi="宋体" w:cs="宋体"/>
                <w:bCs/>
                <w:color w:val="000000"/>
                <w:kern w:val="0"/>
                <w:sz w:val="24"/>
                <w:szCs w:val="24"/>
                <w:highlight w:val="none"/>
              </w:rPr>
            </w:pPr>
          </w:p>
        </w:tc>
      </w:tr>
      <w:tr w14:paraId="62C29828">
        <w:tblPrEx>
          <w:tblCellMar>
            <w:top w:w="0" w:type="dxa"/>
            <w:left w:w="108" w:type="dxa"/>
            <w:bottom w:w="0" w:type="dxa"/>
            <w:right w:w="108" w:type="dxa"/>
          </w:tblCellMar>
        </w:tblPrEx>
        <w:trPr>
          <w:trHeight w:val="45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14:paraId="2438CD93">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32333800">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71F8294B">
            <w:pPr>
              <w:widowControl/>
              <w:jc w:val="center"/>
              <w:rPr>
                <w:rFonts w:ascii="宋体" w:hAnsi="宋体" w:cs="宋体"/>
                <w:bCs/>
                <w:color w:val="000000"/>
                <w:kern w:val="0"/>
                <w:sz w:val="24"/>
                <w:szCs w:val="24"/>
                <w:highlight w:val="none"/>
              </w:rPr>
            </w:pPr>
          </w:p>
        </w:tc>
        <w:tc>
          <w:tcPr>
            <w:tcW w:w="2730" w:type="dxa"/>
            <w:tcBorders>
              <w:top w:val="single" w:color="000000" w:sz="4" w:space="0"/>
              <w:left w:val="nil"/>
              <w:bottom w:val="single" w:color="000000" w:sz="4" w:space="0"/>
              <w:right w:val="single" w:color="000000" w:sz="4" w:space="0"/>
            </w:tcBorders>
            <w:vAlign w:val="center"/>
          </w:tcPr>
          <w:p w14:paraId="58552585">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558D4225">
            <w:pPr>
              <w:widowControl/>
              <w:jc w:val="center"/>
              <w:rPr>
                <w:rFonts w:ascii="宋体" w:hAnsi="宋体" w:cs="宋体"/>
                <w:bCs/>
                <w:color w:val="000000"/>
                <w:kern w:val="0"/>
                <w:sz w:val="24"/>
                <w:szCs w:val="24"/>
                <w:highlight w:val="none"/>
              </w:rPr>
            </w:pPr>
          </w:p>
        </w:tc>
        <w:tc>
          <w:tcPr>
            <w:tcW w:w="3455" w:type="dxa"/>
            <w:tcBorders>
              <w:top w:val="single" w:color="000000" w:sz="4" w:space="0"/>
              <w:left w:val="nil"/>
              <w:bottom w:val="single" w:color="000000" w:sz="4" w:space="0"/>
              <w:right w:val="single" w:color="000000" w:sz="4" w:space="0"/>
            </w:tcBorders>
            <w:vAlign w:val="center"/>
          </w:tcPr>
          <w:p w14:paraId="272F75B0">
            <w:pPr>
              <w:widowControl/>
              <w:jc w:val="center"/>
              <w:rPr>
                <w:rFonts w:ascii="宋体" w:hAnsi="宋体" w:cs="宋体"/>
                <w:bCs/>
                <w:color w:val="000000"/>
                <w:kern w:val="0"/>
                <w:sz w:val="24"/>
                <w:szCs w:val="24"/>
                <w:highlight w:val="none"/>
              </w:rPr>
            </w:pPr>
          </w:p>
        </w:tc>
      </w:tr>
      <w:tr w14:paraId="57C2D641">
        <w:tblPrEx>
          <w:tblCellMar>
            <w:top w:w="0" w:type="dxa"/>
            <w:left w:w="108" w:type="dxa"/>
            <w:bottom w:w="0" w:type="dxa"/>
            <w:right w:w="108" w:type="dxa"/>
          </w:tblCellMar>
        </w:tblPrEx>
        <w:trPr>
          <w:trHeight w:val="45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14:paraId="5E5431B6">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5F0404A2">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38329BCF">
            <w:pPr>
              <w:widowControl/>
              <w:jc w:val="center"/>
              <w:rPr>
                <w:rFonts w:ascii="宋体" w:hAnsi="宋体" w:cs="宋体"/>
                <w:bCs/>
                <w:color w:val="000000"/>
                <w:kern w:val="0"/>
                <w:sz w:val="24"/>
                <w:szCs w:val="24"/>
                <w:highlight w:val="none"/>
              </w:rPr>
            </w:pPr>
          </w:p>
        </w:tc>
        <w:tc>
          <w:tcPr>
            <w:tcW w:w="2730" w:type="dxa"/>
            <w:tcBorders>
              <w:top w:val="single" w:color="000000" w:sz="4" w:space="0"/>
              <w:left w:val="nil"/>
              <w:bottom w:val="single" w:color="000000" w:sz="4" w:space="0"/>
              <w:right w:val="single" w:color="000000" w:sz="4" w:space="0"/>
            </w:tcBorders>
            <w:vAlign w:val="center"/>
          </w:tcPr>
          <w:p w14:paraId="08902FB1">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1E824476">
            <w:pPr>
              <w:widowControl/>
              <w:jc w:val="center"/>
              <w:rPr>
                <w:rFonts w:ascii="宋体" w:hAnsi="宋体" w:cs="宋体"/>
                <w:bCs/>
                <w:color w:val="000000"/>
                <w:kern w:val="0"/>
                <w:sz w:val="24"/>
                <w:szCs w:val="24"/>
                <w:highlight w:val="none"/>
              </w:rPr>
            </w:pPr>
          </w:p>
        </w:tc>
        <w:tc>
          <w:tcPr>
            <w:tcW w:w="3455" w:type="dxa"/>
            <w:tcBorders>
              <w:top w:val="single" w:color="000000" w:sz="4" w:space="0"/>
              <w:left w:val="nil"/>
              <w:bottom w:val="single" w:color="000000" w:sz="4" w:space="0"/>
              <w:right w:val="single" w:color="000000" w:sz="4" w:space="0"/>
            </w:tcBorders>
            <w:vAlign w:val="center"/>
          </w:tcPr>
          <w:p w14:paraId="06892E53">
            <w:pPr>
              <w:widowControl/>
              <w:jc w:val="center"/>
              <w:rPr>
                <w:rFonts w:ascii="宋体" w:hAnsi="宋体" w:cs="宋体"/>
                <w:bCs/>
                <w:color w:val="000000"/>
                <w:kern w:val="0"/>
                <w:sz w:val="24"/>
                <w:szCs w:val="24"/>
                <w:highlight w:val="none"/>
              </w:rPr>
            </w:pPr>
          </w:p>
        </w:tc>
      </w:tr>
      <w:tr w14:paraId="15D35113">
        <w:tblPrEx>
          <w:tblCellMar>
            <w:top w:w="0" w:type="dxa"/>
            <w:left w:w="108" w:type="dxa"/>
            <w:bottom w:w="0" w:type="dxa"/>
            <w:right w:w="108" w:type="dxa"/>
          </w:tblCellMar>
        </w:tblPrEx>
        <w:trPr>
          <w:trHeight w:val="45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14:paraId="68A26CFA">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3A3BAC34">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1E4A2A9F">
            <w:pPr>
              <w:widowControl/>
              <w:jc w:val="center"/>
              <w:rPr>
                <w:rFonts w:ascii="宋体" w:hAnsi="宋体" w:cs="宋体"/>
                <w:bCs/>
                <w:color w:val="000000"/>
                <w:kern w:val="0"/>
                <w:sz w:val="24"/>
                <w:szCs w:val="24"/>
                <w:highlight w:val="none"/>
              </w:rPr>
            </w:pPr>
          </w:p>
        </w:tc>
        <w:tc>
          <w:tcPr>
            <w:tcW w:w="2730" w:type="dxa"/>
            <w:tcBorders>
              <w:top w:val="single" w:color="000000" w:sz="4" w:space="0"/>
              <w:left w:val="nil"/>
              <w:bottom w:val="single" w:color="000000" w:sz="4" w:space="0"/>
              <w:right w:val="single" w:color="000000" w:sz="4" w:space="0"/>
            </w:tcBorders>
            <w:vAlign w:val="center"/>
          </w:tcPr>
          <w:p w14:paraId="1E51E689">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4705E844">
            <w:pPr>
              <w:widowControl/>
              <w:jc w:val="center"/>
              <w:rPr>
                <w:rFonts w:ascii="宋体" w:hAnsi="宋体" w:cs="宋体"/>
                <w:bCs/>
                <w:color w:val="000000"/>
                <w:kern w:val="0"/>
                <w:sz w:val="24"/>
                <w:szCs w:val="24"/>
                <w:highlight w:val="none"/>
              </w:rPr>
            </w:pPr>
          </w:p>
        </w:tc>
        <w:tc>
          <w:tcPr>
            <w:tcW w:w="3455" w:type="dxa"/>
            <w:tcBorders>
              <w:top w:val="single" w:color="000000" w:sz="4" w:space="0"/>
              <w:left w:val="nil"/>
              <w:bottom w:val="single" w:color="000000" w:sz="4" w:space="0"/>
              <w:right w:val="single" w:color="000000" w:sz="4" w:space="0"/>
            </w:tcBorders>
            <w:vAlign w:val="center"/>
          </w:tcPr>
          <w:p w14:paraId="48AC5204">
            <w:pPr>
              <w:widowControl/>
              <w:jc w:val="center"/>
              <w:rPr>
                <w:rFonts w:ascii="宋体" w:hAnsi="宋体" w:cs="宋体"/>
                <w:bCs/>
                <w:color w:val="000000"/>
                <w:kern w:val="0"/>
                <w:sz w:val="24"/>
                <w:szCs w:val="24"/>
                <w:highlight w:val="none"/>
              </w:rPr>
            </w:pPr>
          </w:p>
        </w:tc>
      </w:tr>
      <w:tr w14:paraId="64D8AD41">
        <w:tblPrEx>
          <w:tblCellMar>
            <w:top w:w="0" w:type="dxa"/>
            <w:left w:w="108" w:type="dxa"/>
            <w:bottom w:w="0" w:type="dxa"/>
            <w:right w:w="108" w:type="dxa"/>
          </w:tblCellMar>
        </w:tblPrEx>
        <w:trPr>
          <w:trHeight w:val="45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14:paraId="66DA15C6">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57823EE5">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3AB3BB99">
            <w:pPr>
              <w:widowControl/>
              <w:jc w:val="center"/>
              <w:rPr>
                <w:rFonts w:ascii="宋体" w:hAnsi="宋体" w:cs="宋体"/>
                <w:bCs/>
                <w:color w:val="000000"/>
                <w:kern w:val="0"/>
                <w:sz w:val="24"/>
                <w:szCs w:val="24"/>
                <w:highlight w:val="none"/>
              </w:rPr>
            </w:pPr>
          </w:p>
        </w:tc>
        <w:tc>
          <w:tcPr>
            <w:tcW w:w="2730" w:type="dxa"/>
            <w:tcBorders>
              <w:top w:val="single" w:color="000000" w:sz="4" w:space="0"/>
              <w:left w:val="nil"/>
              <w:bottom w:val="single" w:color="000000" w:sz="4" w:space="0"/>
              <w:right w:val="single" w:color="000000" w:sz="4" w:space="0"/>
            </w:tcBorders>
            <w:vAlign w:val="center"/>
          </w:tcPr>
          <w:p w14:paraId="1C309F58">
            <w:pPr>
              <w:widowControl/>
              <w:jc w:val="center"/>
              <w:rPr>
                <w:rFonts w:ascii="宋体" w:hAnsi="宋体" w:cs="宋体"/>
                <w:bCs/>
                <w:color w:val="000000"/>
                <w:kern w:val="0"/>
                <w:sz w:val="24"/>
                <w:szCs w:val="24"/>
                <w:highlight w:val="none"/>
              </w:rPr>
            </w:pPr>
          </w:p>
        </w:tc>
        <w:tc>
          <w:tcPr>
            <w:tcW w:w="840" w:type="dxa"/>
            <w:tcBorders>
              <w:top w:val="single" w:color="000000" w:sz="4" w:space="0"/>
              <w:left w:val="nil"/>
              <w:bottom w:val="single" w:color="000000" w:sz="4" w:space="0"/>
              <w:right w:val="single" w:color="000000" w:sz="4" w:space="0"/>
            </w:tcBorders>
            <w:vAlign w:val="center"/>
          </w:tcPr>
          <w:p w14:paraId="105DC6BE">
            <w:pPr>
              <w:widowControl/>
              <w:jc w:val="center"/>
              <w:rPr>
                <w:rFonts w:ascii="宋体" w:hAnsi="宋体" w:cs="宋体"/>
                <w:bCs/>
                <w:color w:val="000000"/>
                <w:kern w:val="0"/>
                <w:sz w:val="24"/>
                <w:szCs w:val="24"/>
                <w:highlight w:val="none"/>
              </w:rPr>
            </w:pPr>
          </w:p>
        </w:tc>
        <w:tc>
          <w:tcPr>
            <w:tcW w:w="3455" w:type="dxa"/>
            <w:tcBorders>
              <w:top w:val="single" w:color="000000" w:sz="4" w:space="0"/>
              <w:left w:val="nil"/>
              <w:bottom w:val="single" w:color="000000" w:sz="4" w:space="0"/>
              <w:right w:val="single" w:color="000000" w:sz="4" w:space="0"/>
            </w:tcBorders>
            <w:vAlign w:val="center"/>
          </w:tcPr>
          <w:p w14:paraId="789E1D58">
            <w:pPr>
              <w:widowControl/>
              <w:jc w:val="center"/>
              <w:rPr>
                <w:rFonts w:ascii="宋体" w:hAnsi="宋体" w:cs="宋体"/>
                <w:bCs/>
                <w:color w:val="000000"/>
                <w:kern w:val="0"/>
                <w:sz w:val="24"/>
                <w:szCs w:val="24"/>
                <w:highlight w:val="none"/>
              </w:rPr>
            </w:pPr>
          </w:p>
        </w:tc>
      </w:tr>
    </w:tbl>
    <w:p w14:paraId="677B9338">
      <w:pPr>
        <w:spacing w:line="360" w:lineRule="auto"/>
        <w:rPr>
          <w:rFonts w:ascii="宋体" w:hAnsi="宋体" w:cs="宋体"/>
          <w:color w:val="000000"/>
          <w:sz w:val="24"/>
          <w:highlight w:val="none"/>
        </w:rPr>
      </w:pPr>
      <w:r>
        <w:rPr>
          <w:rFonts w:hint="eastAsia" w:ascii="宋体" w:hAnsi="宋体" w:cs="宋体"/>
          <w:color w:val="000000"/>
          <w:highlight w:val="none"/>
        </w:rPr>
        <w:t>说明：按要求提供证明资料并加盖单位公章。</w:t>
      </w:r>
    </w:p>
    <w:p w14:paraId="0ACBA7CF">
      <w:pPr>
        <w:rPr>
          <w:highlight w:val="none"/>
        </w:rPr>
      </w:pPr>
    </w:p>
    <w:p w14:paraId="41F16938">
      <w:pPr>
        <w:rPr>
          <w:color w:val="000000"/>
          <w:sz w:val="24"/>
          <w:szCs w:val="24"/>
          <w:highlight w:val="none"/>
        </w:rPr>
      </w:pPr>
    </w:p>
    <w:p w14:paraId="655E6BF3">
      <w:pPr>
        <w:pStyle w:val="4"/>
        <w:spacing w:line="360" w:lineRule="auto"/>
        <w:rPr>
          <w:sz w:val="24"/>
          <w:szCs w:val="24"/>
          <w:highlight w:val="none"/>
        </w:rPr>
      </w:pPr>
      <w:r>
        <w:rPr>
          <w:rFonts w:hint="eastAsia"/>
          <w:sz w:val="24"/>
          <w:szCs w:val="24"/>
          <w:highlight w:val="none"/>
        </w:rPr>
        <w:t>附件八、供应商拟投入项目负责人业绩汇总表</w:t>
      </w:r>
    </w:p>
    <w:p w14:paraId="7260249D">
      <w:pPr>
        <w:widowControl/>
        <w:adjustRightInd w:val="0"/>
        <w:rPr>
          <w:highlight w:val="none"/>
        </w:rPr>
      </w:pPr>
      <w:r>
        <w:rPr>
          <w:rFonts w:hint="eastAsia" w:ascii="宋体" w:hAnsi="宋体"/>
          <w:kern w:val="0"/>
          <w:sz w:val="24"/>
          <w:szCs w:val="24"/>
          <w:highlight w:val="none"/>
        </w:rPr>
        <w:t>项目名称：                                           项目编号：</w:t>
      </w:r>
    </w:p>
    <w:tbl>
      <w:tblPr>
        <w:tblStyle w:val="29"/>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16"/>
        <w:gridCol w:w="1496"/>
        <w:gridCol w:w="1255"/>
        <w:gridCol w:w="1418"/>
        <w:gridCol w:w="1134"/>
        <w:gridCol w:w="1134"/>
        <w:gridCol w:w="969"/>
      </w:tblGrid>
      <w:tr w14:paraId="280B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jc w:val="center"/>
        </w:trPr>
        <w:tc>
          <w:tcPr>
            <w:tcW w:w="733" w:type="dxa"/>
            <w:vAlign w:val="center"/>
          </w:tcPr>
          <w:p w14:paraId="6D6984FB">
            <w:pPr>
              <w:jc w:val="center"/>
              <w:rPr>
                <w:rFonts w:ascii="宋体" w:hAnsi="宋体"/>
                <w:b/>
                <w:bCs/>
                <w:highlight w:val="none"/>
              </w:rPr>
            </w:pPr>
            <w:r>
              <w:rPr>
                <w:rFonts w:hint="eastAsia" w:ascii="宋体" w:hAnsi="宋体"/>
                <w:b/>
                <w:bCs/>
                <w:highlight w:val="none"/>
              </w:rPr>
              <w:t>序号</w:t>
            </w:r>
          </w:p>
        </w:tc>
        <w:tc>
          <w:tcPr>
            <w:tcW w:w="1516" w:type="dxa"/>
            <w:vAlign w:val="center"/>
          </w:tcPr>
          <w:p w14:paraId="041F8B65">
            <w:pPr>
              <w:jc w:val="center"/>
              <w:rPr>
                <w:rFonts w:ascii="宋体" w:hAnsi="宋体"/>
                <w:b/>
                <w:bCs/>
                <w:highlight w:val="none"/>
              </w:rPr>
            </w:pPr>
            <w:r>
              <w:rPr>
                <w:rFonts w:hint="eastAsia" w:ascii="宋体" w:hAnsi="宋体"/>
                <w:b/>
                <w:bCs/>
                <w:highlight w:val="none"/>
              </w:rPr>
              <w:t>项目名称</w:t>
            </w:r>
          </w:p>
        </w:tc>
        <w:tc>
          <w:tcPr>
            <w:tcW w:w="1496" w:type="dxa"/>
            <w:vAlign w:val="center"/>
          </w:tcPr>
          <w:p w14:paraId="49335F0F">
            <w:pPr>
              <w:jc w:val="center"/>
              <w:rPr>
                <w:rFonts w:ascii="宋体" w:hAnsi="宋体"/>
                <w:b/>
                <w:bCs/>
                <w:highlight w:val="none"/>
              </w:rPr>
            </w:pPr>
            <w:r>
              <w:rPr>
                <w:rFonts w:hint="eastAsia" w:ascii="宋体" w:hAnsi="宋体"/>
                <w:b/>
                <w:bCs/>
                <w:highlight w:val="none"/>
              </w:rPr>
              <w:t>采购单位</w:t>
            </w:r>
          </w:p>
        </w:tc>
        <w:tc>
          <w:tcPr>
            <w:tcW w:w="1255" w:type="dxa"/>
            <w:vAlign w:val="center"/>
          </w:tcPr>
          <w:p w14:paraId="52D29339">
            <w:pPr>
              <w:jc w:val="center"/>
              <w:rPr>
                <w:rFonts w:ascii="宋体" w:hAnsi="宋体"/>
                <w:b/>
                <w:bCs/>
                <w:highlight w:val="none"/>
              </w:rPr>
            </w:pPr>
            <w:r>
              <w:rPr>
                <w:rFonts w:hint="eastAsia" w:ascii="宋体" w:hAnsi="宋体"/>
                <w:b/>
                <w:bCs/>
                <w:highlight w:val="none"/>
              </w:rPr>
              <w:t>合同</w:t>
            </w:r>
          </w:p>
          <w:p w14:paraId="7366C433">
            <w:pPr>
              <w:jc w:val="center"/>
              <w:rPr>
                <w:rFonts w:ascii="宋体" w:hAnsi="宋体"/>
                <w:b/>
                <w:bCs/>
                <w:highlight w:val="none"/>
              </w:rPr>
            </w:pPr>
            <w:r>
              <w:rPr>
                <w:rFonts w:hint="eastAsia" w:ascii="宋体" w:hAnsi="宋体"/>
                <w:b/>
                <w:bCs/>
                <w:highlight w:val="none"/>
              </w:rPr>
              <w:t>金额</w:t>
            </w:r>
          </w:p>
        </w:tc>
        <w:tc>
          <w:tcPr>
            <w:tcW w:w="1418" w:type="dxa"/>
            <w:vAlign w:val="center"/>
          </w:tcPr>
          <w:p w14:paraId="4881D834">
            <w:pPr>
              <w:jc w:val="center"/>
              <w:rPr>
                <w:rFonts w:ascii="宋体" w:hAnsi="宋体"/>
                <w:b/>
                <w:bCs/>
                <w:highlight w:val="none"/>
              </w:rPr>
            </w:pPr>
            <w:r>
              <w:rPr>
                <w:rFonts w:hint="eastAsia" w:ascii="宋体" w:hAnsi="宋体"/>
                <w:b/>
                <w:bCs/>
                <w:highlight w:val="none"/>
              </w:rPr>
              <w:t>合同</w:t>
            </w:r>
            <w:r>
              <w:rPr>
                <w:rFonts w:hint="eastAsia" w:ascii="宋体" w:hAnsi="宋体"/>
                <w:b/>
                <w:bCs/>
                <w:highlight w:val="none"/>
                <w:lang w:eastAsia="zh-CN"/>
              </w:rPr>
              <w:t>签订</w:t>
            </w:r>
          </w:p>
          <w:p w14:paraId="38503083">
            <w:pPr>
              <w:jc w:val="center"/>
              <w:rPr>
                <w:rFonts w:ascii="宋体" w:hAnsi="宋体"/>
                <w:b/>
                <w:bCs/>
                <w:highlight w:val="none"/>
              </w:rPr>
            </w:pPr>
            <w:r>
              <w:rPr>
                <w:rFonts w:hint="eastAsia" w:ascii="宋体" w:hAnsi="宋体"/>
                <w:b/>
                <w:bCs/>
                <w:highlight w:val="none"/>
              </w:rPr>
              <w:t>时间</w:t>
            </w:r>
          </w:p>
        </w:tc>
        <w:tc>
          <w:tcPr>
            <w:tcW w:w="1134" w:type="dxa"/>
            <w:vAlign w:val="center"/>
          </w:tcPr>
          <w:p w14:paraId="7761E176">
            <w:pPr>
              <w:jc w:val="center"/>
              <w:rPr>
                <w:rFonts w:ascii="宋体" w:hAnsi="宋体"/>
                <w:b/>
                <w:bCs/>
                <w:highlight w:val="none"/>
              </w:rPr>
            </w:pPr>
            <w:r>
              <w:rPr>
                <w:rFonts w:hint="eastAsia" w:ascii="宋体" w:hAnsi="宋体"/>
                <w:b/>
                <w:bCs/>
                <w:highlight w:val="none"/>
              </w:rPr>
              <w:t>业绩完成时间</w:t>
            </w:r>
          </w:p>
        </w:tc>
        <w:tc>
          <w:tcPr>
            <w:tcW w:w="1134" w:type="dxa"/>
            <w:vAlign w:val="center"/>
          </w:tcPr>
          <w:p w14:paraId="01135DD6">
            <w:pPr>
              <w:jc w:val="center"/>
              <w:rPr>
                <w:rFonts w:ascii="宋体" w:hAnsi="宋体"/>
                <w:b/>
                <w:bCs/>
                <w:highlight w:val="none"/>
              </w:rPr>
            </w:pPr>
            <w:r>
              <w:rPr>
                <w:rFonts w:hint="eastAsia" w:ascii="宋体" w:hAnsi="宋体"/>
                <w:b/>
                <w:bCs/>
                <w:highlight w:val="none"/>
              </w:rPr>
              <w:t>联系人及电话</w:t>
            </w:r>
          </w:p>
        </w:tc>
        <w:tc>
          <w:tcPr>
            <w:tcW w:w="969" w:type="dxa"/>
            <w:vAlign w:val="center"/>
          </w:tcPr>
          <w:p w14:paraId="5F0398DB">
            <w:pPr>
              <w:jc w:val="center"/>
              <w:rPr>
                <w:rFonts w:ascii="宋体" w:hAnsi="宋体"/>
                <w:b/>
                <w:bCs/>
                <w:highlight w:val="none"/>
              </w:rPr>
            </w:pPr>
            <w:r>
              <w:rPr>
                <w:rFonts w:hint="eastAsia" w:ascii="宋体" w:hAnsi="宋体"/>
                <w:b/>
                <w:bCs/>
                <w:highlight w:val="none"/>
              </w:rPr>
              <w:t>备注</w:t>
            </w:r>
          </w:p>
        </w:tc>
      </w:tr>
      <w:tr w14:paraId="7AB9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E7556C7">
            <w:pPr>
              <w:spacing w:line="360" w:lineRule="auto"/>
              <w:jc w:val="center"/>
              <w:rPr>
                <w:rFonts w:ascii="宋体" w:hAnsi="宋体"/>
                <w:highlight w:val="none"/>
              </w:rPr>
            </w:pPr>
          </w:p>
        </w:tc>
        <w:tc>
          <w:tcPr>
            <w:tcW w:w="1516" w:type="dxa"/>
          </w:tcPr>
          <w:p w14:paraId="268F0BB4">
            <w:pPr>
              <w:spacing w:line="360" w:lineRule="auto"/>
              <w:jc w:val="center"/>
              <w:rPr>
                <w:rFonts w:ascii="宋体" w:hAnsi="宋体"/>
                <w:highlight w:val="none"/>
              </w:rPr>
            </w:pPr>
          </w:p>
        </w:tc>
        <w:tc>
          <w:tcPr>
            <w:tcW w:w="1496" w:type="dxa"/>
          </w:tcPr>
          <w:p w14:paraId="58C0B229">
            <w:pPr>
              <w:spacing w:line="360" w:lineRule="auto"/>
              <w:ind w:firstLine="105" w:firstLineChars="50"/>
              <w:rPr>
                <w:rFonts w:ascii="宋体" w:hAnsi="宋体"/>
                <w:highlight w:val="none"/>
              </w:rPr>
            </w:pPr>
          </w:p>
        </w:tc>
        <w:tc>
          <w:tcPr>
            <w:tcW w:w="1255" w:type="dxa"/>
          </w:tcPr>
          <w:p w14:paraId="737FAA74">
            <w:pPr>
              <w:spacing w:line="360" w:lineRule="auto"/>
              <w:jc w:val="center"/>
              <w:rPr>
                <w:rFonts w:ascii="宋体" w:hAnsi="宋体"/>
                <w:highlight w:val="none"/>
              </w:rPr>
            </w:pPr>
          </w:p>
        </w:tc>
        <w:tc>
          <w:tcPr>
            <w:tcW w:w="1418" w:type="dxa"/>
          </w:tcPr>
          <w:p w14:paraId="03BB2300">
            <w:pPr>
              <w:spacing w:line="360" w:lineRule="auto"/>
              <w:jc w:val="center"/>
              <w:rPr>
                <w:rFonts w:ascii="宋体" w:hAnsi="宋体"/>
                <w:highlight w:val="none"/>
              </w:rPr>
            </w:pPr>
          </w:p>
        </w:tc>
        <w:tc>
          <w:tcPr>
            <w:tcW w:w="1134" w:type="dxa"/>
          </w:tcPr>
          <w:p w14:paraId="3D3A580B">
            <w:pPr>
              <w:spacing w:line="360" w:lineRule="auto"/>
              <w:jc w:val="center"/>
              <w:rPr>
                <w:rFonts w:ascii="宋体" w:hAnsi="宋体"/>
                <w:highlight w:val="none"/>
              </w:rPr>
            </w:pPr>
          </w:p>
        </w:tc>
        <w:tc>
          <w:tcPr>
            <w:tcW w:w="1134" w:type="dxa"/>
          </w:tcPr>
          <w:p w14:paraId="02507BCF">
            <w:pPr>
              <w:spacing w:line="360" w:lineRule="auto"/>
              <w:jc w:val="center"/>
              <w:rPr>
                <w:rFonts w:ascii="宋体" w:hAnsi="宋体"/>
                <w:highlight w:val="none"/>
              </w:rPr>
            </w:pPr>
          </w:p>
        </w:tc>
        <w:tc>
          <w:tcPr>
            <w:tcW w:w="969" w:type="dxa"/>
          </w:tcPr>
          <w:p w14:paraId="64AA778F">
            <w:pPr>
              <w:spacing w:line="360" w:lineRule="auto"/>
              <w:jc w:val="center"/>
              <w:rPr>
                <w:rFonts w:ascii="宋体" w:hAnsi="宋体"/>
                <w:highlight w:val="none"/>
              </w:rPr>
            </w:pPr>
          </w:p>
        </w:tc>
      </w:tr>
      <w:tr w14:paraId="6DCD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3B8D7488">
            <w:pPr>
              <w:spacing w:line="360" w:lineRule="auto"/>
              <w:jc w:val="center"/>
              <w:rPr>
                <w:rFonts w:ascii="宋体" w:hAnsi="宋体"/>
                <w:highlight w:val="none"/>
              </w:rPr>
            </w:pPr>
          </w:p>
        </w:tc>
        <w:tc>
          <w:tcPr>
            <w:tcW w:w="1516" w:type="dxa"/>
          </w:tcPr>
          <w:p w14:paraId="3CBC4D43">
            <w:pPr>
              <w:spacing w:line="360" w:lineRule="auto"/>
              <w:jc w:val="center"/>
              <w:rPr>
                <w:rFonts w:ascii="宋体" w:hAnsi="宋体"/>
                <w:highlight w:val="none"/>
              </w:rPr>
            </w:pPr>
          </w:p>
        </w:tc>
        <w:tc>
          <w:tcPr>
            <w:tcW w:w="1496" w:type="dxa"/>
          </w:tcPr>
          <w:p w14:paraId="1EECE499">
            <w:pPr>
              <w:spacing w:line="360" w:lineRule="auto"/>
              <w:ind w:firstLine="105" w:firstLineChars="50"/>
              <w:rPr>
                <w:rFonts w:ascii="宋体" w:hAnsi="宋体"/>
                <w:highlight w:val="none"/>
              </w:rPr>
            </w:pPr>
          </w:p>
        </w:tc>
        <w:tc>
          <w:tcPr>
            <w:tcW w:w="1255" w:type="dxa"/>
          </w:tcPr>
          <w:p w14:paraId="010A9295">
            <w:pPr>
              <w:spacing w:line="360" w:lineRule="auto"/>
              <w:jc w:val="center"/>
              <w:rPr>
                <w:rFonts w:ascii="宋体" w:hAnsi="宋体"/>
                <w:highlight w:val="none"/>
              </w:rPr>
            </w:pPr>
          </w:p>
        </w:tc>
        <w:tc>
          <w:tcPr>
            <w:tcW w:w="1418" w:type="dxa"/>
          </w:tcPr>
          <w:p w14:paraId="0DA61F2C">
            <w:pPr>
              <w:spacing w:line="360" w:lineRule="auto"/>
              <w:jc w:val="center"/>
              <w:rPr>
                <w:rFonts w:ascii="宋体" w:hAnsi="宋体"/>
                <w:highlight w:val="none"/>
              </w:rPr>
            </w:pPr>
          </w:p>
        </w:tc>
        <w:tc>
          <w:tcPr>
            <w:tcW w:w="1134" w:type="dxa"/>
          </w:tcPr>
          <w:p w14:paraId="39068193">
            <w:pPr>
              <w:spacing w:line="360" w:lineRule="auto"/>
              <w:jc w:val="center"/>
              <w:rPr>
                <w:rFonts w:ascii="宋体" w:hAnsi="宋体"/>
                <w:highlight w:val="none"/>
              </w:rPr>
            </w:pPr>
          </w:p>
        </w:tc>
        <w:tc>
          <w:tcPr>
            <w:tcW w:w="1134" w:type="dxa"/>
          </w:tcPr>
          <w:p w14:paraId="49A5B849">
            <w:pPr>
              <w:spacing w:line="360" w:lineRule="auto"/>
              <w:jc w:val="center"/>
              <w:rPr>
                <w:rFonts w:ascii="宋体" w:hAnsi="宋体"/>
                <w:highlight w:val="none"/>
              </w:rPr>
            </w:pPr>
          </w:p>
        </w:tc>
        <w:tc>
          <w:tcPr>
            <w:tcW w:w="969" w:type="dxa"/>
          </w:tcPr>
          <w:p w14:paraId="759B9C70">
            <w:pPr>
              <w:spacing w:line="360" w:lineRule="auto"/>
              <w:jc w:val="center"/>
              <w:rPr>
                <w:rFonts w:ascii="宋体" w:hAnsi="宋体"/>
                <w:highlight w:val="none"/>
              </w:rPr>
            </w:pPr>
          </w:p>
        </w:tc>
      </w:tr>
      <w:tr w14:paraId="44DF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7ACE45D1">
            <w:pPr>
              <w:spacing w:line="360" w:lineRule="auto"/>
              <w:jc w:val="center"/>
              <w:rPr>
                <w:rFonts w:ascii="宋体" w:hAnsi="宋体"/>
                <w:highlight w:val="none"/>
              </w:rPr>
            </w:pPr>
          </w:p>
        </w:tc>
        <w:tc>
          <w:tcPr>
            <w:tcW w:w="1516" w:type="dxa"/>
          </w:tcPr>
          <w:p w14:paraId="56596753">
            <w:pPr>
              <w:spacing w:line="360" w:lineRule="auto"/>
              <w:jc w:val="center"/>
              <w:rPr>
                <w:rFonts w:ascii="宋体" w:hAnsi="宋体"/>
                <w:highlight w:val="none"/>
              </w:rPr>
            </w:pPr>
          </w:p>
        </w:tc>
        <w:tc>
          <w:tcPr>
            <w:tcW w:w="1496" w:type="dxa"/>
          </w:tcPr>
          <w:p w14:paraId="3EDDB37E">
            <w:pPr>
              <w:spacing w:line="360" w:lineRule="auto"/>
              <w:ind w:firstLine="105" w:firstLineChars="50"/>
              <w:rPr>
                <w:rFonts w:ascii="宋体" w:hAnsi="宋体"/>
                <w:highlight w:val="none"/>
              </w:rPr>
            </w:pPr>
          </w:p>
        </w:tc>
        <w:tc>
          <w:tcPr>
            <w:tcW w:w="1255" w:type="dxa"/>
          </w:tcPr>
          <w:p w14:paraId="5A3BC888">
            <w:pPr>
              <w:spacing w:line="360" w:lineRule="auto"/>
              <w:jc w:val="center"/>
              <w:rPr>
                <w:rFonts w:ascii="宋体" w:hAnsi="宋体"/>
                <w:highlight w:val="none"/>
              </w:rPr>
            </w:pPr>
          </w:p>
        </w:tc>
        <w:tc>
          <w:tcPr>
            <w:tcW w:w="1418" w:type="dxa"/>
          </w:tcPr>
          <w:p w14:paraId="4288E87E">
            <w:pPr>
              <w:spacing w:line="360" w:lineRule="auto"/>
              <w:jc w:val="center"/>
              <w:rPr>
                <w:rFonts w:ascii="宋体" w:hAnsi="宋体"/>
                <w:highlight w:val="none"/>
              </w:rPr>
            </w:pPr>
          </w:p>
        </w:tc>
        <w:tc>
          <w:tcPr>
            <w:tcW w:w="1134" w:type="dxa"/>
          </w:tcPr>
          <w:p w14:paraId="194BF082">
            <w:pPr>
              <w:spacing w:line="360" w:lineRule="auto"/>
              <w:jc w:val="center"/>
              <w:rPr>
                <w:rFonts w:ascii="宋体" w:hAnsi="宋体"/>
                <w:highlight w:val="none"/>
              </w:rPr>
            </w:pPr>
          </w:p>
        </w:tc>
        <w:tc>
          <w:tcPr>
            <w:tcW w:w="1134" w:type="dxa"/>
          </w:tcPr>
          <w:p w14:paraId="115670B0">
            <w:pPr>
              <w:spacing w:line="360" w:lineRule="auto"/>
              <w:jc w:val="center"/>
              <w:rPr>
                <w:rFonts w:ascii="宋体" w:hAnsi="宋体"/>
                <w:highlight w:val="none"/>
              </w:rPr>
            </w:pPr>
          </w:p>
        </w:tc>
        <w:tc>
          <w:tcPr>
            <w:tcW w:w="969" w:type="dxa"/>
          </w:tcPr>
          <w:p w14:paraId="3C2DD206">
            <w:pPr>
              <w:spacing w:line="360" w:lineRule="auto"/>
              <w:jc w:val="center"/>
              <w:rPr>
                <w:rFonts w:ascii="宋体" w:hAnsi="宋体"/>
                <w:highlight w:val="none"/>
              </w:rPr>
            </w:pPr>
          </w:p>
        </w:tc>
      </w:tr>
    </w:tbl>
    <w:p w14:paraId="3CC0E5C8">
      <w:pPr>
        <w:jc w:val="left"/>
        <w:rPr>
          <w:rFonts w:hint="eastAsia"/>
          <w:szCs w:val="21"/>
          <w:highlight w:val="none"/>
        </w:rPr>
      </w:pPr>
      <w:r>
        <w:rPr>
          <w:rFonts w:hint="eastAsia"/>
          <w:highlight w:val="none"/>
        </w:rPr>
        <w:t>说明：供应商根据本格式要求如实填写业绩情况表，并附加盖公章的项目</w:t>
      </w:r>
      <w:r>
        <w:rPr>
          <w:rFonts w:hint="eastAsia" w:ascii="Calibri" w:hAnsi="Calibri" w:eastAsia="宋体" w:cs="Times New Roman"/>
          <w:b w:val="0"/>
          <w:bCs w:val="0"/>
          <w:sz w:val="21"/>
          <w:szCs w:val="21"/>
          <w:highlight w:val="none"/>
        </w:rPr>
        <w:t>合同</w:t>
      </w:r>
      <w:r>
        <w:rPr>
          <w:rFonts w:hint="eastAsia" w:ascii="Calibri" w:hAnsi="Calibri" w:eastAsia="宋体" w:cs="Times New Roman"/>
          <w:b w:val="0"/>
          <w:bCs w:val="0"/>
          <w:sz w:val="21"/>
          <w:szCs w:val="21"/>
          <w:highlight w:val="none"/>
          <w:lang w:val="en-US" w:eastAsia="zh-CN"/>
        </w:rPr>
        <w:t>等履约业绩证明</w:t>
      </w:r>
      <w:r>
        <w:rPr>
          <w:rFonts w:hint="eastAsia" w:ascii="Calibri" w:hAnsi="Calibri" w:eastAsia="宋体" w:cs="Times New Roman"/>
          <w:b w:val="0"/>
          <w:bCs w:val="0"/>
          <w:sz w:val="21"/>
          <w:szCs w:val="21"/>
          <w:highlight w:val="none"/>
        </w:rPr>
        <w:t>复印件</w:t>
      </w:r>
      <w:r>
        <w:rPr>
          <w:rFonts w:hint="eastAsia"/>
          <w:highlight w:val="none"/>
        </w:rPr>
        <w:t>。</w:t>
      </w:r>
    </w:p>
    <w:p w14:paraId="4F3BF436">
      <w:pPr>
        <w:rPr>
          <w:highlight w:val="none"/>
        </w:rPr>
      </w:pPr>
    </w:p>
    <w:p w14:paraId="4A148B31">
      <w:pPr>
        <w:pStyle w:val="4"/>
        <w:rPr>
          <w:b w:val="0"/>
          <w:highlight w:val="none"/>
        </w:rPr>
      </w:pPr>
      <w:r>
        <w:rPr>
          <w:rFonts w:hint="eastAsia"/>
          <w:sz w:val="24"/>
          <w:szCs w:val="24"/>
          <w:highlight w:val="none"/>
        </w:rPr>
        <w:t>附件九、供应商主要业绩汇总表</w:t>
      </w:r>
    </w:p>
    <w:tbl>
      <w:tblPr>
        <w:tblStyle w:val="29"/>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16"/>
        <w:gridCol w:w="1496"/>
        <w:gridCol w:w="1255"/>
        <w:gridCol w:w="1418"/>
        <w:gridCol w:w="1134"/>
        <w:gridCol w:w="1134"/>
        <w:gridCol w:w="969"/>
      </w:tblGrid>
      <w:tr w14:paraId="140B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33" w:type="dxa"/>
            <w:vAlign w:val="center"/>
          </w:tcPr>
          <w:p w14:paraId="112CACE6">
            <w:pPr>
              <w:jc w:val="center"/>
              <w:rPr>
                <w:rFonts w:ascii="宋体" w:hAnsi="宋体"/>
                <w:b/>
                <w:bCs/>
                <w:highlight w:val="none"/>
              </w:rPr>
            </w:pPr>
            <w:r>
              <w:rPr>
                <w:rFonts w:hint="eastAsia" w:ascii="宋体" w:hAnsi="宋体"/>
                <w:b/>
                <w:bCs/>
                <w:highlight w:val="none"/>
              </w:rPr>
              <w:t>序号</w:t>
            </w:r>
          </w:p>
        </w:tc>
        <w:tc>
          <w:tcPr>
            <w:tcW w:w="1516" w:type="dxa"/>
            <w:vAlign w:val="center"/>
          </w:tcPr>
          <w:p w14:paraId="79F19BB7">
            <w:pPr>
              <w:jc w:val="center"/>
              <w:rPr>
                <w:rFonts w:ascii="宋体" w:hAnsi="宋体"/>
                <w:b/>
                <w:bCs/>
                <w:highlight w:val="none"/>
              </w:rPr>
            </w:pPr>
            <w:r>
              <w:rPr>
                <w:rFonts w:hint="eastAsia" w:ascii="宋体" w:hAnsi="宋体"/>
                <w:b/>
                <w:bCs/>
                <w:highlight w:val="none"/>
              </w:rPr>
              <w:t>项目名称</w:t>
            </w:r>
          </w:p>
        </w:tc>
        <w:tc>
          <w:tcPr>
            <w:tcW w:w="1496" w:type="dxa"/>
            <w:vAlign w:val="center"/>
          </w:tcPr>
          <w:p w14:paraId="44EFA31B">
            <w:pPr>
              <w:jc w:val="center"/>
              <w:rPr>
                <w:rFonts w:ascii="宋体" w:hAnsi="宋体"/>
                <w:b/>
                <w:bCs/>
                <w:highlight w:val="none"/>
              </w:rPr>
            </w:pPr>
            <w:r>
              <w:rPr>
                <w:rFonts w:hint="eastAsia" w:ascii="宋体" w:hAnsi="宋体"/>
                <w:b/>
                <w:bCs/>
                <w:highlight w:val="none"/>
              </w:rPr>
              <w:t>采购单位</w:t>
            </w:r>
          </w:p>
        </w:tc>
        <w:tc>
          <w:tcPr>
            <w:tcW w:w="1255" w:type="dxa"/>
            <w:vAlign w:val="center"/>
          </w:tcPr>
          <w:p w14:paraId="385124BE">
            <w:pPr>
              <w:jc w:val="center"/>
              <w:rPr>
                <w:rFonts w:ascii="宋体" w:hAnsi="宋体"/>
                <w:b/>
                <w:bCs/>
                <w:highlight w:val="none"/>
              </w:rPr>
            </w:pPr>
            <w:r>
              <w:rPr>
                <w:rFonts w:hint="eastAsia" w:ascii="宋体" w:hAnsi="宋体"/>
                <w:b/>
                <w:bCs/>
                <w:highlight w:val="none"/>
              </w:rPr>
              <w:t>合同</w:t>
            </w:r>
          </w:p>
          <w:p w14:paraId="1BFB5003">
            <w:pPr>
              <w:jc w:val="center"/>
              <w:rPr>
                <w:rFonts w:ascii="宋体" w:hAnsi="宋体"/>
                <w:b/>
                <w:bCs/>
                <w:highlight w:val="none"/>
              </w:rPr>
            </w:pPr>
            <w:r>
              <w:rPr>
                <w:rFonts w:hint="eastAsia" w:ascii="宋体" w:hAnsi="宋体"/>
                <w:b/>
                <w:bCs/>
                <w:highlight w:val="none"/>
              </w:rPr>
              <w:t>金额</w:t>
            </w:r>
          </w:p>
        </w:tc>
        <w:tc>
          <w:tcPr>
            <w:tcW w:w="1418" w:type="dxa"/>
            <w:vAlign w:val="center"/>
          </w:tcPr>
          <w:p w14:paraId="13394568">
            <w:pPr>
              <w:jc w:val="center"/>
              <w:rPr>
                <w:rFonts w:ascii="宋体" w:hAnsi="宋体"/>
                <w:b/>
                <w:bCs/>
                <w:highlight w:val="none"/>
              </w:rPr>
            </w:pPr>
            <w:r>
              <w:rPr>
                <w:rFonts w:hint="eastAsia" w:ascii="宋体" w:hAnsi="宋体"/>
                <w:b/>
                <w:bCs/>
                <w:highlight w:val="none"/>
              </w:rPr>
              <w:t>合同</w:t>
            </w:r>
            <w:r>
              <w:rPr>
                <w:rFonts w:hint="eastAsia" w:ascii="宋体" w:hAnsi="宋体"/>
                <w:b/>
                <w:bCs/>
                <w:highlight w:val="none"/>
                <w:lang w:eastAsia="zh-CN"/>
              </w:rPr>
              <w:t>签订</w:t>
            </w:r>
          </w:p>
          <w:p w14:paraId="172850BE">
            <w:pPr>
              <w:jc w:val="center"/>
              <w:rPr>
                <w:rFonts w:ascii="宋体" w:hAnsi="宋体"/>
                <w:b/>
                <w:bCs/>
                <w:highlight w:val="none"/>
              </w:rPr>
            </w:pPr>
            <w:r>
              <w:rPr>
                <w:rFonts w:hint="eastAsia" w:ascii="宋体" w:hAnsi="宋体"/>
                <w:b/>
                <w:bCs/>
                <w:highlight w:val="none"/>
              </w:rPr>
              <w:t>时间</w:t>
            </w:r>
          </w:p>
        </w:tc>
        <w:tc>
          <w:tcPr>
            <w:tcW w:w="1134" w:type="dxa"/>
            <w:vAlign w:val="center"/>
          </w:tcPr>
          <w:p w14:paraId="00AE5814">
            <w:pPr>
              <w:jc w:val="center"/>
              <w:rPr>
                <w:rFonts w:ascii="宋体" w:hAnsi="宋体"/>
                <w:b/>
                <w:bCs/>
                <w:highlight w:val="none"/>
              </w:rPr>
            </w:pPr>
            <w:r>
              <w:rPr>
                <w:rFonts w:hint="eastAsia" w:ascii="宋体" w:hAnsi="宋体"/>
                <w:b/>
                <w:bCs/>
                <w:highlight w:val="none"/>
              </w:rPr>
              <w:t>业绩完成时间</w:t>
            </w:r>
          </w:p>
        </w:tc>
        <w:tc>
          <w:tcPr>
            <w:tcW w:w="1134" w:type="dxa"/>
            <w:vAlign w:val="center"/>
          </w:tcPr>
          <w:p w14:paraId="3B759C95">
            <w:pPr>
              <w:jc w:val="center"/>
              <w:rPr>
                <w:rFonts w:ascii="宋体" w:hAnsi="宋体"/>
                <w:b/>
                <w:bCs/>
                <w:highlight w:val="none"/>
              </w:rPr>
            </w:pPr>
            <w:r>
              <w:rPr>
                <w:rFonts w:hint="eastAsia" w:ascii="宋体" w:hAnsi="宋体"/>
                <w:b/>
                <w:bCs/>
                <w:highlight w:val="none"/>
              </w:rPr>
              <w:t>联系人及电话</w:t>
            </w:r>
          </w:p>
        </w:tc>
        <w:tc>
          <w:tcPr>
            <w:tcW w:w="969" w:type="dxa"/>
            <w:vAlign w:val="center"/>
          </w:tcPr>
          <w:p w14:paraId="2A04C524">
            <w:pPr>
              <w:jc w:val="center"/>
              <w:rPr>
                <w:rFonts w:ascii="宋体" w:hAnsi="宋体"/>
                <w:b/>
                <w:bCs/>
                <w:highlight w:val="none"/>
              </w:rPr>
            </w:pPr>
            <w:r>
              <w:rPr>
                <w:rFonts w:hint="eastAsia" w:ascii="宋体" w:hAnsi="宋体"/>
                <w:b/>
                <w:bCs/>
                <w:highlight w:val="none"/>
              </w:rPr>
              <w:t>备注</w:t>
            </w:r>
          </w:p>
        </w:tc>
      </w:tr>
      <w:tr w14:paraId="4361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1D89734">
            <w:pPr>
              <w:spacing w:line="360" w:lineRule="auto"/>
              <w:jc w:val="center"/>
              <w:rPr>
                <w:rFonts w:ascii="宋体" w:hAnsi="宋体"/>
                <w:highlight w:val="none"/>
              </w:rPr>
            </w:pPr>
          </w:p>
        </w:tc>
        <w:tc>
          <w:tcPr>
            <w:tcW w:w="1516" w:type="dxa"/>
          </w:tcPr>
          <w:p w14:paraId="0D2D6E5A">
            <w:pPr>
              <w:spacing w:line="360" w:lineRule="auto"/>
              <w:jc w:val="center"/>
              <w:rPr>
                <w:rFonts w:ascii="宋体" w:hAnsi="宋体"/>
                <w:highlight w:val="none"/>
              </w:rPr>
            </w:pPr>
          </w:p>
        </w:tc>
        <w:tc>
          <w:tcPr>
            <w:tcW w:w="1496" w:type="dxa"/>
          </w:tcPr>
          <w:p w14:paraId="22EF189C">
            <w:pPr>
              <w:spacing w:line="360" w:lineRule="auto"/>
              <w:ind w:firstLine="105" w:firstLineChars="50"/>
              <w:rPr>
                <w:rFonts w:ascii="宋体" w:hAnsi="宋体"/>
                <w:highlight w:val="none"/>
              </w:rPr>
            </w:pPr>
          </w:p>
        </w:tc>
        <w:tc>
          <w:tcPr>
            <w:tcW w:w="1255" w:type="dxa"/>
          </w:tcPr>
          <w:p w14:paraId="498FEF10">
            <w:pPr>
              <w:spacing w:line="360" w:lineRule="auto"/>
              <w:jc w:val="center"/>
              <w:rPr>
                <w:rFonts w:ascii="宋体" w:hAnsi="宋体"/>
                <w:highlight w:val="none"/>
              </w:rPr>
            </w:pPr>
          </w:p>
        </w:tc>
        <w:tc>
          <w:tcPr>
            <w:tcW w:w="1418" w:type="dxa"/>
          </w:tcPr>
          <w:p w14:paraId="31D32336">
            <w:pPr>
              <w:spacing w:line="360" w:lineRule="auto"/>
              <w:jc w:val="center"/>
              <w:rPr>
                <w:rFonts w:ascii="宋体" w:hAnsi="宋体"/>
                <w:highlight w:val="none"/>
              </w:rPr>
            </w:pPr>
          </w:p>
        </w:tc>
        <w:tc>
          <w:tcPr>
            <w:tcW w:w="1134" w:type="dxa"/>
          </w:tcPr>
          <w:p w14:paraId="0BFAA5C3">
            <w:pPr>
              <w:spacing w:line="360" w:lineRule="auto"/>
              <w:jc w:val="center"/>
              <w:rPr>
                <w:rFonts w:ascii="宋体" w:hAnsi="宋体"/>
                <w:highlight w:val="none"/>
              </w:rPr>
            </w:pPr>
          </w:p>
        </w:tc>
        <w:tc>
          <w:tcPr>
            <w:tcW w:w="1134" w:type="dxa"/>
          </w:tcPr>
          <w:p w14:paraId="29B5E6D5">
            <w:pPr>
              <w:spacing w:line="360" w:lineRule="auto"/>
              <w:jc w:val="center"/>
              <w:rPr>
                <w:rFonts w:ascii="宋体" w:hAnsi="宋体"/>
                <w:highlight w:val="none"/>
              </w:rPr>
            </w:pPr>
          </w:p>
        </w:tc>
        <w:tc>
          <w:tcPr>
            <w:tcW w:w="969" w:type="dxa"/>
          </w:tcPr>
          <w:p w14:paraId="42654DAC">
            <w:pPr>
              <w:spacing w:line="360" w:lineRule="auto"/>
              <w:jc w:val="center"/>
              <w:rPr>
                <w:rFonts w:ascii="宋体" w:hAnsi="宋体"/>
                <w:highlight w:val="none"/>
              </w:rPr>
            </w:pPr>
          </w:p>
        </w:tc>
      </w:tr>
      <w:tr w14:paraId="629B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4409FF0">
            <w:pPr>
              <w:spacing w:line="360" w:lineRule="auto"/>
              <w:jc w:val="center"/>
              <w:rPr>
                <w:rFonts w:ascii="宋体" w:hAnsi="宋体"/>
                <w:highlight w:val="none"/>
              </w:rPr>
            </w:pPr>
          </w:p>
        </w:tc>
        <w:tc>
          <w:tcPr>
            <w:tcW w:w="1516" w:type="dxa"/>
          </w:tcPr>
          <w:p w14:paraId="0E446CB1">
            <w:pPr>
              <w:spacing w:line="360" w:lineRule="auto"/>
              <w:jc w:val="center"/>
              <w:rPr>
                <w:rFonts w:ascii="宋体" w:hAnsi="宋体"/>
                <w:highlight w:val="none"/>
              </w:rPr>
            </w:pPr>
          </w:p>
        </w:tc>
        <w:tc>
          <w:tcPr>
            <w:tcW w:w="1496" w:type="dxa"/>
          </w:tcPr>
          <w:p w14:paraId="720A861C">
            <w:pPr>
              <w:spacing w:line="360" w:lineRule="auto"/>
              <w:jc w:val="center"/>
              <w:rPr>
                <w:rFonts w:ascii="宋体" w:hAnsi="宋体"/>
                <w:highlight w:val="none"/>
              </w:rPr>
            </w:pPr>
          </w:p>
        </w:tc>
        <w:tc>
          <w:tcPr>
            <w:tcW w:w="1255" w:type="dxa"/>
          </w:tcPr>
          <w:p w14:paraId="18C7C8C6">
            <w:pPr>
              <w:spacing w:line="360" w:lineRule="auto"/>
              <w:jc w:val="center"/>
              <w:rPr>
                <w:rFonts w:ascii="宋体" w:hAnsi="宋体"/>
                <w:highlight w:val="none"/>
              </w:rPr>
            </w:pPr>
          </w:p>
        </w:tc>
        <w:tc>
          <w:tcPr>
            <w:tcW w:w="1418" w:type="dxa"/>
          </w:tcPr>
          <w:p w14:paraId="436E1D49">
            <w:pPr>
              <w:spacing w:line="360" w:lineRule="auto"/>
              <w:jc w:val="center"/>
              <w:rPr>
                <w:rFonts w:ascii="宋体" w:hAnsi="宋体"/>
                <w:highlight w:val="none"/>
              </w:rPr>
            </w:pPr>
          </w:p>
        </w:tc>
        <w:tc>
          <w:tcPr>
            <w:tcW w:w="1134" w:type="dxa"/>
          </w:tcPr>
          <w:p w14:paraId="72664CB0">
            <w:pPr>
              <w:spacing w:line="360" w:lineRule="auto"/>
              <w:jc w:val="center"/>
              <w:rPr>
                <w:rFonts w:ascii="宋体" w:hAnsi="宋体"/>
                <w:highlight w:val="none"/>
              </w:rPr>
            </w:pPr>
          </w:p>
        </w:tc>
        <w:tc>
          <w:tcPr>
            <w:tcW w:w="1134" w:type="dxa"/>
          </w:tcPr>
          <w:p w14:paraId="5998ED9A">
            <w:pPr>
              <w:spacing w:line="360" w:lineRule="auto"/>
              <w:jc w:val="center"/>
              <w:rPr>
                <w:rFonts w:ascii="宋体" w:hAnsi="宋体"/>
                <w:highlight w:val="none"/>
              </w:rPr>
            </w:pPr>
          </w:p>
        </w:tc>
        <w:tc>
          <w:tcPr>
            <w:tcW w:w="969" w:type="dxa"/>
          </w:tcPr>
          <w:p w14:paraId="5AE01BEA">
            <w:pPr>
              <w:spacing w:line="360" w:lineRule="auto"/>
              <w:jc w:val="center"/>
              <w:rPr>
                <w:rFonts w:ascii="宋体" w:hAnsi="宋体"/>
                <w:highlight w:val="none"/>
              </w:rPr>
            </w:pPr>
          </w:p>
        </w:tc>
      </w:tr>
      <w:tr w14:paraId="2DDE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0B43EADC">
            <w:pPr>
              <w:spacing w:line="360" w:lineRule="auto"/>
              <w:jc w:val="center"/>
              <w:rPr>
                <w:rFonts w:ascii="宋体" w:hAnsi="宋体"/>
                <w:highlight w:val="none"/>
              </w:rPr>
            </w:pPr>
          </w:p>
        </w:tc>
        <w:tc>
          <w:tcPr>
            <w:tcW w:w="1516" w:type="dxa"/>
          </w:tcPr>
          <w:p w14:paraId="4795BEB5">
            <w:pPr>
              <w:spacing w:line="360" w:lineRule="auto"/>
              <w:jc w:val="center"/>
              <w:rPr>
                <w:rFonts w:ascii="宋体" w:hAnsi="宋体"/>
                <w:highlight w:val="none"/>
              </w:rPr>
            </w:pPr>
          </w:p>
        </w:tc>
        <w:tc>
          <w:tcPr>
            <w:tcW w:w="1496" w:type="dxa"/>
          </w:tcPr>
          <w:p w14:paraId="56C1F5DA">
            <w:pPr>
              <w:spacing w:line="360" w:lineRule="auto"/>
              <w:jc w:val="center"/>
              <w:rPr>
                <w:rFonts w:ascii="宋体" w:hAnsi="宋体"/>
                <w:highlight w:val="none"/>
              </w:rPr>
            </w:pPr>
          </w:p>
        </w:tc>
        <w:tc>
          <w:tcPr>
            <w:tcW w:w="1255" w:type="dxa"/>
          </w:tcPr>
          <w:p w14:paraId="6A018CB3">
            <w:pPr>
              <w:spacing w:line="360" w:lineRule="auto"/>
              <w:jc w:val="center"/>
              <w:rPr>
                <w:rFonts w:ascii="宋体" w:hAnsi="宋体"/>
                <w:highlight w:val="none"/>
              </w:rPr>
            </w:pPr>
          </w:p>
        </w:tc>
        <w:tc>
          <w:tcPr>
            <w:tcW w:w="1418" w:type="dxa"/>
          </w:tcPr>
          <w:p w14:paraId="587FAD6E">
            <w:pPr>
              <w:spacing w:line="360" w:lineRule="auto"/>
              <w:jc w:val="center"/>
              <w:rPr>
                <w:rFonts w:ascii="宋体" w:hAnsi="宋体"/>
                <w:highlight w:val="none"/>
              </w:rPr>
            </w:pPr>
          </w:p>
        </w:tc>
        <w:tc>
          <w:tcPr>
            <w:tcW w:w="1134" w:type="dxa"/>
          </w:tcPr>
          <w:p w14:paraId="352D3F36">
            <w:pPr>
              <w:spacing w:line="360" w:lineRule="auto"/>
              <w:jc w:val="center"/>
              <w:rPr>
                <w:rFonts w:ascii="宋体" w:hAnsi="宋体"/>
                <w:highlight w:val="none"/>
              </w:rPr>
            </w:pPr>
          </w:p>
        </w:tc>
        <w:tc>
          <w:tcPr>
            <w:tcW w:w="1134" w:type="dxa"/>
          </w:tcPr>
          <w:p w14:paraId="23DEC3D3">
            <w:pPr>
              <w:spacing w:line="360" w:lineRule="auto"/>
              <w:jc w:val="center"/>
              <w:rPr>
                <w:rFonts w:ascii="宋体" w:hAnsi="宋体"/>
                <w:highlight w:val="none"/>
              </w:rPr>
            </w:pPr>
          </w:p>
        </w:tc>
        <w:tc>
          <w:tcPr>
            <w:tcW w:w="969" w:type="dxa"/>
          </w:tcPr>
          <w:p w14:paraId="340B3AE3">
            <w:pPr>
              <w:spacing w:line="360" w:lineRule="auto"/>
              <w:jc w:val="center"/>
              <w:rPr>
                <w:rFonts w:ascii="宋体" w:hAnsi="宋体"/>
                <w:highlight w:val="none"/>
              </w:rPr>
            </w:pPr>
          </w:p>
        </w:tc>
      </w:tr>
      <w:tr w14:paraId="08A9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5BC43CDF">
            <w:pPr>
              <w:spacing w:line="360" w:lineRule="auto"/>
              <w:jc w:val="center"/>
              <w:rPr>
                <w:rFonts w:ascii="宋体" w:hAnsi="宋体"/>
                <w:highlight w:val="none"/>
              </w:rPr>
            </w:pPr>
          </w:p>
        </w:tc>
        <w:tc>
          <w:tcPr>
            <w:tcW w:w="1516" w:type="dxa"/>
          </w:tcPr>
          <w:p w14:paraId="1260114E">
            <w:pPr>
              <w:spacing w:line="360" w:lineRule="auto"/>
              <w:jc w:val="center"/>
              <w:rPr>
                <w:rFonts w:ascii="宋体" w:hAnsi="宋体"/>
                <w:highlight w:val="none"/>
              </w:rPr>
            </w:pPr>
          </w:p>
        </w:tc>
        <w:tc>
          <w:tcPr>
            <w:tcW w:w="1496" w:type="dxa"/>
          </w:tcPr>
          <w:p w14:paraId="0A848C18">
            <w:pPr>
              <w:spacing w:line="360" w:lineRule="auto"/>
              <w:jc w:val="center"/>
              <w:rPr>
                <w:rFonts w:ascii="宋体" w:hAnsi="宋体"/>
                <w:highlight w:val="none"/>
              </w:rPr>
            </w:pPr>
          </w:p>
        </w:tc>
        <w:tc>
          <w:tcPr>
            <w:tcW w:w="1255" w:type="dxa"/>
          </w:tcPr>
          <w:p w14:paraId="19FF3562">
            <w:pPr>
              <w:spacing w:line="360" w:lineRule="auto"/>
              <w:jc w:val="center"/>
              <w:rPr>
                <w:rFonts w:ascii="宋体" w:hAnsi="宋体"/>
                <w:highlight w:val="none"/>
              </w:rPr>
            </w:pPr>
          </w:p>
        </w:tc>
        <w:tc>
          <w:tcPr>
            <w:tcW w:w="1418" w:type="dxa"/>
          </w:tcPr>
          <w:p w14:paraId="6EAFC112">
            <w:pPr>
              <w:spacing w:line="360" w:lineRule="auto"/>
              <w:jc w:val="center"/>
              <w:rPr>
                <w:rFonts w:ascii="宋体" w:hAnsi="宋体"/>
                <w:highlight w:val="none"/>
              </w:rPr>
            </w:pPr>
          </w:p>
        </w:tc>
        <w:tc>
          <w:tcPr>
            <w:tcW w:w="1134" w:type="dxa"/>
          </w:tcPr>
          <w:p w14:paraId="678ED2E3">
            <w:pPr>
              <w:spacing w:line="360" w:lineRule="auto"/>
              <w:jc w:val="center"/>
              <w:rPr>
                <w:rFonts w:ascii="宋体" w:hAnsi="宋体"/>
                <w:highlight w:val="none"/>
              </w:rPr>
            </w:pPr>
          </w:p>
        </w:tc>
        <w:tc>
          <w:tcPr>
            <w:tcW w:w="1134" w:type="dxa"/>
          </w:tcPr>
          <w:p w14:paraId="6D3D3856">
            <w:pPr>
              <w:spacing w:line="360" w:lineRule="auto"/>
              <w:jc w:val="center"/>
              <w:rPr>
                <w:rFonts w:ascii="宋体" w:hAnsi="宋体"/>
                <w:highlight w:val="none"/>
              </w:rPr>
            </w:pPr>
          </w:p>
        </w:tc>
        <w:tc>
          <w:tcPr>
            <w:tcW w:w="969" w:type="dxa"/>
          </w:tcPr>
          <w:p w14:paraId="60A72E55">
            <w:pPr>
              <w:spacing w:line="360" w:lineRule="auto"/>
              <w:jc w:val="center"/>
              <w:rPr>
                <w:rFonts w:ascii="宋体" w:hAnsi="宋体"/>
                <w:highlight w:val="none"/>
              </w:rPr>
            </w:pPr>
          </w:p>
        </w:tc>
      </w:tr>
      <w:tr w14:paraId="3C3E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1F10084">
            <w:pPr>
              <w:spacing w:line="360" w:lineRule="auto"/>
              <w:jc w:val="center"/>
              <w:rPr>
                <w:rFonts w:ascii="宋体" w:hAnsi="宋体"/>
                <w:highlight w:val="none"/>
              </w:rPr>
            </w:pPr>
          </w:p>
        </w:tc>
        <w:tc>
          <w:tcPr>
            <w:tcW w:w="1516" w:type="dxa"/>
          </w:tcPr>
          <w:p w14:paraId="75ADA157">
            <w:pPr>
              <w:spacing w:line="360" w:lineRule="auto"/>
              <w:jc w:val="center"/>
              <w:rPr>
                <w:rFonts w:ascii="宋体" w:hAnsi="宋体"/>
                <w:highlight w:val="none"/>
              </w:rPr>
            </w:pPr>
          </w:p>
        </w:tc>
        <w:tc>
          <w:tcPr>
            <w:tcW w:w="1496" w:type="dxa"/>
          </w:tcPr>
          <w:p w14:paraId="21137B32">
            <w:pPr>
              <w:spacing w:line="360" w:lineRule="auto"/>
              <w:jc w:val="center"/>
              <w:rPr>
                <w:rFonts w:ascii="宋体" w:hAnsi="宋体"/>
                <w:highlight w:val="none"/>
              </w:rPr>
            </w:pPr>
          </w:p>
        </w:tc>
        <w:tc>
          <w:tcPr>
            <w:tcW w:w="1255" w:type="dxa"/>
          </w:tcPr>
          <w:p w14:paraId="0369F8EC">
            <w:pPr>
              <w:spacing w:line="360" w:lineRule="auto"/>
              <w:jc w:val="center"/>
              <w:rPr>
                <w:rFonts w:ascii="宋体" w:hAnsi="宋体"/>
                <w:highlight w:val="none"/>
              </w:rPr>
            </w:pPr>
          </w:p>
        </w:tc>
        <w:tc>
          <w:tcPr>
            <w:tcW w:w="1418" w:type="dxa"/>
          </w:tcPr>
          <w:p w14:paraId="137F1B5A">
            <w:pPr>
              <w:spacing w:line="360" w:lineRule="auto"/>
              <w:jc w:val="center"/>
              <w:rPr>
                <w:rFonts w:ascii="宋体" w:hAnsi="宋体"/>
                <w:highlight w:val="none"/>
              </w:rPr>
            </w:pPr>
          </w:p>
        </w:tc>
        <w:tc>
          <w:tcPr>
            <w:tcW w:w="1134" w:type="dxa"/>
          </w:tcPr>
          <w:p w14:paraId="0E490638">
            <w:pPr>
              <w:spacing w:line="360" w:lineRule="auto"/>
              <w:jc w:val="center"/>
              <w:rPr>
                <w:rFonts w:ascii="宋体" w:hAnsi="宋体"/>
                <w:highlight w:val="none"/>
              </w:rPr>
            </w:pPr>
          </w:p>
        </w:tc>
        <w:tc>
          <w:tcPr>
            <w:tcW w:w="1134" w:type="dxa"/>
          </w:tcPr>
          <w:p w14:paraId="22804080">
            <w:pPr>
              <w:spacing w:line="360" w:lineRule="auto"/>
              <w:jc w:val="center"/>
              <w:rPr>
                <w:rFonts w:ascii="宋体" w:hAnsi="宋体"/>
                <w:highlight w:val="none"/>
              </w:rPr>
            </w:pPr>
          </w:p>
        </w:tc>
        <w:tc>
          <w:tcPr>
            <w:tcW w:w="969" w:type="dxa"/>
          </w:tcPr>
          <w:p w14:paraId="2D374425">
            <w:pPr>
              <w:spacing w:line="360" w:lineRule="auto"/>
              <w:jc w:val="center"/>
              <w:rPr>
                <w:rFonts w:ascii="宋体" w:hAnsi="宋体"/>
                <w:highlight w:val="none"/>
              </w:rPr>
            </w:pPr>
          </w:p>
        </w:tc>
      </w:tr>
      <w:tr w14:paraId="7367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33266A4E">
            <w:pPr>
              <w:spacing w:line="360" w:lineRule="auto"/>
              <w:jc w:val="center"/>
              <w:rPr>
                <w:rFonts w:ascii="宋体" w:hAnsi="宋体"/>
                <w:highlight w:val="none"/>
              </w:rPr>
            </w:pPr>
          </w:p>
        </w:tc>
        <w:tc>
          <w:tcPr>
            <w:tcW w:w="1516" w:type="dxa"/>
          </w:tcPr>
          <w:p w14:paraId="63C911F1">
            <w:pPr>
              <w:spacing w:line="360" w:lineRule="auto"/>
              <w:jc w:val="center"/>
              <w:rPr>
                <w:rFonts w:ascii="宋体" w:hAnsi="宋体"/>
                <w:highlight w:val="none"/>
              </w:rPr>
            </w:pPr>
          </w:p>
        </w:tc>
        <w:tc>
          <w:tcPr>
            <w:tcW w:w="1496" w:type="dxa"/>
          </w:tcPr>
          <w:p w14:paraId="33C24210">
            <w:pPr>
              <w:spacing w:line="360" w:lineRule="auto"/>
              <w:jc w:val="center"/>
              <w:rPr>
                <w:rFonts w:ascii="宋体" w:hAnsi="宋体"/>
                <w:highlight w:val="none"/>
              </w:rPr>
            </w:pPr>
          </w:p>
        </w:tc>
        <w:tc>
          <w:tcPr>
            <w:tcW w:w="1255" w:type="dxa"/>
          </w:tcPr>
          <w:p w14:paraId="3E6D2ECA">
            <w:pPr>
              <w:spacing w:line="360" w:lineRule="auto"/>
              <w:jc w:val="center"/>
              <w:rPr>
                <w:rFonts w:ascii="宋体" w:hAnsi="宋体"/>
                <w:highlight w:val="none"/>
              </w:rPr>
            </w:pPr>
          </w:p>
        </w:tc>
        <w:tc>
          <w:tcPr>
            <w:tcW w:w="1418" w:type="dxa"/>
          </w:tcPr>
          <w:p w14:paraId="7DA8C017">
            <w:pPr>
              <w:spacing w:line="360" w:lineRule="auto"/>
              <w:jc w:val="center"/>
              <w:rPr>
                <w:rFonts w:ascii="宋体" w:hAnsi="宋体"/>
                <w:highlight w:val="none"/>
              </w:rPr>
            </w:pPr>
          </w:p>
        </w:tc>
        <w:tc>
          <w:tcPr>
            <w:tcW w:w="1134" w:type="dxa"/>
          </w:tcPr>
          <w:p w14:paraId="4DDE21D9">
            <w:pPr>
              <w:spacing w:line="360" w:lineRule="auto"/>
              <w:jc w:val="center"/>
              <w:rPr>
                <w:rFonts w:ascii="宋体" w:hAnsi="宋体"/>
                <w:highlight w:val="none"/>
              </w:rPr>
            </w:pPr>
          </w:p>
        </w:tc>
        <w:tc>
          <w:tcPr>
            <w:tcW w:w="1134" w:type="dxa"/>
          </w:tcPr>
          <w:p w14:paraId="5DC56676">
            <w:pPr>
              <w:spacing w:line="360" w:lineRule="auto"/>
              <w:jc w:val="center"/>
              <w:rPr>
                <w:rFonts w:ascii="宋体" w:hAnsi="宋体"/>
                <w:highlight w:val="none"/>
              </w:rPr>
            </w:pPr>
          </w:p>
        </w:tc>
        <w:tc>
          <w:tcPr>
            <w:tcW w:w="969" w:type="dxa"/>
          </w:tcPr>
          <w:p w14:paraId="78F89488">
            <w:pPr>
              <w:spacing w:line="360" w:lineRule="auto"/>
              <w:jc w:val="center"/>
              <w:rPr>
                <w:rFonts w:ascii="宋体" w:hAnsi="宋体"/>
                <w:highlight w:val="none"/>
              </w:rPr>
            </w:pPr>
          </w:p>
        </w:tc>
      </w:tr>
    </w:tbl>
    <w:p w14:paraId="5457833B">
      <w:pPr>
        <w:spacing w:line="360" w:lineRule="auto"/>
        <w:rPr>
          <w:rFonts w:ascii="宋体" w:hAnsi="宋体" w:cs="宋体"/>
          <w:color w:val="000000"/>
          <w:highlight w:val="none"/>
        </w:rPr>
      </w:pPr>
      <w:r>
        <w:rPr>
          <w:rFonts w:hint="eastAsia" w:ascii="宋体" w:hAnsi="宋体" w:cs="宋体"/>
          <w:color w:val="000000"/>
          <w:highlight w:val="none"/>
        </w:rPr>
        <w:t>说明：供应商根据本格式要求如实填写业绩情况表，并附加盖公章的</w:t>
      </w:r>
      <w:r>
        <w:rPr>
          <w:rFonts w:hint="eastAsia"/>
          <w:highlight w:val="none"/>
        </w:rPr>
        <w:t>项目</w:t>
      </w:r>
      <w:r>
        <w:rPr>
          <w:rFonts w:hint="eastAsia" w:ascii="Calibri" w:hAnsi="Calibri" w:eastAsia="宋体" w:cs="Times New Roman"/>
          <w:b w:val="0"/>
          <w:bCs w:val="0"/>
          <w:sz w:val="21"/>
          <w:szCs w:val="21"/>
          <w:highlight w:val="none"/>
        </w:rPr>
        <w:t>合同</w:t>
      </w:r>
      <w:r>
        <w:rPr>
          <w:rFonts w:hint="eastAsia" w:ascii="Calibri" w:hAnsi="Calibri" w:eastAsia="宋体" w:cs="Times New Roman"/>
          <w:b w:val="0"/>
          <w:bCs w:val="0"/>
          <w:sz w:val="21"/>
          <w:szCs w:val="21"/>
          <w:highlight w:val="none"/>
          <w:lang w:val="en-US" w:eastAsia="zh-CN"/>
        </w:rPr>
        <w:t>等履约业绩证明</w:t>
      </w:r>
      <w:r>
        <w:rPr>
          <w:rFonts w:hint="eastAsia" w:ascii="Calibri" w:hAnsi="Calibri" w:eastAsia="宋体" w:cs="Times New Roman"/>
          <w:b w:val="0"/>
          <w:bCs w:val="0"/>
          <w:sz w:val="21"/>
          <w:szCs w:val="21"/>
          <w:highlight w:val="none"/>
        </w:rPr>
        <w:t>复印件</w:t>
      </w:r>
      <w:r>
        <w:rPr>
          <w:rFonts w:hint="eastAsia"/>
          <w:highlight w:val="none"/>
        </w:rPr>
        <w:t>。</w:t>
      </w:r>
    </w:p>
    <w:p w14:paraId="3C525F34">
      <w:pPr>
        <w:pStyle w:val="4"/>
        <w:spacing w:line="360" w:lineRule="auto"/>
        <w:rPr>
          <w:sz w:val="24"/>
          <w:szCs w:val="24"/>
          <w:highlight w:val="none"/>
        </w:rPr>
      </w:pPr>
      <w:r>
        <w:rPr>
          <w:rFonts w:hint="eastAsia"/>
          <w:sz w:val="24"/>
          <w:szCs w:val="24"/>
          <w:highlight w:val="none"/>
        </w:rPr>
        <w:br w:type="page"/>
      </w:r>
      <w:r>
        <w:rPr>
          <w:rFonts w:hint="eastAsia"/>
          <w:sz w:val="24"/>
          <w:szCs w:val="24"/>
          <w:highlight w:val="none"/>
        </w:rPr>
        <w:t>附件十、</w:t>
      </w:r>
      <w:r>
        <w:rPr>
          <w:rFonts w:hint="eastAsia"/>
          <w:sz w:val="24"/>
          <w:szCs w:val="24"/>
          <w:highlight w:val="none"/>
          <w:lang w:val="en-US" w:eastAsia="zh-CN"/>
        </w:rPr>
        <w:t>服务</w:t>
      </w:r>
      <w:r>
        <w:rPr>
          <w:rFonts w:hint="eastAsia"/>
          <w:sz w:val="24"/>
          <w:szCs w:val="24"/>
          <w:highlight w:val="none"/>
        </w:rPr>
        <w:t>方案（内容格式自拟，详见评标办法）</w:t>
      </w:r>
    </w:p>
    <w:p w14:paraId="3F1B0F87">
      <w:pPr>
        <w:jc w:val="left"/>
        <w:rPr>
          <w:sz w:val="24"/>
          <w:szCs w:val="24"/>
          <w:highlight w:val="none"/>
        </w:rPr>
      </w:pPr>
      <w:r>
        <w:rPr>
          <w:rFonts w:hint="eastAsia"/>
          <w:sz w:val="24"/>
          <w:szCs w:val="24"/>
          <w:highlight w:val="none"/>
        </w:rPr>
        <w:br w:type="page"/>
      </w:r>
      <w:r>
        <w:rPr>
          <w:rFonts w:hint="eastAsia" w:ascii="宋体" w:hAnsi="宋体"/>
          <w:b/>
          <w:bCs/>
          <w:sz w:val="24"/>
          <w:szCs w:val="24"/>
          <w:highlight w:val="none"/>
        </w:rPr>
        <w:t>附件十一、资格证明文件</w:t>
      </w:r>
    </w:p>
    <w:p w14:paraId="0C2F8C62">
      <w:pPr>
        <w:autoSpaceDE w:val="0"/>
        <w:autoSpaceDN w:val="0"/>
        <w:adjustRightInd w:val="0"/>
        <w:spacing w:line="360" w:lineRule="auto"/>
        <w:ind w:firstLine="480" w:firstLineChars="200"/>
        <w:rPr>
          <w:rFonts w:ascii="宋体" w:hAnsi="宋体"/>
          <w:bCs/>
          <w:sz w:val="24"/>
          <w:szCs w:val="24"/>
          <w:highlight w:val="none"/>
        </w:rPr>
      </w:pPr>
    </w:p>
    <w:p w14:paraId="17293304">
      <w:pPr>
        <w:autoSpaceDE w:val="0"/>
        <w:autoSpaceDN w:val="0"/>
        <w:adjustRightInd w:val="0"/>
        <w:spacing w:line="360" w:lineRule="auto"/>
        <w:ind w:firstLine="480" w:firstLineChars="200"/>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.第一章 采购公告2.1《中华人民共和国政府采购法》规定的资格条件证明文件；</w:t>
      </w:r>
    </w:p>
    <w:p w14:paraId="2296E8C3">
      <w:pPr>
        <w:spacing w:line="360" w:lineRule="auto"/>
        <w:ind w:firstLine="482" w:firstLineChars="200"/>
        <w:rPr>
          <w:b/>
          <w:sz w:val="24"/>
          <w:szCs w:val="24"/>
          <w:highlight w:val="none"/>
        </w:rPr>
      </w:pPr>
      <w:r>
        <w:rPr>
          <w:rFonts w:hint="eastAsia" w:ascii="宋体" w:hAnsi="宋体"/>
          <w:b/>
          <w:sz w:val="24"/>
          <w:szCs w:val="24"/>
          <w:highlight w:val="none"/>
        </w:rPr>
        <w:t>注：上述证明文件</w:t>
      </w:r>
      <w:r>
        <w:rPr>
          <w:rFonts w:hint="eastAsia"/>
          <w:b/>
          <w:sz w:val="24"/>
          <w:szCs w:val="24"/>
          <w:highlight w:val="none"/>
        </w:rPr>
        <w:t>供应商可以在响应文件中一次性提交资格证明材料，也可以在响应文件中提供“南京市政府采购供应商信用记录表暨信用承诺书”。</w:t>
      </w:r>
    </w:p>
    <w:p w14:paraId="126C3F2F">
      <w:pPr>
        <w:spacing w:line="360" w:lineRule="auto"/>
        <w:ind w:firstLine="482" w:firstLineChars="200"/>
        <w:rPr>
          <w:b/>
          <w:sz w:val="24"/>
          <w:szCs w:val="24"/>
          <w:highlight w:val="none"/>
        </w:rPr>
      </w:pPr>
      <w:r>
        <w:rPr>
          <w:rFonts w:hint="eastAsia"/>
          <w:b/>
          <w:sz w:val="24"/>
          <w:szCs w:val="24"/>
          <w:highlight w:val="none"/>
        </w:rPr>
        <w:t>供应商仅提供信用承诺书而未提供上述证明材料的，须在中标后另行提供上述由信用承诺书替代的证明材料（一式叁份），材料须加盖公章并按</w:t>
      </w:r>
      <w:r>
        <w:rPr>
          <w:rFonts w:hint="eastAsia"/>
          <w:b/>
          <w:sz w:val="24"/>
          <w:szCs w:val="24"/>
          <w:highlight w:val="none"/>
          <w:lang w:eastAsia="zh-CN"/>
        </w:rPr>
        <w:t>竞争性磋商文件</w:t>
      </w:r>
      <w:r>
        <w:rPr>
          <w:rFonts w:hint="eastAsia"/>
          <w:b/>
          <w:sz w:val="24"/>
          <w:szCs w:val="24"/>
          <w:highlight w:val="none"/>
        </w:rPr>
        <w:t>要求装订提交采购人或采购代理机构核验。经核验无误后，由采购人或采购代理机构发出中标通知书。</w:t>
      </w:r>
    </w:p>
    <w:p w14:paraId="5DC0A658">
      <w:pPr>
        <w:spacing w:line="360" w:lineRule="auto"/>
        <w:ind w:firstLine="482" w:firstLineChars="200"/>
        <w:rPr>
          <w:b/>
          <w:sz w:val="24"/>
          <w:szCs w:val="24"/>
          <w:highlight w:val="none"/>
        </w:rPr>
      </w:pPr>
      <w:r>
        <w:rPr>
          <w:rFonts w:hint="eastAsia"/>
          <w:b/>
          <w:sz w:val="24"/>
          <w:szCs w:val="24"/>
          <w:highlight w:val="none"/>
        </w:rPr>
        <w:t>供应商涉及以下情形的，不适用信用承诺，仍须提供上述证明材料：</w:t>
      </w:r>
    </w:p>
    <w:p w14:paraId="42BA679E">
      <w:pPr>
        <w:spacing w:line="360" w:lineRule="auto"/>
        <w:ind w:firstLine="241" w:firstLineChars="100"/>
        <w:rPr>
          <w:b/>
          <w:sz w:val="24"/>
          <w:szCs w:val="24"/>
          <w:highlight w:val="none"/>
        </w:rPr>
      </w:pPr>
      <w:r>
        <w:rPr>
          <w:rFonts w:hint="eastAsia"/>
          <w:b/>
          <w:sz w:val="24"/>
          <w:szCs w:val="24"/>
          <w:highlight w:val="none"/>
        </w:rPr>
        <w:t>（</w:t>
      </w:r>
      <w:r>
        <w:rPr>
          <w:b/>
          <w:sz w:val="24"/>
          <w:szCs w:val="24"/>
          <w:highlight w:val="none"/>
        </w:rPr>
        <w:t>1</w:t>
      </w:r>
      <w:r>
        <w:rPr>
          <w:rFonts w:hint="eastAsia"/>
          <w:b/>
          <w:sz w:val="24"/>
          <w:szCs w:val="24"/>
          <w:highlight w:val="none"/>
        </w:rPr>
        <w:t>）供应商被列入严重失信主体名单；</w:t>
      </w:r>
    </w:p>
    <w:p w14:paraId="0425F696">
      <w:pPr>
        <w:spacing w:line="360" w:lineRule="auto"/>
        <w:ind w:firstLine="241" w:firstLineChars="100"/>
        <w:rPr>
          <w:b/>
          <w:sz w:val="24"/>
          <w:szCs w:val="24"/>
          <w:highlight w:val="none"/>
        </w:rPr>
      </w:pPr>
      <w:r>
        <w:rPr>
          <w:rFonts w:hint="eastAsia"/>
          <w:b/>
          <w:sz w:val="24"/>
          <w:szCs w:val="24"/>
          <w:highlight w:val="none"/>
        </w:rPr>
        <w:t>（2）被相关监管部门作出行政处罚且尚在处罚有效期内；</w:t>
      </w:r>
    </w:p>
    <w:p w14:paraId="3F719855">
      <w:pPr>
        <w:spacing w:line="360" w:lineRule="auto"/>
        <w:ind w:firstLine="241" w:firstLineChars="100"/>
        <w:rPr>
          <w:b/>
          <w:sz w:val="24"/>
          <w:szCs w:val="24"/>
          <w:highlight w:val="none"/>
        </w:rPr>
      </w:pPr>
      <w:r>
        <w:rPr>
          <w:rFonts w:hint="eastAsia"/>
          <w:b/>
          <w:sz w:val="24"/>
          <w:szCs w:val="24"/>
          <w:highlight w:val="none"/>
        </w:rPr>
        <w:t>（3）其他法律、行政法规规定的不适用信用承诺的情形。</w:t>
      </w:r>
    </w:p>
    <w:p w14:paraId="03EDC56E">
      <w:pPr>
        <w:spacing w:line="360" w:lineRule="auto"/>
        <w:ind w:firstLine="482" w:firstLineChars="200"/>
        <w:rPr>
          <w:b/>
          <w:sz w:val="24"/>
          <w:szCs w:val="24"/>
          <w:highlight w:val="none"/>
        </w:rPr>
      </w:pPr>
      <w:r>
        <w:rPr>
          <w:rFonts w:hint="eastAsia"/>
          <w:b/>
          <w:sz w:val="24"/>
          <w:szCs w:val="24"/>
          <w:highlight w:val="none"/>
        </w:rPr>
        <w:t>供应商对信用承诺内容的真实性、合法性、有效性负责。如作出虚假信用承诺，视同为“提供虚假材料谋取中标”的违法行为。</w:t>
      </w:r>
    </w:p>
    <w:p w14:paraId="53BBCA8D">
      <w:pPr>
        <w:autoSpaceDE w:val="0"/>
        <w:autoSpaceDN w:val="0"/>
        <w:adjustRightInd w:val="0"/>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hint="eastAsia" w:ascii="宋体" w:hAnsi="宋体" w:cs="Arial"/>
          <w:bCs/>
          <w:sz w:val="24"/>
          <w:szCs w:val="24"/>
          <w:highlight w:val="none"/>
        </w:rPr>
        <w:t>供应商未被“信用中国”网站（www.creditchina.gov.cn）、“中国政府采购网”(www.ccgp.gov.cn)列入失信被执行人、重大税收违法失信主体、政府采购严重违法失信行为记录名单</w:t>
      </w:r>
      <w:r>
        <w:rPr>
          <w:rFonts w:hint="eastAsia" w:ascii="宋体" w:hAnsi="宋体"/>
          <w:bCs/>
          <w:sz w:val="24"/>
          <w:szCs w:val="24"/>
          <w:highlight w:val="none"/>
        </w:rPr>
        <w:t>证明文件；</w:t>
      </w:r>
      <w:r>
        <w:rPr>
          <w:rFonts w:hint="eastAsia" w:ascii="宋体" w:hAnsi="宋体" w:cs="宋体"/>
          <w:bCs/>
          <w:sz w:val="24"/>
          <w:szCs w:val="24"/>
          <w:highlight w:val="none"/>
        </w:rPr>
        <w:t>（</w:t>
      </w:r>
      <w:r>
        <w:rPr>
          <w:rFonts w:hint="eastAsia" w:ascii="宋体" w:hAnsi="宋体" w:cs="宋体"/>
          <w:b/>
          <w:sz w:val="24"/>
          <w:szCs w:val="24"/>
          <w:highlight w:val="none"/>
        </w:rPr>
        <w:t>附查询网页截图</w:t>
      </w:r>
      <w:r>
        <w:rPr>
          <w:rFonts w:hint="eastAsia" w:ascii="宋体" w:hAnsi="宋体" w:cs="宋体"/>
          <w:bCs/>
          <w:sz w:val="24"/>
          <w:szCs w:val="24"/>
          <w:highlight w:val="none"/>
        </w:rPr>
        <w:t>）</w:t>
      </w:r>
    </w:p>
    <w:p w14:paraId="665668E6">
      <w:pPr>
        <w:autoSpaceDE w:val="0"/>
        <w:autoSpaceDN w:val="0"/>
        <w:adjustRightInd w:val="0"/>
        <w:spacing w:line="360" w:lineRule="auto"/>
        <w:ind w:firstLine="480" w:firstLineChars="200"/>
        <w:rPr>
          <w:rFonts w:ascii="宋体" w:hAnsi="宋体"/>
          <w:bCs/>
          <w:sz w:val="24"/>
          <w:szCs w:val="24"/>
          <w:highlight w:val="none"/>
        </w:rPr>
      </w:pPr>
      <w:r>
        <w:rPr>
          <w:rFonts w:ascii="宋体" w:hAnsi="宋体"/>
          <w:bCs/>
          <w:sz w:val="24"/>
          <w:szCs w:val="24"/>
          <w:highlight w:val="none"/>
        </w:rPr>
        <w:t>3.</w:t>
      </w:r>
      <w:r>
        <w:rPr>
          <w:rFonts w:hint="eastAsia" w:ascii="宋体" w:hAnsi="宋体"/>
          <w:bCs/>
          <w:sz w:val="24"/>
          <w:szCs w:val="24"/>
          <w:highlight w:val="none"/>
        </w:rPr>
        <w:t xml:space="preserve">第一章 磋商公告2.3 </w:t>
      </w:r>
      <w:r>
        <w:rPr>
          <w:rFonts w:hint="eastAsia" w:ascii="宋体" w:hAnsi="宋体"/>
          <w:b/>
          <w:sz w:val="24"/>
          <w:szCs w:val="24"/>
          <w:highlight w:val="none"/>
        </w:rPr>
        <w:t>本项目特定资格要求证明材料（如有）</w:t>
      </w:r>
      <w:r>
        <w:rPr>
          <w:rFonts w:hint="eastAsia" w:ascii="宋体" w:hAnsi="宋体"/>
          <w:bCs/>
          <w:sz w:val="24"/>
          <w:szCs w:val="24"/>
          <w:highlight w:val="none"/>
        </w:rPr>
        <w:t>；</w:t>
      </w:r>
    </w:p>
    <w:p w14:paraId="1C032C0E">
      <w:pPr>
        <w:autoSpaceDE w:val="0"/>
        <w:autoSpaceDN w:val="0"/>
        <w:adjustRightInd w:val="0"/>
        <w:spacing w:line="360" w:lineRule="auto"/>
        <w:ind w:firstLine="480" w:firstLineChars="200"/>
        <w:rPr>
          <w:rFonts w:ascii="宋体" w:hAnsi="宋体"/>
          <w:bCs/>
          <w:sz w:val="24"/>
          <w:szCs w:val="24"/>
          <w:highlight w:val="none"/>
        </w:rPr>
      </w:pPr>
      <w:r>
        <w:rPr>
          <w:rFonts w:ascii="宋体" w:hAnsi="宋体"/>
          <w:bCs/>
          <w:sz w:val="24"/>
          <w:szCs w:val="24"/>
          <w:highlight w:val="none"/>
        </w:rPr>
        <w:t>4.</w:t>
      </w:r>
      <w:r>
        <w:rPr>
          <w:rFonts w:hint="eastAsia" w:ascii="宋体" w:hAnsi="宋体"/>
          <w:bCs/>
          <w:sz w:val="24"/>
          <w:szCs w:val="24"/>
          <w:highlight w:val="none"/>
        </w:rPr>
        <w:t xml:space="preserve">第一章 磋商公告2.4 </w:t>
      </w:r>
      <w:r>
        <w:rPr>
          <w:rFonts w:hint="eastAsia" w:ascii="宋体" w:hAnsi="宋体" w:cs="宋体"/>
          <w:b/>
          <w:color w:val="000000"/>
          <w:sz w:val="24"/>
          <w:szCs w:val="24"/>
          <w:highlight w:val="none"/>
        </w:rPr>
        <w:t>提供《南京市政府采购供应商信用记录表暨信用承诺书》网站在线打印，法定代表人签字并加盖单位公章。</w:t>
      </w:r>
    </w:p>
    <w:p w14:paraId="40BDC929">
      <w:pPr>
        <w:spacing w:line="360" w:lineRule="auto"/>
        <w:rPr>
          <w:rFonts w:ascii="宋体" w:hAnsi="宋体" w:cs="宋体"/>
          <w:b/>
          <w:color w:val="000000"/>
          <w:sz w:val="28"/>
          <w:szCs w:val="28"/>
          <w:highlight w:val="none"/>
        </w:rPr>
      </w:pPr>
      <w:r>
        <w:rPr>
          <w:rFonts w:hint="eastAsia"/>
          <w:sz w:val="24"/>
          <w:szCs w:val="24"/>
          <w:highlight w:val="none"/>
        </w:rPr>
        <w:br w:type="page"/>
      </w:r>
      <w:r>
        <w:rPr>
          <w:rFonts w:hint="eastAsia" w:ascii="宋体" w:hAnsi="宋体"/>
          <w:b/>
          <w:bCs/>
          <w:sz w:val="24"/>
          <w:szCs w:val="24"/>
          <w:highlight w:val="none"/>
        </w:rPr>
        <w:t>附件十二、</w:t>
      </w:r>
      <w:r>
        <w:rPr>
          <w:rFonts w:hint="eastAsia" w:ascii="宋体" w:hAnsi="宋体" w:cs="宋体"/>
          <w:b/>
          <w:color w:val="000000"/>
          <w:sz w:val="24"/>
          <w:szCs w:val="24"/>
          <w:highlight w:val="none"/>
        </w:rPr>
        <w:t>具备履行合同所必需的设备和专业技术能力、无重大违法记录、承诺书声明格式</w:t>
      </w:r>
    </w:p>
    <w:p w14:paraId="4BDB0CF3">
      <w:pPr>
        <w:spacing w:line="360" w:lineRule="auto"/>
        <w:rPr>
          <w:rFonts w:ascii="宋体" w:hAnsi="宋体" w:cs="宋体"/>
          <w:b/>
          <w:color w:val="000000"/>
          <w:sz w:val="24"/>
          <w:highlight w:val="none"/>
        </w:rPr>
      </w:pPr>
    </w:p>
    <w:p w14:paraId="2D8CA510">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具备履行合同所必需的设备和专业技术能力的声明</w:t>
      </w:r>
    </w:p>
    <w:p w14:paraId="07A5280A">
      <w:pPr>
        <w:spacing w:line="360" w:lineRule="auto"/>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65FDB736">
      <w:pPr>
        <w:spacing w:line="460" w:lineRule="exact"/>
        <w:ind w:firstLine="492"/>
        <w:rPr>
          <w:rFonts w:ascii="宋体" w:hAnsi="宋体" w:cs="宋体"/>
          <w:color w:val="000000"/>
          <w:sz w:val="24"/>
          <w:highlight w:val="none"/>
        </w:rPr>
      </w:pPr>
      <w:r>
        <w:rPr>
          <w:rFonts w:hint="eastAsia" w:ascii="宋体" w:hAnsi="宋体" w:cs="宋体"/>
          <w:color w:val="000000"/>
          <w:sz w:val="24"/>
          <w:highlight w:val="none"/>
        </w:rPr>
        <w:t>我单位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（供应商名称）郑重声明：我公司具备履行本项采购合同所必需的设备和专业技术能力，为履行本项采购合同我单位具备如下主要设备和主要专业技术能力：</w:t>
      </w:r>
    </w:p>
    <w:p w14:paraId="516A7991">
      <w:pPr>
        <w:spacing w:line="460" w:lineRule="exact"/>
        <w:ind w:firstLine="492"/>
        <w:rPr>
          <w:rFonts w:ascii="宋体" w:hAnsi="宋体" w:cs="宋体"/>
          <w:color w:val="000000"/>
          <w:sz w:val="24"/>
          <w:highlight w:val="none"/>
        </w:rPr>
      </w:pPr>
      <w:r>
        <w:rPr>
          <w:rFonts w:hint="eastAsia" w:ascii="宋体" w:hAnsi="宋体" w:cs="宋体"/>
          <w:color w:val="000000"/>
          <w:sz w:val="24"/>
          <w:highlight w:val="none"/>
        </w:rPr>
        <w:t>主要设备有：</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。（若有）</w:t>
      </w:r>
    </w:p>
    <w:p w14:paraId="7CC69F8A">
      <w:pPr>
        <w:spacing w:line="460" w:lineRule="exact"/>
        <w:ind w:firstLine="492"/>
        <w:rPr>
          <w:rFonts w:ascii="宋体" w:hAnsi="宋体" w:cs="宋体"/>
          <w:color w:val="000000"/>
          <w:sz w:val="24"/>
          <w:highlight w:val="none"/>
        </w:rPr>
      </w:pPr>
      <w:r>
        <w:rPr>
          <w:rFonts w:hint="eastAsia" w:ascii="宋体" w:hAnsi="宋体" w:cs="宋体"/>
          <w:color w:val="000000"/>
          <w:sz w:val="24"/>
          <w:highlight w:val="none"/>
        </w:rPr>
        <w:t>主要专业技术能力有：</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。（若有）</w:t>
      </w:r>
    </w:p>
    <w:p w14:paraId="6AE3789A">
      <w:pPr>
        <w:pStyle w:val="6"/>
        <w:rPr>
          <w:highlight w:val="none"/>
        </w:rPr>
      </w:pPr>
    </w:p>
    <w:p w14:paraId="3396955F">
      <w:pPr>
        <w:pStyle w:val="6"/>
        <w:rPr>
          <w:highlight w:val="none"/>
        </w:rPr>
      </w:pPr>
    </w:p>
    <w:p w14:paraId="32ED26DE">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声明人：（公章）</w:t>
      </w:r>
    </w:p>
    <w:p w14:paraId="4EF8E5D1">
      <w:pPr>
        <w:spacing w:line="460" w:lineRule="exact"/>
        <w:rPr>
          <w:rFonts w:ascii="宋体" w:hAnsi="宋体" w:cs="宋体"/>
          <w:color w:val="000000"/>
          <w:sz w:val="24"/>
          <w:highlight w:val="none"/>
        </w:rPr>
      </w:pPr>
      <w:r>
        <w:rPr>
          <w:rFonts w:hint="eastAsia" w:ascii="宋体" w:hAnsi="宋体" w:cs="宋体"/>
          <w:bCs/>
          <w:color w:val="000000"/>
          <w:sz w:val="24"/>
          <w:highlight w:val="none"/>
        </w:rPr>
        <w:t xml:space="preserve">                                          </w:t>
      </w:r>
      <w:r>
        <w:rPr>
          <w:rFonts w:hint="eastAsia" w:ascii="宋体" w:hAnsi="宋体" w:cs="宋体"/>
          <w:color w:val="000000"/>
          <w:sz w:val="24"/>
          <w:highlight w:val="none"/>
        </w:rPr>
        <w:t>日  期：    年    月    日</w:t>
      </w:r>
    </w:p>
    <w:p w14:paraId="3D957498">
      <w:pPr>
        <w:widowControl/>
        <w:adjustRightInd w:val="0"/>
        <w:spacing w:line="240" w:lineRule="atLeast"/>
        <w:rPr>
          <w:rFonts w:ascii="宋体" w:hAnsi="宋体" w:cs="宋体"/>
          <w:b/>
          <w:color w:val="000000"/>
          <w:highlight w:val="none"/>
        </w:rPr>
      </w:pPr>
    </w:p>
    <w:p w14:paraId="29A6B3C0">
      <w:pPr>
        <w:pStyle w:val="6"/>
        <w:rPr>
          <w:highlight w:val="none"/>
        </w:rPr>
      </w:pPr>
    </w:p>
    <w:p w14:paraId="7B4A9FFE">
      <w:pPr>
        <w:rPr>
          <w:highlight w:val="none"/>
        </w:rPr>
      </w:pPr>
    </w:p>
    <w:p w14:paraId="78E8CBE8">
      <w:pPr>
        <w:pStyle w:val="6"/>
        <w:rPr>
          <w:highlight w:val="none"/>
        </w:rPr>
      </w:pPr>
    </w:p>
    <w:p w14:paraId="15E36E35">
      <w:pPr>
        <w:widowControl/>
        <w:adjustRightInd w:val="0"/>
        <w:spacing w:line="240" w:lineRule="atLeast"/>
        <w:rPr>
          <w:rFonts w:ascii="宋体" w:hAnsi="宋体" w:cs="宋体"/>
          <w:b/>
          <w:color w:val="000000"/>
          <w:highlight w:val="none"/>
        </w:rPr>
      </w:pPr>
    </w:p>
    <w:p w14:paraId="5107A285">
      <w:pPr>
        <w:jc w:val="center"/>
        <w:rPr>
          <w:rFonts w:ascii="宋体" w:hAnsi="宋体" w:cs="宋体"/>
          <w:color w:val="000000"/>
          <w:sz w:val="32"/>
          <w:szCs w:val="32"/>
          <w:highlight w:val="none"/>
        </w:rPr>
      </w:pPr>
      <w:r>
        <w:rPr>
          <w:rFonts w:hint="eastAsia" w:ascii="宋体" w:hAnsi="宋体" w:cs="宋体"/>
          <w:b/>
          <w:color w:val="000000"/>
          <w:sz w:val="32"/>
          <w:szCs w:val="32"/>
          <w:highlight w:val="none"/>
        </w:rPr>
        <w:t>无重大违法记录声明</w:t>
      </w:r>
    </w:p>
    <w:p w14:paraId="2CF2BC28">
      <w:pPr>
        <w:spacing w:line="360" w:lineRule="auto"/>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7291D5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我单位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（供应商名称）郑重声明：</w:t>
      </w:r>
    </w:p>
    <w:p w14:paraId="7F56EE56">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参加政府采购活动前3年内在经营活动中</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（在下划线上如实填写：有或没有）重大违法记录。</w:t>
      </w:r>
    </w:p>
    <w:p w14:paraId="45025CBE">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（说明：政府采购法第二十二条第一款第五项所称重大违法记录，是指供应商因违法经营受到刑事处罚或者责令停产停业、吊销许可证或者执照、较大数额罚款等行政处罚。）</w:t>
      </w:r>
    </w:p>
    <w:p w14:paraId="06ACB679">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w:t>
      </w:r>
    </w:p>
    <w:p w14:paraId="2AE10471">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声明人：（公章）</w:t>
      </w:r>
    </w:p>
    <w:p w14:paraId="15743DA4">
      <w:pPr>
        <w:ind w:right="1350" w:rightChars="643"/>
        <w:jc w:val="right"/>
        <w:rPr>
          <w:color w:val="000000"/>
          <w:sz w:val="22"/>
          <w:szCs w:val="22"/>
          <w:highlight w:val="none"/>
        </w:rPr>
      </w:pPr>
      <w:r>
        <w:rPr>
          <w:rFonts w:hint="eastAsia"/>
          <w:color w:val="000000"/>
          <w:sz w:val="22"/>
          <w:szCs w:val="22"/>
          <w:highlight w:val="none"/>
        </w:rPr>
        <w:t>日   期：    年    月    日</w:t>
      </w:r>
    </w:p>
    <w:p w14:paraId="276D8735">
      <w:pPr>
        <w:rPr>
          <w:rFonts w:ascii="宋体" w:hAnsi="宋体" w:cs="宋体"/>
          <w:b/>
          <w:color w:val="000000"/>
          <w:sz w:val="24"/>
          <w:highlight w:val="none"/>
        </w:rPr>
      </w:pPr>
    </w:p>
    <w:p w14:paraId="5E33FF3D">
      <w:pPr>
        <w:jc w:val="left"/>
        <w:rPr>
          <w:rFonts w:hint="eastAsia" w:ascii="宋体" w:hAnsi="宋体" w:cs="宋体"/>
          <w:b/>
          <w:color w:val="000000"/>
          <w:sz w:val="32"/>
          <w:szCs w:val="32"/>
          <w:highlight w:val="none"/>
        </w:rPr>
      </w:pPr>
      <w:r>
        <w:rPr>
          <w:rFonts w:hint="eastAsia" w:ascii="宋体" w:hAnsi="宋体" w:cs="宋体"/>
          <w:b/>
          <w:color w:val="000000"/>
          <w:sz w:val="32"/>
          <w:szCs w:val="32"/>
          <w:highlight w:val="none"/>
        </w:rPr>
        <w:br w:type="page"/>
      </w:r>
    </w:p>
    <w:p w14:paraId="2FE8D2CC">
      <w:pPr>
        <w:jc w:val="center"/>
        <w:rPr>
          <w:rFonts w:ascii="宋体" w:hAnsi="宋体" w:cs="宋体"/>
          <w:color w:val="000000"/>
          <w:sz w:val="32"/>
          <w:szCs w:val="32"/>
          <w:highlight w:val="none"/>
        </w:rPr>
      </w:pPr>
      <w:r>
        <w:rPr>
          <w:rFonts w:hint="eastAsia" w:ascii="宋体" w:hAnsi="宋体" w:cs="宋体"/>
          <w:b/>
          <w:color w:val="000000"/>
          <w:sz w:val="32"/>
          <w:szCs w:val="32"/>
          <w:highlight w:val="none"/>
        </w:rPr>
        <w:t>承诺书声明</w:t>
      </w:r>
    </w:p>
    <w:p w14:paraId="11EBAE16">
      <w:pPr>
        <w:spacing w:line="360" w:lineRule="auto"/>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9822A88">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我单位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（供应商名称）郑重声明，不存在下列行为：</w:t>
      </w:r>
    </w:p>
    <w:p w14:paraId="31A66126">
      <w:pPr>
        <w:pStyle w:val="4"/>
        <w:spacing w:line="440" w:lineRule="exact"/>
        <w:ind w:firstLine="480" w:firstLineChars="200"/>
        <w:rPr>
          <w:rFonts w:cs="宋体"/>
          <w:b w:val="0"/>
          <w:color w:val="000000"/>
          <w:sz w:val="24"/>
          <w:szCs w:val="24"/>
          <w:highlight w:val="none"/>
        </w:rPr>
      </w:pPr>
      <w:bookmarkStart w:id="19" w:name="_Toc146110623"/>
      <w:r>
        <w:rPr>
          <w:rFonts w:hint="eastAsia" w:cs="宋体"/>
          <w:b w:val="0"/>
          <w:color w:val="000000"/>
          <w:sz w:val="24"/>
          <w:szCs w:val="24"/>
          <w:highlight w:val="none"/>
        </w:rPr>
        <w:t>（1）供应商单位负责人为同一人或者存在直接控股、管理关系的不同供应商，不得参加同一合同项下的政府采购活动；</w:t>
      </w:r>
      <w:bookmarkEnd w:id="19"/>
    </w:p>
    <w:p w14:paraId="56E9BC0E">
      <w:pPr>
        <w:pStyle w:val="4"/>
        <w:spacing w:line="440" w:lineRule="exact"/>
        <w:ind w:firstLine="480" w:firstLineChars="200"/>
        <w:rPr>
          <w:rFonts w:cs="宋体"/>
          <w:b w:val="0"/>
          <w:color w:val="000000"/>
          <w:sz w:val="24"/>
          <w:szCs w:val="24"/>
          <w:highlight w:val="none"/>
        </w:rPr>
      </w:pPr>
      <w:bookmarkStart w:id="20" w:name="_Toc146110624"/>
      <w:r>
        <w:rPr>
          <w:rFonts w:hint="eastAsia" w:cs="宋体"/>
          <w:b w:val="0"/>
          <w:color w:val="000000"/>
          <w:sz w:val="24"/>
          <w:szCs w:val="24"/>
          <w:highlight w:val="none"/>
        </w:rPr>
        <w:t>（2）</w:t>
      </w:r>
      <w:r>
        <w:rPr>
          <w:rFonts w:cs="宋体"/>
          <w:b w:val="0"/>
          <w:color w:val="000000"/>
          <w:sz w:val="24"/>
          <w:szCs w:val="24"/>
          <w:highlight w:val="none"/>
        </w:rPr>
        <w:t>除单一来源采购项目外，为采购项目提供整体设计、规范编制或者项目管理、监理、检测等服务的供应商，不得再参加该采购项目的其他采购活动</w:t>
      </w:r>
      <w:r>
        <w:rPr>
          <w:rFonts w:hint="eastAsia" w:cs="宋体"/>
          <w:b w:val="0"/>
          <w:color w:val="000000"/>
          <w:sz w:val="24"/>
          <w:szCs w:val="24"/>
          <w:highlight w:val="none"/>
        </w:rPr>
        <w:t>；</w:t>
      </w:r>
      <w:bookmarkEnd w:id="20"/>
    </w:p>
    <w:p w14:paraId="5FE04957">
      <w:pPr>
        <w:pStyle w:val="4"/>
        <w:spacing w:line="440" w:lineRule="exact"/>
        <w:ind w:firstLine="480" w:firstLineChars="200"/>
        <w:rPr>
          <w:rFonts w:cs="宋体"/>
          <w:b w:val="0"/>
          <w:color w:val="000000"/>
          <w:sz w:val="24"/>
          <w:szCs w:val="24"/>
          <w:highlight w:val="none"/>
        </w:rPr>
      </w:pPr>
      <w:bookmarkStart w:id="21" w:name="_Toc146110625"/>
      <w:r>
        <w:rPr>
          <w:rFonts w:hint="eastAsia" w:cs="宋体"/>
          <w:b w:val="0"/>
          <w:color w:val="000000"/>
          <w:sz w:val="24"/>
          <w:szCs w:val="24"/>
          <w:highlight w:val="none"/>
        </w:rPr>
        <w:t>（3）供应商被“信用中国”网站（www.creditchina.gov.cn）、“中国政府采购网”(www.ccgp.gov.cn)列入失信被执行人、重大税收违法失信主体、政府采购严重违法失信行为记录名单；</w:t>
      </w:r>
      <w:bookmarkEnd w:id="21"/>
    </w:p>
    <w:p w14:paraId="3A6A69CB">
      <w:pPr>
        <w:pStyle w:val="4"/>
        <w:spacing w:line="440" w:lineRule="exact"/>
        <w:ind w:firstLine="480" w:firstLineChars="200"/>
        <w:rPr>
          <w:rFonts w:cs="宋体"/>
          <w:b w:val="0"/>
          <w:bCs w:val="0"/>
          <w:color w:val="000000"/>
          <w:sz w:val="24"/>
          <w:szCs w:val="24"/>
          <w:highlight w:val="none"/>
        </w:rPr>
      </w:pPr>
      <w:bookmarkStart w:id="22" w:name="_Toc146110626"/>
      <w:r>
        <w:rPr>
          <w:rFonts w:hint="eastAsia" w:cs="宋体"/>
          <w:b w:val="0"/>
          <w:color w:val="000000"/>
          <w:sz w:val="24"/>
          <w:szCs w:val="24"/>
          <w:highlight w:val="none"/>
        </w:rPr>
        <w:t>（4）未提供《南京市政府采购供应商信用记录表暨信用承诺书》。</w:t>
      </w:r>
      <w:bookmarkEnd w:id="22"/>
    </w:p>
    <w:p w14:paraId="1F696CC3">
      <w:pPr>
        <w:spacing w:line="360" w:lineRule="auto"/>
        <w:ind w:firstLine="120" w:firstLineChars="50"/>
        <w:rPr>
          <w:rFonts w:ascii="宋体" w:hAnsi="宋体" w:cs="宋体"/>
          <w:color w:val="000000"/>
          <w:sz w:val="24"/>
          <w:szCs w:val="20"/>
          <w:highlight w:val="none"/>
        </w:rPr>
      </w:pPr>
    </w:p>
    <w:p w14:paraId="2A7E2A6A">
      <w:pPr>
        <w:spacing w:line="360" w:lineRule="auto"/>
        <w:ind w:firstLine="120" w:firstLineChars="50"/>
        <w:rPr>
          <w:rFonts w:ascii="宋体" w:hAnsi="宋体" w:cs="宋体"/>
          <w:color w:val="000000"/>
          <w:sz w:val="24"/>
          <w:szCs w:val="20"/>
          <w:highlight w:val="none"/>
        </w:rPr>
      </w:pPr>
    </w:p>
    <w:p w14:paraId="452DF97A">
      <w:pPr>
        <w:spacing w:line="360" w:lineRule="auto"/>
        <w:rPr>
          <w:rFonts w:ascii="宋体" w:hAnsi="宋体" w:cs="宋体"/>
          <w:b/>
          <w:bCs/>
          <w:color w:val="000000"/>
          <w:sz w:val="24"/>
          <w:highlight w:val="none"/>
        </w:rPr>
      </w:pPr>
      <w:r>
        <w:rPr>
          <w:rFonts w:hint="eastAsia" w:ascii="宋体" w:hAnsi="宋体" w:cs="宋体"/>
          <w:color w:val="000000"/>
          <w:sz w:val="24"/>
          <w:highlight w:val="none"/>
        </w:rPr>
        <w:t xml:space="preserve">                                    </w:t>
      </w:r>
    </w:p>
    <w:p w14:paraId="0FC8966A">
      <w:pPr>
        <w:spacing w:line="360" w:lineRule="auto"/>
        <w:rPr>
          <w:rFonts w:ascii="宋体" w:hAnsi="宋体" w:cs="宋体"/>
          <w:b/>
          <w:bCs/>
          <w:color w:val="000000"/>
          <w:sz w:val="24"/>
          <w:highlight w:val="none"/>
        </w:rPr>
      </w:pPr>
      <w:r>
        <w:rPr>
          <w:rFonts w:hint="eastAsia" w:ascii="宋体" w:hAnsi="宋体" w:cs="宋体"/>
          <w:b/>
          <w:bCs/>
          <w:color w:val="000000"/>
          <w:sz w:val="24"/>
          <w:highlight w:val="none"/>
        </w:rPr>
        <w:t xml:space="preserve">                                          声明人：（公章）</w:t>
      </w:r>
    </w:p>
    <w:p w14:paraId="61C90C6C">
      <w:pPr>
        <w:spacing w:line="360" w:lineRule="auto"/>
        <w:rPr>
          <w:rFonts w:ascii="宋体" w:hAnsi="宋体" w:cs="宋体"/>
          <w:color w:val="000000"/>
          <w:sz w:val="24"/>
          <w:highlight w:val="none"/>
        </w:rPr>
        <w:sectPr>
          <w:pgSz w:w="11906" w:h="16838"/>
          <w:pgMar w:top="1417" w:right="1247" w:bottom="1417" w:left="1247" w:header="0" w:footer="0" w:gutter="0"/>
          <w:cols w:space="0" w:num="1"/>
          <w:rtlGutter w:val="0"/>
          <w:docGrid w:linePitch="312" w:charSpace="0"/>
        </w:sectPr>
      </w:pPr>
      <w:r>
        <w:rPr>
          <w:rFonts w:hint="eastAsia" w:ascii="宋体" w:hAnsi="宋体" w:cs="宋体"/>
          <w:b/>
          <w:bCs/>
          <w:color w:val="000000"/>
          <w:sz w:val="24"/>
          <w:highlight w:val="none"/>
        </w:rPr>
        <w:t xml:space="preserve">                                          日  期：    年    月    日</w:t>
      </w:r>
    </w:p>
    <w:p w14:paraId="17C35E29">
      <w:pPr>
        <w:spacing w:line="400" w:lineRule="exact"/>
        <w:rPr>
          <w:rFonts w:ascii="宋体" w:hAnsi="宋体" w:cs="宋体"/>
          <w:b/>
          <w:color w:val="000000"/>
          <w:sz w:val="28"/>
          <w:szCs w:val="28"/>
          <w:highlight w:val="none"/>
        </w:rPr>
      </w:pPr>
      <w:r>
        <w:rPr>
          <w:rFonts w:hint="eastAsia" w:ascii="宋体" w:hAnsi="宋体" w:cs="宋体"/>
          <w:b/>
          <w:color w:val="000000"/>
          <w:sz w:val="24"/>
          <w:szCs w:val="24"/>
          <w:highlight w:val="none"/>
        </w:rPr>
        <w:t>附件十三、申请人(供应商)与其他单位存在控股、管理关系</w:t>
      </w:r>
    </w:p>
    <w:p w14:paraId="3D001560">
      <w:pPr>
        <w:pStyle w:val="6"/>
        <w:rPr>
          <w:highlight w:val="none"/>
        </w:rPr>
      </w:pPr>
    </w:p>
    <w:p w14:paraId="4740CC7B">
      <w:pPr>
        <w:widowControl/>
        <w:adjustRightInd w:val="0"/>
        <w:spacing w:line="240" w:lineRule="atLeast"/>
        <w:rPr>
          <w:rFonts w:ascii="宋体" w:hAnsi="宋体" w:cs="宋体"/>
          <w:b/>
          <w:color w:val="000000"/>
          <w:sz w:val="24"/>
          <w:highlight w:val="none"/>
        </w:rPr>
      </w:pPr>
    </w:p>
    <w:tbl>
      <w:tblPr>
        <w:tblStyle w:val="29"/>
        <w:tblW w:w="0" w:type="auto"/>
        <w:tblInd w:w="0" w:type="dxa"/>
        <w:tblLayout w:type="fixed"/>
        <w:tblCellMar>
          <w:top w:w="0" w:type="dxa"/>
          <w:left w:w="108" w:type="dxa"/>
          <w:bottom w:w="0" w:type="dxa"/>
          <w:right w:w="108" w:type="dxa"/>
        </w:tblCellMar>
      </w:tblPr>
      <w:tblGrid>
        <w:gridCol w:w="1217"/>
        <w:gridCol w:w="4957"/>
        <w:gridCol w:w="3374"/>
      </w:tblGrid>
      <w:tr w14:paraId="2B5C733C">
        <w:trPr>
          <w:trHeight w:val="572" w:hRule="atLeast"/>
        </w:trPr>
        <w:tc>
          <w:tcPr>
            <w:tcW w:w="1217" w:type="dxa"/>
            <w:tcBorders>
              <w:top w:val="single" w:color="auto" w:sz="4" w:space="0"/>
              <w:left w:val="single" w:color="auto" w:sz="4" w:space="0"/>
              <w:bottom w:val="single" w:color="auto" w:sz="4" w:space="0"/>
              <w:right w:val="single" w:color="auto" w:sz="4" w:space="0"/>
            </w:tcBorders>
            <w:shd w:val="clear" w:color="000000" w:fill="FFFFFF"/>
            <w:vAlign w:val="center"/>
          </w:tcPr>
          <w:p w14:paraId="1BF164E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序号</w:t>
            </w:r>
          </w:p>
        </w:tc>
        <w:tc>
          <w:tcPr>
            <w:tcW w:w="4957" w:type="dxa"/>
            <w:tcBorders>
              <w:top w:val="single" w:color="auto" w:sz="4" w:space="0"/>
              <w:left w:val="nil"/>
              <w:bottom w:val="single" w:color="auto" w:sz="4" w:space="0"/>
              <w:right w:val="single" w:color="auto" w:sz="4" w:space="0"/>
            </w:tcBorders>
            <w:shd w:val="clear" w:color="000000" w:fill="FFFFFF"/>
            <w:vAlign w:val="center"/>
          </w:tcPr>
          <w:p w14:paraId="16B899B5">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控股、管理申请人/供应商的单位名称</w:t>
            </w:r>
          </w:p>
        </w:tc>
        <w:tc>
          <w:tcPr>
            <w:tcW w:w="3374" w:type="dxa"/>
            <w:tcBorders>
              <w:top w:val="single" w:color="auto" w:sz="4" w:space="0"/>
              <w:left w:val="nil"/>
              <w:bottom w:val="single" w:color="auto" w:sz="4" w:space="0"/>
              <w:right w:val="single" w:color="auto" w:sz="4" w:space="0"/>
            </w:tcBorders>
            <w:shd w:val="clear" w:color="000000" w:fill="FFFFFF"/>
            <w:vAlign w:val="center"/>
          </w:tcPr>
          <w:p w14:paraId="42ED798A">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控股、管理关系情况说明</w:t>
            </w:r>
          </w:p>
        </w:tc>
      </w:tr>
      <w:tr w14:paraId="53112703">
        <w:tblPrEx>
          <w:tblCellMar>
            <w:top w:w="0" w:type="dxa"/>
            <w:left w:w="108" w:type="dxa"/>
            <w:bottom w:w="0" w:type="dxa"/>
            <w:right w:w="108" w:type="dxa"/>
          </w:tblCellMar>
        </w:tblPrEx>
        <w:trPr>
          <w:trHeight w:val="549" w:hRule="atLeast"/>
        </w:trPr>
        <w:tc>
          <w:tcPr>
            <w:tcW w:w="1217" w:type="dxa"/>
            <w:tcBorders>
              <w:top w:val="nil"/>
              <w:left w:val="single" w:color="auto" w:sz="4" w:space="0"/>
              <w:bottom w:val="single" w:color="auto" w:sz="4" w:space="0"/>
              <w:right w:val="single" w:color="auto" w:sz="4" w:space="0"/>
            </w:tcBorders>
            <w:shd w:val="clear" w:color="000000" w:fill="FFFFFF"/>
            <w:vAlign w:val="center"/>
          </w:tcPr>
          <w:p w14:paraId="14BD7EF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4957" w:type="dxa"/>
            <w:tcBorders>
              <w:top w:val="nil"/>
              <w:left w:val="nil"/>
              <w:bottom w:val="single" w:color="auto" w:sz="4" w:space="0"/>
              <w:right w:val="single" w:color="auto" w:sz="4" w:space="0"/>
            </w:tcBorders>
            <w:shd w:val="clear" w:color="000000" w:fill="FFFFFF"/>
            <w:vAlign w:val="center"/>
          </w:tcPr>
          <w:p w14:paraId="44BBBB97">
            <w:pPr>
              <w:widowControl/>
              <w:jc w:val="center"/>
              <w:rPr>
                <w:rFonts w:ascii="宋体" w:hAnsi="宋体" w:cs="宋体"/>
                <w:color w:val="000000"/>
                <w:kern w:val="0"/>
                <w:sz w:val="24"/>
                <w:szCs w:val="24"/>
                <w:highlight w:val="none"/>
              </w:rPr>
            </w:pPr>
          </w:p>
        </w:tc>
        <w:tc>
          <w:tcPr>
            <w:tcW w:w="3374" w:type="dxa"/>
            <w:tcBorders>
              <w:top w:val="nil"/>
              <w:left w:val="nil"/>
              <w:bottom w:val="single" w:color="auto" w:sz="4" w:space="0"/>
              <w:right w:val="single" w:color="auto" w:sz="4" w:space="0"/>
            </w:tcBorders>
            <w:shd w:val="clear" w:color="000000" w:fill="FFFFFF"/>
            <w:vAlign w:val="center"/>
          </w:tcPr>
          <w:p w14:paraId="71187A1A">
            <w:pPr>
              <w:widowControl/>
              <w:jc w:val="center"/>
              <w:rPr>
                <w:rFonts w:ascii="宋体" w:hAnsi="宋体" w:cs="宋体"/>
                <w:color w:val="000000"/>
                <w:kern w:val="0"/>
                <w:sz w:val="24"/>
                <w:szCs w:val="24"/>
                <w:highlight w:val="none"/>
              </w:rPr>
            </w:pPr>
          </w:p>
        </w:tc>
      </w:tr>
      <w:tr w14:paraId="7A581381">
        <w:tblPrEx>
          <w:tblCellMar>
            <w:top w:w="0" w:type="dxa"/>
            <w:left w:w="108" w:type="dxa"/>
            <w:bottom w:w="0" w:type="dxa"/>
            <w:right w:w="108" w:type="dxa"/>
          </w:tblCellMar>
        </w:tblPrEx>
        <w:trPr>
          <w:trHeight w:val="549" w:hRule="atLeast"/>
        </w:trPr>
        <w:tc>
          <w:tcPr>
            <w:tcW w:w="1217" w:type="dxa"/>
            <w:tcBorders>
              <w:top w:val="single" w:color="auto" w:sz="4" w:space="0"/>
              <w:left w:val="single" w:color="auto" w:sz="4" w:space="0"/>
              <w:bottom w:val="single" w:color="auto" w:sz="4" w:space="0"/>
              <w:right w:val="single" w:color="auto" w:sz="4" w:space="0"/>
            </w:tcBorders>
            <w:shd w:val="clear" w:color="000000" w:fill="FFFFFF"/>
            <w:vAlign w:val="center"/>
          </w:tcPr>
          <w:p w14:paraId="541289C3">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4957" w:type="dxa"/>
            <w:tcBorders>
              <w:top w:val="single" w:color="auto" w:sz="4" w:space="0"/>
              <w:left w:val="nil"/>
              <w:bottom w:val="single" w:color="auto" w:sz="4" w:space="0"/>
              <w:right w:val="single" w:color="auto" w:sz="4" w:space="0"/>
            </w:tcBorders>
            <w:shd w:val="clear" w:color="000000" w:fill="FFFFFF"/>
            <w:vAlign w:val="center"/>
          </w:tcPr>
          <w:p w14:paraId="663BD85A">
            <w:pPr>
              <w:widowControl/>
              <w:jc w:val="center"/>
              <w:rPr>
                <w:rFonts w:ascii="宋体" w:hAnsi="宋体" w:cs="宋体"/>
                <w:color w:val="000000"/>
                <w:kern w:val="0"/>
                <w:sz w:val="24"/>
                <w:szCs w:val="24"/>
                <w:highlight w:val="none"/>
              </w:rPr>
            </w:pPr>
          </w:p>
        </w:tc>
        <w:tc>
          <w:tcPr>
            <w:tcW w:w="3374" w:type="dxa"/>
            <w:tcBorders>
              <w:top w:val="single" w:color="auto" w:sz="4" w:space="0"/>
              <w:left w:val="nil"/>
              <w:bottom w:val="single" w:color="auto" w:sz="4" w:space="0"/>
              <w:right w:val="single" w:color="auto" w:sz="4" w:space="0"/>
            </w:tcBorders>
            <w:shd w:val="clear" w:color="000000" w:fill="FFFFFF"/>
            <w:vAlign w:val="center"/>
          </w:tcPr>
          <w:p w14:paraId="20E7DEB9">
            <w:pPr>
              <w:widowControl/>
              <w:jc w:val="center"/>
              <w:rPr>
                <w:rFonts w:ascii="宋体" w:hAnsi="宋体" w:cs="宋体"/>
                <w:color w:val="000000"/>
                <w:kern w:val="0"/>
                <w:sz w:val="24"/>
                <w:szCs w:val="24"/>
                <w:highlight w:val="none"/>
              </w:rPr>
            </w:pPr>
          </w:p>
        </w:tc>
      </w:tr>
    </w:tbl>
    <w:p w14:paraId="1FF133D3">
      <w:pPr>
        <w:pStyle w:val="15"/>
        <w:adjustRightInd w:val="0"/>
        <w:snapToGrid w:val="0"/>
        <w:spacing w:line="360" w:lineRule="auto"/>
        <w:outlineLvl w:val="0"/>
        <w:rPr>
          <w:rFonts w:hAnsi="宋体" w:cs="宋体"/>
          <w:b/>
          <w:bCs/>
          <w:color w:val="000000"/>
          <w:szCs w:val="16"/>
          <w:highlight w:val="none"/>
        </w:rPr>
      </w:pPr>
      <w:bookmarkStart w:id="23" w:name="_Toc146110627"/>
    </w:p>
    <w:p w14:paraId="035DF827">
      <w:pPr>
        <w:pStyle w:val="15"/>
        <w:adjustRightInd w:val="0"/>
        <w:snapToGrid w:val="0"/>
        <w:spacing w:line="360" w:lineRule="auto"/>
        <w:outlineLvl w:val="0"/>
        <w:rPr>
          <w:rFonts w:hAnsi="宋体" w:cs="宋体"/>
          <w:b/>
          <w:bCs/>
          <w:color w:val="000000"/>
          <w:szCs w:val="16"/>
          <w:highlight w:val="none"/>
        </w:rPr>
      </w:pPr>
      <w:r>
        <w:rPr>
          <w:rFonts w:hint="eastAsia" w:hAnsi="宋体" w:cs="宋体"/>
          <w:b/>
          <w:bCs/>
          <w:color w:val="000000"/>
          <w:szCs w:val="16"/>
          <w:highlight w:val="none"/>
        </w:rPr>
        <w:t>注：</w:t>
      </w:r>
      <w:bookmarkEnd w:id="23"/>
    </w:p>
    <w:p w14:paraId="4705A31E">
      <w:pPr>
        <w:pStyle w:val="15"/>
        <w:adjustRightInd w:val="0"/>
        <w:snapToGrid w:val="0"/>
        <w:spacing w:line="360" w:lineRule="auto"/>
        <w:outlineLvl w:val="0"/>
        <w:rPr>
          <w:rFonts w:hAnsi="宋体" w:cs="宋体"/>
          <w:b/>
          <w:bCs/>
          <w:color w:val="000000"/>
          <w:szCs w:val="16"/>
          <w:highlight w:val="none"/>
        </w:rPr>
      </w:pPr>
      <w:bookmarkStart w:id="24" w:name="_Toc146110628"/>
      <w:r>
        <w:rPr>
          <w:rFonts w:hint="eastAsia" w:hAnsi="宋体" w:cs="宋体"/>
          <w:b/>
          <w:bCs/>
          <w:color w:val="000000"/>
          <w:szCs w:val="16"/>
          <w:highlight w:val="none"/>
        </w:rPr>
        <w:t>①行数不够，可自行增加；</w:t>
      </w:r>
      <w:bookmarkEnd w:id="24"/>
    </w:p>
    <w:p w14:paraId="3E4FA385">
      <w:pPr>
        <w:pStyle w:val="15"/>
        <w:adjustRightInd w:val="0"/>
        <w:snapToGrid w:val="0"/>
        <w:spacing w:line="360" w:lineRule="auto"/>
        <w:outlineLvl w:val="0"/>
        <w:rPr>
          <w:rFonts w:hAnsi="宋体" w:cs="宋体"/>
          <w:b/>
          <w:bCs/>
          <w:color w:val="000000"/>
          <w:szCs w:val="16"/>
          <w:highlight w:val="none"/>
        </w:rPr>
      </w:pPr>
      <w:bookmarkStart w:id="25" w:name="_Toc146110629"/>
      <w:r>
        <w:rPr>
          <w:rFonts w:hint="eastAsia" w:hAnsi="宋体" w:cs="宋体"/>
          <w:b/>
          <w:bCs/>
          <w:color w:val="000000"/>
          <w:szCs w:val="16"/>
          <w:highlight w:val="none"/>
        </w:rPr>
        <w:t>②本表后附相关网页证明截图（如有）；</w:t>
      </w:r>
      <w:bookmarkEnd w:id="25"/>
    </w:p>
    <w:p w14:paraId="1040F531">
      <w:pPr>
        <w:pStyle w:val="15"/>
        <w:adjustRightInd w:val="0"/>
        <w:snapToGrid w:val="0"/>
        <w:spacing w:line="360" w:lineRule="auto"/>
        <w:outlineLvl w:val="0"/>
        <w:rPr>
          <w:rFonts w:hAnsi="宋体" w:cs="宋体"/>
          <w:b/>
          <w:bCs/>
          <w:color w:val="000000"/>
          <w:szCs w:val="16"/>
          <w:highlight w:val="none"/>
        </w:rPr>
      </w:pPr>
      <w:bookmarkStart w:id="26" w:name="_Toc146110630"/>
      <w:r>
        <w:rPr>
          <w:rFonts w:hint="eastAsia" w:hAnsi="宋体" w:cs="宋体"/>
          <w:b/>
          <w:bCs/>
          <w:color w:val="000000"/>
          <w:szCs w:val="16"/>
          <w:highlight w:val="none"/>
        </w:rPr>
        <w:t>②供应商须如实填写，如有不符，须自行承担后果。</w:t>
      </w:r>
      <w:bookmarkEnd w:id="26"/>
    </w:p>
    <w:p w14:paraId="270B2468">
      <w:pPr>
        <w:spacing w:line="400" w:lineRule="exact"/>
        <w:jc w:val="center"/>
        <w:rPr>
          <w:b/>
          <w:color w:val="000000"/>
          <w:sz w:val="28"/>
          <w:szCs w:val="28"/>
          <w:highlight w:val="none"/>
        </w:rPr>
      </w:pPr>
    </w:p>
    <w:p w14:paraId="718067D2">
      <w:pPr>
        <w:pStyle w:val="4"/>
        <w:spacing w:line="276" w:lineRule="auto"/>
        <w:rPr>
          <w:rFonts w:cs="宋体"/>
          <w:color w:val="000000"/>
          <w:kern w:val="0"/>
          <w:sz w:val="24"/>
          <w:highlight w:val="none"/>
          <w:lang w:val="zh-CN"/>
        </w:rPr>
      </w:pPr>
    </w:p>
    <w:p w14:paraId="661BCC69">
      <w:pPr>
        <w:rPr>
          <w:color w:val="000000"/>
          <w:highlight w:val="none"/>
          <w:lang w:val="zh-CN"/>
        </w:rPr>
      </w:pPr>
    </w:p>
    <w:p w14:paraId="537DD25A">
      <w:pPr>
        <w:rPr>
          <w:color w:val="000000"/>
          <w:highlight w:val="none"/>
          <w:lang w:val="zh-CN"/>
        </w:rPr>
      </w:pPr>
    </w:p>
    <w:p w14:paraId="1CFBAA5A">
      <w:pPr>
        <w:pStyle w:val="3"/>
        <w:rPr>
          <w:color w:val="000000"/>
          <w:highlight w:val="none"/>
        </w:rPr>
      </w:pPr>
    </w:p>
    <w:p w14:paraId="7DC3087F">
      <w:pPr>
        <w:pStyle w:val="4"/>
        <w:rPr>
          <w:color w:val="000000"/>
          <w:sz w:val="24"/>
          <w:szCs w:val="24"/>
          <w:highlight w:val="none"/>
        </w:rPr>
      </w:pPr>
    </w:p>
    <w:p w14:paraId="3E29ED1E">
      <w:pPr>
        <w:pStyle w:val="4"/>
        <w:rPr>
          <w:color w:val="000000"/>
          <w:sz w:val="24"/>
          <w:szCs w:val="24"/>
          <w:highlight w:val="none"/>
        </w:rPr>
      </w:pPr>
    </w:p>
    <w:p w14:paraId="697A70D6">
      <w:pPr>
        <w:pStyle w:val="4"/>
        <w:rPr>
          <w:color w:val="000000"/>
          <w:sz w:val="24"/>
          <w:szCs w:val="24"/>
          <w:highlight w:val="none"/>
        </w:rPr>
      </w:pPr>
    </w:p>
    <w:p w14:paraId="1947B2E3">
      <w:pPr>
        <w:pStyle w:val="4"/>
        <w:rPr>
          <w:color w:val="000000"/>
          <w:sz w:val="24"/>
          <w:szCs w:val="24"/>
          <w:highlight w:val="none"/>
        </w:rPr>
      </w:pPr>
    </w:p>
    <w:p w14:paraId="6DD7E286">
      <w:pPr>
        <w:pStyle w:val="4"/>
        <w:rPr>
          <w:color w:val="000000"/>
          <w:sz w:val="24"/>
          <w:szCs w:val="24"/>
          <w:highlight w:val="none"/>
        </w:rPr>
        <w:sectPr>
          <w:headerReference r:id="rId10" w:type="default"/>
          <w:footerReference r:id="rId11" w:type="default"/>
          <w:pgSz w:w="11906" w:h="16838"/>
          <w:pgMar w:top="1417" w:right="1247" w:bottom="1417" w:left="1247" w:header="0" w:footer="0" w:gutter="0"/>
          <w:cols w:space="0" w:num="1"/>
          <w:rtlGutter w:val="0"/>
          <w:docGrid w:linePitch="312" w:charSpace="0"/>
        </w:sectPr>
      </w:pPr>
      <w:bookmarkStart w:id="27" w:name="_Toc146110631"/>
    </w:p>
    <w:p w14:paraId="01A059DD">
      <w:pPr>
        <w:pStyle w:val="4"/>
        <w:spacing w:before="0" w:after="0" w:line="360" w:lineRule="auto"/>
        <w:rPr>
          <w:color w:val="000000"/>
          <w:sz w:val="24"/>
          <w:szCs w:val="24"/>
          <w:highlight w:val="none"/>
        </w:rPr>
      </w:pPr>
      <w:r>
        <w:rPr>
          <w:rFonts w:hint="eastAsia"/>
          <w:color w:val="000000"/>
          <w:sz w:val="24"/>
          <w:szCs w:val="24"/>
          <w:highlight w:val="none"/>
        </w:rPr>
        <w:t>附件十四、其他资料（请根据第三章 评分标准提供相应的证明文件，或其他应提供的资料）</w:t>
      </w:r>
      <w:bookmarkEnd w:id="27"/>
    </w:p>
    <w:p w14:paraId="7FA41C91">
      <w:pPr>
        <w:pStyle w:val="6"/>
        <w:rPr>
          <w:color w:val="000000"/>
          <w:highlight w:val="none"/>
          <w:lang w:val="zh-CN"/>
        </w:rPr>
      </w:pPr>
    </w:p>
    <w:p w14:paraId="55E8EA1A">
      <w:pPr>
        <w:rPr>
          <w:color w:val="000000"/>
          <w:highlight w:val="none"/>
        </w:rPr>
      </w:pPr>
    </w:p>
    <w:p w14:paraId="6369BD63">
      <w:pPr>
        <w:pStyle w:val="3"/>
        <w:spacing w:before="240" w:after="240" w:line="276" w:lineRule="auto"/>
        <w:jc w:val="center"/>
        <w:rPr>
          <w:color w:val="000000"/>
          <w:highlight w:val="none"/>
          <w:lang w:val="zh-CN"/>
        </w:rPr>
      </w:pPr>
    </w:p>
    <w:bookmarkEnd w:id="0"/>
    <w:bookmarkEnd w:id="14"/>
    <w:bookmarkEnd w:id="15"/>
    <w:bookmarkEnd w:id="16"/>
    <w:p w14:paraId="6A9365EA">
      <w:pPr>
        <w:pStyle w:val="3"/>
        <w:spacing w:before="240" w:after="240" w:line="276" w:lineRule="auto"/>
        <w:jc w:val="center"/>
        <w:rPr>
          <w:highlight w:val="none"/>
          <w:lang w:val="zh-CN"/>
        </w:rPr>
      </w:pPr>
    </w:p>
    <w:p w14:paraId="33B9B1E0">
      <w:pPr>
        <w:rPr>
          <w:highlight w:val="none"/>
        </w:rPr>
      </w:pPr>
    </w:p>
    <w:p w14:paraId="75E9BF7B">
      <w:pPr>
        <w:rPr>
          <w:highlight w:val="none"/>
        </w:rPr>
      </w:pPr>
    </w:p>
    <w:sectPr>
      <w:headerReference r:id="rId12" w:type="default"/>
      <w:pgSz w:w="11906" w:h="16838"/>
      <w:pgMar w:top="1417" w:right="1247" w:bottom="1417" w:left="1247"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Heiti SC Light">
    <w:altName w:val="宋体"/>
    <w:panose1 w:val="00000000000000000000"/>
    <w:charset w:val="86"/>
    <w:family w:val="auto"/>
    <w:pitch w:val="default"/>
    <w:sig w:usb0="00000000" w:usb1="00000000" w:usb2="00000000" w:usb3="00000000" w:csb0="203E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KNL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642C8">
    <w:pPr>
      <w:pStyle w:val="18"/>
      <w:framePr w:wrap="around" w:vAnchor="text" w:hAnchor="margin" w:xAlign="center" w:y="1"/>
      <w:rPr>
        <w:rStyle w:val="33"/>
      </w:rPr>
    </w:pPr>
    <w:r>
      <w:fldChar w:fldCharType="begin"/>
    </w:r>
    <w:r>
      <w:rPr>
        <w:rStyle w:val="33"/>
      </w:rPr>
      <w:instrText xml:space="preserve">PAGE  </w:instrText>
    </w:r>
    <w:r>
      <w:fldChar w:fldCharType="end"/>
    </w:r>
  </w:p>
  <w:p w14:paraId="70CCAB3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319BF">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B0ACE">
                          <w:pPr>
                            <w:pStyle w:val="18"/>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6B5B0ACE">
                    <w:pPr>
                      <w:pStyle w:val="1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84E2A">
    <w:pPr>
      <w:pStyle w:val="18"/>
      <w:jc w:val="center"/>
    </w:pPr>
    <w:r>
      <w:fldChar w:fldCharType="begin"/>
    </w:r>
    <w:r>
      <w:instrText xml:space="preserve"> PAGE   \* MERGEFORMAT </w:instrText>
    </w:r>
    <w:r>
      <w:fldChar w:fldCharType="separate"/>
    </w:r>
    <w:r>
      <w:rPr>
        <w:lang w:val="zh-CN"/>
      </w:rPr>
      <w:t>54</w:t>
    </w:r>
    <w:r>
      <w:rPr>
        <w:lang w:val="zh-CN"/>
      </w:rPr>
      <w:fldChar w:fldCharType="end"/>
    </w:r>
  </w:p>
  <w:p w14:paraId="025555F1">
    <w:pPr>
      <w:spacing w:line="14" w:lineRule="auto"/>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7F9AD">
    <w:pPr>
      <w:pStyle w:val="18"/>
      <w:jc w:val="center"/>
    </w:pPr>
    <w:r>
      <w:fldChar w:fldCharType="begin"/>
    </w:r>
    <w:r>
      <w:instrText xml:space="preserve"> PAGE   \* MERGEFORMAT </w:instrText>
    </w:r>
    <w:r>
      <w:fldChar w:fldCharType="separate"/>
    </w:r>
    <w:r>
      <w:rPr>
        <w:lang w:val="zh-CN"/>
      </w:rPr>
      <w:t>13</w:t>
    </w:r>
    <w:r>
      <w:rPr>
        <w:lang w:val="zh-CN"/>
      </w:rPr>
      <w:fldChar w:fldCharType="end"/>
    </w:r>
  </w:p>
  <w:p w14:paraId="3FC869E0">
    <w:pPr>
      <w:spacing w:line="14" w:lineRule="auto"/>
      <w:rPr>
        <w:sz w:val="19"/>
        <w:szCs w:val="1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AE1A">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302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a:noFill/>
                      </a:ln>
                    </wps:spPr>
                    <wps:txbx>
                      <w:txbxContent>
                        <w:p w14:paraId="72D89B1B">
                          <w:pPr>
                            <w:pStyle w:val="18"/>
                            <w:rPr>
                              <w:rStyle w:val="33"/>
                            </w:rPr>
                          </w:pPr>
                          <w:r>
                            <w:fldChar w:fldCharType="begin"/>
                          </w:r>
                          <w:r>
                            <w:rPr>
                              <w:rStyle w:val="33"/>
                            </w:rPr>
                            <w:instrText xml:space="preserve">PAGE  </w:instrText>
                          </w:r>
                          <w:r>
                            <w:fldChar w:fldCharType="separate"/>
                          </w:r>
                          <w:r>
                            <w:rPr>
                              <w:rStyle w:val="33"/>
                            </w:rPr>
                            <w:t>50</w:t>
                          </w:r>
                          <w:r>
                            <w:fldChar w:fldCharType="end"/>
                          </w:r>
                        </w:p>
                        <w:p w14:paraId="7AC34C8C"/>
                      </w:txbxContent>
                    </wps:txbx>
                    <wps:bodyPr wrap="none" lIns="0" tIns="0" rIns="0" bIns="0" upright="1">
                      <a:spAutoFit/>
                    </wps:bodyPr>
                  </wps:wsp>
                </a:graphicData>
              </a:graphic>
            </wp:anchor>
          </w:drawing>
        </mc:Choice>
        <mc:Fallback>
          <w:pict>
            <v:shape id="_x0000_s1026" o:spid="_x0000_s1026" o:spt="202" type="#_x0000_t202" style="position:absolute;left:0pt;margin-top:0pt;height:23.8pt;width:9.15pt;mso-position-horizontal:center;mso-position-horizontal-relative:margin;mso-wrap-style:none;z-index:251659264;mso-width-relative:page;mso-height-relative:page;" filled="f" stroked="f" coordsize="21600,21600" o:gfxdata="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zw/VTRAAAAAwEAAA8AAAAAAAAAAQAgAAAAIgAAAGRycy9kb3du&#10;cmV2LnhtbFBLAQIUABQAAAAIAIdO4kAalV0/zQEAAJcDAAAOAAAAAAAAAAEAIAAAACABAABkcnMv&#10;ZTJvRG9jLnhtbFBLBQYAAAAABgAGAFkBAABfBQAAAAA=&#10;">
              <v:fill on="f" focussize="0,0"/>
              <v:stroke on="f"/>
              <v:imagedata o:title=""/>
              <o:lock v:ext="edit" aspectratio="f"/>
              <v:textbox inset="0mm,0mm,0mm,0mm" style="mso-fit-shape-to-text:t;">
                <w:txbxContent>
                  <w:p w14:paraId="72D89B1B">
                    <w:pPr>
                      <w:pStyle w:val="18"/>
                      <w:rPr>
                        <w:rStyle w:val="33"/>
                      </w:rPr>
                    </w:pPr>
                    <w:r>
                      <w:fldChar w:fldCharType="begin"/>
                    </w:r>
                    <w:r>
                      <w:rPr>
                        <w:rStyle w:val="33"/>
                      </w:rPr>
                      <w:instrText xml:space="preserve">PAGE  </w:instrText>
                    </w:r>
                    <w:r>
                      <w:fldChar w:fldCharType="separate"/>
                    </w:r>
                    <w:r>
                      <w:rPr>
                        <w:rStyle w:val="33"/>
                      </w:rPr>
                      <w:t>50</w:t>
                    </w:r>
                    <w:r>
                      <w:fldChar w:fldCharType="end"/>
                    </w:r>
                  </w:p>
                  <w:p w14:paraId="7AC34C8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A9AB8">
    <w:pPr>
      <w:pStyle w:val="2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C4F36">
    <w:pPr>
      <w:pStyle w:val="20"/>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59EE">
    <w:pPr>
      <w:pStyle w:val="20"/>
      <w:pBdr>
        <w:bottom w:val="none" w:color="auto" w:sz="0" w:space="1"/>
      </w:pBd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E4D6">
    <w:pPr>
      <w:pStyle w:val="20"/>
      <w:pBdr>
        <w:bottom w:val="none" w:color="auto" w:sz="0" w:space="1"/>
      </w:pBd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08932">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9AD19"/>
    <w:multiLevelType w:val="singleLevel"/>
    <w:tmpl w:val="E589AD19"/>
    <w:lvl w:ilvl="0" w:tentative="0">
      <w:start w:val="1"/>
      <w:numFmt w:val="decimal"/>
      <w:suff w:val="nothing"/>
      <w:lvlText w:val="（%1）"/>
      <w:lvlJc w:val="left"/>
    </w:lvl>
  </w:abstractNum>
  <w:abstractNum w:abstractNumId="1">
    <w:nsid w:val="09FA4B61"/>
    <w:multiLevelType w:val="singleLevel"/>
    <w:tmpl w:val="09FA4B61"/>
    <w:lvl w:ilvl="0" w:tentative="0">
      <w:start w:val="2"/>
      <w:numFmt w:val="decimal"/>
      <w:suff w:val="nothing"/>
      <w:lvlText w:val="（%1）"/>
      <w:lvlJc w:val="left"/>
    </w:lvl>
  </w:abstractNum>
  <w:abstractNum w:abstractNumId="2">
    <w:nsid w:val="1E4C8D78"/>
    <w:multiLevelType w:val="singleLevel"/>
    <w:tmpl w:val="1E4C8D78"/>
    <w:lvl w:ilvl="0" w:tentative="0">
      <w:start w:val="1"/>
      <w:numFmt w:val="decimalEnclosedCircleChinese"/>
      <w:suff w:val="nothing"/>
      <w:lvlText w:val="%1　"/>
      <w:lvlJc w:val="left"/>
      <w:pPr>
        <w:ind w:left="0" w:firstLine="283"/>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ZTcwODg2MjNhNDMyYzE5YzYyZTUzNjRmNDY0ZjgifQ=="/>
  </w:docVars>
  <w:rsids>
    <w:rsidRoot w:val="00172A27"/>
    <w:rsid w:val="000002AA"/>
    <w:rsid w:val="0000045B"/>
    <w:rsid w:val="0000079C"/>
    <w:rsid w:val="0000214A"/>
    <w:rsid w:val="000022A8"/>
    <w:rsid w:val="0000279E"/>
    <w:rsid w:val="00002C56"/>
    <w:rsid w:val="00003059"/>
    <w:rsid w:val="000044C5"/>
    <w:rsid w:val="00006539"/>
    <w:rsid w:val="0000735E"/>
    <w:rsid w:val="00011FDD"/>
    <w:rsid w:val="0001264A"/>
    <w:rsid w:val="00013B26"/>
    <w:rsid w:val="00013E79"/>
    <w:rsid w:val="00014CFC"/>
    <w:rsid w:val="00015BB8"/>
    <w:rsid w:val="00016FEF"/>
    <w:rsid w:val="0001792D"/>
    <w:rsid w:val="00017A5F"/>
    <w:rsid w:val="00020529"/>
    <w:rsid w:val="00020EC3"/>
    <w:rsid w:val="00021358"/>
    <w:rsid w:val="00022608"/>
    <w:rsid w:val="0002295B"/>
    <w:rsid w:val="00022AF5"/>
    <w:rsid w:val="00023190"/>
    <w:rsid w:val="0002362D"/>
    <w:rsid w:val="0002454C"/>
    <w:rsid w:val="00024AAA"/>
    <w:rsid w:val="0002520C"/>
    <w:rsid w:val="0002645D"/>
    <w:rsid w:val="00026DD5"/>
    <w:rsid w:val="00027E4F"/>
    <w:rsid w:val="00030CC4"/>
    <w:rsid w:val="00030E23"/>
    <w:rsid w:val="00030EB4"/>
    <w:rsid w:val="00030F2D"/>
    <w:rsid w:val="00031BB9"/>
    <w:rsid w:val="000325E4"/>
    <w:rsid w:val="000332D0"/>
    <w:rsid w:val="00033FB4"/>
    <w:rsid w:val="0003406D"/>
    <w:rsid w:val="00034178"/>
    <w:rsid w:val="00034F4D"/>
    <w:rsid w:val="0003531C"/>
    <w:rsid w:val="00036E9A"/>
    <w:rsid w:val="000409D1"/>
    <w:rsid w:val="00040A85"/>
    <w:rsid w:val="00044B95"/>
    <w:rsid w:val="00044D5D"/>
    <w:rsid w:val="000454CF"/>
    <w:rsid w:val="000507E8"/>
    <w:rsid w:val="00050BF8"/>
    <w:rsid w:val="0005202D"/>
    <w:rsid w:val="0005253D"/>
    <w:rsid w:val="000525C5"/>
    <w:rsid w:val="00052F3C"/>
    <w:rsid w:val="0005389A"/>
    <w:rsid w:val="0005483A"/>
    <w:rsid w:val="00055CCC"/>
    <w:rsid w:val="000571F1"/>
    <w:rsid w:val="0005783E"/>
    <w:rsid w:val="00057C66"/>
    <w:rsid w:val="00061261"/>
    <w:rsid w:val="000615FB"/>
    <w:rsid w:val="000616CB"/>
    <w:rsid w:val="00062037"/>
    <w:rsid w:val="000623DA"/>
    <w:rsid w:val="00065942"/>
    <w:rsid w:val="00066D68"/>
    <w:rsid w:val="00066F2C"/>
    <w:rsid w:val="00067328"/>
    <w:rsid w:val="000705E1"/>
    <w:rsid w:val="00072173"/>
    <w:rsid w:val="00072A25"/>
    <w:rsid w:val="00073BC7"/>
    <w:rsid w:val="0007575C"/>
    <w:rsid w:val="000758F8"/>
    <w:rsid w:val="000800D7"/>
    <w:rsid w:val="00080A2F"/>
    <w:rsid w:val="00080F95"/>
    <w:rsid w:val="000811C0"/>
    <w:rsid w:val="0008290F"/>
    <w:rsid w:val="000830CD"/>
    <w:rsid w:val="00083B7E"/>
    <w:rsid w:val="00087441"/>
    <w:rsid w:val="0008746F"/>
    <w:rsid w:val="000912F2"/>
    <w:rsid w:val="00091D7D"/>
    <w:rsid w:val="0009264E"/>
    <w:rsid w:val="000952F6"/>
    <w:rsid w:val="00095D8F"/>
    <w:rsid w:val="00096D42"/>
    <w:rsid w:val="00097FCE"/>
    <w:rsid w:val="000A0379"/>
    <w:rsid w:val="000A0658"/>
    <w:rsid w:val="000A0AA6"/>
    <w:rsid w:val="000A1849"/>
    <w:rsid w:val="000A2EFE"/>
    <w:rsid w:val="000A32BA"/>
    <w:rsid w:val="000A390D"/>
    <w:rsid w:val="000A42EF"/>
    <w:rsid w:val="000A6034"/>
    <w:rsid w:val="000A69DD"/>
    <w:rsid w:val="000B0740"/>
    <w:rsid w:val="000B0806"/>
    <w:rsid w:val="000B0D3C"/>
    <w:rsid w:val="000B220F"/>
    <w:rsid w:val="000B2502"/>
    <w:rsid w:val="000B2A43"/>
    <w:rsid w:val="000B3306"/>
    <w:rsid w:val="000B3407"/>
    <w:rsid w:val="000B6072"/>
    <w:rsid w:val="000C04CA"/>
    <w:rsid w:val="000C09D3"/>
    <w:rsid w:val="000C0EC8"/>
    <w:rsid w:val="000C153F"/>
    <w:rsid w:val="000C30E3"/>
    <w:rsid w:val="000C3285"/>
    <w:rsid w:val="000C3302"/>
    <w:rsid w:val="000C42D0"/>
    <w:rsid w:val="000C5848"/>
    <w:rsid w:val="000C6EC4"/>
    <w:rsid w:val="000C72CC"/>
    <w:rsid w:val="000C7F03"/>
    <w:rsid w:val="000D28B5"/>
    <w:rsid w:val="000D3E57"/>
    <w:rsid w:val="000D4744"/>
    <w:rsid w:val="000D48C2"/>
    <w:rsid w:val="000D4ADB"/>
    <w:rsid w:val="000D68DD"/>
    <w:rsid w:val="000D70D6"/>
    <w:rsid w:val="000D772D"/>
    <w:rsid w:val="000D7B2E"/>
    <w:rsid w:val="000E1949"/>
    <w:rsid w:val="000E2A22"/>
    <w:rsid w:val="000E33BB"/>
    <w:rsid w:val="000E3B0B"/>
    <w:rsid w:val="000E4C80"/>
    <w:rsid w:val="000E634B"/>
    <w:rsid w:val="000E6611"/>
    <w:rsid w:val="000E70FF"/>
    <w:rsid w:val="000F1AF0"/>
    <w:rsid w:val="000F408C"/>
    <w:rsid w:val="000F4BC6"/>
    <w:rsid w:val="000F4CCC"/>
    <w:rsid w:val="000F76A3"/>
    <w:rsid w:val="000F7F5F"/>
    <w:rsid w:val="001006F5"/>
    <w:rsid w:val="00101D0F"/>
    <w:rsid w:val="00102093"/>
    <w:rsid w:val="0010226C"/>
    <w:rsid w:val="00103C3A"/>
    <w:rsid w:val="00104110"/>
    <w:rsid w:val="001044D8"/>
    <w:rsid w:val="0010479B"/>
    <w:rsid w:val="00105956"/>
    <w:rsid w:val="001059C3"/>
    <w:rsid w:val="00112DD4"/>
    <w:rsid w:val="001158A7"/>
    <w:rsid w:val="00116B35"/>
    <w:rsid w:val="00117105"/>
    <w:rsid w:val="00117316"/>
    <w:rsid w:val="00117341"/>
    <w:rsid w:val="00120377"/>
    <w:rsid w:val="0012055D"/>
    <w:rsid w:val="00121907"/>
    <w:rsid w:val="00122058"/>
    <w:rsid w:val="00122196"/>
    <w:rsid w:val="00122991"/>
    <w:rsid w:val="00123C72"/>
    <w:rsid w:val="00123DE9"/>
    <w:rsid w:val="00124EDE"/>
    <w:rsid w:val="00125D97"/>
    <w:rsid w:val="00126FFA"/>
    <w:rsid w:val="001273D3"/>
    <w:rsid w:val="00130F4C"/>
    <w:rsid w:val="0013120F"/>
    <w:rsid w:val="00131265"/>
    <w:rsid w:val="00131C94"/>
    <w:rsid w:val="00131E37"/>
    <w:rsid w:val="00131FE5"/>
    <w:rsid w:val="00133346"/>
    <w:rsid w:val="00133F84"/>
    <w:rsid w:val="00134AED"/>
    <w:rsid w:val="00135102"/>
    <w:rsid w:val="00135955"/>
    <w:rsid w:val="00135D8F"/>
    <w:rsid w:val="0013635E"/>
    <w:rsid w:val="001404F7"/>
    <w:rsid w:val="00141F11"/>
    <w:rsid w:val="00142712"/>
    <w:rsid w:val="00142DDE"/>
    <w:rsid w:val="001433F3"/>
    <w:rsid w:val="001457B3"/>
    <w:rsid w:val="0014631F"/>
    <w:rsid w:val="0014772E"/>
    <w:rsid w:val="00150CAB"/>
    <w:rsid w:val="001510F8"/>
    <w:rsid w:val="00151CA9"/>
    <w:rsid w:val="001520CA"/>
    <w:rsid w:val="001538E9"/>
    <w:rsid w:val="001547C3"/>
    <w:rsid w:val="00155188"/>
    <w:rsid w:val="0015561C"/>
    <w:rsid w:val="00155981"/>
    <w:rsid w:val="00155A41"/>
    <w:rsid w:val="00155E06"/>
    <w:rsid w:val="00155E55"/>
    <w:rsid w:val="001566B0"/>
    <w:rsid w:val="0016256A"/>
    <w:rsid w:val="0016276D"/>
    <w:rsid w:val="001631DF"/>
    <w:rsid w:val="00163A2A"/>
    <w:rsid w:val="00164429"/>
    <w:rsid w:val="00166329"/>
    <w:rsid w:val="00166A78"/>
    <w:rsid w:val="00167FA1"/>
    <w:rsid w:val="001715DB"/>
    <w:rsid w:val="00172A27"/>
    <w:rsid w:val="00172D10"/>
    <w:rsid w:val="00176987"/>
    <w:rsid w:val="001778F5"/>
    <w:rsid w:val="0018078A"/>
    <w:rsid w:val="00180BF9"/>
    <w:rsid w:val="001816F0"/>
    <w:rsid w:val="00181898"/>
    <w:rsid w:val="00181A36"/>
    <w:rsid w:val="00182B8E"/>
    <w:rsid w:val="00184C23"/>
    <w:rsid w:val="00185808"/>
    <w:rsid w:val="00185AD2"/>
    <w:rsid w:val="001864D7"/>
    <w:rsid w:val="001865A6"/>
    <w:rsid w:val="00191F9C"/>
    <w:rsid w:val="00192591"/>
    <w:rsid w:val="001928F6"/>
    <w:rsid w:val="00192DAA"/>
    <w:rsid w:val="00193115"/>
    <w:rsid w:val="00193994"/>
    <w:rsid w:val="00195356"/>
    <w:rsid w:val="001956D1"/>
    <w:rsid w:val="0019607F"/>
    <w:rsid w:val="00196407"/>
    <w:rsid w:val="00197258"/>
    <w:rsid w:val="001A046A"/>
    <w:rsid w:val="001A06C0"/>
    <w:rsid w:val="001A13B4"/>
    <w:rsid w:val="001A1B91"/>
    <w:rsid w:val="001A380E"/>
    <w:rsid w:val="001A4653"/>
    <w:rsid w:val="001A484B"/>
    <w:rsid w:val="001A4B2B"/>
    <w:rsid w:val="001A4EA0"/>
    <w:rsid w:val="001A56C9"/>
    <w:rsid w:val="001A58B4"/>
    <w:rsid w:val="001A5989"/>
    <w:rsid w:val="001A59A1"/>
    <w:rsid w:val="001A6C2D"/>
    <w:rsid w:val="001A7DBB"/>
    <w:rsid w:val="001B0A03"/>
    <w:rsid w:val="001B1F44"/>
    <w:rsid w:val="001B242E"/>
    <w:rsid w:val="001B4B12"/>
    <w:rsid w:val="001B4E7A"/>
    <w:rsid w:val="001B4FAF"/>
    <w:rsid w:val="001B6623"/>
    <w:rsid w:val="001B75D3"/>
    <w:rsid w:val="001B7678"/>
    <w:rsid w:val="001C12B9"/>
    <w:rsid w:val="001C13BB"/>
    <w:rsid w:val="001C1600"/>
    <w:rsid w:val="001C1C1F"/>
    <w:rsid w:val="001C1E08"/>
    <w:rsid w:val="001C227B"/>
    <w:rsid w:val="001C2E05"/>
    <w:rsid w:val="001C31FD"/>
    <w:rsid w:val="001C34A6"/>
    <w:rsid w:val="001C3CF7"/>
    <w:rsid w:val="001C57EA"/>
    <w:rsid w:val="001C6448"/>
    <w:rsid w:val="001C6786"/>
    <w:rsid w:val="001D00AA"/>
    <w:rsid w:val="001D0382"/>
    <w:rsid w:val="001D040F"/>
    <w:rsid w:val="001D04F2"/>
    <w:rsid w:val="001D0DCA"/>
    <w:rsid w:val="001D18C7"/>
    <w:rsid w:val="001D2299"/>
    <w:rsid w:val="001D28AB"/>
    <w:rsid w:val="001D39C4"/>
    <w:rsid w:val="001D3A1A"/>
    <w:rsid w:val="001D529A"/>
    <w:rsid w:val="001D52A2"/>
    <w:rsid w:val="001D5F80"/>
    <w:rsid w:val="001D671B"/>
    <w:rsid w:val="001D69E3"/>
    <w:rsid w:val="001D6ED6"/>
    <w:rsid w:val="001D7C9E"/>
    <w:rsid w:val="001E0352"/>
    <w:rsid w:val="001E1110"/>
    <w:rsid w:val="001E2FD6"/>
    <w:rsid w:val="001E396F"/>
    <w:rsid w:val="001E6FC5"/>
    <w:rsid w:val="001F04A4"/>
    <w:rsid w:val="001F0CF6"/>
    <w:rsid w:val="001F0D24"/>
    <w:rsid w:val="001F0F79"/>
    <w:rsid w:val="001F10E7"/>
    <w:rsid w:val="001F254A"/>
    <w:rsid w:val="001F2FB8"/>
    <w:rsid w:val="001F358F"/>
    <w:rsid w:val="001F410F"/>
    <w:rsid w:val="001F460B"/>
    <w:rsid w:val="001F5B87"/>
    <w:rsid w:val="001F77B6"/>
    <w:rsid w:val="002006A9"/>
    <w:rsid w:val="0020086D"/>
    <w:rsid w:val="00200CEC"/>
    <w:rsid w:val="0020103D"/>
    <w:rsid w:val="0020110A"/>
    <w:rsid w:val="00202656"/>
    <w:rsid w:val="00203BB5"/>
    <w:rsid w:val="00204C5B"/>
    <w:rsid w:val="00205D77"/>
    <w:rsid w:val="0021175B"/>
    <w:rsid w:val="002119DC"/>
    <w:rsid w:val="002135CF"/>
    <w:rsid w:val="002145D9"/>
    <w:rsid w:val="00214A72"/>
    <w:rsid w:val="00215C04"/>
    <w:rsid w:val="00216AAD"/>
    <w:rsid w:val="00220028"/>
    <w:rsid w:val="002206D6"/>
    <w:rsid w:val="00221686"/>
    <w:rsid w:val="00221F1A"/>
    <w:rsid w:val="00223186"/>
    <w:rsid w:val="00223DBA"/>
    <w:rsid w:val="00224C95"/>
    <w:rsid w:val="00225C28"/>
    <w:rsid w:val="002266C9"/>
    <w:rsid w:val="00226FC7"/>
    <w:rsid w:val="00230FE7"/>
    <w:rsid w:val="00231437"/>
    <w:rsid w:val="00232A69"/>
    <w:rsid w:val="00232AAE"/>
    <w:rsid w:val="00233E06"/>
    <w:rsid w:val="00234321"/>
    <w:rsid w:val="002356BE"/>
    <w:rsid w:val="00235C70"/>
    <w:rsid w:val="00236DDB"/>
    <w:rsid w:val="00237D11"/>
    <w:rsid w:val="00241543"/>
    <w:rsid w:val="00241E3E"/>
    <w:rsid w:val="00242DE2"/>
    <w:rsid w:val="00242EDB"/>
    <w:rsid w:val="00243361"/>
    <w:rsid w:val="00243B5E"/>
    <w:rsid w:val="00243D19"/>
    <w:rsid w:val="00244DA1"/>
    <w:rsid w:val="00245B66"/>
    <w:rsid w:val="00245EB1"/>
    <w:rsid w:val="002462DF"/>
    <w:rsid w:val="00247D87"/>
    <w:rsid w:val="00247E95"/>
    <w:rsid w:val="00250000"/>
    <w:rsid w:val="00251CA0"/>
    <w:rsid w:val="00253125"/>
    <w:rsid w:val="00254C79"/>
    <w:rsid w:val="002575E7"/>
    <w:rsid w:val="002612A8"/>
    <w:rsid w:val="00261DF4"/>
    <w:rsid w:val="00263BDB"/>
    <w:rsid w:val="0026453F"/>
    <w:rsid w:val="00265FDF"/>
    <w:rsid w:val="00266340"/>
    <w:rsid w:val="00266593"/>
    <w:rsid w:val="0026681E"/>
    <w:rsid w:val="00267144"/>
    <w:rsid w:val="00267171"/>
    <w:rsid w:val="00267932"/>
    <w:rsid w:val="002679AF"/>
    <w:rsid w:val="00270CDE"/>
    <w:rsid w:val="002715F7"/>
    <w:rsid w:val="00271665"/>
    <w:rsid w:val="00271773"/>
    <w:rsid w:val="002722E0"/>
    <w:rsid w:val="00272695"/>
    <w:rsid w:val="00273A63"/>
    <w:rsid w:val="00273BE0"/>
    <w:rsid w:val="00274575"/>
    <w:rsid w:val="00274ECB"/>
    <w:rsid w:val="00276F3D"/>
    <w:rsid w:val="002800F4"/>
    <w:rsid w:val="00280451"/>
    <w:rsid w:val="002806E8"/>
    <w:rsid w:val="002831DA"/>
    <w:rsid w:val="0028326C"/>
    <w:rsid w:val="0028450C"/>
    <w:rsid w:val="00284C8F"/>
    <w:rsid w:val="0028562D"/>
    <w:rsid w:val="002856F3"/>
    <w:rsid w:val="00286849"/>
    <w:rsid w:val="00286B13"/>
    <w:rsid w:val="002875FF"/>
    <w:rsid w:val="0029055C"/>
    <w:rsid w:val="002905F1"/>
    <w:rsid w:val="002917E7"/>
    <w:rsid w:val="00291E5E"/>
    <w:rsid w:val="002926AB"/>
    <w:rsid w:val="002934F5"/>
    <w:rsid w:val="00293552"/>
    <w:rsid w:val="00293BE2"/>
    <w:rsid w:val="002966C6"/>
    <w:rsid w:val="00296ABB"/>
    <w:rsid w:val="00296EF4"/>
    <w:rsid w:val="00297B8A"/>
    <w:rsid w:val="002A1770"/>
    <w:rsid w:val="002A1953"/>
    <w:rsid w:val="002A1D38"/>
    <w:rsid w:val="002A24C8"/>
    <w:rsid w:val="002A298B"/>
    <w:rsid w:val="002A2AF3"/>
    <w:rsid w:val="002A35AE"/>
    <w:rsid w:val="002A4C7F"/>
    <w:rsid w:val="002B08D0"/>
    <w:rsid w:val="002B0B03"/>
    <w:rsid w:val="002B0E85"/>
    <w:rsid w:val="002B1359"/>
    <w:rsid w:val="002B18EC"/>
    <w:rsid w:val="002B26FC"/>
    <w:rsid w:val="002B283E"/>
    <w:rsid w:val="002B4023"/>
    <w:rsid w:val="002B4CC3"/>
    <w:rsid w:val="002B72A5"/>
    <w:rsid w:val="002C6763"/>
    <w:rsid w:val="002C72DB"/>
    <w:rsid w:val="002D18F8"/>
    <w:rsid w:val="002D1F7F"/>
    <w:rsid w:val="002D28FF"/>
    <w:rsid w:val="002D2B2C"/>
    <w:rsid w:val="002D2C03"/>
    <w:rsid w:val="002D4C09"/>
    <w:rsid w:val="002D4EF9"/>
    <w:rsid w:val="002D5F88"/>
    <w:rsid w:val="002D7824"/>
    <w:rsid w:val="002D7F97"/>
    <w:rsid w:val="002E206B"/>
    <w:rsid w:val="002E2C50"/>
    <w:rsid w:val="002E3CEF"/>
    <w:rsid w:val="002E4FC5"/>
    <w:rsid w:val="002E519C"/>
    <w:rsid w:val="002E52CB"/>
    <w:rsid w:val="002E5668"/>
    <w:rsid w:val="002E6155"/>
    <w:rsid w:val="002E7938"/>
    <w:rsid w:val="002F089C"/>
    <w:rsid w:val="002F0A6E"/>
    <w:rsid w:val="002F374D"/>
    <w:rsid w:val="002F37CF"/>
    <w:rsid w:val="002F3BF6"/>
    <w:rsid w:val="002F3D57"/>
    <w:rsid w:val="002F3F0F"/>
    <w:rsid w:val="002F5443"/>
    <w:rsid w:val="002F5D38"/>
    <w:rsid w:val="002F6089"/>
    <w:rsid w:val="002F64C6"/>
    <w:rsid w:val="002F69F3"/>
    <w:rsid w:val="002F7668"/>
    <w:rsid w:val="002F7ACC"/>
    <w:rsid w:val="00300AE5"/>
    <w:rsid w:val="003016B6"/>
    <w:rsid w:val="003016DD"/>
    <w:rsid w:val="00301E39"/>
    <w:rsid w:val="00302A0C"/>
    <w:rsid w:val="0030408E"/>
    <w:rsid w:val="00304342"/>
    <w:rsid w:val="00304FB2"/>
    <w:rsid w:val="00305077"/>
    <w:rsid w:val="00305DE0"/>
    <w:rsid w:val="00310B01"/>
    <w:rsid w:val="003110E9"/>
    <w:rsid w:val="003122B8"/>
    <w:rsid w:val="003123BC"/>
    <w:rsid w:val="00313B07"/>
    <w:rsid w:val="003140C5"/>
    <w:rsid w:val="003141AA"/>
    <w:rsid w:val="00315F2A"/>
    <w:rsid w:val="00315FB7"/>
    <w:rsid w:val="00316C4A"/>
    <w:rsid w:val="0032006F"/>
    <w:rsid w:val="003229CC"/>
    <w:rsid w:val="0032487C"/>
    <w:rsid w:val="003252C2"/>
    <w:rsid w:val="00325A69"/>
    <w:rsid w:val="003272C3"/>
    <w:rsid w:val="003273F3"/>
    <w:rsid w:val="00327C2C"/>
    <w:rsid w:val="00331099"/>
    <w:rsid w:val="00331437"/>
    <w:rsid w:val="003319FA"/>
    <w:rsid w:val="00331E7F"/>
    <w:rsid w:val="0033294D"/>
    <w:rsid w:val="003330CE"/>
    <w:rsid w:val="00334562"/>
    <w:rsid w:val="003347AD"/>
    <w:rsid w:val="00335795"/>
    <w:rsid w:val="003416EC"/>
    <w:rsid w:val="00341AD5"/>
    <w:rsid w:val="003428DC"/>
    <w:rsid w:val="00345557"/>
    <w:rsid w:val="003457B8"/>
    <w:rsid w:val="00346CCB"/>
    <w:rsid w:val="00351481"/>
    <w:rsid w:val="00351DFB"/>
    <w:rsid w:val="003527A6"/>
    <w:rsid w:val="00354D85"/>
    <w:rsid w:val="00357A50"/>
    <w:rsid w:val="0036012E"/>
    <w:rsid w:val="003603AD"/>
    <w:rsid w:val="00360A4F"/>
    <w:rsid w:val="00360A8F"/>
    <w:rsid w:val="00360FD7"/>
    <w:rsid w:val="00361359"/>
    <w:rsid w:val="003651FB"/>
    <w:rsid w:val="00366F43"/>
    <w:rsid w:val="00370717"/>
    <w:rsid w:val="003707D0"/>
    <w:rsid w:val="00371922"/>
    <w:rsid w:val="003719C8"/>
    <w:rsid w:val="00372A2B"/>
    <w:rsid w:val="00373A21"/>
    <w:rsid w:val="003752BE"/>
    <w:rsid w:val="00376402"/>
    <w:rsid w:val="00380FB0"/>
    <w:rsid w:val="00381CED"/>
    <w:rsid w:val="00381D4D"/>
    <w:rsid w:val="0038247B"/>
    <w:rsid w:val="003828CA"/>
    <w:rsid w:val="00382ED2"/>
    <w:rsid w:val="003831B1"/>
    <w:rsid w:val="00383AB4"/>
    <w:rsid w:val="003844B3"/>
    <w:rsid w:val="0038590B"/>
    <w:rsid w:val="00385DC6"/>
    <w:rsid w:val="003864EE"/>
    <w:rsid w:val="003904CD"/>
    <w:rsid w:val="003906CD"/>
    <w:rsid w:val="0039097C"/>
    <w:rsid w:val="00390D80"/>
    <w:rsid w:val="0039100F"/>
    <w:rsid w:val="0039170C"/>
    <w:rsid w:val="00392608"/>
    <w:rsid w:val="003930B9"/>
    <w:rsid w:val="00393ABF"/>
    <w:rsid w:val="00393D68"/>
    <w:rsid w:val="00393F45"/>
    <w:rsid w:val="003940F0"/>
    <w:rsid w:val="00396258"/>
    <w:rsid w:val="0039694F"/>
    <w:rsid w:val="00396BD7"/>
    <w:rsid w:val="003973F6"/>
    <w:rsid w:val="003A1158"/>
    <w:rsid w:val="003A2BCB"/>
    <w:rsid w:val="003A606C"/>
    <w:rsid w:val="003A75BC"/>
    <w:rsid w:val="003A7F26"/>
    <w:rsid w:val="003B09EB"/>
    <w:rsid w:val="003B243E"/>
    <w:rsid w:val="003B31F0"/>
    <w:rsid w:val="003B3588"/>
    <w:rsid w:val="003B3B73"/>
    <w:rsid w:val="003B3E95"/>
    <w:rsid w:val="003B467B"/>
    <w:rsid w:val="003B4A5B"/>
    <w:rsid w:val="003B4BCD"/>
    <w:rsid w:val="003B6320"/>
    <w:rsid w:val="003C2238"/>
    <w:rsid w:val="003C3AA5"/>
    <w:rsid w:val="003C3EC6"/>
    <w:rsid w:val="003C60C2"/>
    <w:rsid w:val="003C6386"/>
    <w:rsid w:val="003C6787"/>
    <w:rsid w:val="003C6F8A"/>
    <w:rsid w:val="003C777C"/>
    <w:rsid w:val="003D027C"/>
    <w:rsid w:val="003D18AB"/>
    <w:rsid w:val="003D2441"/>
    <w:rsid w:val="003D2593"/>
    <w:rsid w:val="003D2BE7"/>
    <w:rsid w:val="003D31CE"/>
    <w:rsid w:val="003D3EB8"/>
    <w:rsid w:val="003D4F51"/>
    <w:rsid w:val="003D50D6"/>
    <w:rsid w:val="003E0579"/>
    <w:rsid w:val="003E0BE0"/>
    <w:rsid w:val="003E1E0E"/>
    <w:rsid w:val="003E35DC"/>
    <w:rsid w:val="003E48D0"/>
    <w:rsid w:val="003E4C77"/>
    <w:rsid w:val="003E4DFE"/>
    <w:rsid w:val="003E5230"/>
    <w:rsid w:val="003E5633"/>
    <w:rsid w:val="003E6800"/>
    <w:rsid w:val="003E7171"/>
    <w:rsid w:val="003E7213"/>
    <w:rsid w:val="003E7884"/>
    <w:rsid w:val="003F0431"/>
    <w:rsid w:val="003F1768"/>
    <w:rsid w:val="003F21BC"/>
    <w:rsid w:val="003F22C1"/>
    <w:rsid w:val="003F34BA"/>
    <w:rsid w:val="003F4672"/>
    <w:rsid w:val="003F490E"/>
    <w:rsid w:val="003F54FD"/>
    <w:rsid w:val="003F571C"/>
    <w:rsid w:val="003F647C"/>
    <w:rsid w:val="003F690A"/>
    <w:rsid w:val="003F71F0"/>
    <w:rsid w:val="003F7857"/>
    <w:rsid w:val="003F7BD3"/>
    <w:rsid w:val="00400228"/>
    <w:rsid w:val="0040034B"/>
    <w:rsid w:val="00402D12"/>
    <w:rsid w:val="00403A0B"/>
    <w:rsid w:val="00403FCE"/>
    <w:rsid w:val="00404000"/>
    <w:rsid w:val="00404584"/>
    <w:rsid w:val="0040484E"/>
    <w:rsid w:val="00404E2D"/>
    <w:rsid w:val="004058D3"/>
    <w:rsid w:val="00407843"/>
    <w:rsid w:val="004079A4"/>
    <w:rsid w:val="00407CB2"/>
    <w:rsid w:val="00410454"/>
    <w:rsid w:val="004108AB"/>
    <w:rsid w:val="00410940"/>
    <w:rsid w:val="004124E7"/>
    <w:rsid w:val="00412D36"/>
    <w:rsid w:val="00412FE0"/>
    <w:rsid w:val="004136D1"/>
    <w:rsid w:val="00414AF0"/>
    <w:rsid w:val="0041518D"/>
    <w:rsid w:val="004163E4"/>
    <w:rsid w:val="0041730F"/>
    <w:rsid w:val="00421E13"/>
    <w:rsid w:val="00423307"/>
    <w:rsid w:val="0042397E"/>
    <w:rsid w:val="00423A48"/>
    <w:rsid w:val="00424335"/>
    <w:rsid w:val="00424725"/>
    <w:rsid w:val="00424BBE"/>
    <w:rsid w:val="004262AF"/>
    <w:rsid w:val="004262B8"/>
    <w:rsid w:val="0042638C"/>
    <w:rsid w:val="0042658D"/>
    <w:rsid w:val="0043020A"/>
    <w:rsid w:val="0043171F"/>
    <w:rsid w:val="0043224F"/>
    <w:rsid w:val="00432567"/>
    <w:rsid w:val="00432E8D"/>
    <w:rsid w:val="0043314B"/>
    <w:rsid w:val="0043379E"/>
    <w:rsid w:val="00435134"/>
    <w:rsid w:val="00435B1D"/>
    <w:rsid w:val="00436F9F"/>
    <w:rsid w:val="00444CA8"/>
    <w:rsid w:val="00444CDB"/>
    <w:rsid w:val="004450C8"/>
    <w:rsid w:val="004453C9"/>
    <w:rsid w:val="00445640"/>
    <w:rsid w:val="0044571E"/>
    <w:rsid w:val="00445B08"/>
    <w:rsid w:val="00446C8A"/>
    <w:rsid w:val="00447FF9"/>
    <w:rsid w:val="0045315F"/>
    <w:rsid w:val="0045492D"/>
    <w:rsid w:val="00455CBD"/>
    <w:rsid w:val="004573D5"/>
    <w:rsid w:val="004579F6"/>
    <w:rsid w:val="00457BEF"/>
    <w:rsid w:val="004601B1"/>
    <w:rsid w:val="00460B3E"/>
    <w:rsid w:val="004611F4"/>
    <w:rsid w:val="00461634"/>
    <w:rsid w:val="004616C8"/>
    <w:rsid w:val="00461941"/>
    <w:rsid w:val="00462B1A"/>
    <w:rsid w:val="004631E7"/>
    <w:rsid w:val="004653B4"/>
    <w:rsid w:val="00467C17"/>
    <w:rsid w:val="0047032D"/>
    <w:rsid w:val="00471C02"/>
    <w:rsid w:val="00472C17"/>
    <w:rsid w:val="00472CBC"/>
    <w:rsid w:val="0047355A"/>
    <w:rsid w:val="0047404D"/>
    <w:rsid w:val="0047433D"/>
    <w:rsid w:val="004746F5"/>
    <w:rsid w:val="004755A8"/>
    <w:rsid w:val="0047562E"/>
    <w:rsid w:val="004756A6"/>
    <w:rsid w:val="00477CA4"/>
    <w:rsid w:val="004802D9"/>
    <w:rsid w:val="00480B96"/>
    <w:rsid w:val="00482460"/>
    <w:rsid w:val="004826E5"/>
    <w:rsid w:val="00484767"/>
    <w:rsid w:val="00484C6D"/>
    <w:rsid w:val="00484FE5"/>
    <w:rsid w:val="00485360"/>
    <w:rsid w:val="00485882"/>
    <w:rsid w:val="00486B2C"/>
    <w:rsid w:val="00487803"/>
    <w:rsid w:val="00487BD6"/>
    <w:rsid w:val="004904FE"/>
    <w:rsid w:val="0049122C"/>
    <w:rsid w:val="00491D32"/>
    <w:rsid w:val="004924F9"/>
    <w:rsid w:val="00492583"/>
    <w:rsid w:val="00492A41"/>
    <w:rsid w:val="00492BBA"/>
    <w:rsid w:val="0049349B"/>
    <w:rsid w:val="00493513"/>
    <w:rsid w:val="0049428E"/>
    <w:rsid w:val="0049713D"/>
    <w:rsid w:val="004973FD"/>
    <w:rsid w:val="0049782B"/>
    <w:rsid w:val="00497AE2"/>
    <w:rsid w:val="004A09D4"/>
    <w:rsid w:val="004A0DCF"/>
    <w:rsid w:val="004A0E15"/>
    <w:rsid w:val="004A16FF"/>
    <w:rsid w:val="004A2656"/>
    <w:rsid w:val="004A2D59"/>
    <w:rsid w:val="004A3B00"/>
    <w:rsid w:val="004A49C5"/>
    <w:rsid w:val="004A4A50"/>
    <w:rsid w:val="004A557A"/>
    <w:rsid w:val="004A56D7"/>
    <w:rsid w:val="004A6723"/>
    <w:rsid w:val="004A7D92"/>
    <w:rsid w:val="004B03E7"/>
    <w:rsid w:val="004B16DA"/>
    <w:rsid w:val="004B1A2A"/>
    <w:rsid w:val="004B2373"/>
    <w:rsid w:val="004B5239"/>
    <w:rsid w:val="004B537C"/>
    <w:rsid w:val="004B69AB"/>
    <w:rsid w:val="004B77A2"/>
    <w:rsid w:val="004B7CF1"/>
    <w:rsid w:val="004B7DF7"/>
    <w:rsid w:val="004C1C5B"/>
    <w:rsid w:val="004C2077"/>
    <w:rsid w:val="004C21BF"/>
    <w:rsid w:val="004C32F1"/>
    <w:rsid w:val="004C39E6"/>
    <w:rsid w:val="004C3EAA"/>
    <w:rsid w:val="004C5093"/>
    <w:rsid w:val="004C5681"/>
    <w:rsid w:val="004C58FF"/>
    <w:rsid w:val="004C5E6A"/>
    <w:rsid w:val="004C5F4D"/>
    <w:rsid w:val="004C6883"/>
    <w:rsid w:val="004C6A7E"/>
    <w:rsid w:val="004C729E"/>
    <w:rsid w:val="004D0C97"/>
    <w:rsid w:val="004D1281"/>
    <w:rsid w:val="004D1601"/>
    <w:rsid w:val="004D1F56"/>
    <w:rsid w:val="004D2138"/>
    <w:rsid w:val="004D287C"/>
    <w:rsid w:val="004D32A8"/>
    <w:rsid w:val="004D358A"/>
    <w:rsid w:val="004D3F82"/>
    <w:rsid w:val="004D4555"/>
    <w:rsid w:val="004D455A"/>
    <w:rsid w:val="004D4708"/>
    <w:rsid w:val="004D52AE"/>
    <w:rsid w:val="004D5BF3"/>
    <w:rsid w:val="004D62B9"/>
    <w:rsid w:val="004D6C66"/>
    <w:rsid w:val="004E2175"/>
    <w:rsid w:val="004E2BDB"/>
    <w:rsid w:val="004E2DB3"/>
    <w:rsid w:val="004E3F34"/>
    <w:rsid w:val="004E3F3D"/>
    <w:rsid w:val="004E408A"/>
    <w:rsid w:val="004E5144"/>
    <w:rsid w:val="004E67E7"/>
    <w:rsid w:val="004E6AB4"/>
    <w:rsid w:val="004E74A7"/>
    <w:rsid w:val="004E7730"/>
    <w:rsid w:val="004F0B27"/>
    <w:rsid w:val="004F1A0A"/>
    <w:rsid w:val="004F1F6F"/>
    <w:rsid w:val="004F2C63"/>
    <w:rsid w:val="004F316E"/>
    <w:rsid w:val="004F38DB"/>
    <w:rsid w:val="004F3B50"/>
    <w:rsid w:val="004F5586"/>
    <w:rsid w:val="004F56C8"/>
    <w:rsid w:val="004F6B22"/>
    <w:rsid w:val="004F7A15"/>
    <w:rsid w:val="00501633"/>
    <w:rsid w:val="00501FAE"/>
    <w:rsid w:val="00502111"/>
    <w:rsid w:val="00503C98"/>
    <w:rsid w:val="00505459"/>
    <w:rsid w:val="0050617C"/>
    <w:rsid w:val="00507AC7"/>
    <w:rsid w:val="0051040C"/>
    <w:rsid w:val="0051090D"/>
    <w:rsid w:val="00510F07"/>
    <w:rsid w:val="0051175A"/>
    <w:rsid w:val="0051233C"/>
    <w:rsid w:val="005125B0"/>
    <w:rsid w:val="00512ABE"/>
    <w:rsid w:val="00513A53"/>
    <w:rsid w:val="0051646C"/>
    <w:rsid w:val="00517CD2"/>
    <w:rsid w:val="00520ADA"/>
    <w:rsid w:val="00522CE7"/>
    <w:rsid w:val="00524C25"/>
    <w:rsid w:val="00524C5C"/>
    <w:rsid w:val="00525406"/>
    <w:rsid w:val="00525A3D"/>
    <w:rsid w:val="00526D9A"/>
    <w:rsid w:val="00527739"/>
    <w:rsid w:val="00527B86"/>
    <w:rsid w:val="005310D5"/>
    <w:rsid w:val="00531679"/>
    <w:rsid w:val="00531CDF"/>
    <w:rsid w:val="00534E84"/>
    <w:rsid w:val="00535125"/>
    <w:rsid w:val="005358D1"/>
    <w:rsid w:val="005400E1"/>
    <w:rsid w:val="00541A1D"/>
    <w:rsid w:val="00541D90"/>
    <w:rsid w:val="00543077"/>
    <w:rsid w:val="005431C4"/>
    <w:rsid w:val="0054474C"/>
    <w:rsid w:val="00544759"/>
    <w:rsid w:val="00544E62"/>
    <w:rsid w:val="0054584A"/>
    <w:rsid w:val="00546DDA"/>
    <w:rsid w:val="0054716D"/>
    <w:rsid w:val="00547A38"/>
    <w:rsid w:val="00547E1D"/>
    <w:rsid w:val="00547F13"/>
    <w:rsid w:val="005503A5"/>
    <w:rsid w:val="00550502"/>
    <w:rsid w:val="00550C33"/>
    <w:rsid w:val="0055114E"/>
    <w:rsid w:val="00551415"/>
    <w:rsid w:val="005524A0"/>
    <w:rsid w:val="005528C0"/>
    <w:rsid w:val="0055402E"/>
    <w:rsid w:val="005541AC"/>
    <w:rsid w:val="0055450C"/>
    <w:rsid w:val="00556092"/>
    <w:rsid w:val="00556601"/>
    <w:rsid w:val="005567DA"/>
    <w:rsid w:val="00556E74"/>
    <w:rsid w:val="00556ECF"/>
    <w:rsid w:val="005571D9"/>
    <w:rsid w:val="005576EC"/>
    <w:rsid w:val="0056028B"/>
    <w:rsid w:val="005622AF"/>
    <w:rsid w:val="0056365E"/>
    <w:rsid w:val="00563D14"/>
    <w:rsid w:val="0056671B"/>
    <w:rsid w:val="00566C2A"/>
    <w:rsid w:val="0057091E"/>
    <w:rsid w:val="00570EC1"/>
    <w:rsid w:val="00570F1B"/>
    <w:rsid w:val="005710CF"/>
    <w:rsid w:val="00571C51"/>
    <w:rsid w:val="005722B8"/>
    <w:rsid w:val="00573289"/>
    <w:rsid w:val="005738B3"/>
    <w:rsid w:val="005738FF"/>
    <w:rsid w:val="00575099"/>
    <w:rsid w:val="0057577D"/>
    <w:rsid w:val="005759E3"/>
    <w:rsid w:val="0057657B"/>
    <w:rsid w:val="00576700"/>
    <w:rsid w:val="00577489"/>
    <w:rsid w:val="005779F2"/>
    <w:rsid w:val="00580332"/>
    <w:rsid w:val="0058114A"/>
    <w:rsid w:val="00581D1F"/>
    <w:rsid w:val="00582129"/>
    <w:rsid w:val="00583456"/>
    <w:rsid w:val="005839B8"/>
    <w:rsid w:val="00584AF1"/>
    <w:rsid w:val="00584CBD"/>
    <w:rsid w:val="0058660F"/>
    <w:rsid w:val="00587D0B"/>
    <w:rsid w:val="00590379"/>
    <w:rsid w:val="00591027"/>
    <w:rsid w:val="0059143F"/>
    <w:rsid w:val="00591996"/>
    <w:rsid w:val="00592C14"/>
    <w:rsid w:val="00592D02"/>
    <w:rsid w:val="00594553"/>
    <w:rsid w:val="005958BB"/>
    <w:rsid w:val="005965F7"/>
    <w:rsid w:val="00596BAC"/>
    <w:rsid w:val="00596E5D"/>
    <w:rsid w:val="005971B4"/>
    <w:rsid w:val="00597288"/>
    <w:rsid w:val="005A1CAA"/>
    <w:rsid w:val="005A2720"/>
    <w:rsid w:val="005A27BE"/>
    <w:rsid w:val="005A43FB"/>
    <w:rsid w:val="005A4575"/>
    <w:rsid w:val="005A4CE2"/>
    <w:rsid w:val="005A5017"/>
    <w:rsid w:val="005A5080"/>
    <w:rsid w:val="005A553E"/>
    <w:rsid w:val="005A6059"/>
    <w:rsid w:val="005A774D"/>
    <w:rsid w:val="005A7CC7"/>
    <w:rsid w:val="005A7F00"/>
    <w:rsid w:val="005B07BA"/>
    <w:rsid w:val="005B148A"/>
    <w:rsid w:val="005B16AD"/>
    <w:rsid w:val="005B3A45"/>
    <w:rsid w:val="005B3A8B"/>
    <w:rsid w:val="005B3F9E"/>
    <w:rsid w:val="005B7B75"/>
    <w:rsid w:val="005B7E87"/>
    <w:rsid w:val="005C2BB5"/>
    <w:rsid w:val="005C56DE"/>
    <w:rsid w:val="005C7BD0"/>
    <w:rsid w:val="005D2478"/>
    <w:rsid w:val="005D2A3B"/>
    <w:rsid w:val="005D33D3"/>
    <w:rsid w:val="005D4740"/>
    <w:rsid w:val="005D6085"/>
    <w:rsid w:val="005D6B66"/>
    <w:rsid w:val="005D6F4C"/>
    <w:rsid w:val="005E037E"/>
    <w:rsid w:val="005E0718"/>
    <w:rsid w:val="005E0995"/>
    <w:rsid w:val="005E1B74"/>
    <w:rsid w:val="005E3465"/>
    <w:rsid w:val="005E3C13"/>
    <w:rsid w:val="005E46E0"/>
    <w:rsid w:val="005E523E"/>
    <w:rsid w:val="005E55F4"/>
    <w:rsid w:val="005E5807"/>
    <w:rsid w:val="005E5E05"/>
    <w:rsid w:val="005E625C"/>
    <w:rsid w:val="005E6DAA"/>
    <w:rsid w:val="005E7525"/>
    <w:rsid w:val="005F0525"/>
    <w:rsid w:val="005F0BF7"/>
    <w:rsid w:val="005F1D4D"/>
    <w:rsid w:val="005F3402"/>
    <w:rsid w:val="005F3423"/>
    <w:rsid w:val="005F3A48"/>
    <w:rsid w:val="005F484F"/>
    <w:rsid w:val="005F4894"/>
    <w:rsid w:val="005F6EC2"/>
    <w:rsid w:val="005F7E99"/>
    <w:rsid w:val="00600B69"/>
    <w:rsid w:val="00600BCE"/>
    <w:rsid w:val="00600EEA"/>
    <w:rsid w:val="00601D1B"/>
    <w:rsid w:val="0060296B"/>
    <w:rsid w:val="00602E98"/>
    <w:rsid w:val="00603141"/>
    <w:rsid w:val="006035F1"/>
    <w:rsid w:val="00605597"/>
    <w:rsid w:val="00605972"/>
    <w:rsid w:val="0060656E"/>
    <w:rsid w:val="00606D28"/>
    <w:rsid w:val="006108A0"/>
    <w:rsid w:val="006108CE"/>
    <w:rsid w:val="00610BC5"/>
    <w:rsid w:val="00611BF2"/>
    <w:rsid w:val="00612C06"/>
    <w:rsid w:val="006133F0"/>
    <w:rsid w:val="00613B86"/>
    <w:rsid w:val="00614110"/>
    <w:rsid w:val="00614597"/>
    <w:rsid w:val="00614A44"/>
    <w:rsid w:val="00615936"/>
    <w:rsid w:val="006159C2"/>
    <w:rsid w:val="0061612D"/>
    <w:rsid w:val="00616A67"/>
    <w:rsid w:val="00617760"/>
    <w:rsid w:val="00617AB9"/>
    <w:rsid w:val="00620629"/>
    <w:rsid w:val="00620D69"/>
    <w:rsid w:val="00621FFF"/>
    <w:rsid w:val="00622545"/>
    <w:rsid w:val="00622AB1"/>
    <w:rsid w:val="00622F77"/>
    <w:rsid w:val="0062319B"/>
    <w:rsid w:val="006231B2"/>
    <w:rsid w:val="00623D92"/>
    <w:rsid w:val="006240B6"/>
    <w:rsid w:val="00625965"/>
    <w:rsid w:val="00625ABF"/>
    <w:rsid w:val="00626A2E"/>
    <w:rsid w:val="00626F83"/>
    <w:rsid w:val="00627140"/>
    <w:rsid w:val="0062719B"/>
    <w:rsid w:val="006272F9"/>
    <w:rsid w:val="00627AB3"/>
    <w:rsid w:val="00627B55"/>
    <w:rsid w:val="00630F04"/>
    <w:rsid w:val="00633885"/>
    <w:rsid w:val="00633C40"/>
    <w:rsid w:val="00633E0E"/>
    <w:rsid w:val="006350F3"/>
    <w:rsid w:val="00635ACB"/>
    <w:rsid w:val="0064005D"/>
    <w:rsid w:val="006406C3"/>
    <w:rsid w:val="00640C2B"/>
    <w:rsid w:val="0064110E"/>
    <w:rsid w:val="006435F6"/>
    <w:rsid w:val="00643634"/>
    <w:rsid w:val="00644B47"/>
    <w:rsid w:val="00646420"/>
    <w:rsid w:val="00646DC0"/>
    <w:rsid w:val="006472A7"/>
    <w:rsid w:val="00647EC7"/>
    <w:rsid w:val="00647FB0"/>
    <w:rsid w:val="006501DD"/>
    <w:rsid w:val="006519AC"/>
    <w:rsid w:val="00652524"/>
    <w:rsid w:val="0065266F"/>
    <w:rsid w:val="00653143"/>
    <w:rsid w:val="00654190"/>
    <w:rsid w:val="00656826"/>
    <w:rsid w:val="00656C3B"/>
    <w:rsid w:val="00656E05"/>
    <w:rsid w:val="00657B2C"/>
    <w:rsid w:val="006600F1"/>
    <w:rsid w:val="006603BB"/>
    <w:rsid w:val="006620E6"/>
    <w:rsid w:val="006628A6"/>
    <w:rsid w:val="00662E32"/>
    <w:rsid w:val="0066489B"/>
    <w:rsid w:val="0066495F"/>
    <w:rsid w:val="00665034"/>
    <w:rsid w:val="00665878"/>
    <w:rsid w:val="0066653E"/>
    <w:rsid w:val="0066681E"/>
    <w:rsid w:val="00666B53"/>
    <w:rsid w:val="00666E7B"/>
    <w:rsid w:val="00666FCD"/>
    <w:rsid w:val="00667838"/>
    <w:rsid w:val="00670CB5"/>
    <w:rsid w:val="0067176B"/>
    <w:rsid w:val="006724D3"/>
    <w:rsid w:val="00674F68"/>
    <w:rsid w:val="0067573D"/>
    <w:rsid w:val="00676058"/>
    <w:rsid w:val="00676D28"/>
    <w:rsid w:val="006777A6"/>
    <w:rsid w:val="0068011B"/>
    <w:rsid w:val="00680701"/>
    <w:rsid w:val="00680918"/>
    <w:rsid w:val="00681B46"/>
    <w:rsid w:val="00682683"/>
    <w:rsid w:val="00682891"/>
    <w:rsid w:val="00684550"/>
    <w:rsid w:val="00684F0C"/>
    <w:rsid w:val="00685284"/>
    <w:rsid w:val="006855DB"/>
    <w:rsid w:val="00685964"/>
    <w:rsid w:val="00686DB5"/>
    <w:rsid w:val="006872E2"/>
    <w:rsid w:val="00687F17"/>
    <w:rsid w:val="00690324"/>
    <w:rsid w:val="006909F8"/>
    <w:rsid w:val="006912D8"/>
    <w:rsid w:val="0069188C"/>
    <w:rsid w:val="0069276F"/>
    <w:rsid w:val="006927F4"/>
    <w:rsid w:val="00692930"/>
    <w:rsid w:val="00694046"/>
    <w:rsid w:val="00695AEF"/>
    <w:rsid w:val="00697F6C"/>
    <w:rsid w:val="006A0223"/>
    <w:rsid w:val="006A0298"/>
    <w:rsid w:val="006A0C18"/>
    <w:rsid w:val="006A0F56"/>
    <w:rsid w:val="006A18BB"/>
    <w:rsid w:val="006A33FA"/>
    <w:rsid w:val="006A4562"/>
    <w:rsid w:val="006A45CB"/>
    <w:rsid w:val="006A5C8E"/>
    <w:rsid w:val="006A66A2"/>
    <w:rsid w:val="006A7DEA"/>
    <w:rsid w:val="006B0567"/>
    <w:rsid w:val="006B05CB"/>
    <w:rsid w:val="006B0DE3"/>
    <w:rsid w:val="006B130D"/>
    <w:rsid w:val="006B14C5"/>
    <w:rsid w:val="006B16A9"/>
    <w:rsid w:val="006B2704"/>
    <w:rsid w:val="006B2B60"/>
    <w:rsid w:val="006B381A"/>
    <w:rsid w:val="006B4725"/>
    <w:rsid w:val="006B5210"/>
    <w:rsid w:val="006B5824"/>
    <w:rsid w:val="006B6785"/>
    <w:rsid w:val="006B6C81"/>
    <w:rsid w:val="006B6CCD"/>
    <w:rsid w:val="006B6EAE"/>
    <w:rsid w:val="006B71FC"/>
    <w:rsid w:val="006C2009"/>
    <w:rsid w:val="006C3CFC"/>
    <w:rsid w:val="006C3F0E"/>
    <w:rsid w:val="006C44FA"/>
    <w:rsid w:val="006C48EE"/>
    <w:rsid w:val="006C5735"/>
    <w:rsid w:val="006C588A"/>
    <w:rsid w:val="006C5B73"/>
    <w:rsid w:val="006C5CBD"/>
    <w:rsid w:val="006C6AF8"/>
    <w:rsid w:val="006C6BC7"/>
    <w:rsid w:val="006C7CE6"/>
    <w:rsid w:val="006D0AA3"/>
    <w:rsid w:val="006D0EE2"/>
    <w:rsid w:val="006D1948"/>
    <w:rsid w:val="006D2F59"/>
    <w:rsid w:val="006D4468"/>
    <w:rsid w:val="006D4650"/>
    <w:rsid w:val="006D4701"/>
    <w:rsid w:val="006D506E"/>
    <w:rsid w:val="006D567B"/>
    <w:rsid w:val="006D5A09"/>
    <w:rsid w:val="006D615F"/>
    <w:rsid w:val="006D7B0D"/>
    <w:rsid w:val="006E0087"/>
    <w:rsid w:val="006E048B"/>
    <w:rsid w:val="006E0B57"/>
    <w:rsid w:val="006E1EB0"/>
    <w:rsid w:val="006E2789"/>
    <w:rsid w:val="006E2AD9"/>
    <w:rsid w:val="006E3472"/>
    <w:rsid w:val="006E42BA"/>
    <w:rsid w:val="006E4A40"/>
    <w:rsid w:val="006E5BA4"/>
    <w:rsid w:val="006E6645"/>
    <w:rsid w:val="006E68EE"/>
    <w:rsid w:val="006E70E7"/>
    <w:rsid w:val="006E7B20"/>
    <w:rsid w:val="006F0D16"/>
    <w:rsid w:val="006F151D"/>
    <w:rsid w:val="006F1682"/>
    <w:rsid w:val="006F1E4C"/>
    <w:rsid w:val="006F3860"/>
    <w:rsid w:val="006F472B"/>
    <w:rsid w:val="006F53D1"/>
    <w:rsid w:val="006F5EE2"/>
    <w:rsid w:val="006F6C70"/>
    <w:rsid w:val="007009B7"/>
    <w:rsid w:val="00701793"/>
    <w:rsid w:val="0070236D"/>
    <w:rsid w:val="00703E1C"/>
    <w:rsid w:val="00704104"/>
    <w:rsid w:val="007041D7"/>
    <w:rsid w:val="0070439C"/>
    <w:rsid w:val="007044BB"/>
    <w:rsid w:val="00704A5A"/>
    <w:rsid w:val="00706F92"/>
    <w:rsid w:val="00711038"/>
    <w:rsid w:val="007110DC"/>
    <w:rsid w:val="007110F6"/>
    <w:rsid w:val="00712FA5"/>
    <w:rsid w:val="007136E0"/>
    <w:rsid w:val="00714014"/>
    <w:rsid w:val="007141A3"/>
    <w:rsid w:val="007141BA"/>
    <w:rsid w:val="0071460E"/>
    <w:rsid w:val="007151C1"/>
    <w:rsid w:val="007151E8"/>
    <w:rsid w:val="0071552C"/>
    <w:rsid w:val="007159E3"/>
    <w:rsid w:val="00716035"/>
    <w:rsid w:val="00716146"/>
    <w:rsid w:val="00716807"/>
    <w:rsid w:val="007173A0"/>
    <w:rsid w:val="00721706"/>
    <w:rsid w:val="00721EB1"/>
    <w:rsid w:val="00721F66"/>
    <w:rsid w:val="00722755"/>
    <w:rsid w:val="007238B9"/>
    <w:rsid w:val="00723CF0"/>
    <w:rsid w:val="00723E22"/>
    <w:rsid w:val="007242C5"/>
    <w:rsid w:val="007268D9"/>
    <w:rsid w:val="00730BFE"/>
    <w:rsid w:val="00733CC0"/>
    <w:rsid w:val="0073516B"/>
    <w:rsid w:val="007352BA"/>
    <w:rsid w:val="00736817"/>
    <w:rsid w:val="00736F55"/>
    <w:rsid w:val="0073727B"/>
    <w:rsid w:val="00737D4A"/>
    <w:rsid w:val="00740412"/>
    <w:rsid w:val="00742EE2"/>
    <w:rsid w:val="007443CB"/>
    <w:rsid w:val="00744406"/>
    <w:rsid w:val="00745943"/>
    <w:rsid w:val="0074679F"/>
    <w:rsid w:val="007477AA"/>
    <w:rsid w:val="00747921"/>
    <w:rsid w:val="00750A7D"/>
    <w:rsid w:val="00750F0B"/>
    <w:rsid w:val="0075224C"/>
    <w:rsid w:val="00752B95"/>
    <w:rsid w:val="007532A8"/>
    <w:rsid w:val="00753806"/>
    <w:rsid w:val="007543E9"/>
    <w:rsid w:val="00755064"/>
    <w:rsid w:val="00757926"/>
    <w:rsid w:val="007629EC"/>
    <w:rsid w:val="007629EF"/>
    <w:rsid w:val="007636BD"/>
    <w:rsid w:val="007666D4"/>
    <w:rsid w:val="00766796"/>
    <w:rsid w:val="00766E65"/>
    <w:rsid w:val="007672AE"/>
    <w:rsid w:val="007708E4"/>
    <w:rsid w:val="00770E10"/>
    <w:rsid w:val="00771ABB"/>
    <w:rsid w:val="00771D1A"/>
    <w:rsid w:val="00771FD5"/>
    <w:rsid w:val="0077202B"/>
    <w:rsid w:val="00772A74"/>
    <w:rsid w:val="00773281"/>
    <w:rsid w:val="0077362A"/>
    <w:rsid w:val="00773B6C"/>
    <w:rsid w:val="0077417E"/>
    <w:rsid w:val="0077435A"/>
    <w:rsid w:val="00775464"/>
    <w:rsid w:val="00776FD8"/>
    <w:rsid w:val="00777895"/>
    <w:rsid w:val="0078117D"/>
    <w:rsid w:val="00782877"/>
    <w:rsid w:val="00782EBA"/>
    <w:rsid w:val="00784976"/>
    <w:rsid w:val="00784BEC"/>
    <w:rsid w:val="00785D40"/>
    <w:rsid w:val="00787349"/>
    <w:rsid w:val="0078768E"/>
    <w:rsid w:val="00790262"/>
    <w:rsid w:val="0079148C"/>
    <w:rsid w:val="00791858"/>
    <w:rsid w:val="0079269C"/>
    <w:rsid w:val="00792D2C"/>
    <w:rsid w:val="00793FF8"/>
    <w:rsid w:val="007953E0"/>
    <w:rsid w:val="007957AD"/>
    <w:rsid w:val="007959A1"/>
    <w:rsid w:val="00796950"/>
    <w:rsid w:val="00796A4B"/>
    <w:rsid w:val="007A0AB9"/>
    <w:rsid w:val="007A16F1"/>
    <w:rsid w:val="007A23BF"/>
    <w:rsid w:val="007A31C1"/>
    <w:rsid w:val="007A39D3"/>
    <w:rsid w:val="007A3ECF"/>
    <w:rsid w:val="007A4FB6"/>
    <w:rsid w:val="007A58FA"/>
    <w:rsid w:val="007A5A64"/>
    <w:rsid w:val="007A62C8"/>
    <w:rsid w:val="007A7DE7"/>
    <w:rsid w:val="007B036B"/>
    <w:rsid w:val="007B0A04"/>
    <w:rsid w:val="007B0CFF"/>
    <w:rsid w:val="007B102E"/>
    <w:rsid w:val="007B1E51"/>
    <w:rsid w:val="007B205B"/>
    <w:rsid w:val="007B2649"/>
    <w:rsid w:val="007B5A33"/>
    <w:rsid w:val="007B6084"/>
    <w:rsid w:val="007B60E1"/>
    <w:rsid w:val="007B6696"/>
    <w:rsid w:val="007B6B61"/>
    <w:rsid w:val="007B7F40"/>
    <w:rsid w:val="007C0052"/>
    <w:rsid w:val="007C1475"/>
    <w:rsid w:val="007C1810"/>
    <w:rsid w:val="007C1FBE"/>
    <w:rsid w:val="007C2112"/>
    <w:rsid w:val="007C29B7"/>
    <w:rsid w:val="007C2F30"/>
    <w:rsid w:val="007C535F"/>
    <w:rsid w:val="007C5AF0"/>
    <w:rsid w:val="007C5C50"/>
    <w:rsid w:val="007C5EB3"/>
    <w:rsid w:val="007C70E5"/>
    <w:rsid w:val="007C7BEC"/>
    <w:rsid w:val="007D0346"/>
    <w:rsid w:val="007D1DAD"/>
    <w:rsid w:val="007D3AB2"/>
    <w:rsid w:val="007D4038"/>
    <w:rsid w:val="007D4AC6"/>
    <w:rsid w:val="007D5956"/>
    <w:rsid w:val="007D5E7B"/>
    <w:rsid w:val="007D6F97"/>
    <w:rsid w:val="007D747C"/>
    <w:rsid w:val="007D7C3E"/>
    <w:rsid w:val="007D7E5F"/>
    <w:rsid w:val="007E02B8"/>
    <w:rsid w:val="007E3464"/>
    <w:rsid w:val="007E35D8"/>
    <w:rsid w:val="007E4FF2"/>
    <w:rsid w:val="007E5658"/>
    <w:rsid w:val="007E63DE"/>
    <w:rsid w:val="007E71A2"/>
    <w:rsid w:val="007F00EA"/>
    <w:rsid w:val="007F0CE5"/>
    <w:rsid w:val="007F0F93"/>
    <w:rsid w:val="007F13EB"/>
    <w:rsid w:val="007F173F"/>
    <w:rsid w:val="007F30A0"/>
    <w:rsid w:val="007F4064"/>
    <w:rsid w:val="007F4B85"/>
    <w:rsid w:val="007F6084"/>
    <w:rsid w:val="007F6C6F"/>
    <w:rsid w:val="007F71A0"/>
    <w:rsid w:val="007F7985"/>
    <w:rsid w:val="008008DE"/>
    <w:rsid w:val="00800B6C"/>
    <w:rsid w:val="008024D7"/>
    <w:rsid w:val="0080391F"/>
    <w:rsid w:val="00805637"/>
    <w:rsid w:val="008075DB"/>
    <w:rsid w:val="008076AE"/>
    <w:rsid w:val="0081008D"/>
    <w:rsid w:val="0081079A"/>
    <w:rsid w:val="00810A7B"/>
    <w:rsid w:val="00811A3B"/>
    <w:rsid w:val="0081277C"/>
    <w:rsid w:val="00812994"/>
    <w:rsid w:val="008144DC"/>
    <w:rsid w:val="00814864"/>
    <w:rsid w:val="00815FE2"/>
    <w:rsid w:val="00815FFC"/>
    <w:rsid w:val="00816221"/>
    <w:rsid w:val="00817029"/>
    <w:rsid w:val="008170E0"/>
    <w:rsid w:val="00821B23"/>
    <w:rsid w:val="00822B54"/>
    <w:rsid w:val="00823A83"/>
    <w:rsid w:val="00824EE5"/>
    <w:rsid w:val="00824F0E"/>
    <w:rsid w:val="00825134"/>
    <w:rsid w:val="00825290"/>
    <w:rsid w:val="008252D3"/>
    <w:rsid w:val="00826060"/>
    <w:rsid w:val="00826EF0"/>
    <w:rsid w:val="00827216"/>
    <w:rsid w:val="008304BF"/>
    <w:rsid w:val="0083050D"/>
    <w:rsid w:val="008309B3"/>
    <w:rsid w:val="00831F92"/>
    <w:rsid w:val="00832D59"/>
    <w:rsid w:val="00833293"/>
    <w:rsid w:val="008340FE"/>
    <w:rsid w:val="00835767"/>
    <w:rsid w:val="0083599E"/>
    <w:rsid w:val="008359BB"/>
    <w:rsid w:val="00836345"/>
    <w:rsid w:val="008369C7"/>
    <w:rsid w:val="00836F60"/>
    <w:rsid w:val="00836FC0"/>
    <w:rsid w:val="00840E85"/>
    <w:rsid w:val="0084100A"/>
    <w:rsid w:val="0084247B"/>
    <w:rsid w:val="00844008"/>
    <w:rsid w:val="0084455E"/>
    <w:rsid w:val="008468EE"/>
    <w:rsid w:val="00850C46"/>
    <w:rsid w:val="00851766"/>
    <w:rsid w:val="00853119"/>
    <w:rsid w:val="008549E9"/>
    <w:rsid w:val="008556FB"/>
    <w:rsid w:val="00857345"/>
    <w:rsid w:val="00857AD7"/>
    <w:rsid w:val="008601DB"/>
    <w:rsid w:val="0086035C"/>
    <w:rsid w:val="0086092F"/>
    <w:rsid w:val="00863009"/>
    <w:rsid w:val="008647BC"/>
    <w:rsid w:val="008655B9"/>
    <w:rsid w:val="00865990"/>
    <w:rsid w:val="00866783"/>
    <w:rsid w:val="008672FF"/>
    <w:rsid w:val="0087030D"/>
    <w:rsid w:val="008707BB"/>
    <w:rsid w:val="00870D48"/>
    <w:rsid w:val="00872F55"/>
    <w:rsid w:val="00873C7C"/>
    <w:rsid w:val="008744D5"/>
    <w:rsid w:val="00875447"/>
    <w:rsid w:val="00875D6D"/>
    <w:rsid w:val="00875D75"/>
    <w:rsid w:val="00876162"/>
    <w:rsid w:val="008762BE"/>
    <w:rsid w:val="00876431"/>
    <w:rsid w:val="00876EC7"/>
    <w:rsid w:val="00877560"/>
    <w:rsid w:val="00877DB6"/>
    <w:rsid w:val="00880C7B"/>
    <w:rsid w:val="00880F5D"/>
    <w:rsid w:val="00881425"/>
    <w:rsid w:val="0088156A"/>
    <w:rsid w:val="00881C12"/>
    <w:rsid w:val="00882AEB"/>
    <w:rsid w:val="0088364B"/>
    <w:rsid w:val="008865FA"/>
    <w:rsid w:val="00887131"/>
    <w:rsid w:val="00887657"/>
    <w:rsid w:val="008901BD"/>
    <w:rsid w:val="00890E5F"/>
    <w:rsid w:val="00890E93"/>
    <w:rsid w:val="008916FB"/>
    <w:rsid w:val="00892BB5"/>
    <w:rsid w:val="00892BCB"/>
    <w:rsid w:val="00892C9B"/>
    <w:rsid w:val="008963F7"/>
    <w:rsid w:val="0089718E"/>
    <w:rsid w:val="008A04AE"/>
    <w:rsid w:val="008A0B33"/>
    <w:rsid w:val="008A163B"/>
    <w:rsid w:val="008A17EA"/>
    <w:rsid w:val="008A1BB8"/>
    <w:rsid w:val="008A1E81"/>
    <w:rsid w:val="008A1EEF"/>
    <w:rsid w:val="008A2091"/>
    <w:rsid w:val="008A2CC7"/>
    <w:rsid w:val="008A536D"/>
    <w:rsid w:val="008A5ED1"/>
    <w:rsid w:val="008A6A52"/>
    <w:rsid w:val="008A7AEA"/>
    <w:rsid w:val="008B042D"/>
    <w:rsid w:val="008B114C"/>
    <w:rsid w:val="008B1717"/>
    <w:rsid w:val="008B1B1C"/>
    <w:rsid w:val="008B2D4F"/>
    <w:rsid w:val="008B44B8"/>
    <w:rsid w:val="008B4BD4"/>
    <w:rsid w:val="008B52AE"/>
    <w:rsid w:val="008B5639"/>
    <w:rsid w:val="008B6D83"/>
    <w:rsid w:val="008C1EEF"/>
    <w:rsid w:val="008C1F39"/>
    <w:rsid w:val="008C279C"/>
    <w:rsid w:val="008C3076"/>
    <w:rsid w:val="008C31CD"/>
    <w:rsid w:val="008C34CA"/>
    <w:rsid w:val="008C41A4"/>
    <w:rsid w:val="008C4F8B"/>
    <w:rsid w:val="008C5FF6"/>
    <w:rsid w:val="008C7661"/>
    <w:rsid w:val="008C7FD8"/>
    <w:rsid w:val="008D0E3A"/>
    <w:rsid w:val="008D119F"/>
    <w:rsid w:val="008D162A"/>
    <w:rsid w:val="008D3A0C"/>
    <w:rsid w:val="008D4CC4"/>
    <w:rsid w:val="008D4E6C"/>
    <w:rsid w:val="008D5654"/>
    <w:rsid w:val="008D66D8"/>
    <w:rsid w:val="008D76D6"/>
    <w:rsid w:val="008E0D40"/>
    <w:rsid w:val="008E29A1"/>
    <w:rsid w:val="008E2C25"/>
    <w:rsid w:val="008E2F93"/>
    <w:rsid w:val="008E3C00"/>
    <w:rsid w:val="008E491F"/>
    <w:rsid w:val="008E5C39"/>
    <w:rsid w:val="008E64C5"/>
    <w:rsid w:val="008E685F"/>
    <w:rsid w:val="008E6871"/>
    <w:rsid w:val="008E7539"/>
    <w:rsid w:val="008F0FC7"/>
    <w:rsid w:val="008F2848"/>
    <w:rsid w:val="008F2B9B"/>
    <w:rsid w:val="008F2BB9"/>
    <w:rsid w:val="008F33F3"/>
    <w:rsid w:val="008F3669"/>
    <w:rsid w:val="008F39B4"/>
    <w:rsid w:val="008F703E"/>
    <w:rsid w:val="008F784F"/>
    <w:rsid w:val="008F7D26"/>
    <w:rsid w:val="0090040A"/>
    <w:rsid w:val="00900C1E"/>
    <w:rsid w:val="00902816"/>
    <w:rsid w:val="009030FB"/>
    <w:rsid w:val="009032D4"/>
    <w:rsid w:val="00903DA8"/>
    <w:rsid w:val="009054BC"/>
    <w:rsid w:val="0090680F"/>
    <w:rsid w:val="00907306"/>
    <w:rsid w:val="00910F72"/>
    <w:rsid w:val="00911B94"/>
    <w:rsid w:val="00911CF8"/>
    <w:rsid w:val="00913963"/>
    <w:rsid w:val="00914C4A"/>
    <w:rsid w:val="00915535"/>
    <w:rsid w:val="0091576B"/>
    <w:rsid w:val="00917165"/>
    <w:rsid w:val="0091784B"/>
    <w:rsid w:val="00917905"/>
    <w:rsid w:val="00920011"/>
    <w:rsid w:val="00921062"/>
    <w:rsid w:val="00921854"/>
    <w:rsid w:val="009220F0"/>
    <w:rsid w:val="0092326B"/>
    <w:rsid w:val="00923408"/>
    <w:rsid w:val="009245FD"/>
    <w:rsid w:val="00925254"/>
    <w:rsid w:val="00925411"/>
    <w:rsid w:val="009319E5"/>
    <w:rsid w:val="00931DBD"/>
    <w:rsid w:val="009324C0"/>
    <w:rsid w:val="00933CAB"/>
    <w:rsid w:val="00934ECD"/>
    <w:rsid w:val="00935422"/>
    <w:rsid w:val="00936983"/>
    <w:rsid w:val="00940F8A"/>
    <w:rsid w:val="00941087"/>
    <w:rsid w:val="009415F1"/>
    <w:rsid w:val="00942072"/>
    <w:rsid w:val="00942253"/>
    <w:rsid w:val="009424B6"/>
    <w:rsid w:val="00942CAC"/>
    <w:rsid w:val="00943292"/>
    <w:rsid w:val="00943327"/>
    <w:rsid w:val="00943444"/>
    <w:rsid w:val="009452B7"/>
    <w:rsid w:val="00945A23"/>
    <w:rsid w:val="00945B1A"/>
    <w:rsid w:val="009468A5"/>
    <w:rsid w:val="00947C72"/>
    <w:rsid w:val="00950849"/>
    <w:rsid w:val="00950BBD"/>
    <w:rsid w:val="00952591"/>
    <w:rsid w:val="0095311E"/>
    <w:rsid w:val="00954559"/>
    <w:rsid w:val="00954A06"/>
    <w:rsid w:val="00954B56"/>
    <w:rsid w:val="0095528C"/>
    <w:rsid w:val="00955E39"/>
    <w:rsid w:val="00955EC0"/>
    <w:rsid w:val="00956159"/>
    <w:rsid w:val="00956163"/>
    <w:rsid w:val="0095668A"/>
    <w:rsid w:val="009567D8"/>
    <w:rsid w:val="00956D2A"/>
    <w:rsid w:val="00957A83"/>
    <w:rsid w:val="009607C3"/>
    <w:rsid w:val="00960BE9"/>
    <w:rsid w:val="00961842"/>
    <w:rsid w:val="00961FF0"/>
    <w:rsid w:val="0096449D"/>
    <w:rsid w:val="0096473B"/>
    <w:rsid w:val="009655DD"/>
    <w:rsid w:val="00966420"/>
    <w:rsid w:val="009665FB"/>
    <w:rsid w:val="00967739"/>
    <w:rsid w:val="00967927"/>
    <w:rsid w:val="0097091D"/>
    <w:rsid w:val="00971AF3"/>
    <w:rsid w:val="00971B8D"/>
    <w:rsid w:val="009720C8"/>
    <w:rsid w:val="00972176"/>
    <w:rsid w:val="009723B0"/>
    <w:rsid w:val="0097277A"/>
    <w:rsid w:val="00973642"/>
    <w:rsid w:val="00974D5C"/>
    <w:rsid w:val="009754AE"/>
    <w:rsid w:val="009778AE"/>
    <w:rsid w:val="009801FB"/>
    <w:rsid w:val="009806DA"/>
    <w:rsid w:val="0098135A"/>
    <w:rsid w:val="00981750"/>
    <w:rsid w:val="009821FD"/>
    <w:rsid w:val="00982D49"/>
    <w:rsid w:val="009842D6"/>
    <w:rsid w:val="00985119"/>
    <w:rsid w:val="009924CF"/>
    <w:rsid w:val="0099252B"/>
    <w:rsid w:val="00992F45"/>
    <w:rsid w:val="0099338C"/>
    <w:rsid w:val="00993395"/>
    <w:rsid w:val="00994426"/>
    <w:rsid w:val="00994C63"/>
    <w:rsid w:val="00995332"/>
    <w:rsid w:val="00995E07"/>
    <w:rsid w:val="00996760"/>
    <w:rsid w:val="00996B78"/>
    <w:rsid w:val="00997BCB"/>
    <w:rsid w:val="009A02F2"/>
    <w:rsid w:val="009A06E6"/>
    <w:rsid w:val="009A0CEE"/>
    <w:rsid w:val="009A2112"/>
    <w:rsid w:val="009A251E"/>
    <w:rsid w:val="009A2B3C"/>
    <w:rsid w:val="009A4A0C"/>
    <w:rsid w:val="009A4DBA"/>
    <w:rsid w:val="009A5094"/>
    <w:rsid w:val="009A59A9"/>
    <w:rsid w:val="009A674F"/>
    <w:rsid w:val="009A6A37"/>
    <w:rsid w:val="009B0D0B"/>
    <w:rsid w:val="009B1EBC"/>
    <w:rsid w:val="009B28FD"/>
    <w:rsid w:val="009B2E70"/>
    <w:rsid w:val="009B2FE8"/>
    <w:rsid w:val="009B3C65"/>
    <w:rsid w:val="009B606F"/>
    <w:rsid w:val="009C012B"/>
    <w:rsid w:val="009C0A47"/>
    <w:rsid w:val="009C1514"/>
    <w:rsid w:val="009C1711"/>
    <w:rsid w:val="009C20CB"/>
    <w:rsid w:val="009C3004"/>
    <w:rsid w:val="009C425C"/>
    <w:rsid w:val="009C4981"/>
    <w:rsid w:val="009C5EAE"/>
    <w:rsid w:val="009C68B0"/>
    <w:rsid w:val="009C7760"/>
    <w:rsid w:val="009D013E"/>
    <w:rsid w:val="009D0B27"/>
    <w:rsid w:val="009D0EF1"/>
    <w:rsid w:val="009D2E49"/>
    <w:rsid w:val="009D4A30"/>
    <w:rsid w:val="009D5CB9"/>
    <w:rsid w:val="009D5E6A"/>
    <w:rsid w:val="009D6DD3"/>
    <w:rsid w:val="009D7725"/>
    <w:rsid w:val="009E0AB8"/>
    <w:rsid w:val="009E0B3A"/>
    <w:rsid w:val="009E2BBC"/>
    <w:rsid w:val="009E2C69"/>
    <w:rsid w:val="009E4B97"/>
    <w:rsid w:val="009E4E0A"/>
    <w:rsid w:val="009E5399"/>
    <w:rsid w:val="009E5C22"/>
    <w:rsid w:val="009E67A7"/>
    <w:rsid w:val="009E67C1"/>
    <w:rsid w:val="009E6AFB"/>
    <w:rsid w:val="009E7512"/>
    <w:rsid w:val="009E779A"/>
    <w:rsid w:val="009F06F6"/>
    <w:rsid w:val="009F0E2E"/>
    <w:rsid w:val="009F3B69"/>
    <w:rsid w:val="009F50C9"/>
    <w:rsid w:val="009F67DB"/>
    <w:rsid w:val="009F6CBD"/>
    <w:rsid w:val="009F6E78"/>
    <w:rsid w:val="009F6FB2"/>
    <w:rsid w:val="009F7CF5"/>
    <w:rsid w:val="00A0100A"/>
    <w:rsid w:val="00A0109C"/>
    <w:rsid w:val="00A014C8"/>
    <w:rsid w:val="00A01C1E"/>
    <w:rsid w:val="00A0217B"/>
    <w:rsid w:val="00A03344"/>
    <w:rsid w:val="00A047CE"/>
    <w:rsid w:val="00A04B99"/>
    <w:rsid w:val="00A050B5"/>
    <w:rsid w:val="00A07149"/>
    <w:rsid w:val="00A075DE"/>
    <w:rsid w:val="00A10F06"/>
    <w:rsid w:val="00A1242E"/>
    <w:rsid w:val="00A12E75"/>
    <w:rsid w:val="00A136AE"/>
    <w:rsid w:val="00A14FC5"/>
    <w:rsid w:val="00A15B7E"/>
    <w:rsid w:val="00A15E68"/>
    <w:rsid w:val="00A16335"/>
    <w:rsid w:val="00A16903"/>
    <w:rsid w:val="00A1695F"/>
    <w:rsid w:val="00A16BB7"/>
    <w:rsid w:val="00A16D6E"/>
    <w:rsid w:val="00A17312"/>
    <w:rsid w:val="00A20BF4"/>
    <w:rsid w:val="00A2316C"/>
    <w:rsid w:val="00A23625"/>
    <w:rsid w:val="00A23D95"/>
    <w:rsid w:val="00A23E25"/>
    <w:rsid w:val="00A2414E"/>
    <w:rsid w:val="00A2439B"/>
    <w:rsid w:val="00A24696"/>
    <w:rsid w:val="00A26940"/>
    <w:rsid w:val="00A26C46"/>
    <w:rsid w:val="00A276D1"/>
    <w:rsid w:val="00A3045B"/>
    <w:rsid w:val="00A325CC"/>
    <w:rsid w:val="00A330B4"/>
    <w:rsid w:val="00A35E53"/>
    <w:rsid w:val="00A36A4C"/>
    <w:rsid w:val="00A36CEF"/>
    <w:rsid w:val="00A37014"/>
    <w:rsid w:val="00A40208"/>
    <w:rsid w:val="00A41E65"/>
    <w:rsid w:val="00A41F94"/>
    <w:rsid w:val="00A420B4"/>
    <w:rsid w:val="00A42113"/>
    <w:rsid w:val="00A427E2"/>
    <w:rsid w:val="00A42C04"/>
    <w:rsid w:val="00A430E7"/>
    <w:rsid w:val="00A43653"/>
    <w:rsid w:val="00A444DA"/>
    <w:rsid w:val="00A457FA"/>
    <w:rsid w:val="00A4756E"/>
    <w:rsid w:val="00A47C9E"/>
    <w:rsid w:val="00A50F74"/>
    <w:rsid w:val="00A55841"/>
    <w:rsid w:val="00A55B4B"/>
    <w:rsid w:val="00A55E3D"/>
    <w:rsid w:val="00A566FE"/>
    <w:rsid w:val="00A56CF3"/>
    <w:rsid w:val="00A57FA6"/>
    <w:rsid w:val="00A6370E"/>
    <w:rsid w:val="00A63CBD"/>
    <w:rsid w:val="00A63EFD"/>
    <w:rsid w:val="00A63F7E"/>
    <w:rsid w:val="00A643B5"/>
    <w:rsid w:val="00A64DC3"/>
    <w:rsid w:val="00A65855"/>
    <w:rsid w:val="00A65CD6"/>
    <w:rsid w:val="00A669E9"/>
    <w:rsid w:val="00A705F9"/>
    <w:rsid w:val="00A70EF8"/>
    <w:rsid w:val="00A7360F"/>
    <w:rsid w:val="00A736D0"/>
    <w:rsid w:val="00A740B0"/>
    <w:rsid w:val="00A743F7"/>
    <w:rsid w:val="00A7482E"/>
    <w:rsid w:val="00A76CAD"/>
    <w:rsid w:val="00A82305"/>
    <w:rsid w:val="00A8420A"/>
    <w:rsid w:val="00A844F9"/>
    <w:rsid w:val="00A853FA"/>
    <w:rsid w:val="00A8542A"/>
    <w:rsid w:val="00A8652B"/>
    <w:rsid w:val="00A872A7"/>
    <w:rsid w:val="00A87A3B"/>
    <w:rsid w:val="00A90B0B"/>
    <w:rsid w:val="00A92245"/>
    <w:rsid w:val="00A92F01"/>
    <w:rsid w:val="00A935B2"/>
    <w:rsid w:val="00A9424C"/>
    <w:rsid w:val="00A96A75"/>
    <w:rsid w:val="00A97C41"/>
    <w:rsid w:val="00AA0145"/>
    <w:rsid w:val="00AA24EF"/>
    <w:rsid w:val="00AA298D"/>
    <w:rsid w:val="00AA2C36"/>
    <w:rsid w:val="00AA30A0"/>
    <w:rsid w:val="00AA4274"/>
    <w:rsid w:val="00AA45EF"/>
    <w:rsid w:val="00AA530D"/>
    <w:rsid w:val="00AA59FA"/>
    <w:rsid w:val="00AA5B82"/>
    <w:rsid w:val="00AA68CA"/>
    <w:rsid w:val="00AA6F3F"/>
    <w:rsid w:val="00AB10CA"/>
    <w:rsid w:val="00AB1685"/>
    <w:rsid w:val="00AB228C"/>
    <w:rsid w:val="00AB3287"/>
    <w:rsid w:val="00AB4277"/>
    <w:rsid w:val="00AB4309"/>
    <w:rsid w:val="00AB7AC7"/>
    <w:rsid w:val="00AC0B0E"/>
    <w:rsid w:val="00AC0E27"/>
    <w:rsid w:val="00AC126F"/>
    <w:rsid w:val="00AC189B"/>
    <w:rsid w:val="00AC21F4"/>
    <w:rsid w:val="00AC3084"/>
    <w:rsid w:val="00AC3358"/>
    <w:rsid w:val="00AC38E4"/>
    <w:rsid w:val="00AC3D91"/>
    <w:rsid w:val="00AC5080"/>
    <w:rsid w:val="00AC5A54"/>
    <w:rsid w:val="00AC7124"/>
    <w:rsid w:val="00AC79D2"/>
    <w:rsid w:val="00AC7A1E"/>
    <w:rsid w:val="00AC7F2A"/>
    <w:rsid w:val="00AD0FAB"/>
    <w:rsid w:val="00AD21C2"/>
    <w:rsid w:val="00AD2A36"/>
    <w:rsid w:val="00AD325A"/>
    <w:rsid w:val="00AD32D9"/>
    <w:rsid w:val="00AD350D"/>
    <w:rsid w:val="00AD467E"/>
    <w:rsid w:val="00AD4F20"/>
    <w:rsid w:val="00AD5EE8"/>
    <w:rsid w:val="00AE0F6A"/>
    <w:rsid w:val="00AE1BD7"/>
    <w:rsid w:val="00AE317A"/>
    <w:rsid w:val="00AE3813"/>
    <w:rsid w:val="00AE5578"/>
    <w:rsid w:val="00AE680D"/>
    <w:rsid w:val="00AE76BC"/>
    <w:rsid w:val="00AF2D5D"/>
    <w:rsid w:val="00AF36C0"/>
    <w:rsid w:val="00AF40C6"/>
    <w:rsid w:val="00AF4586"/>
    <w:rsid w:val="00AF46B0"/>
    <w:rsid w:val="00AF525C"/>
    <w:rsid w:val="00AF555E"/>
    <w:rsid w:val="00AF5789"/>
    <w:rsid w:val="00AF5F54"/>
    <w:rsid w:val="00AF7207"/>
    <w:rsid w:val="00AF7570"/>
    <w:rsid w:val="00B00456"/>
    <w:rsid w:val="00B0087D"/>
    <w:rsid w:val="00B011CD"/>
    <w:rsid w:val="00B01474"/>
    <w:rsid w:val="00B01BB8"/>
    <w:rsid w:val="00B020B1"/>
    <w:rsid w:val="00B02FEA"/>
    <w:rsid w:val="00B0393C"/>
    <w:rsid w:val="00B03A47"/>
    <w:rsid w:val="00B0506F"/>
    <w:rsid w:val="00B05B5C"/>
    <w:rsid w:val="00B069C0"/>
    <w:rsid w:val="00B07E07"/>
    <w:rsid w:val="00B111EA"/>
    <w:rsid w:val="00B11DEF"/>
    <w:rsid w:val="00B11F9D"/>
    <w:rsid w:val="00B135C9"/>
    <w:rsid w:val="00B1542A"/>
    <w:rsid w:val="00B15B2D"/>
    <w:rsid w:val="00B17383"/>
    <w:rsid w:val="00B177D9"/>
    <w:rsid w:val="00B22737"/>
    <w:rsid w:val="00B22C67"/>
    <w:rsid w:val="00B23D76"/>
    <w:rsid w:val="00B25911"/>
    <w:rsid w:val="00B259C4"/>
    <w:rsid w:val="00B25CB7"/>
    <w:rsid w:val="00B2718E"/>
    <w:rsid w:val="00B31314"/>
    <w:rsid w:val="00B316BF"/>
    <w:rsid w:val="00B32176"/>
    <w:rsid w:val="00B32E8C"/>
    <w:rsid w:val="00B3400E"/>
    <w:rsid w:val="00B341AC"/>
    <w:rsid w:val="00B3546C"/>
    <w:rsid w:val="00B36443"/>
    <w:rsid w:val="00B40489"/>
    <w:rsid w:val="00B4235B"/>
    <w:rsid w:val="00B42A9D"/>
    <w:rsid w:val="00B42B5B"/>
    <w:rsid w:val="00B42FDC"/>
    <w:rsid w:val="00B43004"/>
    <w:rsid w:val="00B438AF"/>
    <w:rsid w:val="00B43FA1"/>
    <w:rsid w:val="00B4476A"/>
    <w:rsid w:val="00B50024"/>
    <w:rsid w:val="00B500CE"/>
    <w:rsid w:val="00B504CD"/>
    <w:rsid w:val="00B50729"/>
    <w:rsid w:val="00B51923"/>
    <w:rsid w:val="00B51F65"/>
    <w:rsid w:val="00B51FAF"/>
    <w:rsid w:val="00B52C73"/>
    <w:rsid w:val="00B53318"/>
    <w:rsid w:val="00B53C37"/>
    <w:rsid w:val="00B5436A"/>
    <w:rsid w:val="00B55776"/>
    <w:rsid w:val="00B55D29"/>
    <w:rsid w:val="00B56982"/>
    <w:rsid w:val="00B56A06"/>
    <w:rsid w:val="00B56EA2"/>
    <w:rsid w:val="00B57EC7"/>
    <w:rsid w:val="00B60DBE"/>
    <w:rsid w:val="00B6312E"/>
    <w:rsid w:val="00B6362C"/>
    <w:rsid w:val="00B63B51"/>
    <w:rsid w:val="00B63C07"/>
    <w:rsid w:val="00B646FF"/>
    <w:rsid w:val="00B65F1B"/>
    <w:rsid w:val="00B67724"/>
    <w:rsid w:val="00B71073"/>
    <w:rsid w:val="00B720A2"/>
    <w:rsid w:val="00B73DDB"/>
    <w:rsid w:val="00B73F6F"/>
    <w:rsid w:val="00B74CDE"/>
    <w:rsid w:val="00B75A80"/>
    <w:rsid w:val="00B773CF"/>
    <w:rsid w:val="00B80ED4"/>
    <w:rsid w:val="00B816F5"/>
    <w:rsid w:val="00B83654"/>
    <w:rsid w:val="00B8370F"/>
    <w:rsid w:val="00B83A2C"/>
    <w:rsid w:val="00B846B7"/>
    <w:rsid w:val="00B92181"/>
    <w:rsid w:val="00B93B81"/>
    <w:rsid w:val="00B95D62"/>
    <w:rsid w:val="00B960AB"/>
    <w:rsid w:val="00B96C6C"/>
    <w:rsid w:val="00B96DF3"/>
    <w:rsid w:val="00BA09D5"/>
    <w:rsid w:val="00BA1B45"/>
    <w:rsid w:val="00BA39B2"/>
    <w:rsid w:val="00BA5264"/>
    <w:rsid w:val="00BA796C"/>
    <w:rsid w:val="00BA7CFF"/>
    <w:rsid w:val="00BB1074"/>
    <w:rsid w:val="00BB1204"/>
    <w:rsid w:val="00BB207E"/>
    <w:rsid w:val="00BB268F"/>
    <w:rsid w:val="00BB2A44"/>
    <w:rsid w:val="00BB373C"/>
    <w:rsid w:val="00BB3DD7"/>
    <w:rsid w:val="00BB407A"/>
    <w:rsid w:val="00BB4AD8"/>
    <w:rsid w:val="00BB552A"/>
    <w:rsid w:val="00BB5EF1"/>
    <w:rsid w:val="00BB7ED4"/>
    <w:rsid w:val="00BC02EA"/>
    <w:rsid w:val="00BC189D"/>
    <w:rsid w:val="00BC1FAF"/>
    <w:rsid w:val="00BC4343"/>
    <w:rsid w:val="00BC5329"/>
    <w:rsid w:val="00BC6374"/>
    <w:rsid w:val="00BC6E4B"/>
    <w:rsid w:val="00BC7520"/>
    <w:rsid w:val="00BD023B"/>
    <w:rsid w:val="00BD0A25"/>
    <w:rsid w:val="00BD2E5F"/>
    <w:rsid w:val="00BD3FDF"/>
    <w:rsid w:val="00BD6EBE"/>
    <w:rsid w:val="00BD7DA1"/>
    <w:rsid w:val="00BE026A"/>
    <w:rsid w:val="00BE1704"/>
    <w:rsid w:val="00BE191F"/>
    <w:rsid w:val="00BE1DDB"/>
    <w:rsid w:val="00BE22B5"/>
    <w:rsid w:val="00BE29B8"/>
    <w:rsid w:val="00BE347D"/>
    <w:rsid w:val="00BE3A6D"/>
    <w:rsid w:val="00BE40B7"/>
    <w:rsid w:val="00BE4327"/>
    <w:rsid w:val="00BE4A2B"/>
    <w:rsid w:val="00BE5698"/>
    <w:rsid w:val="00BE642E"/>
    <w:rsid w:val="00BE6ABF"/>
    <w:rsid w:val="00BE77A8"/>
    <w:rsid w:val="00BF27A1"/>
    <w:rsid w:val="00BF28E0"/>
    <w:rsid w:val="00BF2B1F"/>
    <w:rsid w:val="00BF424C"/>
    <w:rsid w:val="00BF4D6B"/>
    <w:rsid w:val="00BF5375"/>
    <w:rsid w:val="00BF5497"/>
    <w:rsid w:val="00BF699C"/>
    <w:rsid w:val="00BF7145"/>
    <w:rsid w:val="00BF7DF6"/>
    <w:rsid w:val="00C0045D"/>
    <w:rsid w:val="00C022DD"/>
    <w:rsid w:val="00C051F7"/>
    <w:rsid w:val="00C05C04"/>
    <w:rsid w:val="00C063E8"/>
    <w:rsid w:val="00C076C5"/>
    <w:rsid w:val="00C07845"/>
    <w:rsid w:val="00C125E0"/>
    <w:rsid w:val="00C1288D"/>
    <w:rsid w:val="00C139A0"/>
    <w:rsid w:val="00C1682B"/>
    <w:rsid w:val="00C17389"/>
    <w:rsid w:val="00C17D92"/>
    <w:rsid w:val="00C209EE"/>
    <w:rsid w:val="00C213D0"/>
    <w:rsid w:val="00C21B33"/>
    <w:rsid w:val="00C2205E"/>
    <w:rsid w:val="00C2316F"/>
    <w:rsid w:val="00C23E2F"/>
    <w:rsid w:val="00C24A6C"/>
    <w:rsid w:val="00C24DA0"/>
    <w:rsid w:val="00C2510A"/>
    <w:rsid w:val="00C2564A"/>
    <w:rsid w:val="00C264AD"/>
    <w:rsid w:val="00C26AC1"/>
    <w:rsid w:val="00C308CA"/>
    <w:rsid w:val="00C309AA"/>
    <w:rsid w:val="00C309DC"/>
    <w:rsid w:val="00C30F2F"/>
    <w:rsid w:val="00C31C79"/>
    <w:rsid w:val="00C32C45"/>
    <w:rsid w:val="00C33D32"/>
    <w:rsid w:val="00C35F32"/>
    <w:rsid w:val="00C3655B"/>
    <w:rsid w:val="00C3747F"/>
    <w:rsid w:val="00C40127"/>
    <w:rsid w:val="00C41357"/>
    <w:rsid w:val="00C41818"/>
    <w:rsid w:val="00C41E8F"/>
    <w:rsid w:val="00C463FF"/>
    <w:rsid w:val="00C47650"/>
    <w:rsid w:val="00C50832"/>
    <w:rsid w:val="00C50CFE"/>
    <w:rsid w:val="00C51247"/>
    <w:rsid w:val="00C51FC0"/>
    <w:rsid w:val="00C52017"/>
    <w:rsid w:val="00C528D7"/>
    <w:rsid w:val="00C5430C"/>
    <w:rsid w:val="00C54B74"/>
    <w:rsid w:val="00C54FB9"/>
    <w:rsid w:val="00C55A8D"/>
    <w:rsid w:val="00C61694"/>
    <w:rsid w:val="00C61A94"/>
    <w:rsid w:val="00C6257E"/>
    <w:rsid w:val="00C62777"/>
    <w:rsid w:val="00C62BDC"/>
    <w:rsid w:val="00C6316B"/>
    <w:rsid w:val="00C65B7A"/>
    <w:rsid w:val="00C66011"/>
    <w:rsid w:val="00C6648D"/>
    <w:rsid w:val="00C66F94"/>
    <w:rsid w:val="00C714B7"/>
    <w:rsid w:val="00C71F4A"/>
    <w:rsid w:val="00C728F7"/>
    <w:rsid w:val="00C73DF8"/>
    <w:rsid w:val="00C74D91"/>
    <w:rsid w:val="00C75506"/>
    <w:rsid w:val="00C75B55"/>
    <w:rsid w:val="00C80983"/>
    <w:rsid w:val="00C81204"/>
    <w:rsid w:val="00C820EA"/>
    <w:rsid w:val="00C821EC"/>
    <w:rsid w:val="00C8230E"/>
    <w:rsid w:val="00C823C4"/>
    <w:rsid w:val="00C83295"/>
    <w:rsid w:val="00C8367E"/>
    <w:rsid w:val="00C837FE"/>
    <w:rsid w:val="00C8541A"/>
    <w:rsid w:val="00C86903"/>
    <w:rsid w:val="00C87F29"/>
    <w:rsid w:val="00C91831"/>
    <w:rsid w:val="00C926EF"/>
    <w:rsid w:val="00C92A4C"/>
    <w:rsid w:val="00C93C09"/>
    <w:rsid w:val="00C94AB9"/>
    <w:rsid w:val="00C96F93"/>
    <w:rsid w:val="00C97290"/>
    <w:rsid w:val="00C978BC"/>
    <w:rsid w:val="00C979AA"/>
    <w:rsid w:val="00C97D7E"/>
    <w:rsid w:val="00CA0A84"/>
    <w:rsid w:val="00CA0D6B"/>
    <w:rsid w:val="00CA141C"/>
    <w:rsid w:val="00CA77C5"/>
    <w:rsid w:val="00CA78FE"/>
    <w:rsid w:val="00CB1B27"/>
    <w:rsid w:val="00CB2427"/>
    <w:rsid w:val="00CB35FA"/>
    <w:rsid w:val="00CB4393"/>
    <w:rsid w:val="00CB4839"/>
    <w:rsid w:val="00CB4EA2"/>
    <w:rsid w:val="00CB4FC2"/>
    <w:rsid w:val="00CB5092"/>
    <w:rsid w:val="00CB550B"/>
    <w:rsid w:val="00CB635F"/>
    <w:rsid w:val="00CB67C1"/>
    <w:rsid w:val="00CB71ED"/>
    <w:rsid w:val="00CC1F89"/>
    <w:rsid w:val="00CC262C"/>
    <w:rsid w:val="00CC2AF2"/>
    <w:rsid w:val="00CC31CF"/>
    <w:rsid w:val="00CC3866"/>
    <w:rsid w:val="00CD0DCB"/>
    <w:rsid w:val="00CD2250"/>
    <w:rsid w:val="00CD2C29"/>
    <w:rsid w:val="00CD31A9"/>
    <w:rsid w:val="00CD3FA1"/>
    <w:rsid w:val="00CD404E"/>
    <w:rsid w:val="00CD4360"/>
    <w:rsid w:val="00CD44F6"/>
    <w:rsid w:val="00CD6CDB"/>
    <w:rsid w:val="00CD79DA"/>
    <w:rsid w:val="00CD7B51"/>
    <w:rsid w:val="00CE01DD"/>
    <w:rsid w:val="00CE05B8"/>
    <w:rsid w:val="00CE0B01"/>
    <w:rsid w:val="00CE1182"/>
    <w:rsid w:val="00CE1598"/>
    <w:rsid w:val="00CE446B"/>
    <w:rsid w:val="00CE4E8D"/>
    <w:rsid w:val="00CE5387"/>
    <w:rsid w:val="00CE7A2E"/>
    <w:rsid w:val="00CF03E3"/>
    <w:rsid w:val="00CF11AC"/>
    <w:rsid w:val="00CF1D77"/>
    <w:rsid w:val="00CF2D0C"/>
    <w:rsid w:val="00CF425E"/>
    <w:rsid w:val="00CF4F8B"/>
    <w:rsid w:val="00CF540C"/>
    <w:rsid w:val="00CF7459"/>
    <w:rsid w:val="00D0120B"/>
    <w:rsid w:val="00D02D1A"/>
    <w:rsid w:val="00D03C57"/>
    <w:rsid w:val="00D059FE"/>
    <w:rsid w:val="00D06686"/>
    <w:rsid w:val="00D0674B"/>
    <w:rsid w:val="00D0690B"/>
    <w:rsid w:val="00D07460"/>
    <w:rsid w:val="00D07826"/>
    <w:rsid w:val="00D079F2"/>
    <w:rsid w:val="00D07F4B"/>
    <w:rsid w:val="00D101F8"/>
    <w:rsid w:val="00D1109E"/>
    <w:rsid w:val="00D11132"/>
    <w:rsid w:val="00D128C6"/>
    <w:rsid w:val="00D1355A"/>
    <w:rsid w:val="00D138C0"/>
    <w:rsid w:val="00D13B5D"/>
    <w:rsid w:val="00D14FB3"/>
    <w:rsid w:val="00D152B5"/>
    <w:rsid w:val="00D156F0"/>
    <w:rsid w:val="00D16420"/>
    <w:rsid w:val="00D164D8"/>
    <w:rsid w:val="00D17E0D"/>
    <w:rsid w:val="00D20F8E"/>
    <w:rsid w:val="00D224C0"/>
    <w:rsid w:val="00D22B4E"/>
    <w:rsid w:val="00D23898"/>
    <w:rsid w:val="00D23A7B"/>
    <w:rsid w:val="00D23B0E"/>
    <w:rsid w:val="00D24432"/>
    <w:rsid w:val="00D247BF"/>
    <w:rsid w:val="00D247DC"/>
    <w:rsid w:val="00D24F71"/>
    <w:rsid w:val="00D304DB"/>
    <w:rsid w:val="00D30918"/>
    <w:rsid w:val="00D31A17"/>
    <w:rsid w:val="00D322ED"/>
    <w:rsid w:val="00D34488"/>
    <w:rsid w:val="00D346A8"/>
    <w:rsid w:val="00D36C36"/>
    <w:rsid w:val="00D40ED1"/>
    <w:rsid w:val="00D41F79"/>
    <w:rsid w:val="00D42FA3"/>
    <w:rsid w:val="00D430D3"/>
    <w:rsid w:val="00D4317C"/>
    <w:rsid w:val="00D4441B"/>
    <w:rsid w:val="00D452B7"/>
    <w:rsid w:val="00D45C68"/>
    <w:rsid w:val="00D46800"/>
    <w:rsid w:val="00D469A3"/>
    <w:rsid w:val="00D46AD4"/>
    <w:rsid w:val="00D50BED"/>
    <w:rsid w:val="00D50D10"/>
    <w:rsid w:val="00D5199B"/>
    <w:rsid w:val="00D51F0F"/>
    <w:rsid w:val="00D5223E"/>
    <w:rsid w:val="00D53430"/>
    <w:rsid w:val="00D53FDF"/>
    <w:rsid w:val="00D54373"/>
    <w:rsid w:val="00D57B19"/>
    <w:rsid w:val="00D57C5C"/>
    <w:rsid w:val="00D61571"/>
    <w:rsid w:val="00D61DCB"/>
    <w:rsid w:val="00D61F37"/>
    <w:rsid w:val="00D62EDB"/>
    <w:rsid w:val="00D63A37"/>
    <w:rsid w:val="00D63F0D"/>
    <w:rsid w:val="00D64BD2"/>
    <w:rsid w:val="00D6528A"/>
    <w:rsid w:val="00D65CE6"/>
    <w:rsid w:val="00D6724A"/>
    <w:rsid w:val="00D676B7"/>
    <w:rsid w:val="00D71BB1"/>
    <w:rsid w:val="00D72B07"/>
    <w:rsid w:val="00D72CB9"/>
    <w:rsid w:val="00D76B14"/>
    <w:rsid w:val="00D77971"/>
    <w:rsid w:val="00D77B7F"/>
    <w:rsid w:val="00D81060"/>
    <w:rsid w:val="00D81E67"/>
    <w:rsid w:val="00D8295F"/>
    <w:rsid w:val="00D8432A"/>
    <w:rsid w:val="00D84F27"/>
    <w:rsid w:val="00D862AB"/>
    <w:rsid w:val="00D863B7"/>
    <w:rsid w:val="00D91BBC"/>
    <w:rsid w:val="00D9286C"/>
    <w:rsid w:val="00D93B21"/>
    <w:rsid w:val="00D93D7D"/>
    <w:rsid w:val="00D954E6"/>
    <w:rsid w:val="00D9634C"/>
    <w:rsid w:val="00D973C9"/>
    <w:rsid w:val="00DA3139"/>
    <w:rsid w:val="00DA31F4"/>
    <w:rsid w:val="00DA40A1"/>
    <w:rsid w:val="00DA4947"/>
    <w:rsid w:val="00DA4D29"/>
    <w:rsid w:val="00DA58EB"/>
    <w:rsid w:val="00DA71DE"/>
    <w:rsid w:val="00DA7593"/>
    <w:rsid w:val="00DB0103"/>
    <w:rsid w:val="00DB0148"/>
    <w:rsid w:val="00DB0444"/>
    <w:rsid w:val="00DB0D4D"/>
    <w:rsid w:val="00DB24A6"/>
    <w:rsid w:val="00DB365E"/>
    <w:rsid w:val="00DB38B1"/>
    <w:rsid w:val="00DB5D0F"/>
    <w:rsid w:val="00DB7792"/>
    <w:rsid w:val="00DB7AAB"/>
    <w:rsid w:val="00DC06B6"/>
    <w:rsid w:val="00DC179A"/>
    <w:rsid w:val="00DC17E8"/>
    <w:rsid w:val="00DC2B1D"/>
    <w:rsid w:val="00DC39DA"/>
    <w:rsid w:val="00DC3EFE"/>
    <w:rsid w:val="00DC583B"/>
    <w:rsid w:val="00DD158A"/>
    <w:rsid w:val="00DD318E"/>
    <w:rsid w:val="00DD375A"/>
    <w:rsid w:val="00DD55AE"/>
    <w:rsid w:val="00DD6303"/>
    <w:rsid w:val="00DD68DF"/>
    <w:rsid w:val="00DD70D8"/>
    <w:rsid w:val="00DE2271"/>
    <w:rsid w:val="00DE4F46"/>
    <w:rsid w:val="00DE6E92"/>
    <w:rsid w:val="00DE7B9E"/>
    <w:rsid w:val="00DF1C8D"/>
    <w:rsid w:val="00DF2634"/>
    <w:rsid w:val="00DF5F20"/>
    <w:rsid w:val="00DF6A21"/>
    <w:rsid w:val="00DF7147"/>
    <w:rsid w:val="00DF7DE2"/>
    <w:rsid w:val="00E03363"/>
    <w:rsid w:val="00E04554"/>
    <w:rsid w:val="00E04ACA"/>
    <w:rsid w:val="00E05325"/>
    <w:rsid w:val="00E064B6"/>
    <w:rsid w:val="00E0743B"/>
    <w:rsid w:val="00E1050C"/>
    <w:rsid w:val="00E10C8A"/>
    <w:rsid w:val="00E11738"/>
    <w:rsid w:val="00E12A2E"/>
    <w:rsid w:val="00E12D2F"/>
    <w:rsid w:val="00E12E34"/>
    <w:rsid w:val="00E1340C"/>
    <w:rsid w:val="00E136B2"/>
    <w:rsid w:val="00E13E76"/>
    <w:rsid w:val="00E161DA"/>
    <w:rsid w:val="00E2092E"/>
    <w:rsid w:val="00E2189F"/>
    <w:rsid w:val="00E22F3A"/>
    <w:rsid w:val="00E2523B"/>
    <w:rsid w:val="00E2589B"/>
    <w:rsid w:val="00E25CBF"/>
    <w:rsid w:val="00E26102"/>
    <w:rsid w:val="00E27970"/>
    <w:rsid w:val="00E31905"/>
    <w:rsid w:val="00E31A0D"/>
    <w:rsid w:val="00E327D4"/>
    <w:rsid w:val="00E33195"/>
    <w:rsid w:val="00E35775"/>
    <w:rsid w:val="00E37E31"/>
    <w:rsid w:val="00E4170F"/>
    <w:rsid w:val="00E42334"/>
    <w:rsid w:val="00E423D3"/>
    <w:rsid w:val="00E435DB"/>
    <w:rsid w:val="00E4367B"/>
    <w:rsid w:val="00E44665"/>
    <w:rsid w:val="00E47221"/>
    <w:rsid w:val="00E475E3"/>
    <w:rsid w:val="00E475F3"/>
    <w:rsid w:val="00E478B4"/>
    <w:rsid w:val="00E47B46"/>
    <w:rsid w:val="00E47E4D"/>
    <w:rsid w:val="00E51268"/>
    <w:rsid w:val="00E51FEA"/>
    <w:rsid w:val="00E5426F"/>
    <w:rsid w:val="00E55334"/>
    <w:rsid w:val="00E560C5"/>
    <w:rsid w:val="00E56418"/>
    <w:rsid w:val="00E56A41"/>
    <w:rsid w:val="00E57304"/>
    <w:rsid w:val="00E60CEA"/>
    <w:rsid w:val="00E61937"/>
    <w:rsid w:val="00E63C89"/>
    <w:rsid w:val="00E642CA"/>
    <w:rsid w:val="00E652D7"/>
    <w:rsid w:val="00E6554A"/>
    <w:rsid w:val="00E655CF"/>
    <w:rsid w:val="00E65CED"/>
    <w:rsid w:val="00E661E5"/>
    <w:rsid w:val="00E6675A"/>
    <w:rsid w:val="00E75808"/>
    <w:rsid w:val="00E75C02"/>
    <w:rsid w:val="00E768AB"/>
    <w:rsid w:val="00E80720"/>
    <w:rsid w:val="00E81B5D"/>
    <w:rsid w:val="00E8433A"/>
    <w:rsid w:val="00E84C46"/>
    <w:rsid w:val="00E853B7"/>
    <w:rsid w:val="00E87124"/>
    <w:rsid w:val="00E87211"/>
    <w:rsid w:val="00E8730D"/>
    <w:rsid w:val="00E90311"/>
    <w:rsid w:val="00E9184F"/>
    <w:rsid w:val="00E91A8A"/>
    <w:rsid w:val="00E94A0F"/>
    <w:rsid w:val="00E95273"/>
    <w:rsid w:val="00E954D6"/>
    <w:rsid w:val="00E955B9"/>
    <w:rsid w:val="00E966E7"/>
    <w:rsid w:val="00E96FB5"/>
    <w:rsid w:val="00EA0447"/>
    <w:rsid w:val="00EA0B8B"/>
    <w:rsid w:val="00EA0BFD"/>
    <w:rsid w:val="00EA2458"/>
    <w:rsid w:val="00EA2723"/>
    <w:rsid w:val="00EA2C1A"/>
    <w:rsid w:val="00EA2F57"/>
    <w:rsid w:val="00EA30E8"/>
    <w:rsid w:val="00EA7116"/>
    <w:rsid w:val="00EA7AA0"/>
    <w:rsid w:val="00EA7DB8"/>
    <w:rsid w:val="00EB1D8E"/>
    <w:rsid w:val="00EB1E2F"/>
    <w:rsid w:val="00EB1F31"/>
    <w:rsid w:val="00EB2C70"/>
    <w:rsid w:val="00EB2E06"/>
    <w:rsid w:val="00EB34DD"/>
    <w:rsid w:val="00EB354B"/>
    <w:rsid w:val="00EB3FD0"/>
    <w:rsid w:val="00EB51AA"/>
    <w:rsid w:val="00EB52E5"/>
    <w:rsid w:val="00EB6007"/>
    <w:rsid w:val="00EB6B50"/>
    <w:rsid w:val="00EB7BCA"/>
    <w:rsid w:val="00EC13C4"/>
    <w:rsid w:val="00EC1DA3"/>
    <w:rsid w:val="00EC1F94"/>
    <w:rsid w:val="00EC23A4"/>
    <w:rsid w:val="00EC2CF9"/>
    <w:rsid w:val="00EC307A"/>
    <w:rsid w:val="00EC46F9"/>
    <w:rsid w:val="00EC64BD"/>
    <w:rsid w:val="00EC6E02"/>
    <w:rsid w:val="00EC7598"/>
    <w:rsid w:val="00ED2280"/>
    <w:rsid w:val="00ED24BB"/>
    <w:rsid w:val="00ED505E"/>
    <w:rsid w:val="00ED5B32"/>
    <w:rsid w:val="00ED660B"/>
    <w:rsid w:val="00ED66B4"/>
    <w:rsid w:val="00ED78B8"/>
    <w:rsid w:val="00EE02C7"/>
    <w:rsid w:val="00EE24C3"/>
    <w:rsid w:val="00EE25C2"/>
    <w:rsid w:val="00EE41CF"/>
    <w:rsid w:val="00EE4567"/>
    <w:rsid w:val="00EE476D"/>
    <w:rsid w:val="00EE621C"/>
    <w:rsid w:val="00EE75A8"/>
    <w:rsid w:val="00EE7851"/>
    <w:rsid w:val="00EE7C94"/>
    <w:rsid w:val="00EF0367"/>
    <w:rsid w:val="00EF0458"/>
    <w:rsid w:val="00EF1034"/>
    <w:rsid w:val="00EF12E1"/>
    <w:rsid w:val="00EF18F1"/>
    <w:rsid w:val="00EF4B0F"/>
    <w:rsid w:val="00EF4EAC"/>
    <w:rsid w:val="00EF6692"/>
    <w:rsid w:val="00EF6EBF"/>
    <w:rsid w:val="00EF7B14"/>
    <w:rsid w:val="00F0030D"/>
    <w:rsid w:val="00F017BE"/>
    <w:rsid w:val="00F022E3"/>
    <w:rsid w:val="00F02A12"/>
    <w:rsid w:val="00F02ECE"/>
    <w:rsid w:val="00F0382F"/>
    <w:rsid w:val="00F048E8"/>
    <w:rsid w:val="00F05090"/>
    <w:rsid w:val="00F05A2A"/>
    <w:rsid w:val="00F127AB"/>
    <w:rsid w:val="00F12B64"/>
    <w:rsid w:val="00F12F5B"/>
    <w:rsid w:val="00F14E6B"/>
    <w:rsid w:val="00F163D4"/>
    <w:rsid w:val="00F175DA"/>
    <w:rsid w:val="00F17C9B"/>
    <w:rsid w:val="00F2035F"/>
    <w:rsid w:val="00F22231"/>
    <w:rsid w:val="00F22B6D"/>
    <w:rsid w:val="00F24011"/>
    <w:rsid w:val="00F24620"/>
    <w:rsid w:val="00F24BBC"/>
    <w:rsid w:val="00F2539D"/>
    <w:rsid w:val="00F26AC3"/>
    <w:rsid w:val="00F26C55"/>
    <w:rsid w:val="00F27C32"/>
    <w:rsid w:val="00F304CD"/>
    <w:rsid w:val="00F32585"/>
    <w:rsid w:val="00F32A30"/>
    <w:rsid w:val="00F35C15"/>
    <w:rsid w:val="00F364A2"/>
    <w:rsid w:val="00F37DCA"/>
    <w:rsid w:val="00F406C4"/>
    <w:rsid w:val="00F41937"/>
    <w:rsid w:val="00F41A2C"/>
    <w:rsid w:val="00F41BE9"/>
    <w:rsid w:val="00F41FC6"/>
    <w:rsid w:val="00F4247C"/>
    <w:rsid w:val="00F43EDD"/>
    <w:rsid w:val="00F44318"/>
    <w:rsid w:val="00F446B1"/>
    <w:rsid w:val="00F44933"/>
    <w:rsid w:val="00F456F3"/>
    <w:rsid w:val="00F45A67"/>
    <w:rsid w:val="00F45A94"/>
    <w:rsid w:val="00F465E0"/>
    <w:rsid w:val="00F47022"/>
    <w:rsid w:val="00F470F2"/>
    <w:rsid w:val="00F479D4"/>
    <w:rsid w:val="00F47D2D"/>
    <w:rsid w:val="00F516F8"/>
    <w:rsid w:val="00F571C9"/>
    <w:rsid w:val="00F57741"/>
    <w:rsid w:val="00F60B28"/>
    <w:rsid w:val="00F6130F"/>
    <w:rsid w:val="00F61CC3"/>
    <w:rsid w:val="00F64D06"/>
    <w:rsid w:val="00F656A3"/>
    <w:rsid w:val="00F6570E"/>
    <w:rsid w:val="00F6728C"/>
    <w:rsid w:val="00F700A6"/>
    <w:rsid w:val="00F70689"/>
    <w:rsid w:val="00F70C64"/>
    <w:rsid w:val="00F71510"/>
    <w:rsid w:val="00F71B34"/>
    <w:rsid w:val="00F74B00"/>
    <w:rsid w:val="00F76ECE"/>
    <w:rsid w:val="00F771F1"/>
    <w:rsid w:val="00F77424"/>
    <w:rsid w:val="00F77524"/>
    <w:rsid w:val="00F80586"/>
    <w:rsid w:val="00F81283"/>
    <w:rsid w:val="00F81F17"/>
    <w:rsid w:val="00F81FC0"/>
    <w:rsid w:val="00F821C0"/>
    <w:rsid w:val="00F8260B"/>
    <w:rsid w:val="00F8268B"/>
    <w:rsid w:val="00F82873"/>
    <w:rsid w:val="00F82BC9"/>
    <w:rsid w:val="00F842FD"/>
    <w:rsid w:val="00F84FE6"/>
    <w:rsid w:val="00F86AC8"/>
    <w:rsid w:val="00F86DE8"/>
    <w:rsid w:val="00F904BA"/>
    <w:rsid w:val="00F90B38"/>
    <w:rsid w:val="00F90C92"/>
    <w:rsid w:val="00F90F5E"/>
    <w:rsid w:val="00F913BC"/>
    <w:rsid w:val="00F91851"/>
    <w:rsid w:val="00F91E5E"/>
    <w:rsid w:val="00F92068"/>
    <w:rsid w:val="00F92C1A"/>
    <w:rsid w:val="00F940A3"/>
    <w:rsid w:val="00F9463C"/>
    <w:rsid w:val="00F94666"/>
    <w:rsid w:val="00F95211"/>
    <w:rsid w:val="00F952CA"/>
    <w:rsid w:val="00F95E96"/>
    <w:rsid w:val="00F95EC3"/>
    <w:rsid w:val="00F95F08"/>
    <w:rsid w:val="00F97152"/>
    <w:rsid w:val="00F97499"/>
    <w:rsid w:val="00F97512"/>
    <w:rsid w:val="00F97E03"/>
    <w:rsid w:val="00FA25D4"/>
    <w:rsid w:val="00FA3CDC"/>
    <w:rsid w:val="00FA6F0D"/>
    <w:rsid w:val="00FB1379"/>
    <w:rsid w:val="00FB1549"/>
    <w:rsid w:val="00FB185E"/>
    <w:rsid w:val="00FB203A"/>
    <w:rsid w:val="00FB220E"/>
    <w:rsid w:val="00FB2574"/>
    <w:rsid w:val="00FB2A54"/>
    <w:rsid w:val="00FB2E68"/>
    <w:rsid w:val="00FB326E"/>
    <w:rsid w:val="00FB3A0D"/>
    <w:rsid w:val="00FB444B"/>
    <w:rsid w:val="00FB46B8"/>
    <w:rsid w:val="00FB5261"/>
    <w:rsid w:val="00FB5B35"/>
    <w:rsid w:val="00FB5DC4"/>
    <w:rsid w:val="00FB6D46"/>
    <w:rsid w:val="00FB7339"/>
    <w:rsid w:val="00FB7BE6"/>
    <w:rsid w:val="00FC008C"/>
    <w:rsid w:val="00FC01B4"/>
    <w:rsid w:val="00FC2DE8"/>
    <w:rsid w:val="00FC3A4F"/>
    <w:rsid w:val="00FC4493"/>
    <w:rsid w:val="00FC5175"/>
    <w:rsid w:val="00FC5583"/>
    <w:rsid w:val="00FC573F"/>
    <w:rsid w:val="00FC68BC"/>
    <w:rsid w:val="00FC7F86"/>
    <w:rsid w:val="00FD061B"/>
    <w:rsid w:val="00FD0E60"/>
    <w:rsid w:val="00FD15AB"/>
    <w:rsid w:val="00FD164B"/>
    <w:rsid w:val="00FD1D2A"/>
    <w:rsid w:val="00FD370D"/>
    <w:rsid w:val="00FD42CC"/>
    <w:rsid w:val="00FD45A7"/>
    <w:rsid w:val="00FD47CA"/>
    <w:rsid w:val="00FD5A77"/>
    <w:rsid w:val="00FD5E21"/>
    <w:rsid w:val="00FD68EA"/>
    <w:rsid w:val="00FE042A"/>
    <w:rsid w:val="00FE0B09"/>
    <w:rsid w:val="00FE31F1"/>
    <w:rsid w:val="00FE32DC"/>
    <w:rsid w:val="00FE78E5"/>
    <w:rsid w:val="00FE7E9F"/>
    <w:rsid w:val="00FF03CE"/>
    <w:rsid w:val="00FF08C2"/>
    <w:rsid w:val="00FF2C5E"/>
    <w:rsid w:val="00FF2D78"/>
    <w:rsid w:val="00FF3803"/>
    <w:rsid w:val="00FF39C9"/>
    <w:rsid w:val="00FF4A3D"/>
    <w:rsid w:val="00FF4B55"/>
    <w:rsid w:val="00FF6864"/>
    <w:rsid w:val="00FF6D74"/>
    <w:rsid w:val="00FF6ED3"/>
    <w:rsid w:val="01001825"/>
    <w:rsid w:val="01076A23"/>
    <w:rsid w:val="010E7A8C"/>
    <w:rsid w:val="010F16C9"/>
    <w:rsid w:val="01197706"/>
    <w:rsid w:val="011A24F4"/>
    <w:rsid w:val="0123442C"/>
    <w:rsid w:val="012E7EB6"/>
    <w:rsid w:val="01423F24"/>
    <w:rsid w:val="01486ADA"/>
    <w:rsid w:val="01637C38"/>
    <w:rsid w:val="018863DE"/>
    <w:rsid w:val="01973B44"/>
    <w:rsid w:val="01A4192D"/>
    <w:rsid w:val="01A9669A"/>
    <w:rsid w:val="01AB7876"/>
    <w:rsid w:val="01AC5842"/>
    <w:rsid w:val="01BB7833"/>
    <w:rsid w:val="01C43BD3"/>
    <w:rsid w:val="01D0623D"/>
    <w:rsid w:val="01D4575B"/>
    <w:rsid w:val="01EC3E90"/>
    <w:rsid w:val="01F15B11"/>
    <w:rsid w:val="01F37F18"/>
    <w:rsid w:val="01FD002F"/>
    <w:rsid w:val="01FF1E15"/>
    <w:rsid w:val="020A2568"/>
    <w:rsid w:val="02143FAB"/>
    <w:rsid w:val="023B64CA"/>
    <w:rsid w:val="02532161"/>
    <w:rsid w:val="025609B1"/>
    <w:rsid w:val="025C023C"/>
    <w:rsid w:val="026274D0"/>
    <w:rsid w:val="026D6590"/>
    <w:rsid w:val="0273010D"/>
    <w:rsid w:val="02831FA8"/>
    <w:rsid w:val="02863998"/>
    <w:rsid w:val="02877D03"/>
    <w:rsid w:val="02A750EE"/>
    <w:rsid w:val="02BA2CA1"/>
    <w:rsid w:val="02EB05EB"/>
    <w:rsid w:val="03084CFA"/>
    <w:rsid w:val="030E3E7B"/>
    <w:rsid w:val="031713E0"/>
    <w:rsid w:val="03180466"/>
    <w:rsid w:val="031E2E30"/>
    <w:rsid w:val="03266478"/>
    <w:rsid w:val="032B5EB2"/>
    <w:rsid w:val="0331745B"/>
    <w:rsid w:val="035B670A"/>
    <w:rsid w:val="035E0DBD"/>
    <w:rsid w:val="035E2B6B"/>
    <w:rsid w:val="036D7252"/>
    <w:rsid w:val="03807061"/>
    <w:rsid w:val="03863ABF"/>
    <w:rsid w:val="03961DA1"/>
    <w:rsid w:val="03BE416D"/>
    <w:rsid w:val="03CA1FAF"/>
    <w:rsid w:val="03CA6453"/>
    <w:rsid w:val="03CB4A54"/>
    <w:rsid w:val="03D10EEB"/>
    <w:rsid w:val="03E85F94"/>
    <w:rsid w:val="03E95DB8"/>
    <w:rsid w:val="03F553A0"/>
    <w:rsid w:val="03FD54C6"/>
    <w:rsid w:val="04073203"/>
    <w:rsid w:val="0409278B"/>
    <w:rsid w:val="041E0AC8"/>
    <w:rsid w:val="04253689"/>
    <w:rsid w:val="043833BC"/>
    <w:rsid w:val="045A09FE"/>
    <w:rsid w:val="045B70AB"/>
    <w:rsid w:val="04667F49"/>
    <w:rsid w:val="04675A50"/>
    <w:rsid w:val="048B5BE2"/>
    <w:rsid w:val="048E122E"/>
    <w:rsid w:val="04AD3DAA"/>
    <w:rsid w:val="04B36EE7"/>
    <w:rsid w:val="04CA7B18"/>
    <w:rsid w:val="04CE77F7"/>
    <w:rsid w:val="04DA0918"/>
    <w:rsid w:val="04DA26C6"/>
    <w:rsid w:val="04EF7E11"/>
    <w:rsid w:val="050D2A9B"/>
    <w:rsid w:val="05121E5F"/>
    <w:rsid w:val="051650C9"/>
    <w:rsid w:val="051D0CAF"/>
    <w:rsid w:val="05322502"/>
    <w:rsid w:val="05357CB7"/>
    <w:rsid w:val="054D142B"/>
    <w:rsid w:val="05500BDA"/>
    <w:rsid w:val="05544226"/>
    <w:rsid w:val="05557C1D"/>
    <w:rsid w:val="0559183C"/>
    <w:rsid w:val="055F591D"/>
    <w:rsid w:val="056035E3"/>
    <w:rsid w:val="056347C6"/>
    <w:rsid w:val="056E63DB"/>
    <w:rsid w:val="05742935"/>
    <w:rsid w:val="05883B81"/>
    <w:rsid w:val="05950618"/>
    <w:rsid w:val="05A909B8"/>
    <w:rsid w:val="05AF0943"/>
    <w:rsid w:val="05C3315A"/>
    <w:rsid w:val="05DE7F94"/>
    <w:rsid w:val="05DF4867"/>
    <w:rsid w:val="05E12049"/>
    <w:rsid w:val="05EF3F4F"/>
    <w:rsid w:val="05F44BC5"/>
    <w:rsid w:val="05FE23E4"/>
    <w:rsid w:val="06046F7A"/>
    <w:rsid w:val="061157CA"/>
    <w:rsid w:val="06131B3E"/>
    <w:rsid w:val="06163797"/>
    <w:rsid w:val="062005AC"/>
    <w:rsid w:val="06310AB5"/>
    <w:rsid w:val="06551B25"/>
    <w:rsid w:val="065A1D10"/>
    <w:rsid w:val="065A79EB"/>
    <w:rsid w:val="065F7385"/>
    <w:rsid w:val="066A35F1"/>
    <w:rsid w:val="066E1B6A"/>
    <w:rsid w:val="066F5090"/>
    <w:rsid w:val="067F47EF"/>
    <w:rsid w:val="0680729D"/>
    <w:rsid w:val="068943A3"/>
    <w:rsid w:val="06922428"/>
    <w:rsid w:val="06BE1888"/>
    <w:rsid w:val="06FF0989"/>
    <w:rsid w:val="070138B6"/>
    <w:rsid w:val="07122841"/>
    <w:rsid w:val="071A149F"/>
    <w:rsid w:val="072B0FB7"/>
    <w:rsid w:val="072C4A28"/>
    <w:rsid w:val="07397B77"/>
    <w:rsid w:val="0748600C"/>
    <w:rsid w:val="076E252E"/>
    <w:rsid w:val="07750484"/>
    <w:rsid w:val="07825BA3"/>
    <w:rsid w:val="0797489E"/>
    <w:rsid w:val="07C62394"/>
    <w:rsid w:val="07F70609"/>
    <w:rsid w:val="07FC2953"/>
    <w:rsid w:val="08185062"/>
    <w:rsid w:val="08362483"/>
    <w:rsid w:val="083D3A51"/>
    <w:rsid w:val="084C7436"/>
    <w:rsid w:val="0857140A"/>
    <w:rsid w:val="08594039"/>
    <w:rsid w:val="086D7F6B"/>
    <w:rsid w:val="089C37D3"/>
    <w:rsid w:val="08A41020"/>
    <w:rsid w:val="08A964CC"/>
    <w:rsid w:val="08E41AD6"/>
    <w:rsid w:val="08EC29C7"/>
    <w:rsid w:val="08EC75CA"/>
    <w:rsid w:val="09093579"/>
    <w:rsid w:val="0961647B"/>
    <w:rsid w:val="096B7D90"/>
    <w:rsid w:val="096F7BCD"/>
    <w:rsid w:val="097A5FF3"/>
    <w:rsid w:val="09954B85"/>
    <w:rsid w:val="09A92667"/>
    <w:rsid w:val="09C245E8"/>
    <w:rsid w:val="09ED6ABF"/>
    <w:rsid w:val="0A287A2F"/>
    <w:rsid w:val="0A30144D"/>
    <w:rsid w:val="0A314B36"/>
    <w:rsid w:val="0A3A3DFD"/>
    <w:rsid w:val="0A4027B5"/>
    <w:rsid w:val="0A4F28BA"/>
    <w:rsid w:val="0A636CB9"/>
    <w:rsid w:val="0A6F6763"/>
    <w:rsid w:val="0A777974"/>
    <w:rsid w:val="0A7A09E3"/>
    <w:rsid w:val="0AA172CC"/>
    <w:rsid w:val="0AB07350"/>
    <w:rsid w:val="0AB52A23"/>
    <w:rsid w:val="0AB80568"/>
    <w:rsid w:val="0ABF6DD0"/>
    <w:rsid w:val="0ACB31DC"/>
    <w:rsid w:val="0AEA1189"/>
    <w:rsid w:val="0AEF0A53"/>
    <w:rsid w:val="0AF1220D"/>
    <w:rsid w:val="0AF3003D"/>
    <w:rsid w:val="0AF70675"/>
    <w:rsid w:val="0B2849C5"/>
    <w:rsid w:val="0B3A762F"/>
    <w:rsid w:val="0B4D42E0"/>
    <w:rsid w:val="0B5E610D"/>
    <w:rsid w:val="0B654088"/>
    <w:rsid w:val="0B7A6919"/>
    <w:rsid w:val="0B7F3EA2"/>
    <w:rsid w:val="0B7F776E"/>
    <w:rsid w:val="0B923CFA"/>
    <w:rsid w:val="0BAD643E"/>
    <w:rsid w:val="0BC32769"/>
    <w:rsid w:val="0BC47614"/>
    <w:rsid w:val="0BF56037"/>
    <w:rsid w:val="0BFC73C5"/>
    <w:rsid w:val="0C083FBC"/>
    <w:rsid w:val="0C216FD7"/>
    <w:rsid w:val="0C234952"/>
    <w:rsid w:val="0C281F69"/>
    <w:rsid w:val="0C2B3B44"/>
    <w:rsid w:val="0C2B73C6"/>
    <w:rsid w:val="0C30706F"/>
    <w:rsid w:val="0C3C2B64"/>
    <w:rsid w:val="0C452B1A"/>
    <w:rsid w:val="0C4F3999"/>
    <w:rsid w:val="0C544AFD"/>
    <w:rsid w:val="0C546F8F"/>
    <w:rsid w:val="0C58366F"/>
    <w:rsid w:val="0C676F35"/>
    <w:rsid w:val="0C8F14A3"/>
    <w:rsid w:val="0C9356C5"/>
    <w:rsid w:val="0CAC2DBD"/>
    <w:rsid w:val="0CBE7FE6"/>
    <w:rsid w:val="0CE64B5E"/>
    <w:rsid w:val="0CEA5470"/>
    <w:rsid w:val="0CEB0FB2"/>
    <w:rsid w:val="0CEF1E2B"/>
    <w:rsid w:val="0CF17FF1"/>
    <w:rsid w:val="0D183D8B"/>
    <w:rsid w:val="0D3C4E89"/>
    <w:rsid w:val="0D4000F2"/>
    <w:rsid w:val="0D553231"/>
    <w:rsid w:val="0D6214AA"/>
    <w:rsid w:val="0D69541D"/>
    <w:rsid w:val="0D721847"/>
    <w:rsid w:val="0D921D8F"/>
    <w:rsid w:val="0DA815B3"/>
    <w:rsid w:val="0DAD56EB"/>
    <w:rsid w:val="0DBB44DC"/>
    <w:rsid w:val="0DED4FA7"/>
    <w:rsid w:val="0E01259E"/>
    <w:rsid w:val="0E146C48"/>
    <w:rsid w:val="0E1C5CCE"/>
    <w:rsid w:val="0E1E1CE1"/>
    <w:rsid w:val="0E611762"/>
    <w:rsid w:val="0E793F3F"/>
    <w:rsid w:val="0EB2020F"/>
    <w:rsid w:val="0EDA208D"/>
    <w:rsid w:val="0EE5358C"/>
    <w:rsid w:val="0EF2177B"/>
    <w:rsid w:val="0EF52A4F"/>
    <w:rsid w:val="0F133DCD"/>
    <w:rsid w:val="0F144A26"/>
    <w:rsid w:val="0F1F58A5"/>
    <w:rsid w:val="0F2904D1"/>
    <w:rsid w:val="0F3015A6"/>
    <w:rsid w:val="0F421593"/>
    <w:rsid w:val="0F54656D"/>
    <w:rsid w:val="0F616F79"/>
    <w:rsid w:val="0F831766"/>
    <w:rsid w:val="0F9E4A0D"/>
    <w:rsid w:val="0FB66101"/>
    <w:rsid w:val="0FBA55CD"/>
    <w:rsid w:val="0FC86796"/>
    <w:rsid w:val="0FD5234F"/>
    <w:rsid w:val="0FE26893"/>
    <w:rsid w:val="10245B94"/>
    <w:rsid w:val="102E38C6"/>
    <w:rsid w:val="1036221C"/>
    <w:rsid w:val="10594DE6"/>
    <w:rsid w:val="106A3F0B"/>
    <w:rsid w:val="108129BD"/>
    <w:rsid w:val="10B74439"/>
    <w:rsid w:val="10BC5375"/>
    <w:rsid w:val="10BE2E9B"/>
    <w:rsid w:val="10D70A4C"/>
    <w:rsid w:val="10DC0358"/>
    <w:rsid w:val="10F863AD"/>
    <w:rsid w:val="10F94CFD"/>
    <w:rsid w:val="10FB40F0"/>
    <w:rsid w:val="11005262"/>
    <w:rsid w:val="110A4CC8"/>
    <w:rsid w:val="11131439"/>
    <w:rsid w:val="11176EFB"/>
    <w:rsid w:val="1123100B"/>
    <w:rsid w:val="112B2923"/>
    <w:rsid w:val="112E0021"/>
    <w:rsid w:val="113100A8"/>
    <w:rsid w:val="11340324"/>
    <w:rsid w:val="115540ED"/>
    <w:rsid w:val="115B4B8E"/>
    <w:rsid w:val="11621A79"/>
    <w:rsid w:val="1178129C"/>
    <w:rsid w:val="11826A24"/>
    <w:rsid w:val="11866337"/>
    <w:rsid w:val="11A607C7"/>
    <w:rsid w:val="11CF26A7"/>
    <w:rsid w:val="11D54078"/>
    <w:rsid w:val="11D81A34"/>
    <w:rsid w:val="11DB182B"/>
    <w:rsid w:val="11DB5676"/>
    <w:rsid w:val="11E33CC4"/>
    <w:rsid w:val="11E44B84"/>
    <w:rsid w:val="1225349F"/>
    <w:rsid w:val="12297BD1"/>
    <w:rsid w:val="122F69BB"/>
    <w:rsid w:val="123B7AF5"/>
    <w:rsid w:val="12612E3B"/>
    <w:rsid w:val="126F08F1"/>
    <w:rsid w:val="12762D02"/>
    <w:rsid w:val="127A78BA"/>
    <w:rsid w:val="12802AFE"/>
    <w:rsid w:val="129C545E"/>
    <w:rsid w:val="129C720C"/>
    <w:rsid w:val="12A04C8D"/>
    <w:rsid w:val="12A85BB1"/>
    <w:rsid w:val="12B05FA2"/>
    <w:rsid w:val="12C50511"/>
    <w:rsid w:val="1306354B"/>
    <w:rsid w:val="1311603E"/>
    <w:rsid w:val="13126E1E"/>
    <w:rsid w:val="131A01D7"/>
    <w:rsid w:val="13400886"/>
    <w:rsid w:val="134542B6"/>
    <w:rsid w:val="13537EBA"/>
    <w:rsid w:val="139878D5"/>
    <w:rsid w:val="139D63A6"/>
    <w:rsid w:val="139E0D62"/>
    <w:rsid w:val="13AD0C23"/>
    <w:rsid w:val="13AE369B"/>
    <w:rsid w:val="13B12274"/>
    <w:rsid w:val="13D053C0"/>
    <w:rsid w:val="13D74FB8"/>
    <w:rsid w:val="13E31627"/>
    <w:rsid w:val="13EB7F8B"/>
    <w:rsid w:val="13EF71EA"/>
    <w:rsid w:val="13F15336"/>
    <w:rsid w:val="140E6FF2"/>
    <w:rsid w:val="14107EB2"/>
    <w:rsid w:val="143F0797"/>
    <w:rsid w:val="14493440"/>
    <w:rsid w:val="14681A9C"/>
    <w:rsid w:val="147922AC"/>
    <w:rsid w:val="147F6DE6"/>
    <w:rsid w:val="149B70C2"/>
    <w:rsid w:val="14BC76F2"/>
    <w:rsid w:val="14CF1B1B"/>
    <w:rsid w:val="14EE63B3"/>
    <w:rsid w:val="14EF728E"/>
    <w:rsid w:val="14FE5F5C"/>
    <w:rsid w:val="15005763"/>
    <w:rsid w:val="150F3CC6"/>
    <w:rsid w:val="15134B37"/>
    <w:rsid w:val="15252A82"/>
    <w:rsid w:val="15357CDE"/>
    <w:rsid w:val="153B44F3"/>
    <w:rsid w:val="153E36B2"/>
    <w:rsid w:val="1543676F"/>
    <w:rsid w:val="15477903"/>
    <w:rsid w:val="154A2563"/>
    <w:rsid w:val="155362A8"/>
    <w:rsid w:val="15973CBB"/>
    <w:rsid w:val="15C6756A"/>
    <w:rsid w:val="15E2762C"/>
    <w:rsid w:val="15FE0C88"/>
    <w:rsid w:val="160B5385"/>
    <w:rsid w:val="162265E6"/>
    <w:rsid w:val="16270B89"/>
    <w:rsid w:val="16487F33"/>
    <w:rsid w:val="165C2E69"/>
    <w:rsid w:val="16633B0B"/>
    <w:rsid w:val="166E331E"/>
    <w:rsid w:val="168718EB"/>
    <w:rsid w:val="169052DA"/>
    <w:rsid w:val="16915340"/>
    <w:rsid w:val="169320DD"/>
    <w:rsid w:val="169923E1"/>
    <w:rsid w:val="16A20857"/>
    <w:rsid w:val="16A76FBE"/>
    <w:rsid w:val="16CD208A"/>
    <w:rsid w:val="16CE195E"/>
    <w:rsid w:val="16E11692"/>
    <w:rsid w:val="16EB42BE"/>
    <w:rsid w:val="16F5338F"/>
    <w:rsid w:val="171A52B7"/>
    <w:rsid w:val="171C4609"/>
    <w:rsid w:val="17380728"/>
    <w:rsid w:val="175E0F34"/>
    <w:rsid w:val="17732723"/>
    <w:rsid w:val="178077B7"/>
    <w:rsid w:val="17841D82"/>
    <w:rsid w:val="1788428C"/>
    <w:rsid w:val="17892DEC"/>
    <w:rsid w:val="178C784F"/>
    <w:rsid w:val="179B5CE4"/>
    <w:rsid w:val="17A54DB5"/>
    <w:rsid w:val="17A636E2"/>
    <w:rsid w:val="17D66D1D"/>
    <w:rsid w:val="17E748B0"/>
    <w:rsid w:val="17EE49E1"/>
    <w:rsid w:val="180B7C81"/>
    <w:rsid w:val="180C61C0"/>
    <w:rsid w:val="18106FD8"/>
    <w:rsid w:val="181777BF"/>
    <w:rsid w:val="183B1409"/>
    <w:rsid w:val="183C74C7"/>
    <w:rsid w:val="18642ED4"/>
    <w:rsid w:val="18655C4A"/>
    <w:rsid w:val="187316F1"/>
    <w:rsid w:val="1889681B"/>
    <w:rsid w:val="189F2CBD"/>
    <w:rsid w:val="18A03B65"/>
    <w:rsid w:val="18B43502"/>
    <w:rsid w:val="18BF5A03"/>
    <w:rsid w:val="18CE20EA"/>
    <w:rsid w:val="19191896"/>
    <w:rsid w:val="19235889"/>
    <w:rsid w:val="19310A0F"/>
    <w:rsid w:val="193E726F"/>
    <w:rsid w:val="194A50E0"/>
    <w:rsid w:val="1954439D"/>
    <w:rsid w:val="195C5947"/>
    <w:rsid w:val="19646DFB"/>
    <w:rsid w:val="197E027A"/>
    <w:rsid w:val="19832ED4"/>
    <w:rsid w:val="198D5B01"/>
    <w:rsid w:val="19947BE9"/>
    <w:rsid w:val="19950DA1"/>
    <w:rsid w:val="1999759C"/>
    <w:rsid w:val="19AD7F51"/>
    <w:rsid w:val="19B80DD0"/>
    <w:rsid w:val="19CB6628"/>
    <w:rsid w:val="19D379B8"/>
    <w:rsid w:val="19DC79B4"/>
    <w:rsid w:val="19E00326"/>
    <w:rsid w:val="19E00B88"/>
    <w:rsid w:val="19E82D37"/>
    <w:rsid w:val="19EC090B"/>
    <w:rsid w:val="1A040D24"/>
    <w:rsid w:val="1A046325"/>
    <w:rsid w:val="1A1912CB"/>
    <w:rsid w:val="1A196AE3"/>
    <w:rsid w:val="1A1B310D"/>
    <w:rsid w:val="1A1C13AC"/>
    <w:rsid w:val="1A2C356C"/>
    <w:rsid w:val="1A5A1E87"/>
    <w:rsid w:val="1A687B6E"/>
    <w:rsid w:val="1A871FC2"/>
    <w:rsid w:val="1A8B2040"/>
    <w:rsid w:val="1A930EF5"/>
    <w:rsid w:val="1AAB17D5"/>
    <w:rsid w:val="1AB61745"/>
    <w:rsid w:val="1AB64BE3"/>
    <w:rsid w:val="1ABA2925"/>
    <w:rsid w:val="1AC55BC3"/>
    <w:rsid w:val="1ADE004E"/>
    <w:rsid w:val="1ADF05DE"/>
    <w:rsid w:val="1AE87493"/>
    <w:rsid w:val="1B043BA1"/>
    <w:rsid w:val="1B065B6B"/>
    <w:rsid w:val="1B100BD3"/>
    <w:rsid w:val="1B186A48"/>
    <w:rsid w:val="1B1E2EB4"/>
    <w:rsid w:val="1B2046DF"/>
    <w:rsid w:val="1B373F76"/>
    <w:rsid w:val="1B810425"/>
    <w:rsid w:val="1B8D3ED9"/>
    <w:rsid w:val="1B9413C8"/>
    <w:rsid w:val="1B9E5895"/>
    <w:rsid w:val="1BB67BA3"/>
    <w:rsid w:val="1BD356C5"/>
    <w:rsid w:val="1BD9327F"/>
    <w:rsid w:val="1BDB3EC2"/>
    <w:rsid w:val="1BF64D06"/>
    <w:rsid w:val="1BF73705"/>
    <w:rsid w:val="1C006FCD"/>
    <w:rsid w:val="1C085913"/>
    <w:rsid w:val="1C0E2F29"/>
    <w:rsid w:val="1C1442B7"/>
    <w:rsid w:val="1C2D2A1E"/>
    <w:rsid w:val="1C314BB8"/>
    <w:rsid w:val="1C393D1E"/>
    <w:rsid w:val="1C4921B3"/>
    <w:rsid w:val="1C725B22"/>
    <w:rsid w:val="1C9B1C69"/>
    <w:rsid w:val="1CB73CD0"/>
    <w:rsid w:val="1CC23AC5"/>
    <w:rsid w:val="1CD30D8C"/>
    <w:rsid w:val="1CE65C54"/>
    <w:rsid w:val="1CE90746"/>
    <w:rsid w:val="1CF2338C"/>
    <w:rsid w:val="1CF46962"/>
    <w:rsid w:val="1D245C69"/>
    <w:rsid w:val="1D385D84"/>
    <w:rsid w:val="1D416008"/>
    <w:rsid w:val="1D456E65"/>
    <w:rsid w:val="1D4604A0"/>
    <w:rsid w:val="1D6848BB"/>
    <w:rsid w:val="1D7F054E"/>
    <w:rsid w:val="1D8169F5"/>
    <w:rsid w:val="1D821E11"/>
    <w:rsid w:val="1D94745E"/>
    <w:rsid w:val="1D9C4564"/>
    <w:rsid w:val="1DA3117A"/>
    <w:rsid w:val="1DB23D88"/>
    <w:rsid w:val="1DC708C3"/>
    <w:rsid w:val="1DD261D8"/>
    <w:rsid w:val="1DE220E7"/>
    <w:rsid w:val="1DE877AA"/>
    <w:rsid w:val="1DF107C0"/>
    <w:rsid w:val="1E235AC2"/>
    <w:rsid w:val="1E256308"/>
    <w:rsid w:val="1E390005"/>
    <w:rsid w:val="1E426EBA"/>
    <w:rsid w:val="1E595026"/>
    <w:rsid w:val="1E6A4663"/>
    <w:rsid w:val="1E6A5AB2"/>
    <w:rsid w:val="1E714C94"/>
    <w:rsid w:val="1E764DB5"/>
    <w:rsid w:val="1E830053"/>
    <w:rsid w:val="1EAC3863"/>
    <w:rsid w:val="1EB71D35"/>
    <w:rsid w:val="1EBC3076"/>
    <w:rsid w:val="1EBF675C"/>
    <w:rsid w:val="1EC85FBD"/>
    <w:rsid w:val="1EDD2028"/>
    <w:rsid w:val="1EE61F3B"/>
    <w:rsid w:val="1EEE7F5A"/>
    <w:rsid w:val="1F010B23"/>
    <w:rsid w:val="1F030324"/>
    <w:rsid w:val="1F275574"/>
    <w:rsid w:val="1F64646D"/>
    <w:rsid w:val="1F6A6592"/>
    <w:rsid w:val="1F7237CF"/>
    <w:rsid w:val="1F7C464D"/>
    <w:rsid w:val="1F8B663F"/>
    <w:rsid w:val="1F97019C"/>
    <w:rsid w:val="1F991197"/>
    <w:rsid w:val="1FAB4EE7"/>
    <w:rsid w:val="1FB241F9"/>
    <w:rsid w:val="1FB33769"/>
    <w:rsid w:val="1FB65DB1"/>
    <w:rsid w:val="1FD724E3"/>
    <w:rsid w:val="1FE3647B"/>
    <w:rsid w:val="20047F9E"/>
    <w:rsid w:val="20085EE1"/>
    <w:rsid w:val="20177E6D"/>
    <w:rsid w:val="201C7F8D"/>
    <w:rsid w:val="201F799D"/>
    <w:rsid w:val="202905E5"/>
    <w:rsid w:val="20351013"/>
    <w:rsid w:val="203F3B69"/>
    <w:rsid w:val="204213F3"/>
    <w:rsid w:val="205A766C"/>
    <w:rsid w:val="205B0707"/>
    <w:rsid w:val="20600CE8"/>
    <w:rsid w:val="20617C78"/>
    <w:rsid w:val="207304E8"/>
    <w:rsid w:val="207336EE"/>
    <w:rsid w:val="208206CC"/>
    <w:rsid w:val="2084616F"/>
    <w:rsid w:val="208732AA"/>
    <w:rsid w:val="20874B24"/>
    <w:rsid w:val="20971A13"/>
    <w:rsid w:val="20981B70"/>
    <w:rsid w:val="209F6845"/>
    <w:rsid w:val="20B041C4"/>
    <w:rsid w:val="20B120D5"/>
    <w:rsid w:val="20B83463"/>
    <w:rsid w:val="20BE7E8A"/>
    <w:rsid w:val="20CB42E3"/>
    <w:rsid w:val="20CE2C87"/>
    <w:rsid w:val="20CF7EE8"/>
    <w:rsid w:val="20D44015"/>
    <w:rsid w:val="20DD55C0"/>
    <w:rsid w:val="20EA5F76"/>
    <w:rsid w:val="20F36B91"/>
    <w:rsid w:val="20FA5B3D"/>
    <w:rsid w:val="2120725A"/>
    <w:rsid w:val="21470C8B"/>
    <w:rsid w:val="214E201A"/>
    <w:rsid w:val="214E2363"/>
    <w:rsid w:val="215469C2"/>
    <w:rsid w:val="215C6A42"/>
    <w:rsid w:val="216B497A"/>
    <w:rsid w:val="216C24A0"/>
    <w:rsid w:val="21787814"/>
    <w:rsid w:val="218944CA"/>
    <w:rsid w:val="218F1824"/>
    <w:rsid w:val="21923D0C"/>
    <w:rsid w:val="21AD4F92"/>
    <w:rsid w:val="21B22755"/>
    <w:rsid w:val="21C022EF"/>
    <w:rsid w:val="21CB5781"/>
    <w:rsid w:val="21CD432B"/>
    <w:rsid w:val="21D62B37"/>
    <w:rsid w:val="21D97B35"/>
    <w:rsid w:val="21E96AD4"/>
    <w:rsid w:val="21ED1832"/>
    <w:rsid w:val="21EE6EEB"/>
    <w:rsid w:val="21F20BF7"/>
    <w:rsid w:val="21F82AE8"/>
    <w:rsid w:val="220907EA"/>
    <w:rsid w:val="221A1EFC"/>
    <w:rsid w:val="221A53AB"/>
    <w:rsid w:val="22250FCC"/>
    <w:rsid w:val="222D1C2F"/>
    <w:rsid w:val="222F32B3"/>
    <w:rsid w:val="224F6049"/>
    <w:rsid w:val="226759CE"/>
    <w:rsid w:val="226F2247"/>
    <w:rsid w:val="2272152B"/>
    <w:rsid w:val="227855A0"/>
    <w:rsid w:val="228D5E10"/>
    <w:rsid w:val="229323DA"/>
    <w:rsid w:val="22A353AF"/>
    <w:rsid w:val="22A85AAD"/>
    <w:rsid w:val="22B42350"/>
    <w:rsid w:val="22B52232"/>
    <w:rsid w:val="22C14EC7"/>
    <w:rsid w:val="23026517"/>
    <w:rsid w:val="23104DCA"/>
    <w:rsid w:val="23130E25"/>
    <w:rsid w:val="23264FFC"/>
    <w:rsid w:val="23270116"/>
    <w:rsid w:val="232A616E"/>
    <w:rsid w:val="23497571"/>
    <w:rsid w:val="234E00AF"/>
    <w:rsid w:val="2358717F"/>
    <w:rsid w:val="238E2BA1"/>
    <w:rsid w:val="239E495F"/>
    <w:rsid w:val="23B5422D"/>
    <w:rsid w:val="23BB7F7F"/>
    <w:rsid w:val="23C53658"/>
    <w:rsid w:val="23C87E61"/>
    <w:rsid w:val="24086E7E"/>
    <w:rsid w:val="2414038F"/>
    <w:rsid w:val="242D23BA"/>
    <w:rsid w:val="245C67FB"/>
    <w:rsid w:val="246374FA"/>
    <w:rsid w:val="246A716A"/>
    <w:rsid w:val="246B4C91"/>
    <w:rsid w:val="2479647B"/>
    <w:rsid w:val="24812465"/>
    <w:rsid w:val="248F105E"/>
    <w:rsid w:val="24973CD7"/>
    <w:rsid w:val="24AA13F9"/>
    <w:rsid w:val="24B70588"/>
    <w:rsid w:val="24BD6F97"/>
    <w:rsid w:val="24C02540"/>
    <w:rsid w:val="24C93B03"/>
    <w:rsid w:val="24E862E1"/>
    <w:rsid w:val="252E63EA"/>
    <w:rsid w:val="25306B25"/>
    <w:rsid w:val="25343375"/>
    <w:rsid w:val="253D73D2"/>
    <w:rsid w:val="254E26CA"/>
    <w:rsid w:val="25545725"/>
    <w:rsid w:val="258210BA"/>
    <w:rsid w:val="25A8626D"/>
    <w:rsid w:val="25D603F1"/>
    <w:rsid w:val="25EA751A"/>
    <w:rsid w:val="26002231"/>
    <w:rsid w:val="260B672B"/>
    <w:rsid w:val="2635729F"/>
    <w:rsid w:val="264B6B28"/>
    <w:rsid w:val="26546A75"/>
    <w:rsid w:val="26555BF8"/>
    <w:rsid w:val="265726FE"/>
    <w:rsid w:val="265C0D35"/>
    <w:rsid w:val="26616A63"/>
    <w:rsid w:val="2663759B"/>
    <w:rsid w:val="26844E66"/>
    <w:rsid w:val="269404CF"/>
    <w:rsid w:val="26974703"/>
    <w:rsid w:val="26CB6113"/>
    <w:rsid w:val="26EA379B"/>
    <w:rsid w:val="26F746BF"/>
    <w:rsid w:val="26FA337A"/>
    <w:rsid w:val="273B094A"/>
    <w:rsid w:val="273B4DEE"/>
    <w:rsid w:val="274417F9"/>
    <w:rsid w:val="27483067"/>
    <w:rsid w:val="2797386C"/>
    <w:rsid w:val="27AD36D1"/>
    <w:rsid w:val="27BF5A1F"/>
    <w:rsid w:val="27BF77CD"/>
    <w:rsid w:val="27CB2D2B"/>
    <w:rsid w:val="27D36DD5"/>
    <w:rsid w:val="27FD02F5"/>
    <w:rsid w:val="280E2422"/>
    <w:rsid w:val="281D27A4"/>
    <w:rsid w:val="28284519"/>
    <w:rsid w:val="283508A1"/>
    <w:rsid w:val="283C7070"/>
    <w:rsid w:val="285642A1"/>
    <w:rsid w:val="288A7DDB"/>
    <w:rsid w:val="28932E3F"/>
    <w:rsid w:val="289B14D2"/>
    <w:rsid w:val="28B07116"/>
    <w:rsid w:val="28B7285C"/>
    <w:rsid w:val="28C01A4F"/>
    <w:rsid w:val="28C865B6"/>
    <w:rsid w:val="28D2558A"/>
    <w:rsid w:val="28E16D60"/>
    <w:rsid w:val="29052D1A"/>
    <w:rsid w:val="29071554"/>
    <w:rsid w:val="291B4ED7"/>
    <w:rsid w:val="294A3F98"/>
    <w:rsid w:val="29555673"/>
    <w:rsid w:val="29632BCD"/>
    <w:rsid w:val="296D7532"/>
    <w:rsid w:val="29824AD5"/>
    <w:rsid w:val="29835806"/>
    <w:rsid w:val="29900277"/>
    <w:rsid w:val="29910CF5"/>
    <w:rsid w:val="29A0362E"/>
    <w:rsid w:val="29A5006B"/>
    <w:rsid w:val="29A81C0A"/>
    <w:rsid w:val="29B27D20"/>
    <w:rsid w:val="2A027E45"/>
    <w:rsid w:val="2A21651D"/>
    <w:rsid w:val="2A481CFC"/>
    <w:rsid w:val="2A4C2E6E"/>
    <w:rsid w:val="2A552882"/>
    <w:rsid w:val="2A5B027A"/>
    <w:rsid w:val="2A622692"/>
    <w:rsid w:val="2A6472EE"/>
    <w:rsid w:val="2A677CA8"/>
    <w:rsid w:val="2A697EC4"/>
    <w:rsid w:val="2A712530"/>
    <w:rsid w:val="2A925A2E"/>
    <w:rsid w:val="2ABC6817"/>
    <w:rsid w:val="2AE35581"/>
    <w:rsid w:val="2AE65071"/>
    <w:rsid w:val="2AE769AF"/>
    <w:rsid w:val="2AEB2687"/>
    <w:rsid w:val="2AF02C0C"/>
    <w:rsid w:val="2B107CEA"/>
    <w:rsid w:val="2B110340"/>
    <w:rsid w:val="2B141BDE"/>
    <w:rsid w:val="2B2160A9"/>
    <w:rsid w:val="2B2F5835"/>
    <w:rsid w:val="2B3B53BD"/>
    <w:rsid w:val="2B667F60"/>
    <w:rsid w:val="2B7F13BD"/>
    <w:rsid w:val="2B817ADF"/>
    <w:rsid w:val="2B911481"/>
    <w:rsid w:val="2B996587"/>
    <w:rsid w:val="2B9F3B9D"/>
    <w:rsid w:val="2BAF13B9"/>
    <w:rsid w:val="2BBB0060"/>
    <w:rsid w:val="2BBF6B51"/>
    <w:rsid w:val="2BCA33D6"/>
    <w:rsid w:val="2BCA5C93"/>
    <w:rsid w:val="2BEE60E5"/>
    <w:rsid w:val="2C0B014B"/>
    <w:rsid w:val="2C0E0D23"/>
    <w:rsid w:val="2C1005F7"/>
    <w:rsid w:val="2C101EFB"/>
    <w:rsid w:val="2C22032B"/>
    <w:rsid w:val="2C2323A9"/>
    <w:rsid w:val="2C272ABE"/>
    <w:rsid w:val="2C4C67C0"/>
    <w:rsid w:val="2C5D1363"/>
    <w:rsid w:val="2C69788B"/>
    <w:rsid w:val="2C7B56F9"/>
    <w:rsid w:val="2C9E2129"/>
    <w:rsid w:val="2CC3566A"/>
    <w:rsid w:val="2CC976B5"/>
    <w:rsid w:val="2CD739E1"/>
    <w:rsid w:val="2CDA0C05"/>
    <w:rsid w:val="2CF20480"/>
    <w:rsid w:val="2D0270CD"/>
    <w:rsid w:val="2D0634F0"/>
    <w:rsid w:val="2D250D86"/>
    <w:rsid w:val="2D276446"/>
    <w:rsid w:val="2D2950BB"/>
    <w:rsid w:val="2D411C4E"/>
    <w:rsid w:val="2D500406"/>
    <w:rsid w:val="2D5253C1"/>
    <w:rsid w:val="2D536F3E"/>
    <w:rsid w:val="2D60110A"/>
    <w:rsid w:val="2D60730D"/>
    <w:rsid w:val="2D7D3301"/>
    <w:rsid w:val="2D840190"/>
    <w:rsid w:val="2DB17BB8"/>
    <w:rsid w:val="2DE53BBA"/>
    <w:rsid w:val="2DEE2BBA"/>
    <w:rsid w:val="2E057F04"/>
    <w:rsid w:val="2E0979E2"/>
    <w:rsid w:val="2E106A25"/>
    <w:rsid w:val="2E271C28"/>
    <w:rsid w:val="2E273693"/>
    <w:rsid w:val="2E2A5040"/>
    <w:rsid w:val="2E372816"/>
    <w:rsid w:val="2E5C6AB2"/>
    <w:rsid w:val="2E5F5866"/>
    <w:rsid w:val="2E864BA1"/>
    <w:rsid w:val="2E976000"/>
    <w:rsid w:val="2EA43279"/>
    <w:rsid w:val="2EA66FF1"/>
    <w:rsid w:val="2EA76DB2"/>
    <w:rsid w:val="2EB01C1E"/>
    <w:rsid w:val="2ED420CE"/>
    <w:rsid w:val="2EE26B1C"/>
    <w:rsid w:val="2EFF3095"/>
    <w:rsid w:val="2F012C81"/>
    <w:rsid w:val="2F210D9C"/>
    <w:rsid w:val="2F264155"/>
    <w:rsid w:val="2F2802D6"/>
    <w:rsid w:val="2F394C9E"/>
    <w:rsid w:val="2F5C3B54"/>
    <w:rsid w:val="2F61560E"/>
    <w:rsid w:val="2F64045F"/>
    <w:rsid w:val="2F6D5D61"/>
    <w:rsid w:val="2F792957"/>
    <w:rsid w:val="2F7D11C0"/>
    <w:rsid w:val="2F9F64BA"/>
    <w:rsid w:val="2FA379D4"/>
    <w:rsid w:val="2FA826E5"/>
    <w:rsid w:val="2FB43990"/>
    <w:rsid w:val="2FC93BAF"/>
    <w:rsid w:val="2FE53B49"/>
    <w:rsid w:val="303F76FD"/>
    <w:rsid w:val="305E29D6"/>
    <w:rsid w:val="30625D97"/>
    <w:rsid w:val="30705B08"/>
    <w:rsid w:val="308143F9"/>
    <w:rsid w:val="30930289"/>
    <w:rsid w:val="30A74AA5"/>
    <w:rsid w:val="30AF1C23"/>
    <w:rsid w:val="30B31E99"/>
    <w:rsid w:val="30CF523D"/>
    <w:rsid w:val="30D81900"/>
    <w:rsid w:val="30DD0CC4"/>
    <w:rsid w:val="30F767F3"/>
    <w:rsid w:val="3103195A"/>
    <w:rsid w:val="31083F93"/>
    <w:rsid w:val="3129584F"/>
    <w:rsid w:val="31307046"/>
    <w:rsid w:val="315471D8"/>
    <w:rsid w:val="31766FB7"/>
    <w:rsid w:val="317B587D"/>
    <w:rsid w:val="317E4D10"/>
    <w:rsid w:val="31800C22"/>
    <w:rsid w:val="3194461A"/>
    <w:rsid w:val="319B6BB5"/>
    <w:rsid w:val="319C2019"/>
    <w:rsid w:val="319E0453"/>
    <w:rsid w:val="31B934DF"/>
    <w:rsid w:val="31C3610C"/>
    <w:rsid w:val="31CA1248"/>
    <w:rsid w:val="31FA39CA"/>
    <w:rsid w:val="31FD353C"/>
    <w:rsid w:val="31FE336C"/>
    <w:rsid w:val="32097494"/>
    <w:rsid w:val="32252923"/>
    <w:rsid w:val="322D30EC"/>
    <w:rsid w:val="3234700A"/>
    <w:rsid w:val="324A7697"/>
    <w:rsid w:val="32843FFE"/>
    <w:rsid w:val="32933D30"/>
    <w:rsid w:val="32941F27"/>
    <w:rsid w:val="32BA783F"/>
    <w:rsid w:val="32C94270"/>
    <w:rsid w:val="32CB171C"/>
    <w:rsid w:val="32CE2FBA"/>
    <w:rsid w:val="32DC3144"/>
    <w:rsid w:val="32FF43A1"/>
    <w:rsid w:val="331B3017"/>
    <w:rsid w:val="33525B31"/>
    <w:rsid w:val="33540563"/>
    <w:rsid w:val="33557238"/>
    <w:rsid w:val="335A3A08"/>
    <w:rsid w:val="33675D68"/>
    <w:rsid w:val="33762F14"/>
    <w:rsid w:val="33876917"/>
    <w:rsid w:val="338D51C6"/>
    <w:rsid w:val="338F4358"/>
    <w:rsid w:val="33995376"/>
    <w:rsid w:val="339A10EE"/>
    <w:rsid w:val="33A930DF"/>
    <w:rsid w:val="33AA1077"/>
    <w:rsid w:val="33B421B0"/>
    <w:rsid w:val="33C30645"/>
    <w:rsid w:val="33CE1E87"/>
    <w:rsid w:val="33D346F2"/>
    <w:rsid w:val="33FF7719"/>
    <w:rsid w:val="34034EE6"/>
    <w:rsid w:val="34222E65"/>
    <w:rsid w:val="3424539C"/>
    <w:rsid w:val="342C61EA"/>
    <w:rsid w:val="34324A82"/>
    <w:rsid w:val="34452E08"/>
    <w:rsid w:val="3453559D"/>
    <w:rsid w:val="34655258"/>
    <w:rsid w:val="34657CEE"/>
    <w:rsid w:val="347F27BE"/>
    <w:rsid w:val="348C4EDB"/>
    <w:rsid w:val="349E1E34"/>
    <w:rsid w:val="34A642E1"/>
    <w:rsid w:val="34E8519F"/>
    <w:rsid w:val="34F81864"/>
    <w:rsid w:val="34FD7B87"/>
    <w:rsid w:val="350C7DCA"/>
    <w:rsid w:val="35166145"/>
    <w:rsid w:val="3558184C"/>
    <w:rsid w:val="35583E9E"/>
    <w:rsid w:val="357C6542"/>
    <w:rsid w:val="357D3659"/>
    <w:rsid w:val="35960B92"/>
    <w:rsid w:val="359758E5"/>
    <w:rsid w:val="35E970A0"/>
    <w:rsid w:val="361C4F2B"/>
    <w:rsid w:val="36221F58"/>
    <w:rsid w:val="363653AF"/>
    <w:rsid w:val="36396B04"/>
    <w:rsid w:val="3645212E"/>
    <w:rsid w:val="364D44DE"/>
    <w:rsid w:val="364F1EB4"/>
    <w:rsid w:val="365437D6"/>
    <w:rsid w:val="365633EB"/>
    <w:rsid w:val="36667DB3"/>
    <w:rsid w:val="36A12595"/>
    <w:rsid w:val="36A71B58"/>
    <w:rsid w:val="36AA5DDE"/>
    <w:rsid w:val="36BE49AD"/>
    <w:rsid w:val="36CC7557"/>
    <w:rsid w:val="36CE17DB"/>
    <w:rsid w:val="36D861B6"/>
    <w:rsid w:val="3714473E"/>
    <w:rsid w:val="371F5B92"/>
    <w:rsid w:val="372735A2"/>
    <w:rsid w:val="37302BB9"/>
    <w:rsid w:val="37543CEC"/>
    <w:rsid w:val="3767333E"/>
    <w:rsid w:val="37702892"/>
    <w:rsid w:val="37733177"/>
    <w:rsid w:val="37810D51"/>
    <w:rsid w:val="37904CE2"/>
    <w:rsid w:val="37A152E6"/>
    <w:rsid w:val="37AD13F0"/>
    <w:rsid w:val="37B51EF3"/>
    <w:rsid w:val="37C329C2"/>
    <w:rsid w:val="37E312B6"/>
    <w:rsid w:val="37EE37B7"/>
    <w:rsid w:val="37F54EAA"/>
    <w:rsid w:val="380B6117"/>
    <w:rsid w:val="381312DA"/>
    <w:rsid w:val="38377BED"/>
    <w:rsid w:val="3864073D"/>
    <w:rsid w:val="386E4340"/>
    <w:rsid w:val="38770B74"/>
    <w:rsid w:val="387C7FE0"/>
    <w:rsid w:val="388C54AA"/>
    <w:rsid w:val="38947692"/>
    <w:rsid w:val="38B12CB0"/>
    <w:rsid w:val="38C504BE"/>
    <w:rsid w:val="38C60F51"/>
    <w:rsid w:val="38CB383E"/>
    <w:rsid w:val="38E96E25"/>
    <w:rsid w:val="38FF5C07"/>
    <w:rsid w:val="39074B30"/>
    <w:rsid w:val="390F7E89"/>
    <w:rsid w:val="391B1F43"/>
    <w:rsid w:val="39414C54"/>
    <w:rsid w:val="39513FFD"/>
    <w:rsid w:val="396106E4"/>
    <w:rsid w:val="39822FD3"/>
    <w:rsid w:val="399565E0"/>
    <w:rsid w:val="399A3A84"/>
    <w:rsid w:val="39B0341A"/>
    <w:rsid w:val="39B518AD"/>
    <w:rsid w:val="39DF5AAD"/>
    <w:rsid w:val="39F33306"/>
    <w:rsid w:val="3A055E7A"/>
    <w:rsid w:val="3A127C30"/>
    <w:rsid w:val="3A182920"/>
    <w:rsid w:val="3A1B290A"/>
    <w:rsid w:val="3A4A73CA"/>
    <w:rsid w:val="3A636782"/>
    <w:rsid w:val="3A697148"/>
    <w:rsid w:val="3A995C5C"/>
    <w:rsid w:val="3A9E3272"/>
    <w:rsid w:val="3B247C1B"/>
    <w:rsid w:val="3B277F78"/>
    <w:rsid w:val="3B2A6279"/>
    <w:rsid w:val="3B3818BF"/>
    <w:rsid w:val="3B3D5A56"/>
    <w:rsid w:val="3B4954C1"/>
    <w:rsid w:val="3B516536"/>
    <w:rsid w:val="3B8E778B"/>
    <w:rsid w:val="3B900608"/>
    <w:rsid w:val="3BA96372"/>
    <w:rsid w:val="3BAB6B64"/>
    <w:rsid w:val="3BBC60A6"/>
    <w:rsid w:val="3BD058B1"/>
    <w:rsid w:val="3BD905F5"/>
    <w:rsid w:val="3BDC6748"/>
    <w:rsid w:val="3BE26C6A"/>
    <w:rsid w:val="3BE31A36"/>
    <w:rsid w:val="3BE57418"/>
    <w:rsid w:val="3BF55114"/>
    <w:rsid w:val="3BFA6E69"/>
    <w:rsid w:val="3C013EC8"/>
    <w:rsid w:val="3C0875DF"/>
    <w:rsid w:val="3C197447"/>
    <w:rsid w:val="3C1C08F2"/>
    <w:rsid w:val="3C1F74F3"/>
    <w:rsid w:val="3C215F09"/>
    <w:rsid w:val="3C2C3B32"/>
    <w:rsid w:val="3C3A3BC9"/>
    <w:rsid w:val="3C5A766D"/>
    <w:rsid w:val="3C6F3118"/>
    <w:rsid w:val="3C795D45"/>
    <w:rsid w:val="3C7E6961"/>
    <w:rsid w:val="3C8666B4"/>
    <w:rsid w:val="3CAE26B4"/>
    <w:rsid w:val="3CAF4039"/>
    <w:rsid w:val="3CC32866"/>
    <w:rsid w:val="3CD60AA3"/>
    <w:rsid w:val="3CEA2D61"/>
    <w:rsid w:val="3CFE449C"/>
    <w:rsid w:val="3D006466"/>
    <w:rsid w:val="3D047EF7"/>
    <w:rsid w:val="3D380B81"/>
    <w:rsid w:val="3D3A028E"/>
    <w:rsid w:val="3D3F670D"/>
    <w:rsid w:val="3D415961"/>
    <w:rsid w:val="3D4C3459"/>
    <w:rsid w:val="3D745710"/>
    <w:rsid w:val="3D7A4E3D"/>
    <w:rsid w:val="3D807FB5"/>
    <w:rsid w:val="3DA405B9"/>
    <w:rsid w:val="3DA74B34"/>
    <w:rsid w:val="3DB25503"/>
    <w:rsid w:val="3DBD491F"/>
    <w:rsid w:val="3DCB6A74"/>
    <w:rsid w:val="3DCF7004"/>
    <w:rsid w:val="3DD2492E"/>
    <w:rsid w:val="3DD75419"/>
    <w:rsid w:val="3DEC2546"/>
    <w:rsid w:val="3DF37D79"/>
    <w:rsid w:val="3DF8538F"/>
    <w:rsid w:val="3E0B1FC7"/>
    <w:rsid w:val="3E0E5C19"/>
    <w:rsid w:val="3E155F41"/>
    <w:rsid w:val="3E1D6BA4"/>
    <w:rsid w:val="3E1F25A6"/>
    <w:rsid w:val="3E1F291C"/>
    <w:rsid w:val="3E217D59"/>
    <w:rsid w:val="3E4308EA"/>
    <w:rsid w:val="3E4E7A83"/>
    <w:rsid w:val="3E564FD3"/>
    <w:rsid w:val="3E5720B6"/>
    <w:rsid w:val="3E6538AD"/>
    <w:rsid w:val="3E7C0834"/>
    <w:rsid w:val="3E7C7D6E"/>
    <w:rsid w:val="3E974BA8"/>
    <w:rsid w:val="3EB219E2"/>
    <w:rsid w:val="3ECC756E"/>
    <w:rsid w:val="3ED656D0"/>
    <w:rsid w:val="3EDA6843"/>
    <w:rsid w:val="3F1D19EF"/>
    <w:rsid w:val="3F2813F3"/>
    <w:rsid w:val="3F7537D2"/>
    <w:rsid w:val="3F8846AC"/>
    <w:rsid w:val="3FAA7959"/>
    <w:rsid w:val="3FB419FC"/>
    <w:rsid w:val="3FB82DF2"/>
    <w:rsid w:val="3FC02CA4"/>
    <w:rsid w:val="3FD61700"/>
    <w:rsid w:val="3FDB2873"/>
    <w:rsid w:val="3FE11085"/>
    <w:rsid w:val="3FE21D48"/>
    <w:rsid w:val="3FE55318"/>
    <w:rsid w:val="402A5048"/>
    <w:rsid w:val="404623E2"/>
    <w:rsid w:val="405D1C2F"/>
    <w:rsid w:val="40664925"/>
    <w:rsid w:val="4085573C"/>
    <w:rsid w:val="4091073C"/>
    <w:rsid w:val="40AD33A8"/>
    <w:rsid w:val="40B545FC"/>
    <w:rsid w:val="40BE01CA"/>
    <w:rsid w:val="40C44FE1"/>
    <w:rsid w:val="40D77D0A"/>
    <w:rsid w:val="40DF0F2E"/>
    <w:rsid w:val="411424E0"/>
    <w:rsid w:val="41210759"/>
    <w:rsid w:val="412C5EF8"/>
    <w:rsid w:val="413D0B80"/>
    <w:rsid w:val="413F57F4"/>
    <w:rsid w:val="41524DB6"/>
    <w:rsid w:val="415D65BC"/>
    <w:rsid w:val="416B4A03"/>
    <w:rsid w:val="416C10B8"/>
    <w:rsid w:val="41850A30"/>
    <w:rsid w:val="418B7228"/>
    <w:rsid w:val="41923076"/>
    <w:rsid w:val="419527AC"/>
    <w:rsid w:val="41A67FDD"/>
    <w:rsid w:val="41B12F6B"/>
    <w:rsid w:val="41C56A80"/>
    <w:rsid w:val="41DF2AEE"/>
    <w:rsid w:val="41EF2605"/>
    <w:rsid w:val="41F8770C"/>
    <w:rsid w:val="420D1495"/>
    <w:rsid w:val="422C694D"/>
    <w:rsid w:val="423F533B"/>
    <w:rsid w:val="42562684"/>
    <w:rsid w:val="427F1BDB"/>
    <w:rsid w:val="42921ADB"/>
    <w:rsid w:val="42AA2E8D"/>
    <w:rsid w:val="42AB0C22"/>
    <w:rsid w:val="42D44B73"/>
    <w:rsid w:val="42E76D61"/>
    <w:rsid w:val="42F755DB"/>
    <w:rsid w:val="430F56AE"/>
    <w:rsid w:val="431D18E9"/>
    <w:rsid w:val="431E13F4"/>
    <w:rsid w:val="4321773F"/>
    <w:rsid w:val="43364990"/>
    <w:rsid w:val="433C5311"/>
    <w:rsid w:val="434619C9"/>
    <w:rsid w:val="436161D2"/>
    <w:rsid w:val="436D237B"/>
    <w:rsid w:val="43746378"/>
    <w:rsid w:val="438B7B37"/>
    <w:rsid w:val="438D20D6"/>
    <w:rsid w:val="439A6FA3"/>
    <w:rsid w:val="439E42E3"/>
    <w:rsid w:val="43B36809"/>
    <w:rsid w:val="43F565F9"/>
    <w:rsid w:val="43F6411F"/>
    <w:rsid w:val="43F9318E"/>
    <w:rsid w:val="442949CD"/>
    <w:rsid w:val="442C65CB"/>
    <w:rsid w:val="443C4214"/>
    <w:rsid w:val="444E5520"/>
    <w:rsid w:val="44694F7F"/>
    <w:rsid w:val="446A2991"/>
    <w:rsid w:val="44805212"/>
    <w:rsid w:val="448B5508"/>
    <w:rsid w:val="44A51CE2"/>
    <w:rsid w:val="44A57033"/>
    <w:rsid w:val="44A771C7"/>
    <w:rsid w:val="44BE3769"/>
    <w:rsid w:val="44D71B87"/>
    <w:rsid w:val="44EB58B1"/>
    <w:rsid w:val="44EC107E"/>
    <w:rsid w:val="450B74B3"/>
    <w:rsid w:val="451E6BAD"/>
    <w:rsid w:val="452420DF"/>
    <w:rsid w:val="45395202"/>
    <w:rsid w:val="453B3013"/>
    <w:rsid w:val="453E3599"/>
    <w:rsid w:val="457F00D7"/>
    <w:rsid w:val="45BE4389"/>
    <w:rsid w:val="45D04998"/>
    <w:rsid w:val="45EA02C9"/>
    <w:rsid w:val="45EE5D21"/>
    <w:rsid w:val="460614D0"/>
    <w:rsid w:val="461B7E6D"/>
    <w:rsid w:val="46206B1E"/>
    <w:rsid w:val="4629258A"/>
    <w:rsid w:val="46503FBA"/>
    <w:rsid w:val="46535859"/>
    <w:rsid w:val="46577F1F"/>
    <w:rsid w:val="465A6C4E"/>
    <w:rsid w:val="465F0A11"/>
    <w:rsid w:val="46604917"/>
    <w:rsid w:val="46666FF5"/>
    <w:rsid w:val="467852BF"/>
    <w:rsid w:val="467D72C6"/>
    <w:rsid w:val="468511FD"/>
    <w:rsid w:val="4690085B"/>
    <w:rsid w:val="469C4AF8"/>
    <w:rsid w:val="46B95213"/>
    <w:rsid w:val="46C202E8"/>
    <w:rsid w:val="46C9321E"/>
    <w:rsid w:val="46DA26E1"/>
    <w:rsid w:val="46EC35B7"/>
    <w:rsid w:val="46ED6FC9"/>
    <w:rsid w:val="46F36279"/>
    <w:rsid w:val="46F56910"/>
    <w:rsid w:val="470C04F6"/>
    <w:rsid w:val="472672C2"/>
    <w:rsid w:val="47272014"/>
    <w:rsid w:val="47315E70"/>
    <w:rsid w:val="47544186"/>
    <w:rsid w:val="476A307F"/>
    <w:rsid w:val="476F534A"/>
    <w:rsid w:val="47947ED7"/>
    <w:rsid w:val="47CD5197"/>
    <w:rsid w:val="47D24798"/>
    <w:rsid w:val="47FD2D50"/>
    <w:rsid w:val="47FE3C23"/>
    <w:rsid w:val="47FF2D07"/>
    <w:rsid w:val="48027536"/>
    <w:rsid w:val="480768FB"/>
    <w:rsid w:val="482C6361"/>
    <w:rsid w:val="482C7913"/>
    <w:rsid w:val="48360FE9"/>
    <w:rsid w:val="484C6A03"/>
    <w:rsid w:val="485F5088"/>
    <w:rsid w:val="48670409"/>
    <w:rsid w:val="48691A2A"/>
    <w:rsid w:val="48831CF9"/>
    <w:rsid w:val="488B752C"/>
    <w:rsid w:val="489108BA"/>
    <w:rsid w:val="4899631B"/>
    <w:rsid w:val="48A633AB"/>
    <w:rsid w:val="48A65D38"/>
    <w:rsid w:val="48C42A3E"/>
    <w:rsid w:val="48E06305"/>
    <w:rsid w:val="48EC3D42"/>
    <w:rsid w:val="48EC789E"/>
    <w:rsid w:val="48F20BBF"/>
    <w:rsid w:val="48F23705"/>
    <w:rsid w:val="48FD7CFE"/>
    <w:rsid w:val="490270C2"/>
    <w:rsid w:val="49043516"/>
    <w:rsid w:val="490B5F77"/>
    <w:rsid w:val="4919677F"/>
    <w:rsid w:val="491C3609"/>
    <w:rsid w:val="492118B0"/>
    <w:rsid w:val="495B1C6F"/>
    <w:rsid w:val="497C78B9"/>
    <w:rsid w:val="498535C9"/>
    <w:rsid w:val="498A77E3"/>
    <w:rsid w:val="498E0956"/>
    <w:rsid w:val="498E500E"/>
    <w:rsid w:val="49942410"/>
    <w:rsid w:val="499907D5"/>
    <w:rsid w:val="49B44860"/>
    <w:rsid w:val="49B60031"/>
    <w:rsid w:val="49B86BC4"/>
    <w:rsid w:val="49BF7977"/>
    <w:rsid w:val="49C2712F"/>
    <w:rsid w:val="49ED38CE"/>
    <w:rsid w:val="49FA6943"/>
    <w:rsid w:val="4A0475AE"/>
    <w:rsid w:val="4A080F4F"/>
    <w:rsid w:val="4A4C32BD"/>
    <w:rsid w:val="4A511D5B"/>
    <w:rsid w:val="4A5341E2"/>
    <w:rsid w:val="4A565917"/>
    <w:rsid w:val="4AB8212E"/>
    <w:rsid w:val="4ABA40AA"/>
    <w:rsid w:val="4AC60982"/>
    <w:rsid w:val="4AC74F56"/>
    <w:rsid w:val="4ADF34C3"/>
    <w:rsid w:val="4AF0316F"/>
    <w:rsid w:val="4AF8077D"/>
    <w:rsid w:val="4AFE1C9D"/>
    <w:rsid w:val="4B092658"/>
    <w:rsid w:val="4B0A6DE9"/>
    <w:rsid w:val="4B1B0794"/>
    <w:rsid w:val="4B486714"/>
    <w:rsid w:val="4B4E6BEB"/>
    <w:rsid w:val="4B56786C"/>
    <w:rsid w:val="4B6A7A2B"/>
    <w:rsid w:val="4B6D2F19"/>
    <w:rsid w:val="4B726781"/>
    <w:rsid w:val="4B7A73E4"/>
    <w:rsid w:val="4B887D52"/>
    <w:rsid w:val="4BA660BA"/>
    <w:rsid w:val="4BB902E5"/>
    <w:rsid w:val="4BC6509A"/>
    <w:rsid w:val="4BE60F1D"/>
    <w:rsid w:val="4BEC6F92"/>
    <w:rsid w:val="4BF61160"/>
    <w:rsid w:val="4C39729F"/>
    <w:rsid w:val="4C4719BC"/>
    <w:rsid w:val="4C4F4A9A"/>
    <w:rsid w:val="4C523EBC"/>
    <w:rsid w:val="4C5916EF"/>
    <w:rsid w:val="4C5E4867"/>
    <w:rsid w:val="4C63256E"/>
    <w:rsid w:val="4C6B565D"/>
    <w:rsid w:val="4C72766F"/>
    <w:rsid w:val="4C8A7AF0"/>
    <w:rsid w:val="4C8D2859"/>
    <w:rsid w:val="4CB84667"/>
    <w:rsid w:val="4CBC3CCA"/>
    <w:rsid w:val="4CCB5771"/>
    <w:rsid w:val="4CD07C03"/>
    <w:rsid w:val="4CDA2830"/>
    <w:rsid w:val="4CF761FD"/>
    <w:rsid w:val="4D0F4261"/>
    <w:rsid w:val="4D1C446A"/>
    <w:rsid w:val="4D2659C2"/>
    <w:rsid w:val="4D4835F6"/>
    <w:rsid w:val="4D5C4385"/>
    <w:rsid w:val="4D5D520F"/>
    <w:rsid w:val="4D6B5417"/>
    <w:rsid w:val="4D805F7E"/>
    <w:rsid w:val="4D9634C6"/>
    <w:rsid w:val="4D9D560B"/>
    <w:rsid w:val="4DBB4021"/>
    <w:rsid w:val="4DDB537D"/>
    <w:rsid w:val="4DE11C6D"/>
    <w:rsid w:val="4DEC4264"/>
    <w:rsid w:val="4E1746D9"/>
    <w:rsid w:val="4E3859C6"/>
    <w:rsid w:val="4E3917D8"/>
    <w:rsid w:val="4E3E36C7"/>
    <w:rsid w:val="4E4E35AB"/>
    <w:rsid w:val="4E506BFD"/>
    <w:rsid w:val="4E892302"/>
    <w:rsid w:val="4E9050F1"/>
    <w:rsid w:val="4E942D6D"/>
    <w:rsid w:val="4E9E646A"/>
    <w:rsid w:val="4EAC1FAA"/>
    <w:rsid w:val="4EBA520B"/>
    <w:rsid w:val="4EDD6607"/>
    <w:rsid w:val="4EE71F66"/>
    <w:rsid w:val="4EF61477"/>
    <w:rsid w:val="4F0A407F"/>
    <w:rsid w:val="4F1B712F"/>
    <w:rsid w:val="4F1F5B32"/>
    <w:rsid w:val="4F441423"/>
    <w:rsid w:val="4F462A47"/>
    <w:rsid w:val="4F4C553B"/>
    <w:rsid w:val="4F5A7C58"/>
    <w:rsid w:val="4F6A632B"/>
    <w:rsid w:val="4F6C4963"/>
    <w:rsid w:val="4F7C7F88"/>
    <w:rsid w:val="4F8D7B28"/>
    <w:rsid w:val="4F8E5B53"/>
    <w:rsid w:val="4F8E7901"/>
    <w:rsid w:val="4FB826C9"/>
    <w:rsid w:val="4FE55608"/>
    <w:rsid w:val="500E3FD3"/>
    <w:rsid w:val="50204561"/>
    <w:rsid w:val="50363065"/>
    <w:rsid w:val="503B44BB"/>
    <w:rsid w:val="503C477E"/>
    <w:rsid w:val="506E3F2C"/>
    <w:rsid w:val="506F4239"/>
    <w:rsid w:val="507F7D0F"/>
    <w:rsid w:val="508605D9"/>
    <w:rsid w:val="50904B1D"/>
    <w:rsid w:val="509C7DFC"/>
    <w:rsid w:val="50A32F39"/>
    <w:rsid w:val="50A54F03"/>
    <w:rsid w:val="50AD025B"/>
    <w:rsid w:val="50B33A0F"/>
    <w:rsid w:val="50CA3E58"/>
    <w:rsid w:val="50CA6717"/>
    <w:rsid w:val="50DF5635"/>
    <w:rsid w:val="50E11DC9"/>
    <w:rsid w:val="50E37F94"/>
    <w:rsid w:val="50F006B8"/>
    <w:rsid w:val="50FB4B23"/>
    <w:rsid w:val="50FD0FE9"/>
    <w:rsid w:val="50FF6321"/>
    <w:rsid w:val="51263205"/>
    <w:rsid w:val="5133606F"/>
    <w:rsid w:val="513F209B"/>
    <w:rsid w:val="515D05E9"/>
    <w:rsid w:val="515D3A2F"/>
    <w:rsid w:val="51687448"/>
    <w:rsid w:val="51786E44"/>
    <w:rsid w:val="517C71F9"/>
    <w:rsid w:val="5181771E"/>
    <w:rsid w:val="51874608"/>
    <w:rsid w:val="518B56EA"/>
    <w:rsid w:val="51907961"/>
    <w:rsid w:val="519136D9"/>
    <w:rsid w:val="51AA4B6E"/>
    <w:rsid w:val="51BE64DD"/>
    <w:rsid w:val="51EC0EC4"/>
    <w:rsid w:val="51F953B7"/>
    <w:rsid w:val="520B6FE7"/>
    <w:rsid w:val="521560B8"/>
    <w:rsid w:val="522D79AA"/>
    <w:rsid w:val="52373587"/>
    <w:rsid w:val="524B1ADA"/>
    <w:rsid w:val="524B54ED"/>
    <w:rsid w:val="52631E83"/>
    <w:rsid w:val="5274555E"/>
    <w:rsid w:val="52854A69"/>
    <w:rsid w:val="52927709"/>
    <w:rsid w:val="529E19CD"/>
    <w:rsid w:val="52C61160"/>
    <w:rsid w:val="52E33AC0"/>
    <w:rsid w:val="52EC0AD9"/>
    <w:rsid w:val="52F178D4"/>
    <w:rsid w:val="52F23A62"/>
    <w:rsid w:val="530052B1"/>
    <w:rsid w:val="530D4737"/>
    <w:rsid w:val="5314488E"/>
    <w:rsid w:val="53162953"/>
    <w:rsid w:val="532C190B"/>
    <w:rsid w:val="533165DA"/>
    <w:rsid w:val="53497C09"/>
    <w:rsid w:val="53656BCB"/>
    <w:rsid w:val="53696B6D"/>
    <w:rsid w:val="537533A7"/>
    <w:rsid w:val="539D5092"/>
    <w:rsid w:val="53AE7039"/>
    <w:rsid w:val="53BD6A07"/>
    <w:rsid w:val="53CD71B7"/>
    <w:rsid w:val="53DE71D4"/>
    <w:rsid w:val="53E1774C"/>
    <w:rsid w:val="53F009AE"/>
    <w:rsid w:val="54471256"/>
    <w:rsid w:val="546B1FBF"/>
    <w:rsid w:val="5472334E"/>
    <w:rsid w:val="548C65E6"/>
    <w:rsid w:val="54B93936"/>
    <w:rsid w:val="54C81724"/>
    <w:rsid w:val="54F63F7F"/>
    <w:rsid w:val="5501079D"/>
    <w:rsid w:val="55195EBF"/>
    <w:rsid w:val="552E2E34"/>
    <w:rsid w:val="553E5926"/>
    <w:rsid w:val="55436A98"/>
    <w:rsid w:val="55452810"/>
    <w:rsid w:val="55517407"/>
    <w:rsid w:val="5563538C"/>
    <w:rsid w:val="556A2277"/>
    <w:rsid w:val="556B4703"/>
    <w:rsid w:val="5579695E"/>
    <w:rsid w:val="557E3F74"/>
    <w:rsid w:val="558504E7"/>
    <w:rsid w:val="55997895"/>
    <w:rsid w:val="55BF1536"/>
    <w:rsid w:val="55C1386E"/>
    <w:rsid w:val="55C8432B"/>
    <w:rsid w:val="55D221F0"/>
    <w:rsid w:val="55EF0512"/>
    <w:rsid w:val="55FF5343"/>
    <w:rsid w:val="56184A38"/>
    <w:rsid w:val="561A5A4B"/>
    <w:rsid w:val="56337506"/>
    <w:rsid w:val="563D4328"/>
    <w:rsid w:val="564156CE"/>
    <w:rsid w:val="567F61F6"/>
    <w:rsid w:val="56AD68BF"/>
    <w:rsid w:val="56B617E6"/>
    <w:rsid w:val="56F411F5"/>
    <w:rsid w:val="56F4277B"/>
    <w:rsid w:val="56F528EC"/>
    <w:rsid w:val="56F616CA"/>
    <w:rsid w:val="570A4ADF"/>
    <w:rsid w:val="57176663"/>
    <w:rsid w:val="57351C7D"/>
    <w:rsid w:val="573828A1"/>
    <w:rsid w:val="576747C4"/>
    <w:rsid w:val="5773059A"/>
    <w:rsid w:val="57865BF9"/>
    <w:rsid w:val="57916771"/>
    <w:rsid w:val="5794324D"/>
    <w:rsid w:val="579463C5"/>
    <w:rsid w:val="57A51C8C"/>
    <w:rsid w:val="57C40364"/>
    <w:rsid w:val="57CC0FC7"/>
    <w:rsid w:val="57D577A7"/>
    <w:rsid w:val="57FB365A"/>
    <w:rsid w:val="57FE38A1"/>
    <w:rsid w:val="57FE3ABC"/>
    <w:rsid w:val="58030761"/>
    <w:rsid w:val="5822602C"/>
    <w:rsid w:val="58342C2C"/>
    <w:rsid w:val="58880E86"/>
    <w:rsid w:val="58B86452"/>
    <w:rsid w:val="58D102FF"/>
    <w:rsid w:val="58E701E7"/>
    <w:rsid w:val="590142DE"/>
    <w:rsid w:val="591B0458"/>
    <w:rsid w:val="5931186F"/>
    <w:rsid w:val="595923E8"/>
    <w:rsid w:val="5966544B"/>
    <w:rsid w:val="59682F71"/>
    <w:rsid w:val="596F5713"/>
    <w:rsid w:val="59706503"/>
    <w:rsid w:val="599975CF"/>
    <w:rsid w:val="599D3D13"/>
    <w:rsid w:val="59C4289D"/>
    <w:rsid w:val="59E7658C"/>
    <w:rsid w:val="5A0F6B31"/>
    <w:rsid w:val="5A1031F5"/>
    <w:rsid w:val="5A1A1CBA"/>
    <w:rsid w:val="5A1E1882"/>
    <w:rsid w:val="5A262AF2"/>
    <w:rsid w:val="5A331260"/>
    <w:rsid w:val="5A4025AB"/>
    <w:rsid w:val="5A44578C"/>
    <w:rsid w:val="5A55078C"/>
    <w:rsid w:val="5A670D37"/>
    <w:rsid w:val="5A7760B4"/>
    <w:rsid w:val="5ABE7224"/>
    <w:rsid w:val="5AC02E20"/>
    <w:rsid w:val="5AC800B9"/>
    <w:rsid w:val="5ACB7C5C"/>
    <w:rsid w:val="5AE147BC"/>
    <w:rsid w:val="5B03789A"/>
    <w:rsid w:val="5B0C72FF"/>
    <w:rsid w:val="5B0D5B7E"/>
    <w:rsid w:val="5B0E7B48"/>
    <w:rsid w:val="5B194F45"/>
    <w:rsid w:val="5B23040F"/>
    <w:rsid w:val="5B2B06FA"/>
    <w:rsid w:val="5B4753BB"/>
    <w:rsid w:val="5B4B2B4A"/>
    <w:rsid w:val="5B6569A7"/>
    <w:rsid w:val="5B9411C9"/>
    <w:rsid w:val="5BB649FC"/>
    <w:rsid w:val="5BC36162"/>
    <w:rsid w:val="5BD448EE"/>
    <w:rsid w:val="5BE24E75"/>
    <w:rsid w:val="5BEA2363"/>
    <w:rsid w:val="5C050F4B"/>
    <w:rsid w:val="5C093B15"/>
    <w:rsid w:val="5C0E7222"/>
    <w:rsid w:val="5C225F40"/>
    <w:rsid w:val="5C237623"/>
    <w:rsid w:val="5C2E04A2"/>
    <w:rsid w:val="5C3655A9"/>
    <w:rsid w:val="5C3E7FB9"/>
    <w:rsid w:val="5C4B7B09"/>
    <w:rsid w:val="5C5617A7"/>
    <w:rsid w:val="5C5903DD"/>
    <w:rsid w:val="5C5D37EB"/>
    <w:rsid w:val="5C7834CB"/>
    <w:rsid w:val="5C8271B2"/>
    <w:rsid w:val="5C8338CB"/>
    <w:rsid w:val="5CAE3391"/>
    <w:rsid w:val="5CB12E81"/>
    <w:rsid w:val="5CC67890"/>
    <w:rsid w:val="5CD1707F"/>
    <w:rsid w:val="5CE468A2"/>
    <w:rsid w:val="5CE7432B"/>
    <w:rsid w:val="5CF61109"/>
    <w:rsid w:val="5D017965"/>
    <w:rsid w:val="5D1B1335"/>
    <w:rsid w:val="5D203D40"/>
    <w:rsid w:val="5D2F532F"/>
    <w:rsid w:val="5D623534"/>
    <w:rsid w:val="5D6972B8"/>
    <w:rsid w:val="5D6B1282"/>
    <w:rsid w:val="5D7A600D"/>
    <w:rsid w:val="5D7C156C"/>
    <w:rsid w:val="5D7E306A"/>
    <w:rsid w:val="5D83037A"/>
    <w:rsid w:val="5D856C0E"/>
    <w:rsid w:val="5D900CE9"/>
    <w:rsid w:val="5DB32537"/>
    <w:rsid w:val="5DC045E8"/>
    <w:rsid w:val="5DC71085"/>
    <w:rsid w:val="5DD07337"/>
    <w:rsid w:val="5DD12AEC"/>
    <w:rsid w:val="5DD421A7"/>
    <w:rsid w:val="5DD534D5"/>
    <w:rsid w:val="5DDE1A54"/>
    <w:rsid w:val="5DFC69C0"/>
    <w:rsid w:val="5E062073"/>
    <w:rsid w:val="5E0B133E"/>
    <w:rsid w:val="5E1D07CE"/>
    <w:rsid w:val="5E300B68"/>
    <w:rsid w:val="5E305A39"/>
    <w:rsid w:val="5E345FB5"/>
    <w:rsid w:val="5E5D64DA"/>
    <w:rsid w:val="5E680F2B"/>
    <w:rsid w:val="5E710B1A"/>
    <w:rsid w:val="5E7A5C21"/>
    <w:rsid w:val="5E875C48"/>
    <w:rsid w:val="5E9332DF"/>
    <w:rsid w:val="5E977899"/>
    <w:rsid w:val="5EA93D74"/>
    <w:rsid w:val="5EB95C0A"/>
    <w:rsid w:val="5EDC2437"/>
    <w:rsid w:val="5EDC4AEB"/>
    <w:rsid w:val="5EE94B54"/>
    <w:rsid w:val="5EF24D42"/>
    <w:rsid w:val="5F2416E8"/>
    <w:rsid w:val="5F304531"/>
    <w:rsid w:val="5F3E3D66"/>
    <w:rsid w:val="5F58798F"/>
    <w:rsid w:val="5F5E0A97"/>
    <w:rsid w:val="5F63340A"/>
    <w:rsid w:val="5FAD37AF"/>
    <w:rsid w:val="5FB24F46"/>
    <w:rsid w:val="5FEF6116"/>
    <w:rsid w:val="60001500"/>
    <w:rsid w:val="6005776C"/>
    <w:rsid w:val="601511E2"/>
    <w:rsid w:val="602F2A3B"/>
    <w:rsid w:val="60370087"/>
    <w:rsid w:val="60673C98"/>
    <w:rsid w:val="606D163F"/>
    <w:rsid w:val="60717F9D"/>
    <w:rsid w:val="607A5C6C"/>
    <w:rsid w:val="607D37A6"/>
    <w:rsid w:val="6098238E"/>
    <w:rsid w:val="60992073"/>
    <w:rsid w:val="60A32AE1"/>
    <w:rsid w:val="60A36609"/>
    <w:rsid w:val="60A92CD5"/>
    <w:rsid w:val="60B94F38"/>
    <w:rsid w:val="60BD085C"/>
    <w:rsid w:val="60CE4002"/>
    <w:rsid w:val="60F85046"/>
    <w:rsid w:val="61073703"/>
    <w:rsid w:val="610D4C6D"/>
    <w:rsid w:val="61131A15"/>
    <w:rsid w:val="61223BEE"/>
    <w:rsid w:val="61515CA6"/>
    <w:rsid w:val="61614E76"/>
    <w:rsid w:val="61880654"/>
    <w:rsid w:val="618F472F"/>
    <w:rsid w:val="619012B7"/>
    <w:rsid w:val="61A342B1"/>
    <w:rsid w:val="61A9466F"/>
    <w:rsid w:val="61AF2788"/>
    <w:rsid w:val="61B83929"/>
    <w:rsid w:val="61D20E60"/>
    <w:rsid w:val="61D4389A"/>
    <w:rsid w:val="61D57F9C"/>
    <w:rsid w:val="61EA4E2E"/>
    <w:rsid w:val="61F211C7"/>
    <w:rsid w:val="61FB0E26"/>
    <w:rsid w:val="6211064A"/>
    <w:rsid w:val="621116F1"/>
    <w:rsid w:val="6219669A"/>
    <w:rsid w:val="621B7AD6"/>
    <w:rsid w:val="62257C51"/>
    <w:rsid w:val="62287742"/>
    <w:rsid w:val="623865D6"/>
    <w:rsid w:val="626F1504"/>
    <w:rsid w:val="62742987"/>
    <w:rsid w:val="62770730"/>
    <w:rsid w:val="627A4D24"/>
    <w:rsid w:val="627D17A8"/>
    <w:rsid w:val="6280424B"/>
    <w:rsid w:val="62B114E5"/>
    <w:rsid w:val="62CA25A7"/>
    <w:rsid w:val="62CD4741"/>
    <w:rsid w:val="62D6244D"/>
    <w:rsid w:val="62E418BB"/>
    <w:rsid w:val="62FD2A4C"/>
    <w:rsid w:val="63177590"/>
    <w:rsid w:val="63192DB3"/>
    <w:rsid w:val="6343788F"/>
    <w:rsid w:val="634720E1"/>
    <w:rsid w:val="635E6456"/>
    <w:rsid w:val="636C7B02"/>
    <w:rsid w:val="6382695C"/>
    <w:rsid w:val="639B16A7"/>
    <w:rsid w:val="63B7049D"/>
    <w:rsid w:val="63C43DC5"/>
    <w:rsid w:val="63D2427C"/>
    <w:rsid w:val="63EA04EE"/>
    <w:rsid w:val="64011C9A"/>
    <w:rsid w:val="64030466"/>
    <w:rsid w:val="640C7FFE"/>
    <w:rsid w:val="64242C96"/>
    <w:rsid w:val="642503DD"/>
    <w:rsid w:val="642A1904"/>
    <w:rsid w:val="642F125B"/>
    <w:rsid w:val="64306CC3"/>
    <w:rsid w:val="644B1C21"/>
    <w:rsid w:val="645111D2"/>
    <w:rsid w:val="647B383B"/>
    <w:rsid w:val="6481138B"/>
    <w:rsid w:val="648872A6"/>
    <w:rsid w:val="64991C86"/>
    <w:rsid w:val="64AC6408"/>
    <w:rsid w:val="64B672AC"/>
    <w:rsid w:val="64BB489D"/>
    <w:rsid w:val="64DE41A4"/>
    <w:rsid w:val="64DE5EA1"/>
    <w:rsid w:val="64E020CE"/>
    <w:rsid w:val="64E831B8"/>
    <w:rsid w:val="64E9765C"/>
    <w:rsid w:val="650A485E"/>
    <w:rsid w:val="652341F0"/>
    <w:rsid w:val="65242442"/>
    <w:rsid w:val="65387C9C"/>
    <w:rsid w:val="65447109"/>
    <w:rsid w:val="654828ED"/>
    <w:rsid w:val="65884FD8"/>
    <w:rsid w:val="658C6239"/>
    <w:rsid w:val="65956E9C"/>
    <w:rsid w:val="659F2B52"/>
    <w:rsid w:val="65AD1058"/>
    <w:rsid w:val="65E322FD"/>
    <w:rsid w:val="65F6628E"/>
    <w:rsid w:val="660040B0"/>
    <w:rsid w:val="66151360"/>
    <w:rsid w:val="66383821"/>
    <w:rsid w:val="663F14FE"/>
    <w:rsid w:val="664D2080"/>
    <w:rsid w:val="665D19CF"/>
    <w:rsid w:val="66682803"/>
    <w:rsid w:val="667640D7"/>
    <w:rsid w:val="66790835"/>
    <w:rsid w:val="66847E4E"/>
    <w:rsid w:val="668D3B90"/>
    <w:rsid w:val="66A355E9"/>
    <w:rsid w:val="66A80E51"/>
    <w:rsid w:val="66AA65DF"/>
    <w:rsid w:val="66C65423"/>
    <w:rsid w:val="66D734E4"/>
    <w:rsid w:val="66F70F2F"/>
    <w:rsid w:val="66FA345D"/>
    <w:rsid w:val="670818F0"/>
    <w:rsid w:val="67112E9A"/>
    <w:rsid w:val="672B53C1"/>
    <w:rsid w:val="67396999"/>
    <w:rsid w:val="67420199"/>
    <w:rsid w:val="674943E2"/>
    <w:rsid w:val="67557889"/>
    <w:rsid w:val="675B51EE"/>
    <w:rsid w:val="675D17CB"/>
    <w:rsid w:val="676034DA"/>
    <w:rsid w:val="67636A5B"/>
    <w:rsid w:val="67771A7E"/>
    <w:rsid w:val="678F25ED"/>
    <w:rsid w:val="679B0940"/>
    <w:rsid w:val="67D51226"/>
    <w:rsid w:val="67E34B62"/>
    <w:rsid w:val="67EB23C7"/>
    <w:rsid w:val="67FC76A6"/>
    <w:rsid w:val="680B5B3B"/>
    <w:rsid w:val="681D4E94"/>
    <w:rsid w:val="68224C33"/>
    <w:rsid w:val="683750F2"/>
    <w:rsid w:val="684661E6"/>
    <w:rsid w:val="684D268D"/>
    <w:rsid w:val="686314D3"/>
    <w:rsid w:val="68664B20"/>
    <w:rsid w:val="6870599E"/>
    <w:rsid w:val="68754D58"/>
    <w:rsid w:val="687732C0"/>
    <w:rsid w:val="68776D2D"/>
    <w:rsid w:val="68A26E4D"/>
    <w:rsid w:val="68D26390"/>
    <w:rsid w:val="68E220D9"/>
    <w:rsid w:val="68EF14F0"/>
    <w:rsid w:val="690E6A60"/>
    <w:rsid w:val="692A78CC"/>
    <w:rsid w:val="693370F8"/>
    <w:rsid w:val="694110E9"/>
    <w:rsid w:val="6973345A"/>
    <w:rsid w:val="69745517"/>
    <w:rsid w:val="69903CFE"/>
    <w:rsid w:val="699257FF"/>
    <w:rsid w:val="69C67F6C"/>
    <w:rsid w:val="69CC21EF"/>
    <w:rsid w:val="69D45440"/>
    <w:rsid w:val="69D76646"/>
    <w:rsid w:val="69F25174"/>
    <w:rsid w:val="69F36887"/>
    <w:rsid w:val="6A3A2708"/>
    <w:rsid w:val="6A3C6480"/>
    <w:rsid w:val="6A41558B"/>
    <w:rsid w:val="6A503CD9"/>
    <w:rsid w:val="6A5F426B"/>
    <w:rsid w:val="6A7554EE"/>
    <w:rsid w:val="6A9111AB"/>
    <w:rsid w:val="6AAD2EDA"/>
    <w:rsid w:val="6AB029CA"/>
    <w:rsid w:val="6AC00039"/>
    <w:rsid w:val="6ADD418B"/>
    <w:rsid w:val="6AFD2C8D"/>
    <w:rsid w:val="6B036F9E"/>
    <w:rsid w:val="6B0D3978"/>
    <w:rsid w:val="6B1E16E2"/>
    <w:rsid w:val="6B1E5B86"/>
    <w:rsid w:val="6B1E7BB5"/>
    <w:rsid w:val="6B3D04BB"/>
    <w:rsid w:val="6B4A697B"/>
    <w:rsid w:val="6B9A40BD"/>
    <w:rsid w:val="6B9E4B17"/>
    <w:rsid w:val="6BB50C10"/>
    <w:rsid w:val="6BB9765C"/>
    <w:rsid w:val="6BD4142F"/>
    <w:rsid w:val="6BD4628C"/>
    <w:rsid w:val="6BEC6CAA"/>
    <w:rsid w:val="6C060AF4"/>
    <w:rsid w:val="6C0B52C5"/>
    <w:rsid w:val="6C1479C3"/>
    <w:rsid w:val="6C1E0D6C"/>
    <w:rsid w:val="6C240F7A"/>
    <w:rsid w:val="6C2704D7"/>
    <w:rsid w:val="6C5515CD"/>
    <w:rsid w:val="6C627CF4"/>
    <w:rsid w:val="6C6468F1"/>
    <w:rsid w:val="6C7056A9"/>
    <w:rsid w:val="6C7C0DB6"/>
    <w:rsid w:val="6C7F2654"/>
    <w:rsid w:val="6C9A748E"/>
    <w:rsid w:val="6CA348BB"/>
    <w:rsid w:val="6CB95D4E"/>
    <w:rsid w:val="6CBD22D2"/>
    <w:rsid w:val="6CBE13CE"/>
    <w:rsid w:val="6CC91389"/>
    <w:rsid w:val="6CD232D9"/>
    <w:rsid w:val="6CDA2D94"/>
    <w:rsid w:val="6CEA21C3"/>
    <w:rsid w:val="6CED1E5E"/>
    <w:rsid w:val="6CFB2D3C"/>
    <w:rsid w:val="6D142D9C"/>
    <w:rsid w:val="6D2511B1"/>
    <w:rsid w:val="6D266F73"/>
    <w:rsid w:val="6D2C3863"/>
    <w:rsid w:val="6D4241DE"/>
    <w:rsid w:val="6D4B3FBD"/>
    <w:rsid w:val="6D612F7A"/>
    <w:rsid w:val="6D7E47D0"/>
    <w:rsid w:val="6D835502"/>
    <w:rsid w:val="6DAC638B"/>
    <w:rsid w:val="6DAE1443"/>
    <w:rsid w:val="6DB32DD9"/>
    <w:rsid w:val="6E091116"/>
    <w:rsid w:val="6E4A0A40"/>
    <w:rsid w:val="6E6C6435"/>
    <w:rsid w:val="6E731D44"/>
    <w:rsid w:val="6EA9570D"/>
    <w:rsid w:val="6EB04D47"/>
    <w:rsid w:val="6EBA5BC5"/>
    <w:rsid w:val="6EBF142E"/>
    <w:rsid w:val="6EBF3031"/>
    <w:rsid w:val="6ECD3B4B"/>
    <w:rsid w:val="6ED00F45"/>
    <w:rsid w:val="6ED05221"/>
    <w:rsid w:val="6EFA5B67"/>
    <w:rsid w:val="6EFA655B"/>
    <w:rsid w:val="6F06777B"/>
    <w:rsid w:val="6F094177"/>
    <w:rsid w:val="6F2106E4"/>
    <w:rsid w:val="6F321C00"/>
    <w:rsid w:val="6F3340D7"/>
    <w:rsid w:val="6F433E0D"/>
    <w:rsid w:val="6F4D07E7"/>
    <w:rsid w:val="6F580AE8"/>
    <w:rsid w:val="6F5F4CCE"/>
    <w:rsid w:val="6F600127"/>
    <w:rsid w:val="6F833DF7"/>
    <w:rsid w:val="6F997ED1"/>
    <w:rsid w:val="6FC018AC"/>
    <w:rsid w:val="6FE86815"/>
    <w:rsid w:val="6FF00AC7"/>
    <w:rsid w:val="700F1F41"/>
    <w:rsid w:val="701F74C1"/>
    <w:rsid w:val="703564B5"/>
    <w:rsid w:val="704A4D27"/>
    <w:rsid w:val="70626515"/>
    <w:rsid w:val="70736C9E"/>
    <w:rsid w:val="70761FC0"/>
    <w:rsid w:val="708C533F"/>
    <w:rsid w:val="70981F36"/>
    <w:rsid w:val="709D111C"/>
    <w:rsid w:val="70AE52B6"/>
    <w:rsid w:val="70C366B0"/>
    <w:rsid w:val="70CB3C3C"/>
    <w:rsid w:val="70DC23AA"/>
    <w:rsid w:val="710B3CDC"/>
    <w:rsid w:val="710C022E"/>
    <w:rsid w:val="71123A97"/>
    <w:rsid w:val="71137445"/>
    <w:rsid w:val="711517D9"/>
    <w:rsid w:val="71191C6D"/>
    <w:rsid w:val="71233A32"/>
    <w:rsid w:val="71463740"/>
    <w:rsid w:val="71630796"/>
    <w:rsid w:val="71687B5B"/>
    <w:rsid w:val="71792401"/>
    <w:rsid w:val="71852BD0"/>
    <w:rsid w:val="718A6815"/>
    <w:rsid w:val="71A1306D"/>
    <w:rsid w:val="71BA3885"/>
    <w:rsid w:val="71C1726B"/>
    <w:rsid w:val="71CF667C"/>
    <w:rsid w:val="71F66F14"/>
    <w:rsid w:val="72003494"/>
    <w:rsid w:val="7213535F"/>
    <w:rsid w:val="721F6E5B"/>
    <w:rsid w:val="72207836"/>
    <w:rsid w:val="724744DA"/>
    <w:rsid w:val="72576205"/>
    <w:rsid w:val="726031BC"/>
    <w:rsid w:val="72607AC9"/>
    <w:rsid w:val="726B0EE8"/>
    <w:rsid w:val="72957421"/>
    <w:rsid w:val="72970FA1"/>
    <w:rsid w:val="729D3E98"/>
    <w:rsid w:val="72A03324"/>
    <w:rsid w:val="72BA2925"/>
    <w:rsid w:val="72BD5C84"/>
    <w:rsid w:val="72CD313F"/>
    <w:rsid w:val="72D40111"/>
    <w:rsid w:val="72E15E16"/>
    <w:rsid w:val="72E810B5"/>
    <w:rsid w:val="730D75A6"/>
    <w:rsid w:val="73356648"/>
    <w:rsid w:val="735E1215"/>
    <w:rsid w:val="736378C1"/>
    <w:rsid w:val="7396313B"/>
    <w:rsid w:val="73983F6E"/>
    <w:rsid w:val="73B44AF9"/>
    <w:rsid w:val="73B53BCC"/>
    <w:rsid w:val="73BC26CC"/>
    <w:rsid w:val="73C3551C"/>
    <w:rsid w:val="73C5307C"/>
    <w:rsid w:val="73C86546"/>
    <w:rsid w:val="73D2559E"/>
    <w:rsid w:val="73D73024"/>
    <w:rsid w:val="73DC0EAE"/>
    <w:rsid w:val="73DF6B0D"/>
    <w:rsid w:val="73E159A2"/>
    <w:rsid w:val="73E704C7"/>
    <w:rsid w:val="73F2195D"/>
    <w:rsid w:val="74063EC0"/>
    <w:rsid w:val="74122301"/>
    <w:rsid w:val="74281823"/>
    <w:rsid w:val="744D4DE6"/>
    <w:rsid w:val="74995468"/>
    <w:rsid w:val="7499627D"/>
    <w:rsid w:val="74AB2123"/>
    <w:rsid w:val="74B47ED9"/>
    <w:rsid w:val="74B76CA4"/>
    <w:rsid w:val="74BD37C8"/>
    <w:rsid w:val="74C6739C"/>
    <w:rsid w:val="74C810A1"/>
    <w:rsid w:val="75016DBA"/>
    <w:rsid w:val="750171D5"/>
    <w:rsid w:val="751678CE"/>
    <w:rsid w:val="7521074C"/>
    <w:rsid w:val="75266AFD"/>
    <w:rsid w:val="752C655B"/>
    <w:rsid w:val="752D0011"/>
    <w:rsid w:val="753B71DD"/>
    <w:rsid w:val="755F3023"/>
    <w:rsid w:val="75755C03"/>
    <w:rsid w:val="75805C64"/>
    <w:rsid w:val="75873583"/>
    <w:rsid w:val="758E6BE3"/>
    <w:rsid w:val="758F110B"/>
    <w:rsid w:val="759A22AD"/>
    <w:rsid w:val="75A153E9"/>
    <w:rsid w:val="75B54444"/>
    <w:rsid w:val="75C71829"/>
    <w:rsid w:val="75C7261F"/>
    <w:rsid w:val="75DF4163"/>
    <w:rsid w:val="75F66805"/>
    <w:rsid w:val="7617453C"/>
    <w:rsid w:val="761B163F"/>
    <w:rsid w:val="76226397"/>
    <w:rsid w:val="763C0773"/>
    <w:rsid w:val="763D7FB0"/>
    <w:rsid w:val="764301F8"/>
    <w:rsid w:val="7667338B"/>
    <w:rsid w:val="76691AD0"/>
    <w:rsid w:val="766A7ED1"/>
    <w:rsid w:val="767C4F5C"/>
    <w:rsid w:val="76830F93"/>
    <w:rsid w:val="76A4354A"/>
    <w:rsid w:val="76B455F0"/>
    <w:rsid w:val="76BD7E32"/>
    <w:rsid w:val="770C3604"/>
    <w:rsid w:val="770D08F9"/>
    <w:rsid w:val="77206654"/>
    <w:rsid w:val="77244524"/>
    <w:rsid w:val="77336515"/>
    <w:rsid w:val="7737361D"/>
    <w:rsid w:val="77453B50"/>
    <w:rsid w:val="77690779"/>
    <w:rsid w:val="77CC23A1"/>
    <w:rsid w:val="77F425A8"/>
    <w:rsid w:val="77F53640"/>
    <w:rsid w:val="77F578FD"/>
    <w:rsid w:val="77F8576D"/>
    <w:rsid w:val="77FC2875"/>
    <w:rsid w:val="780618BA"/>
    <w:rsid w:val="78090F6F"/>
    <w:rsid w:val="781A63B0"/>
    <w:rsid w:val="781E1EAC"/>
    <w:rsid w:val="78275F84"/>
    <w:rsid w:val="783E2C4B"/>
    <w:rsid w:val="78485FF0"/>
    <w:rsid w:val="7851759A"/>
    <w:rsid w:val="785B21C7"/>
    <w:rsid w:val="78692DD1"/>
    <w:rsid w:val="78791498"/>
    <w:rsid w:val="788039DC"/>
    <w:rsid w:val="78870ED6"/>
    <w:rsid w:val="78970D25"/>
    <w:rsid w:val="789C633C"/>
    <w:rsid w:val="78B654EE"/>
    <w:rsid w:val="78D31B37"/>
    <w:rsid w:val="78E71CAD"/>
    <w:rsid w:val="78F46178"/>
    <w:rsid w:val="79214BE5"/>
    <w:rsid w:val="79471F65"/>
    <w:rsid w:val="796432FD"/>
    <w:rsid w:val="796C4DDB"/>
    <w:rsid w:val="7973709D"/>
    <w:rsid w:val="7979688D"/>
    <w:rsid w:val="797F3D41"/>
    <w:rsid w:val="79D53745"/>
    <w:rsid w:val="7A0612F4"/>
    <w:rsid w:val="7A1C7734"/>
    <w:rsid w:val="7A1E525A"/>
    <w:rsid w:val="7A205526"/>
    <w:rsid w:val="7A403EB5"/>
    <w:rsid w:val="7A6043B7"/>
    <w:rsid w:val="7A797090"/>
    <w:rsid w:val="7A994A5E"/>
    <w:rsid w:val="7ABA0D69"/>
    <w:rsid w:val="7ACD2157"/>
    <w:rsid w:val="7AE00762"/>
    <w:rsid w:val="7AE91D0C"/>
    <w:rsid w:val="7AF366E7"/>
    <w:rsid w:val="7B022DCE"/>
    <w:rsid w:val="7B165051"/>
    <w:rsid w:val="7B324D84"/>
    <w:rsid w:val="7B424F78"/>
    <w:rsid w:val="7B4807D0"/>
    <w:rsid w:val="7B694CC3"/>
    <w:rsid w:val="7B6B3131"/>
    <w:rsid w:val="7B811F45"/>
    <w:rsid w:val="7B823FE2"/>
    <w:rsid w:val="7B9F686F"/>
    <w:rsid w:val="7BB71F8A"/>
    <w:rsid w:val="7BC41414"/>
    <w:rsid w:val="7BC41E31"/>
    <w:rsid w:val="7BC634F8"/>
    <w:rsid w:val="7BDA5151"/>
    <w:rsid w:val="7BDD2BCF"/>
    <w:rsid w:val="7BE74DF3"/>
    <w:rsid w:val="7BE778CE"/>
    <w:rsid w:val="7BEB6BB8"/>
    <w:rsid w:val="7BF32717"/>
    <w:rsid w:val="7BF432A2"/>
    <w:rsid w:val="7BF72207"/>
    <w:rsid w:val="7BFA3AA5"/>
    <w:rsid w:val="7C027905"/>
    <w:rsid w:val="7C124D72"/>
    <w:rsid w:val="7C321491"/>
    <w:rsid w:val="7C43544C"/>
    <w:rsid w:val="7C445F6B"/>
    <w:rsid w:val="7C507B69"/>
    <w:rsid w:val="7C6070C3"/>
    <w:rsid w:val="7C8B6DF3"/>
    <w:rsid w:val="7C9641DE"/>
    <w:rsid w:val="7C9A2D17"/>
    <w:rsid w:val="7CA92035"/>
    <w:rsid w:val="7CAD4C33"/>
    <w:rsid w:val="7CCE35F1"/>
    <w:rsid w:val="7CF97FB7"/>
    <w:rsid w:val="7D126BCC"/>
    <w:rsid w:val="7D140D82"/>
    <w:rsid w:val="7D1E028B"/>
    <w:rsid w:val="7D2F49B8"/>
    <w:rsid w:val="7D4C5944"/>
    <w:rsid w:val="7D5D42EC"/>
    <w:rsid w:val="7D616896"/>
    <w:rsid w:val="7D633F6F"/>
    <w:rsid w:val="7D723BE3"/>
    <w:rsid w:val="7D7358BD"/>
    <w:rsid w:val="7D7C35C0"/>
    <w:rsid w:val="7D7D673C"/>
    <w:rsid w:val="7D861286"/>
    <w:rsid w:val="7D923BC3"/>
    <w:rsid w:val="7DA41F1A"/>
    <w:rsid w:val="7DBA0F76"/>
    <w:rsid w:val="7DDB5291"/>
    <w:rsid w:val="7DE12CD9"/>
    <w:rsid w:val="7DEC7110"/>
    <w:rsid w:val="7DFA4230"/>
    <w:rsid w:val="7DFC00D1"/>
    <w:rsid w:val="7E2748F9"/>
    <w:rsid w:val="7E301A00"/>
    <w:rsid w:val="7E417769"/>
    <w:rsid w:val="7E565ABB"/>
    <w:rsid w:val="7E7A711F"/>
    <w:rsid w:val="7E8A59B9"/>
    <w:rsid w:val="7E956F64"/>
    <w:rsid w:val="7EB50157"/>
    <w:rsid w:val="7EE527EB"/>
    <w:rsid w:val="7EE822DB"/>
    <w:rsid w:val="7EED169F"/>
    <w:rsid w:val="7EED78F1"/>
    <w:rsid w:val="7EF42A2E"/>
    <w:rsid w:val="7F0A083F"/>
    <w:rsid w:val="7F0F2377"/>
    <w:rsid w:val="7F1017A1"/>
    <w:rsid w:val="7F314A7F"/>
    <w:rsid w:val="7F3E014D"/>
    <w:rsid w:val="7F3F6878"/>
    <w:rsid w:val="7F527E43"/>
    <w:rsid w:val="7F5E79AB"/>
    <w:rsid w:val="7F646D8F"/>
    <w:rsid w:val="7F7160E9"/>
    <w:rsid w:val="7F736048"/>
    <w:rsid w:val="7F7509B2"/>
    <w:rsid w:val="7FA426A6"/>
    <w:rsid w:val="7FA47907"/>
    <w:rsid w:val="7FAD37C0"/>
    <w:rsid w:val="7FAF0011"/>
    <w:rsid w:val="7FB5609A"/>
    <w:rsid w:val="7FD72826"/>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uiPriority="0" w:name="HTML Preformatted"/>
    <w:lsdException w:uiPriority="0" w:name="HTML Sample"/>
    <w:lsdException w:uiPriority="0" w:name="HTML Typewriter"/>
    <w:lsdException w:qFormat="1"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46"/>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47"/>
    <w:qFormat/>
    <w:uiPriority w:val="0"/>
    <w:pPr>
      <w:keepNext/>
      <w:keepLines/>
      <w:spacing w:before="120" w:after="120"/>
      <w:jc w:val="left"/>
      <w:outlineLvl w:val="1"/>
    </w:pPr>
    <w:rPr>
      <w:rFonts w:ascii="宋体" w:hAnsi="宋体"/>
      <w:b/>
      <w:bCs/>
      <w:sz w:val="28"/>
      <w:szCs w:val="28"/>
    </w:rPr>
  </w:style>
  <w:style w:type="paragraph" w:styleId="5">
    <w:name w:val="heading 3"/>
    <w:basedOn w:val="1"/>
    <w:next w:val="1"/>
    <w:link w:val="48"/>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49"/>
    <w:qFormat/>
    <w:uiPriority w:val="0"/>
    <w:pPr>
      <w:keepNext/>
      <w:keepLines/>
      <w:spacing w:before="120" w:after="120"/>
      <w:outlineLvl w:val="3"/>
    </w:pPr>
    <w:rPr>
      <w:rFonts w:ascii="Cambria" w:hAnsi="Cambria" w:eastAsia="华文细黑"/>
      <w:b/>
      <w:sz w:val="28"/>
      <w:szCs w:val="20"/>
    </w:rPr>
  </w:style>
  <w:style w:type="paragraph" w:styleId="7">
    <w:name w:val="heading 5"/>
    <w:basedOn w:val="1"/>
    <w:next w:val="1"/>
    <w:qFormat/>
    <w:uiPriority w:val="0"/>
    <w:pPr>
      <w:keepNext/>
      <w:keepLines/>
      <w:spacing w:before="280" w:after="290" w:line="372" w:lineRule="auto"/>
      <w:outlineLvl w:val="4"/>
    </w:pPr>
    <w:rPr>
      <w:b/>
      <w:sz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索引 41"/>
    <w:basedOn w:val="1"/>
    <w:next w:val="1"/>
    <w:semiHidden/>
    <w:qFormat/>
    <w:uiPriority w:val="0"/>
    <w:pPr>
      <w:ind w:left="1260"/>
    </w:pPr>
    <w:rPr>
      <w:rFonts w:eastAsia="Calibri" w:cs="宋体"/>
      <w:sz w:val="20"/>
      <w:lang w:val="zh-CN"/>
    </w:rPr>
  </w:style>
  <w:style w:type="paragraph" w:styleId="8">
    <w:name w:val="Normal Indent"/>
    <w:basedOn w:val="1"/>
    <w:link w:val="50"/>
    <w:qFormat/>
    <w:uiPriority w:val="0"/>
    <w:pPr>
      <w:ind w:firstLine="420"/>
    </w:pPr>
  </w:style>
  <w:style w:type="paragraph" w:styleId="9">
    <w:name w:val="Document Map"/>
    <w:basedOn w:val="1"/>
    <w:link w:val="51"/>
    <w:unhideWhenUsed/>
    <w:qFormat/>
    <w:uiPriority w:val="0"/>
    <w:rPr>
      <w:rFonts w:ascii="Heiti SC Light" w:eastAsia="Heiti SC Light"/>
      <w:sz w:val="24"/>
      <w:szCs w:val="24"/>
    </w:rPr>
  </w:style>
  <w:style w:type="paragraph" w:styleId="10">
    <w:name w:val="annotation text"/>
    <w:basedOn w:val="1"/>
    <w:link w:val="52"/>
    <w:qFormat/>
    <w:uiPriority w:val="99"/>
    <w:pPr>
      <w:jc w:val="left"/>
    </w:pPr>
    <w:rPr>
      <w:rFonts w:ascii="Times New Roman" w:hAnsi="Times New Roman"/>
    </w:rPr>
  </w:style>
  <w:style w:type="paragraph" w:styleId="11">
    <w:name w:val="Body Text"/>
    <w:basedOn w:val="1"/>
    <w:next w:val="1"/>
    <w:link w:val="53"/>
    <w:qFormat/>
    <w:uiPriority w:val="0"/>
    <w:rPr>
      <w:rFonts w:ascii="楷体_GB2312" w:hAnsi="Arial"/>
      <w:sz w:val="28"/>
      <w:szCs w:val="28"/>
    </w:rPr>
  </w:style>
  <w:style w:type="paragraph" w:styleId="12">
    <w:name w:val="Body Text Indent"/>
    <w:basedOn w:val="1"/>
    <w:qFormat/>
    <w:uiPriority w:val="0"/>
    <w:pPr>
      <w:spacing w:line="300" w:lineRule="exact"/>
      <w:jc w:val="center"/>
    </w:pPr>
    <w:rPr>
      <w:rFonts w:ascii="宋体" w:hAnsi="宋体"/>
      <w:kern w:val="0"/>
    </w:rPr>
  </w:style>
  <w:style w:type="paragraph" w:styleId="13">
    <w:name w:val="index 4"/>
    <w:basedOn w:val="1"/>
    <w:next w:val="1"/>
    <w:qFormat/>
    <w:uiPriority w:val="0"/>
    <w:pPr>
      <w:ind w:left="600" w:leftChars="600"/>
    </w:pPr>
  </w:style>
  <w:style w:type="paragraph" w:styleId="14">
    <w:name w:val="toc 3"/>
    <w:basedOn w:val="1"/>
    <w:next w:val="1"/>
    <w:unhideWhenUsed/>
    <w:qFormat/>
    <w:uiPriority w:val="39"/>
    <w:pPr>
      <w:ind w:left="840" w:leftChars="400"/>
    </w:pPr>
  </w:style>
  <w:style w:type="paragraph" w:styleId="15">
    <w:name w:val="Plain Text"/>
    <w:basedOn w:val="1"/>
    <w:link w:val="54"/>
    <w:qFormat/>
    <w:uiPriority w:val="0"/>
    <w:rPr>
      <w:rFonts w:ascii="宋体" w:hAnsi="Courier New"/>
    </w:rPr>
  </w:style>
  <w:style w:type="paragraph" w:styleId="16">
    <w:name w:val="Date"/>
    <w:basedOn w:val="1"/>
    <w:next w:val="1"/>
    <w:link w:val="55"/>
    <w:qFormat/>
    <w:uiPriority w:val="0"/>
    <w:pPr>
      <w:ind w:left="100" w:leftChars="2500"/>
    </w:pPr>
  </w:style>
  <w:style w:type="paragraph" w:styleId="17">
    <w:name w:val="Balloon Text"/>
    <w:basedOn w:val="1"/>
    <w:link w:val="56"/>
    <w:qFormat/>
    <w:uiPriority w:val="0"/>
    <w:rPr>
      <w:sz w:val="18"/>
      <w:szCs w:val="18"/>
    </w:rPr>
  </w:style>
  <w:style w:type="paragraph" w:styleId="18">
    <w:name w:val="footer"/>
    <w:basedOn w:val="1"/>
    <w:link w:val="57"/>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eastAsia="宋体" w:cs="宋体"/>
    </w:rPr>
  </w:style>
  <w:style w:type="paragraph" w:styleId="20">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b/>
      <w:caps/>
      <w:sz w:val="20"/>
      <w:szCs w:val="20"/>
    </w:rPr>
  </w:style>
  <w:style w:type="paragraph" w:styleId="22">
    <w:name w:val="footnote text"/>
    <w:basedOn w:val="1"/>
    <w:link w:val="59"/>
    <w:qFormat/>
    <w:uiPriority w:val="0"/>
    <w:pPr>
      <w:snapToGrid w:val="0"/>
      <w:jc w:val="left"/>
    </w:pPr>
    <w:rPr>
      <w:rFonts w:ascii="Times New Roman" w:hAnsi="Times New Roman"/>
      <w:sz w:val="18"/>
      <w:szCs w:val="18"/>
    </w:rPr>
  </w:style>
  <w:style w:type="paragraph" w:styleId="23">
    <w:name w:val="Body Text Indent 3"/>
    <w:basedOn w:val="1"/>
    <w:qFormat/>
    <w:uiPriority w:val="0"/>
    <w:pPr>
      <w:spacing w:after="120"/>
      <w:ind w:left="420" w:leftChars="200"/>
    </w:pPr>
    <w:rPr>
      <w:sz w:val="16"/>
      <w:szCs w:val="16"/>
    </w:rPr>
  </w:style>
  <w:style w:type="paragraph" w:styleId="24">
    <w:name w:val="Normal (Web)"/>
    <w:basedOn w:val="1"/>
    <w:qFormat/>
    <w:uiPriority w:val="0"/>
    <w:pPr>
      <w:widowControl/>
      <w:spacing w:before="100" w:beforeAutospacing="1" w:after="100" w:afterAutospacing="1"/>
      <w:jc w:val="left"/>
    </w:pPr>
    <w:rPr>
      <w:rFonts w:ascii="Arial" w:hAnsi="Arial" w:cs="Arial"/>
      <w:kern w:val="0"/>
      <w:sz w:val="24"/>
      <w:szCs w:val="24"/>
    </w:rPr>
  </w:style>
  <w:style w:type="paragraph" w:styleId="25">
    <w:name w:val="Title"/>
    <w:basedOn w:val="1"/>
    <w:link w:val="60"/>
    <w:qFormat/>
    <w:uiPriority w:val="0"/>
    <w:pPr>
      <w:spacing w:before="240" w:after="60"/>
      <w:jc w:val="center"/>
      <w:outlineLvl w:val="0"/>
    </w:pPr>
    <w:rPr>
      <w:rFonts w:ascii="Arial" w:hAnsi="Arial" w:cs="Arial"/>
      <w:b/>
      <w:bCs/>
      <w:sz w:val="32"/>
      <w:szCs w:val="32"/>
    </w:rPr>
  </w:style>
  <w:style w:type="paragraph" w:styleId="26">
    <w:name w:val="annotation subject"/>
    <w:basedOn w:val="10"/>
    <w:next w:val="10"/>
    <w:semiHidden/>
    <w:qFormat/>
    <w:uiPriority w:val="0"/>
    <w:rPr>
      <w:b/>
      <w:bCs/>
    </w:rPr>
  </w:style>
  <w:style w:type="paragraph" w:styleId="27">
    <w:name w:val="Body Text First Indent"/>
    <w:basedOn w:val="11"/>
    <w:link w:val="61"/>
    <w:unhideWhenUsed/>
    <w:qFormat/>
    <w:uiPriority w:val="0"/>
    <w:pPr>
      <w:spacing w:after="120"/>
      <w:ind w:firstLine="420" w:firstLineChars="100"/>
    </w:pPr>
    <w:rPr>
      <w:rFonts w:ascii="Times New Roman" w:hAnsi="Times New Roman"/>
      <w:sz w:val="21"/>
      <w:szCs w:val="24"/>
    </w:rPr>
  </w:style>
  <w:style w:type="paragraph" w:styleId="28">
    <w:name w:val="Body Text First Indent 2"/>
    <w:basedOn w:val="12"/>
    <w:qFormat/>
    <w:uiPriority w:val="0"/>
    <w:pPr>
      <w:spacing w:after="0" w:line="360" w:lineRule="auto"/>
      <w:ind w:left="0" w:leftChars="0" w:firstLine="420" w:firstLineChars="200"/>
    </w:pPr>
    <w:rPr>
      <w:rFonts w:ascii="宋体" w:hAnsi="宋体" w:eastAsia="宋体" w:cs="Times New Roman"/>
      <w:szCs w:val="2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style>
  <w:style w:type="character" w:styleId="33">
    <w:name w:val="page number"/>
    <w:qFormat/>
    <w:uiPriority w:val="0"/>
  </w:style>
  <w:style w:type="character" w:styleId="34">
    <w:name w:val="FollowedHyperlink"/>
    <w:unhideWhenUsed/>
    <w:qFormat/>
    <w:uiPriority w:val="0"/>
    <w:rPr>
      <w:rFonts w:hint="eastAsia" w:ascii="宋体" w:hAnsi="宋体" w:eastAsia="宋体" w:cs="宋体"/>
      <w:color w:val="333333"/>
      <w:sz w:val="12"/>
      <w:szCs w:val="12"/>
      <w:u w:val="none"/>
    </w:rPr>
  </w:style>
  <w:style w:type="character" w:styleId="35">
    <w:name w:val="Emphasis"/>
    <w:qFormat/>
    <w:uiPriority w:val="0"/>
  </w:style>
  <w:style w:type="character" w:styleId="36">
    <w:name w:val="HTML Definition"/>
    <w:unhideWhenUsed/>
    <w:qFormat/>
    <w:uiPriority w:val="0"/>
  </w:style>
  <w:style w:type="character" w:styleId="37">
    <w:name w:val="HTML Acronym"/>
    <w:unhideWhenUsed/>
    <w:qFormat/>
    <w:uiPriority w:val="0"/>
  </w:style>
  <w:style w:type="character" w:styleId="38">
    <w:name w:val="HTML Variable"/>
    <w:unhideWhenUsed/>
    <w:qFormat/>
    <w:uiPriority w:val="0"/>
  </w:style>
  <w:style w:type="character" w:styleId="39">
    <w:name w:val="Hyperlink"/>
    <w:qFormat/>
    <w:uiPriority w:val="99"/>
    <w:rPr>
      <w:rFonts w:ascii="Times New Roman" w:hAnsi="Times New Roman" w:eastAsia="宋体" w:cs="Times New Roman"/>
      <w:color w:val="0076BE"/>
      <w:u w:val="none"/>
    </w:rPr>
  </w:style>
  <w:style w:type="character" w:styleId="40">
    <w:name w:val="HTML Code"/>
    <w:unhideWhenUsed/>
    <w:qFormat/>
    <w:uiPriority w:val="0"/>
    <w:rPr>
      <w:rFonts w:ascii="Courier New" w:hAnsi="Courier New"/>
      <w:sz w:val="20"/>
    </w:rPr>
  </w:style>
  <w:style w:type="character" w:styleId="41">
    <w:name w:val="annotation reference"/>
    <w:unhideWhenUsed/>
    <w:qFormat/>
    <w:uiPriority w:val="99"/>
    <w:rPr>
      <w:sz w:val="21"/>
      <w:szCs w:val="21"/>
    </w:rPr>
  </w:style>
  <w:style w:type="character" w:styleId="42">
    <w:name w:val="HTML Cite"/>
    <w:unhideWhenUsed/>
    <w:qFormat/>
    <w:uiPriority w:val="0"/>
  </w:style>
  <w:style w:type="paragraph" w:customStyle="1" w:styleId="43">
    <w:name w:val="_Style 1"/>
    <w:basedOn w:val="1"/>
    <w:qFormat/>
    <w:uiPriority w:val="34"/>
    <w:pPr>
      <w:ind w:firstLine="420" w:firstLineChars="200"/>
    </w:pPr>
  </w:style>
  <w:style w:type="paragraph" w:customStyle="1" w:styleId="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首行缩进"/>
    <w:basedOn w:val="1"/>
    <w:qFormat/>
    <w:uiPriority w:val="0"/>
    <w:pPr>
      <w:spacing w:line="360" w:lineRule="auto"/>
      <w:ind w:firstLine="420" w:firstLineChars="200"/>
    </w:pPr>
    <w:rPr>
      <w:kern w:val="0"/>
      <w:sz w:val="20"/>
    </w:rPr>
  </w:style>
  <w:style w:type="character" w:customStyle="1" w:styleId="46">
    <w:name w:val="标题 1 字符"/>
    <w:link w:val="3"/>
    <w:qFormat/>
    <w:uiPriority w:val="0"/>
    <w:rPr>
      <w:rFonts w:ascii="Times New Roman" w:hAnsi="Times New Roman" w:eastAsia="宋体" w:cs="Times New Roman"/>
      <w:b/>
      <w:bCs/>
      <w:kern w:val="44"/>
      <w:sz w:val="44"/>
      <w:szCs w:val="44"/>
    </w:rPr>
  </w:style>
  <w:style w:type="character" w:customStyle="1" w:styleId="47">
    <w:name w:val="标题 2 字符"/>
    <w:link w:val="4"/>
    <w:qFormat/>
    <w:uiPriority w:val="0"/>
    <w:rPr>
      <w:rFonts w:ascii="宋体" w:hAnsi="宋体" w:eastAsia="宋体" w:cs="Times New Roman"/>
      <w:b/>
      <w:bCs/>
      <w:kern w:val="2"/>
      <w:sz w:val="28"/>
      <w:szCs w:val="28"/>
    </w:rPr>
  </w:style>
  <w:style w:type="character" w:customStyle="1" w:styleId="48">
    <w:name w:val="标题 3 字符"/>
    <w:link w:val="5"/>
    <w:qFormat/>
    <w:uiPriority w:val="0"/>
    <w:rPr>
      <w:b/>
      <w:bCs/>
      <w:kern w:val="2"/>
      <w:sz w:val="32"/>
      <w:szCs w:val="32"/>
    </w:rPr>
  </w:style>
  <w:style w:type="character" w:customStyle="1" w:styleId="49">
    <w:name w:val="标题 4 字符"/>
    <w:link w:val="6"/>
    <w:qFormat/>
    <w:uiPriority w:val="0"/>
    <w:rPr>
      <w:rFonts w:ascii="Cambria" w:hAnsi="Cambria" w:eastAsia="华文细黑" w:cs="Times New Roman"/>
      <w:b/>
      <w:kern w:val="2"/>
      <w:sz w:val="28"/>
    </w:rPr>
  </w:style>
  <w:style w:type="character" w:customStyle="1" w:styleId="50">
    <w:name w:val="正文缩进 字符"/>
    <w:link w:val="8"/>
    <w:qFormat/>
    <w:uiPriority w:val="0"/>
    <w:rPr>
      <w:rFonts w:ascii="Calibri" w:hAnsi="Calibri" w:eastAsia="宋体" w:cs="Times New Roman"/>
      <w:kern w:val="2"/>
      <w:sz w:val="21"/>
      <w:szCs w:val="21"/>
    </w:rPr>
  </w:style>
  <w:style w:type="character" w:customStyle="1" w:styleId="51">
    <w:name w:val="文档结构图 字符"/>
    <w:link w:val="9"/>
    <w:semiHidden/>
    <w:qFormat/>
    <w:uiPriority w:val="0"/>
    <w:rPr>
      <w:rFonts w:ascii="Heiti SC Light" w:hAnsi="Calibri" w:eastAsia="Heiti SC Light"/>
      <w:kern w:val="2"/>
      <w:sz w:val="24"/>
      <w:szCs w:val="24"/>
    </w:rPr>
  </w:style>
  <w:style w:type="character" w:customStyle="1" w:styleId="52">
    <w:name w:val="批注文字 字符"/>
    <w:link w:val="10"/>
    <w:qFormat/>
    <w:uiPriority w:val="99"/>
    <w:rPr>
      <w:kern w:val="2"/>
      <w:sz w:val="21"/>
      <w:szCs w:val="21"/>
    </w:rPr>
  </w:style>
  <w:style w:type="character" w:customStyle="1" w:styleId="53">
    <w:name w:val="正文文本 字符"/>
    <w:link w:val="11"/>
    <w:qFormat/>
    <w:uiPriority w:val="0"/>
    <w:rPr>
      <w:rFonts w:ascii="楷体_GB2312" w:hAnsi="Arial" w:eastAsia="宋体" w:cs="Times New Roman"/>
      <w:kern w:val="2"/>
      <w:sz w:val="28"/>
      <w:szCs w:val="28"/>
    </w:rPr>
  </w:style>
  <w:style w:type="character" w:customStyle="1" w:styleId="54">
    <w:name w:val="纯文本 字符"/>
    <w:link w:val="15"/>
    <w:qFormat/>
    <w:uiPriority w:val="0"/>
    <w:rPr>
      <w:rFonts w:ascii="宋体" w:hAnsi="Courier New"/>
      <w:kern w:val="2"/>
      <w:sz w:val="21"/>
      <w:szCs w:val="21"/>
    </w:rPr>
  </w:style>
  <w:style w:type="character" w:customStyle="1" w:styleId="55">
    <w:name w:val="日期 字符"/>
    <w:link w:val="16"/>
    <w:qFormat/>
    <w:uiPriority w:val="0"/>
    <w:rPr>
      <w:rFonts w:ascii="Calibri" w:hAnsi="Calibri"/>
      <w:kern w:val="2"/>
      <w:sz w:val="21"/>
      <w:szCs w:val="21"/>
    </w:rPr>
  </w:style>
  <w:style w:type="character" w:customStyle="1" w:styleId="56">
    <w:name w:val="批注框文本 字符"/>
    <w:link w:val="17"/>
    <w:qFormat/>
    <w:uiPriority w:val="0"/>
    <w:rPr>
      <w:rFonts w:ascii="Calibri" w:hAnsi="Calibri" w:eastAsia="宋体" w:cs="Times New Roman"/>
      <w:kern w:val="2"/>
      <w:sz w:val="18"/>
      <w:szCs w:val="18"/>
    </w:rPr>
  </w:style>
  <w:style w:type="character" w:customStyle="1" w:styleId="57">
    <w:name w:val="页脚 字符"/>
    <w:link w:val="18"/>
    <w:qFormat/>
    <w:uiPriority w:val="99"/>
    <w:rPr>
      <w:rFonts w:ascii="Calibri" w:hAnsi="Calibri" w:eastAsia="宋体" w:cs="Times New Roman"/>
      <w:kern w:val="2"/>
      <w:sz w:val="18"/>
      <w:szCs w:val="18"/>
    </w:rPr>
  </w:style>
  <w:style w:type="character" w:customStyle="1" w:styleId="58">
    <w:name w:val="页眉 字符"/>
    <w:link w:val="20"/>
    <w:qFormat/>
    <w:uiPriority w:val="99"/>
    <w:rPr>
      <w:rFonts w:ascii="Calibri" w:hAnsi="Calibri" w:eastAsia="宋体" w:cs="Times New Roman"/>
      <w:kern w:val="2"/>
      <w:sz w:val="18"/>
      <w:szCs w:val="18"/>
    </w:rPr>
  </w:style>
  <w:style w:type="character" w:customStyle="1" w:styleId="59">
    <w:name w:val="脚注文本 字符"/>
    <w:link w:val="22"/>
    <w:qFormat/>
    <w:uiPriority w:val="0"/>
    <w:rPr>
      <w:rFonts w:eastAsia="宋体"/>
      <w:kern w:val="2"/>
      <w:sz w:val="18"/>
      <w:szCs w:val="18"/>
    </w:rPr>
  </w:style>
  <w:style w:type="character" w:customStyle="1" w:styleId="60">
    <w:name w:val="标题 字符"/>
    <w:link w:val="25"/>
    <w:qFormat/>
    <w:uiPriority w:val="0"/>
    <w:rPr>
      <w:rFonts w:ascii="Arial" w:hAnsi="Arial" w:cs="Arial"/>
      <w:b/>
      <w:bCs/>
      <w:kern w:val="2"/>
      <w:sz w:val="32"/>
      <w:szCs w:val="32"/>
    </w:rPr>
  </w:style>
  <w:style w:type="character" w:customStyle="1" w:styleId="61">
    <w:name w:val="正文首行缩进 字符"/>
    <w:link w:val="27"/>
    <w:qFormat/>
    <w:uiPriority w:val="0"/>
    <w:rPr>
      <w:rFonts w:ascii="Times New Roman" w:hAnsi="Times New Roman" w:eastAsia="宋体" w:cs="Times New Roman"/>
      <w:kern w:val="2"/>
      <w:sz w:val="21"/>
      <w:szCs w:val="24"/>
    </w:rPr>
  </w:style>
  <w:style w:type="character" w:customStyle="1" w:styleId="62">
    <w:name w:val="无间隔 字符"/>
    <w:link w:val="63"/>
    <w:qFormat/>
    <w:uiPriority w:val="0"/>
    <w:rPr>
      <w:sz w:val="22"/>
      <w:szCs w:val="22"/>
      <w:lang w:val="en-US" w:eastAsia="zh-CN" w:bidi="ar-SA"/>
    </w:rPr>
  </w:style>
  <w:style w:type="paragraph" w:styleId="63">
    <w:name w:val="No Spacing"/>
    <w:link w:val="62"/>
    <w:qFormat/>
    <w:uiPriority w:val="0"/>
    <w:rPr>
      <w:rFonts w:ascii="Times New Roman" w:hAnsi="Times New Roman" w:eastAsia="宋体" w:cs="Times New Roman"/>
      <w:sz w:val="22"/>
      <w:szCs w:val="22"/>
      <w:lang w:val="en-US" w:eastAsia="zh-CN" w:bidi="ar-SA"/>
    </w:rPr>
  </w:style>
  <w:style w:type="character" w:customStyle="1" w:styleId="64">
    <w:name w:val="16"/>
    <w:qFormat/>
    <w:uiPriority w:val="0"/>
    <w:rPr>
      <w:rFonts w:hint="default" w:ascii="Times New Roman" w:hAnsi="Times New Roman" w:eastAsia="宋体" w:cs="Times New Roman"/>
    </w:rPr>
  </w:style>
  <w:style w:type="character" w:customStyle="1" w:styleId="65">
    <w:name w:val="纯文本 Char"/>
    <w:qFormat/>
    <w:uiPriority w:val="0"/>
    <w:rPr>
      <w:rFonts w:ascii="宋体" w:hAnsi="Courier New" w:cs="Courier New"/>
      <w:kern w:val="2"/>
      <w:sz w:val="21"/>
      <w:szCs w:val="21"/>
    </w:rPr>
  </w:style>
  <w:style w:type="character" w:customStyle="1" w:styleId="66">
    <w:name w:val="apple-converted-space"/>
    <w:qFormat/>
    <w:uiPriority w:val="0"/>
  </w:style>
  <w:style w:type="character" w:customStyle="1" w:styleId="67">
    <w:name w:val="15"/>
    <w:qFormat/>
    <w:uiPriority w:val="0"/>
    <w:rPr>
      <w:rFonts w:hint="default" w:ascii="Times New Roman" w:hAnsi="Times New Roman" w:eastAsia="宋体" w:cs="Times New Roman"/>
      <w:b/>
      <w:bCs/>
    </w:rPr>
  </w:style>
  <w:style w:type="character" w:customStyle="1" w:styleId="68">
    <w:name w:val="title_emph1"/>
    <w:qFormat/>
    <w:uiPriority w:val="0"/>
    <w:rPr>
      <w:rFonts w:ascii="Arial" w:cs="Arial"/>
      <w:b/>
      <w:bCs/>
      <w:sz w:val="18"/>
      <w:szCs w:val="18"/>
    </w:rPr>
  </w:style>
  <w:style w:type="character" w:customStyle="1" w:styleId="69">
    <w:name w:val="脚注文本 Char1"/>
    <w:semiHidden/>
    <w:qFormat/>
    <w:uiPriority w:val="0"/>
    <w:rPr>
      <w:rFonts w:ascii="Calibri" w:hAnsi="Calibri" w:eastAsia="宋体" w:cs="Times New Roman"/>
      <w:kern w:val="2"/>
      <w:sz w:val="18"/>
      <w:szCs w:val="18"/>
    </w:rPr>
  </w:style>
  <w:style w:type="paragraph" w:customStyle="1" w:styleId="70">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1">
    <w:name w:val="样式 正文小四wg + 首行缩进:  2 字符"/>
    <w:basedOn w:val="1"/>
    <w:qFormat/>
    <w:uiPriority w:val="99"/>
    <w:pPr>
      <w:autoSpaceDE w:val="0"/>
      <w:autoSpaceDN w:val="0"/>
      <w:adjustRightInd w:val="0"/>
      <w:ind w:firstLine="200" w:firstLineChars="200"/>
    </w:pPr>
    <w:rPr>
      <w:rFonts w:ascii="仿宋_GB2312" w:hAnsi="宋体" w:eastAsia="仿宋_GB2312" w:cs="宋体"/>
      <w:color w:val="000000"/>
      <w:kern w:val="20"/>
      <w:sz w:val="24"/>
      <w:szCs w:val="20"/>
    </w:rPr>
  </w:style>
  <w:style w:type="paragraph" w:customStyle="1" w:styleId="72">
    <w:name w:val="00021表内字"/>
    <w:basedOn w:val="1"/>
    <w:qFormat/>
    <w:uiPriority w:val="0"/>
    <w:pPr>
      <w:widowControl/>
      <w:snapToGrid w:val="0"/>
      <w:jc w:val="center"/>
    </w:pPr>
    <w:rPr>
      <w:rFonts w:ascii="Times New Roman" w:hAnsi="Times New Roman"/>
      <w:szCs w:val="15"/>
    </w:rPr>
  </w:style>
  <w:style w:type="paragraph" w:customStyle="1" w:styleId="73">
    <w:name w:val="修订1"/>
    <w:qFormat/>
    <w:uiPriority w:val="0"/>
    <w:rPr>
      <w:rFonts w:ascii="Calibri" w:hAnsi="Calibri" w:eastAsia="宋体" w:cs="Times New Roman"/>
      <w:kern w:val="2"/>
      <w:sz w:val="21"/>
      <w:szCs w:val="21"/>
      <w:lang w:val="en-US" w:eastAsia="zh-CN" w:bidi="ar-SA"/>
    </w:rPr>
  </w:style>
  <w:style w:type="paragraph" w:customStyle="1" w:styleId="74">
    <w:name w:val="00011图、表"/>
    <w:basedOn w:val="1"/>
    <w:qFormat/>
    <w:uiPriority w:val="0"/>
    <w:pPr>
      <w:spacing w:line="360" w:lineRule="auto"/>
      <w:jc w:val="center"/>
    </w:pPr>
    <w:rPr>
      <w:rFonts w:ascii="Times New Roman" w:hAnsi="Times New Roman"/>
      <w:kern w:val="21"/>
    </w:rPr>
  </w:style>
  <w:style w:type="paragraph" w:customStyle="1" w:styleId="75">
    <w:name w:val="List Paragraph1"/>
    <w:basedOn w:val="1"/>
    <w:qFormat/>
    <w:uiPriority w:val="34"/>
    <w:pPr>
      <w:adjustRightInd w:val="0"/>
      <w:spacing w:line="360" w:lineRule="atLeast"/>
      <w:ind w:firstLine="420" w:firstLineChars="200"/>
      <w:jc w:val="left"/>
    </w:pPr>
    <w:rPr>
      <w:rFonts w:ascii="宋体" w:hAnsi="Times New Roman"/>
      <w:kern w:val="0"/>
      <w:sz w:val="34"/>
      <w:szCs w:val="22"/>
    </w:rPr>
  </w:style>
  <w:style w:type="paragraph" w:customStyle="1" w:styleId="76">
    <w:name w:val="hk正文"/>
    <w:basedOn w:val="1"/>
    <w:qFormat/>
    <w:uiPriority w:val="0"/>
    <w:pPr>
      <w:spacing w:line="440" w:lineRule="exact"/>
      <w:ind w:firstLine="560" w:firstLineChars="200"/>
    </w:pPr>
    <w:rPr>
      <w:rFonts w:ascii="Arial" w:hAnsi="Arial" w:cs="宋体"/>
      <w:szCs w:val="28"/>
    </w:rPr>
  </w:style>
  <w:style w:type="paragraph" w:customStyle="1" w:styleId="77">
    <w:name w:val="p0"/>
    <w:basedOn w:val="1"/>
    <w:qFormat/>
    <w:uiPriority w:val="0"/>
    <w:pPr>
      <w:widowControl/>
      <w:jc w:val="left"/>
    </w:pPr>
    <w:rPr>
      <w:rFonts w:ascii="Times New Roman" w:hAnsi="Times New Roman"/>
      <w:kern w:val="0"/>
      <w:sz w:val="22"/>
      <w:szCs w:val="22"/>
    </w:rPr>
  </w:style>
  <w:style w:type="paragraph" w:customStyle="1" w:styleId="78">
    <w:name w:val="列出段落1"/>
    <w:basedOn w:val="1"/>
    <w:qFormat/>
    <w:uiPriority w:val="0"/>
    <w:pPr>
      <w:ind w:firstLine="420" w:firstLineChars="200"/>
    </w:pPr>
    <w:rPr>
      <w:rFonts w:ascii="Tahoma" w:hAnsi="Tahoma"/>
      <w:szCs w:val="22"/>
    </w:rPr>
  </w:style>
  <w:style w:type="paragraph" w:customStyle="1" w:styleId="7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80">
    <w:name w:val="List Paragraph"/>
    <w:basedOn w:val="1"/>
    <w:qFormat/>
    <w:uiPriority w:val="99"/>
    <w:pPr>
      <w:ind w:firstLine="420" w:firstLineChars="200"/>
    </w:pPr>
  </w:style>
  <w:style w:type="paragraph" w:customStyle="1" w:styleId="81">
    <w:name w:val="WG标题2"/>
    <w:basedOn w:val="71"/>
    <w:qFormat/>
    <w:uiPriority w:val="99"/>
    <w:pPr>
      <w:ind w:firstLine="0" w:firstLineChars="0"/>
      <w:outlineLvl w:val="1"/>
    </w:pPr>
    <w:rPr>
      <w:rFonts w:eastAsia="宋体"/>
      <w:b/>
    </w:rPr>
  </w:style>
  <w:style w:type="paragraph" w:customStyle="1" w:styleId="82">
    <w:name w:val="TOC 标题1"/>
    <w:basedOn w:val="3"/>
    <w:next w:val="1"/>
    <w:qFormat/>
    <w:uiPriority w:val="39"/>
    <w:pPr>
      <w:widowControl/>
      <w:spacing w:before="0" w:after="0" w:line="276" w:lineRule="auto"/>
      <w:jc w:val="left"/>
      <w:outlineLvl w:val="9"/>
    </w:pPr>
    <w:rPr>
      <w:rFonts w:ascii="Cambria" w:hAnsi="Cambria"/>
      <w:color w:val="365F91"/>
      <w:kern w:val="0"/>
      <w:sz w:val="28"/>
      <w:szCs w:val="28"/>
    </w:rPr>
  </w:style>
  <w:style w:type="paragraph" w:customStyle="1" w:styleId="83">
    <w:name w:val="样式 样式 首行缩进:  2 字符 + 行距: 1.5 倍行距"/>
    <w:basedOn w:val="1"/>
    <w:qFormat/>
    <w:uiPriority w:val="0"/>
    <w:pPr>
      <w:spacing w:line="360" w:lineRule="auto"/>
      <w:ind w:firstLine="470" w:firstLineChars="196"/>
    </w:pPr>
    <w:rPr>
      <w:rFonts w:ascii="Times New Roman" w:hAnsi="Times New Roman"/>
      <w:sz w:val="24"/>
      <w:szCs w:val="24"/>
    </w:rPr>
  </w:style>
  <w:style w:type="paragraph" w:customStyle="1" w:styleId="84">
    <w:name w:val="列出段落3"/>
    <w:basedOn w:val="1"/>
    <w:qFormat/>
    <w:uiPriority w:val="99"/>
    <w:pPr>
      <w:widowControl/>
      <w:ind w:left="720"/>
      <w:contextualSpacing/>
      <w:jc w:val="left"/>
    </w:pPr>
    <w:rPr>
      <w:rFonts w:ascii="Arial" w:hAnsi="Arial" w:eastAsia="黑体"/>
      <w:kern w:val="0"/>
      <w:sz w:val="24"/>
      <w:szCs w:val="24"/>
      <w:lang w:eastAsia="en-US"/>
    </w:rPr>
  </w:style>
  <w:style w:type="paragraph" w:customStyle="1" w:styleId="85">
    <w:name w:val="列出段落4"/>
    <w:basedOn w:val="1"/>
    <w:qFormat/>
    <w:uiPriority w:val="34"/>
    <w:pPr>
      <w:ind w:firstLine="420" w:firstLineChars="200"/>
    </w:pPr>
  </w:style>
  <w:style w:type="paragraph" w:customStyle="1" w:styleId="86">
    <w:name w:val="修订2"/>
    <w:semiHidden/>
    <w:qFormat/>
    <w:uiPriority w:val="99"/>
    <w:rPr>
      <w:rFonts w:ascii="Calibri" w:hAnsi="Calibri" w:eastAsia="宋体" w:cs="Times New Roman"/>
      <w:kern w:val="2"/>
      <w:sz w:val="21"/>
      <w:szCs w:val="21"/>
      <w:lang w:val="en-US" w:eastAsia="zh-CN" w:bidi="ar-SA"/>
    </w:rPr>
  </w:style>
  <w:style w:type="paragraph" w:customStyle="1" w:styleId="87">
    <w:name w:val="rvps1"/>
    <w:basedOn w:val="1"/>
    <w:qFormat/>
    <w:uiPriority w:val="0"/>
    <w:pPr>
      <w:widowControl/>
      <w:jc w:val="center"/>
    </w:pPr>
    <w:rPr>
      <w:kern w:val="0"/>
      <w:sz w:val="24"/>
      <w:szCs w:val="24"/>
    </w:rPr>
  </w:style>
  <w:style w:type="character" w:customStyle="1" w:styleId="88">
    <w:name w:val="rvts16"/>
    <w:qFormat/>
    <w:uiPriority w:val="0"/>
    <w:rPr>
      <w:rFonts w:hint="default" w:ascii="KNLe" w:hAnsi="KNLe"/>
      <w:b/>
      <w:bCs/>
      <w:color w:val="000000"/>
      <w:sz w:val="32"/>
      <w:szCs w:val="32"/>
    </w:rPr>
  </w:style>
  <w:style w:type="character" w:customStyle="1" w:styleId="89">
    <w:name w:val="searchs"/>
    <w:qFormat/>
    <w:uiPriority w:val="0"/>
  </w:style>
  <w:style w:type="character" w:customStyle="1" w:styleId="90">
    <w:name w:val="searchf"/>
    <w:qFormat/>
    <w:uiPriority w:val="0"/>
  </w:style>
  <w:style w:type="character" w:customStyle="1" w:styleId="91">
    <w:name w:val="edui-clickable"/>
    <w:qFormat/>
    <w:uiPriority w:val="0"/>
    <w:rPr>
      <w:color w:val="0000FF"/>
      <w:u w:val="single"/>
    </w:rPr>
  </w:style>
  <w:style w:type="character" w:customStyle="1" w:styleId="92">
    <w:name w:val="fieldsets"/>
    <w:qFormat/>
    <w:uiPriority w:val="0"/>
  </w:style>
  <w:style w:type="character" w:customStyle="1" w:styleId="93">
    <w:name w:val="fieldsetf"/>
    <w:qFormat/>
    <w:uiPriority w:val="0"/>
  </w:style>
  <w:style w:type="character" w:customStyle="1" w:styleId="94">
    <w:name w:val="dbrwr_aclil"/>
    <w:qFormat/>
    <w:uiPriority w:val="0"/>
  </w:style>
  <w:style w:type="character" w:customStyle="1" w:styleId="95">
    <w:name w:val="dbrwr_aclir"/>
    <w:qFormat/>
    <w:uiPriority w:val="0"/>
    <w:rPr>
      <w:color w:val="999999"/>
    </w:rPr>
  </w:style>
  <w:style w:type="character" w:customStyle="1" w:styleId="96">
    <w:name w:val="edui-unclickable"/>
    <w:qFormat/>
    <w:uiPriority w:val="0"/>
    <w:rPr>
      <w:color w:val="808080"/>
    </w:rPr>
  </w:style>
  <w:style w:type="character" w:customStyle="1" w:styleId="97">
    <w:name w:val="ruweitli_l"/>
    <w:qFormat/>
    <w:uiPriority w:val="0"/>
  </w:style>
  <w:style w:type="character" w:customStyle="1" w:styleId="98">
    <w:name w:val="l-open"/>
    <w:qFormat/>
    <w:uiPriority w:val="0"/>
  </w:style>
  <w:style w:type="character" w:customStyle="1" w:styleId="99">
    <w:name w:val="l-selected"/>
    <w:qFormat/>
    <w:uiPriority w:val="0"/>
    <w:rPr>
      <w:color w:val="355686"/>
      <w:bdr w:val="single" w:color="DAB364" w:sz="4" w:space="0"/>
      <w:shd w:val="clear" w:color="auto" w:fill="FFFFFF"/>
    </w:rPr>
  </w:style>
  <w:style w:type="character" w:customStyle="1" w:styleId="100">
    <w:name w:val="l-over"/>
    <w:qFormat/>
    <w:uiPriority w:val="0"/>
    <w:rPr>
      <w:bdr w:val="single" w:color="DAB364" w:sz="4" w:space="0"/>
    </w:rPr>
  </w:style>
  <w:style w:type="character" w:customStyle="1" w:styleId="101">
    <w:name w:val="ruweitli_r"/>
    <w:qFormat/>
    <w:uiPriority w:val="0"/>
  </w:style>
  <w:style w:type="paragraph" w:customStyle="1" w:styleId="102">
    <w:name w:val="_Style 98"/>
    <w:basedOn w:val="1"/>
    <w:next w:val="1"/>
    <w:qFormat/>
    <w:uiPriority w:val="0"/>
    <w:pPr>
      <w:pBdr>
        <w:bottom w:val="single" w:color="auto" w:sz="6" w:space="1"/>
      </w:pBdr>
      <w:jc w:val="center"/>
    </w:pPr>
    <w:rPr>
      <w:rFonts w:ascii="Arial"/>
      <w:vanish/>
      <w:sz w:val="16"/>
    </w:rPr>
  </w:style>
  <w:style w:type="paragraph" w:customStyle="1" w:styleId="103">
    <w:name w:val="_Style 99"/>
    <w:basedOn w:val="1"/>
    <w:next w:val="1"/>
    <w:qFormat/>
    <w:uiPriority w:val="0"/>
    <w:pPr>
      <w:pBdr>
        <w:top w:val="single" w:color="auto" w:sz="6" w:space="1"/>
      </w:pBdr>
      <w:jc w:val="center"/>
    </w:pPr>
    <w:rPr>
      <w:rFonts w:ascii="Arial"/>
      <w:vanish/>
      <w:sz w:val="16"/>
    </w:rPr>
  </w:style>
  <w:style w:type="character" w:customStyle="1" w:styleId="104">
    <w:name w:val="hover25"/>
    <w:qFormat/>
    <w:uiPriority w:val="0"/>
  </w:style>
  <w:style w:type="character" w:customStyle="1" w:styleId="105">
    <w:name w:val="hover26"/>
    <w:qFormat/>
    <w:uiPriority w:val="0"/>
    <w:rPr>
      <w:color w:val="315EFB"/>
    </w:rPr>
  </w:style>
  <w:style w:type="character" w:customStyle="1" w:styleId="106">
    <w:name w:val="c-icon26"/>
    <w:qFormat/>
    <w:uiPriority w:val="0"/>
  </w:style>
  <w:style w:type="paragraph" w:customStyle="1" w:styleId="107">
    <w:name w:val="reader-word-layer reader-word-s1-2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8">
    <w:name w:val="正文文本_"/>
    <w:link w:val="109"/>
    <w:qFormat/>
    <w:uiPriority w:val="0"/>
    <w:rPr>
      <w:rFonts w:ascii="宋体" w:hAnsi="宋体" w:cs="宋体"/>
      <w:sz w:val="22"/>
      <w:shd w:val="clear" w:color="auto" w:fill="FFFFFF"/>
    </w:rPr>
  </w:style>
  <w:style w:type="paragraph" w:customStyle="1" w:styleId="109">
    <w:name w:val="正文文本1"/>
    <w:basedOn w:val="1"/>
    <w:link w:val="108"/>
    <w:qFormat/>
    <w:uiPriority w:val="0"/>
    <w:pPr>
      <w:widowControl/>
      <w:shd w:val="clear" w:color="auto" w:fill="FFFFFF"/>
      <w:spacing w:after="120" w:line="0" w:lineRule="atLeast"/>
      <w:ind w:hanging="1020"/>
      <w:jc w:val="left"/>
    </w:pPr>
    <w:rPr>
      <w:rFonts w:ascii="宋体" w:hAnsi="宋体"/>
      <w:kern w:val="0"/>
      <w:sz w:val="22"/>
      <w:szCs w:val="20"/>
    </w:rPr>
  </w:style>
  <w:style w:type="character" w:customStyle="1" w:styleId="110">
    <w:name w:val="标题 #5 (2)3"/>
    <w:qFormat/>
    <w:uiPriority w:val="0"/>
  </w:style>
  <w:style w:type="character" w:customStyle="1" w:styleId="111">
    <w:name w:val="标题 #5 (2)_"/>
    <w:link w:val="112"/>
    <w:qFormat/>
    <w:uiPriority w:val="0"/>
    <w:rPr>
      <w:rFonts w:ascii="宋体" w:hAnsi="宋体" w:cs="宋体"/>
      <w:sz w:val="29"/>
      <w:szCs w:val="29"/>
      <w:shd w:val="clear" w:color="auto" w:fill="FFFFFF"/>
    </w:rPr>
  </w:style>
  <w:style w:type="paragraph" w:customStyle="1" w:styleId="112">
    <w:name w:val="标题 #5 (2)7"/>
    <w:basedOn w:val="1"/>
    <w:link w:val="111"/>
    <w:qFormat/>
    <w:uiPriority w:val="0"/>
    <w:pPr>
      <w:widowControl/>
      <w:shd w:val="clear" w:color="auto" w:fill="FFFFFF"/>
      <w:spacing w:before="120" w:after="420" w:line="0" w:lineRule="atLeast"/>
      <w:jc w:val="distribute"/>
      <w:outlineLvl w:val="4"/>
    </w:pPr>
    <w:rPr>
      <w:rFonts w:ascii="宋体" w:hAnsi="宋体"/>
      <w:kern w:val="0"/>
      <w:sz w:val="29"/>
      <w:szCs w:val="29"/>
    </w:rPr>
  </w:style>
  <w:style w:type="character" w:customStyle="1" w:styleId="113">
    <w:name w:val="标题 #8 (2)_"/>
    <w:link w:val="114"/>
    <w:qFormat/>
    <w:uiPriority w:val="0"/>
    <w:rPr>
      <w:rFonts w:ascii="宋体" w:hAnsi="宋体" w:cs="宋体"/>
      <w:sz w:val="22"/>
      <w:shd w:val="clear" w:color="auto" w:fill="FFFFFF"/>
    </w:rPr>
  </w:style>
  <w:style w:type="paragraph" w:customStyle="1" w:styleId="114">
    <w:name w:val="标题 #8 (2)2"/>
    <w:basedOn w:val="1"/>
    <w:link w:val="113"/>
    <w:qFormat/>
    <w:uiPriority w:val="0"/>
    <w:pPr>
      <w:widowControl/>
      <w:shd w:val="clear" w:color="auto" w:fill="FFFFFF"/>
      <w:spacing w:line="398" w:lineRule="exact"/>
      <w:jc w:val="distribute"/>
      <w:outlineLvl w:val="7"/>
    </w:pPr>
    <w:rPr>
      <w:rFonts w:ascii="宋体" w:hAnsi="宋体"/>
      <w:kern w:val="0"/>
      <w:sz w:val="22"/>
      <w:szCs w:val="20"/>
    </w:rPr>
  </w:style>
  <w:style w:type="character" w:customStyle="1" w:styleId="115">
    <w:name w:val="正文文本 + 14.5 pt"/>
    <w:qFormat/>
    <w:uiPriority w:val="0"/>
    <w:rPr>
      <w:rFonts w:ascii="宋体" w:hAnsi="宋体" w:eastAsia="宋体" w:cs="宋体"/>
      <w:sz w:val="29"/>
      <w:szCs w:val="29"/>
      <w:shd w:val="clear" w:color="auto" w:fill="FFFFFF"/>
    </w:rPr>
  </w:style>
  <w:style w:type="character" w:customStyle="1" w:styleId="116">
    <w:name w:val="正文文本 + 14.5 pt1"/>
    <w:qFormat/>
    <w:uiPriority w:val="0"/>
    <w:rPr>
      <w:rFonts w:ascii="宋体" w:hAnsi="宋体" w:eastAsia="宋体" w:cs="宋体"/>
      <w:sz w:val="29"/>
      <w:szCs w:val="29"/>
      <w:shd w:val="clear" w:color="auto" w:fill="FFFFFF"/>
    </w:rPr>
  </w:style>
  <w:style w:type="character" w:customStyle="1" w:styleId="117">
    <w:name w:val="标题 #5 (2)6"/>
    <w:qFormat/>
    <w:uiPriority w:val="0"/>
    <w:rPr>
      <w:rFonts w:ascii="宋体" w:hAnsi="宋体" w:eastAsia="宋体" w:cs="宋体"/>
      <w:sz w:val="29"/>
      <w:szCs w:val="29"/>
      <w:shd w:val="clear" w:color="auto" w:fill="FFFFFF"/>
    </w:rPr>
  </w:style>
  <w:style w:type="character" w:customStyle="1" w:styleId="118">
    <w:name w:val="标题 #8 (2) + 10 pt"/>
    <w:qFormat/>
    <w:uiPriority w:val="0"/>
    <w:rPr>
      <w:rFonts w:ascii="宋体" w:hAnsi="宋体" w:eastAsia="宋体" w:cs="宋体"/>
      <w:sz w:val="20"/>
      <w:szCs w:val="20"/>
      <w:shd w:val="clear" w:color="auto" w:fill="FFFFFF"/>
    </w:rPr>
  </w:style>
  <w:style w:type="character" w:customStyle="1" w:styleId="119">
    <w:name w:val="标题 #5 (2)5"/>
    <w:qFormat/>
    <w:uiPriority w:val="0"/>
    <w:rPr>
      <w:rFonts w:ascii="宋体" w:hAnsi="宋体" w:eastAsia="宋体" w:cs="宋体"/>
      <w:sz w:val="29"/>
      <w:szCs w:val="29"/>
      <w:shd w:val="clear" w:color="auto" w:fill="FFFFFF"/>
    </w:rPr>
  </w:style>
  <w:style w:type="character" w:customStyle="1" w:styleId="120">
    <w:name w:val="标题 #8 (3)_"/>
    <w:link w:val="121"/>
    <w:qFormat/>
    <w:uiPriority w:val="0"/>
    <w:rPr>
      <w:rFonts w:ascii="宋体" w:hAnsi="宋体" w:cs="宋体"/>
      <w:shd w:val="clear" w:color="auto" w:fill="FFFFFF"/>
    </w:rPr>
  </w:style>
  <w:style w:type="paragraph" w:customStyle="1" w:styleId="121">
    <w:name w:val="标题 #8 (3)"/>
    <w:basedOn w:val="1"/>
    <w:link w:val="120"/>
    <w:qFormat/>
    <w:uiPriority w:val="0"/>
    <w:pPr>
      <w:widowControl/>
      <w:shd w:val="clear" w:color="auto" w:fill="FFFFFF"/>
      <w:spacing w:before="420" w:line="480" w:lineRule="exact"/>
      <w:jc w:val="distribute"/>
      <w:outlineLvl w:val="7"/>
    </w:pPr>
    <w:rPr>
      <w:rFonts w:ascii="宋体" w:hAnsi="宋体"/>
      <w:kern w:val="0"/>
      <w:sz w:val="20"/>
      <w:szCs w:val="20"/>
    </w:rPr>
  </w:style>
  <w:style w:type="character" w:customStyle="1" w:styleId="122">
    <w:name w:val="正文文本 + 9.5 pt2"/>
    <w:qFormat/>
    <w:uiPriority w:val="0"/>
    <w:rPr>
      <w:rFonts w:ascii="宋体" w:hAnsi="宋体" w:eastAsia="宋体" w:cs="宋体"/>
      <w:spacing w:val="0"/>
      <w:sz w:val="19"/>
      <w:szCs w:val="19"/>
    </w:rPr>
  </w:style>
  <w:style w:type="character" w:customStyle="1" w:styleId="123">
    <w:name w:val="标题 #8 (2) + 9.5 pt1"/>
    <w:qFormat/>
    <w:uiPriority w:val="0"/>
    <w:rPr>
      <w:rFonts w:ascii="宋体" w:hAnsi="宋体" w:eastAsia="宋体" w:cs="宋体"/>
      <w:spacing w:val="0"/>
      <w:sz w:val="19"/>
      <w:szCs w:val="19"/>
      <w:shd w:val="clear" w:color="auto" w:fill="FFFFFF"/>
    </w:rPr>
  </w:style>
  <w:style w:type="character" w:customStyle="1" w:styleId="124">
    <w:name w:val="正文文本 + 10 pt"/>
    <w:qFormat/>
    <w:uiPriority w:val="0"/>
    <w:rPr>
      <w:rFonts w:ascii="宋体" w:hAnsi="宋体" w:eastAsia="宋体" w:cs="宋体"/>
      <w:sz w:val="20"/>
      <w:szCs w:val="20"/>
      <w:shd w:val="clear" w:color="auto" w:fill="FFFFFF"/>
    </w:rPr>
  </w:style>
  <w:style w:type="character" w:customStyle="1" w:styleId="125">
    <w:name w:val="标题 #5 (2)4"/>
    <w:qFormat/>
    <w:uiPriority w:val="0"/>
    <w:rPr>
      <w:rFonts w:ascii="宋体" w:hAnsi="宋体" w:eastAsia="宋体" w:cs="宋体"/>
      <w:sz w:val="29"/>
      <w:szCs w:val="29"/>
      <w:shd w:val="clear" w:color="auto" w:fill="FFFFFF"/>
    </w:rPr>
  </w:style>
  <w:style w:type="paragraph" w:customStyle="1" w:styleId="126">
    <w:name w:val="列出段落2"/>
    <w:basedOn w:val="1"/>
    <w:qFormat/>
    <w:uiPriority w:val="34"/>
    <w:pPr>
      <w:ind w:firstLine="420" w:firstLineChars="200"/>
    </w:pPr>
    <w:rPr>
      <w:rFonts w:ascii="Times New Roman" w:hAnsi="Times New Roman"/>
      <w:szCs w:val="24"/>
    </w:rPr>
  </w:style>
  <w:style w:type="paragraph" w:customStyle="1" w:styleId="127">
    <w:name w:val="BodyText"/>
    <w:basedOn w:val="1"/>
    <w:qFormat/>
    <w:uiPriority w:val="0"/>
    <w:pPr>
      <w:spacing w:after="120"/>
      <w:textAlignment w:val="baseline"/>
    </w:pPr>
    <w:rPr>
      <w:rFonts w:hAnsi="Times New Roman"/>
      <w:kern w:val="0"/>
      <w:sz w:val="20"/>
      <w:szCs w:val="24"/>
    </w:rPr>
  </w:style>
  <w:style w:type="character" w:customStyle="1" w:styleId="128">
    <w:name w:val="font11"/>
    <w:qFormat/>
    <w:uiPriority w:val="0"/>
    <w:rPr>
      <w:rFonts w:hint="eastAsia" w:ascii="宋体" w:hAnsi="宋体" w:eastAsia="宋体" w:cs="宋体"/>
      <w:color w:val="000000"/>
      <w:sz w:val="20"/>
      <w:szCs w:val="20"/>
      <w:u w:val="none"/>
    </w:rPr>
  </w:style>
  <w:style w:type="character" w:customStyle="1" w:styleId="129">
    <w:name w:val="font71"/>
    <w:qFormat/>
    <w:uiPriority w:val="0"/>
    <w:rPr>
      <w:rFonts w:hint="eastAsia" w:ascii="宋体" w:hAnsi="宋体" w:eastAsia="宋体" w:cs="宋体"/>
      <w:color w:val="000000"/>
      <w:sz w:val="20"/>
      <w:szCs w:val="20"/>
      <w:u w:val="none"/>
      <w:vertAlign w:val="superscript"/>
    </w:rPr>
  </w:style>
  <w:style w:type="character" w:customStyle="1" w:styleId="130">
    <w:name w:val="font21"/>
    <w:qFormat/>
    <w:uiPriority w:val="0"/>
    <w:rPr>
      <w:rFonts w:hint="default" w:ascii="仿宋_GB2312" w:eastAsia="仿宋_GB2312" w:cs="仿宋_GB2312"/>
      <w:color w:val="000000"/>
      <w:sz w:val="20"/>
      <w:szCs w:val="20"/>
      <w:u w:val="none"/>
    </w:rPr>
  </w:style>
  <w:style w:type="character" w:customStyle="1" w:styleId="131">
    <w:name w:val="font41"/>
    <w:qFormat/>
    <w:uiPriority w:val="0"/>
    <w:rPr>
      <w:rFonts w:hint="eastAsia" w:ascii="宋体" w:hAnsi="宋体" w:eastAsia="宋体" w:cs="宋体"/>
      <w:color w:val="000000"/>
      <w:sz w:val="20"/>
      <w:szCs w:val="20"/>
      <w:u w:val="none"/>
    </w:rPr>
  </w:style>
  <w:style w:type="character" w:customStyle="1" w:styleId="132">
    <w:name w:val="font51"/>
    <w:qFormat/>
    <w:uiPriority w:val="0"/>
    <w:rPr>
      <w:rFonts w:hint="default" w:ascii="Times New Roman" w:hAnsi="Times New Roman" w:cs="Times New Roman"/>
      <w:color w:val="000000"/>
      <w:sz w:val="20"/>
      <w:szCs w:val="20"/>
      <w:u w:val="none"/>
    </w:rPr>
  </w:style>
  <w:style w:type="paragraph" w:customStyle="1" w:styleId="133">
    <w:name w:val="批注文字1"/>
    <w:basedOn w:val="1"/>
    <w:unhideWhenUsed/>
    <w:qFormat/>
    <w:uiPriority w:val="99"/>
    <w:pPr>
      <w:jc w:val="left"/>
    </w:pPr>
  </w:style>
  <w:style w:type="character" w:customStyle="1" w:styleId="134">
    <w:name w:val="not([class*=suffix])"/>
    <w:qFormat/>
    <w:uiPriority w:val="0"/>
  </w:style>
  <w:style w:type="character" w:customStyle="1" w:styleId="135">
    <w:name w:val="not([class*=suffix])1"/>
    <w:qFormat/>
    <w:uiPriority w:val="0"/>
    <w:rPr>
      <w:sz w:val="13"/>
      <w:szCs w:val="13"/>
    </w:rPr>
  </w:style>
  <w:style w:type="character" w:customStyle="1" w:styleId="136">
    <w:name w:val="l-selected2"/>
    <w:qFormat/>
    <w:uiPriority w:val="0"/>
    <w:rPr>
      <w:color w:val="355686"/>
      <w:bdr w:val="single" w:color="DAB364" w:sz="4" w:space="0"/>
      <w:shd w:val="clear" w:color="auto" w:fill="FFFFFF"/>
    </w:rPr>
  </w:style>
  <w:style w:type="character" w:customStyle="1" w:styleId="137">
    <w:name w:val="正文文本 + 9.5 pt3"/>
    <w:qFormat/>
    <w:uiPriority w:val="0"/>
    <w:rPr>
      <w:rFonts w:ascii="宋体" w:hAnsi="宋体" w:eastAsia="宋体" w:cs="宋体"/>
      <w:spacing w:val="0"/>
      <w:sz w:val="19"/>
      <w:szCs w:val="19"/>
      <w:shd w:val="clear" w:color="auto" w:fill="FFFFFF"/>
    </w:rPr>
  </w:style>
  <w:style w:type="paragraph" w:customStyle="1" w:styleId="138">
    <w:name w:val="_Style 134"/>
    <w:unhideWhenUsed/>
    <w:qFormat/>
    <w:uiPriority w:val="99"/>
    <w:rPr>
      <w:rFonts w:ascii="Calibri" w:hAnsi="Calibri" w:eastAsia="宋体" w:cs="Times New Roman"/>
      <w:kern w:val="2"/>
      <w:sz w:val="21"/>
      <w:szCs w:val="21"/>
      <w:lang w:val="en-US" w:eastAsia="zh-CN" w:bidi="ar-SA"/>
    </w:rPr>
  </w:style>
  <w:style w:type="paragraph" w:customStyle="1" w:styleId="139">
    <w:name w:val="Table Paragraph"/>
    <w:basedOn w:val="1"/>
    <w:qFormat/>
    <w:uiPriority w:val="1"/>
    <w:pPr>
      <w:jc w:val="left"/>
    </w:pPr>
    <w:rPr>
      <w:kern w:val="0"/>
      <w:sz w:val="22"/>
      <w:szCs w:val="22"/>
      <w:lang w:eastAsia="en-US"/>
    </w:rPr>
  </w:style>
  <w:style w:type="table" w:customStyle="1" w:styleId="14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41">
    <w:name w:val="标题 31"/>
    <w:basedOn w:val="1"/>
    <w:qFormat/>
    <w:uiPriority w:val="1"/>
    <w:pPr>
      <w:ind w:left="341"/>
      <w:outlineLvl w:val="3"/>
    </w:pPr>
    <w:rPr>
      <w:b/>
      <w:bCs/>
      <w:sz w:val="24"/>
      <w:szCs w:val="24"/>
    </w:rPr>
  </w:style>
  <w:style w:type="paragraph" w:customStyle="1" w:styleId="142">
    <w:name w:val="3级"/>
    <w:basedOn w:val="143"/>
    <w:qFormat/>
    <w:uiPriority w:val="0"/>
    <w:pPr>
      <w:spacing w:beforeLines="50" w:afterLines="50" w:line="409" w:lineRule="exact"/>
      <w:ind w:firstLine="0"/>
      <w:outlineLvl w:val="2"/>
    </w:pPr>
    <w:rPr>
      <w:b/>
      <w:sz w:val="28"/>
      <w:lang w:eastAsia="zh-CN"/>
    </w:rPr>
  </w:style>
  <w:style w:type="paragraph" w:customStyle="1" w:styleId="143">
    <w:name w:val="Body text|1"/>
    <w:basedOn w:val="1"/>
    <w:qFormat/>
    <w:uiPriority w:val="0"/>
    <w:pPr>
      <w:spacing w:after="260" w:line="403" w:lineRule="auto"/>
      <w:ind w:firstLine="400"/>
    </w:pPr>
    <w:rPr>
      <w:rFonts w:ascii="宋体" w:hAnsi="宋体" w:cs="宋体"/>
      <w:sz w:val="20"/>
      <w:szCs w:val="20"/>
      <w:lang w:val="zh-TW" w:eastAsia="zh-TW" w:bidi="zh-TW"/>
    </w:rPr>
  </w:style>
  <w:style w:type="paragraph" w:customStyle="1" w:styleId="144">
    <w:name w:val="宋正文"/>
    <w:basedOn w:val="143"/>
    <w:qFormat/>
    <w:uiPriority w:val="0"/>
    <w:pPr>
      <w:spacing w:after="0" w:line="520" w:lineRule="exact"/>
      <w:ind w:firstLine="200" w:firstLineChars="200"/>
    </w:pPr>
    <w:rPr>
      <w:sz w:val="24"/>
    </w:rPr>
  </w:style>
  <w:style w:type="character" w:customStyle="1" w:styleId="145">
    <w:name w:val="NormalCharacter"/>
    <w:link w:val="146"/>
    <w:semiHidden/>
    <w:qFormat/>
    <w:uiPriority w:val="0"/>
    <w:rPr>
      <w:rFonts w:ascii="Wingdings 2" w:hAnsi="Wingdings 2"/>
    </w:rPr>
  </w:style>
  <w:style w:type="paragraph" w:customStyle="1" w:styleId="146">
    <w:name w:val="UserStyle_0"/>
    <w:basedOn w:val="1"/>
    <w:link w:val="145"/>
    <w:qFormat/>
    <w:uiPriority w:val="0"/>
    <w:rPr>
      <w:rFonts w:ascii="Wingdings 2" w:hAnsi="Wingdings 2"/>
    </w:rPr>
  </w:style>
  <w:style w:type="paragraph" w:customStyle="1" w:styleId="147">
    <w:name w:val="修订3"/>
    <w:hidden/>
    <w:unhideWhenUsed/>
    <w:qFormat/>
    <w:uiPriority w:val="99"/>
    <w:rPr>
      <w:rFonts w:ascii="Calibri" w:hAnsi="Calibri" w:eastAsia="宋体" w:cs="Times New Roman"/>
      <w:kern w:val="2"/>
      <w:sz w:val="21"/>
      <w:szCs w:val="21"/>
      <w:lang w:val="en-US" w:eastAsia="zh-CN" w:bidi="ar-SA"/>
    </w:rPr>
  </w:style>
  <w:style w:type="paragraph" w:customStyle="1" w:styleId="148">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38fe4351-e25d-4034-bbfa-45b13e3442ae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60D53C28</paraID>
      <start>9</start>
      <end>10</end>
      <status>unmodified</status>
      <modifiedWord/>
      <trackRevisions>false</trackRevisions>
    </reviewItem>
    <reviewItem>
      <errorID>a25a8c4f-4962-4105-928b-9b9545d51844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E1291E4</paraID>
      <start>39</start>
      <end>40</end>
      <status>unmodified</status>
      <modifiedWord/>
      <trackRevisions>false</trackRevisions>
    </reviewItem>
    <reviewItem>
      <errorID>6d3b97b2-11e9-4195-b88c-97e05c60612b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1FF8AF</paraID>
      <start>12</start>
      <end>13</end>
      <status>unmodified</status>
      <modifiedWord/>
      <trackRevisions>false</trackRevisions>
    </reviewItem>
    <reviewItem>
      <errorID>71ce44a0-7ddc-4ef0-bb3b-5bba09c86425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7FC310BF</paraID>
      <start>9</start>
      <end>10</end>
      <status>unmodified</status>
      <modifiedWord/>
      <trackRevisions>false</trackRevisions>
    </reviewItem>
    <reviewItem>
      <errorID>0b18807d-104d-42d3-b319-0e7162184af2</errorID>
      <errorWord>（</errorWord>
      <group>L1_Punc</group>
      <groupName>标点问题</groupName>
      <ability>L2_Punc</ability>
      <abilityName>标点符号检查</abilityName>
      <candidateList/>
      <explain>同一形式括号套用。</explain>
      <paraID>59339A87</paraID>
      <start>88</start>
      <end>89</end>
      <status>unmodified</status>
      <modifiedWord/>
      <trackRevisions>false</trackRevisions>
    </reviewItem>
    <reviewItem>
      <errorID>1d4a2668-b051-4ae5-90d1-44af86466e44</errorID>
      <errorWord>）</errorWord>
      <group>L1_Punc</group>
      <groupName>标点问题</groupName>
      <ability>L2_Punc</ability>
      <abilityName>标点符号检查</abilityName>
      <candidateList/>
      <explain>同一形式括号套用。</explain>
      <paraID>59339A87</paraID>
      <start>103</start>
      <end>104</end>
      <status>unmodified</status>
      <modifiedWord/>
      <trackRevisions>false</trackRevisions>
    </reviewItem>
    <reviewItem>
      <errorID>79a841a7-a26e-44b7-b337-215e6659c078</errorID>
      <errorWord>(</errorWord>
      <group>L1_Format</group>
      <groupName>格式问题</groupName>
      <ability>L2_HalfPunc</ability>
      <abilityName>全半角检查</abilityName>
      <candidateList>
        <item>（</item>
      </candidateList>
      <explain>文本全半角错误。</explain>
      <paraID>4C2C2E1C</paraID>
      <start>49</start>
      <end>50</end>
      <status>unmodified</status>
      <modifiedWord/>
      <trackRevisions>false</trackRevisions>
    </reviewItem>
    <reviewItem>
      <errorID>99891803-470d-4ed5-8bc6-08afcbf5df12</errorID>
      <errorWord>)</errorWord>
      <group>L1_Format</group>
      <groupName>格式问题</groupName>
      <ability>L2_HalfPunc</ability>
      <abilityName>全半角检查</abilityName>
      <candidateList>
        <item>）</item>
      </candidateList>
      <explain>文本全半角错误。</explain>
      <paraID>4C2C2E1C</paraID>
      <start>65</start>
      <end>66</end>
      <status>unmodified</status>
      <modifiedWord/>
      <trackRevisions>false</trackRevisions>
    </reviewItem>
    <reviewItem>
      <errorID>0d8318f2-a700-4878-a8cc-563b37a94fee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3473985F</paraID>
      <start>16</start>
      <end>17</end>
      <status>unmodified</status>
      <modifiedWord/>
      <trackRevisions>false</trackRevisions>
    </reviewItem>
    <reviewItem>
      <errorID>378cde30-6126-4e24-85fa-59737734494f</errorID>
      <errorWord>,</errorWord>
      <group>L1_Format</group>
      <groupName>格式问题</groupName>
      <ability>L2_HalfPunc</ability>
      <abilityName>全半角检查</abilityName>
      <candidateList>
        <item>，</item>
      </candidateList>
      <explain>文本全半角错误。</explain>
      <paraID>3473985F</paraID>
      <start>43</start>
      <end>44</end>
      <status>unmodified</status>
      <modifiedWord/>
      <trackRevisions>false</trackRevisions>
    </reviewItem>
    <reviewItem>
      <errorID>41eb50e3-54db-4c13-8185-9e970cd7f4ee</errorID>
      <errorWord>下午13:30</errorWord>
      <group>L1_Knowledge</group>
      <groupName>知识性问题</groupName>
      <ability>L2_Time</ability>
      <abilityName>日期时间</abilityName>
      <candidateList>
        <item>13:30</item>
      </candidateList>
      <explain>24小时制的时间，不需要强调“下午”。</explain>
      <paraID>3473985F</paraID>
      <start>44</start>
      <end>51</end>
      <status>unmodified</status>
      <modifiedWord/>
      <trackRevisions>false</trackRevisions>
    </reviewItem>
    <reviewItem>
      <errorID>81d22049-d26d-4415-9b90-5a402d49a5b1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51A931E1</paraID>
      <start>112</start>
      <end>113</end>
      <status>unmodified</status>
      <modifiedWord/>
      <trackRevisions>false</trackRevisions>
    </reviewItem>
    <reviewItem>
      <errorID>3e99e727-17f5-4f7b-aae2-6f4a60ead094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17C1C687</paraID>
      <start>3</start>
      <end>7</end>
      <status>unmodified</status>
      <modifiedWord/>
      <trackRevisions>false</trackRevisions>
    </reviewItem>
    <reviewItem>
      <errorID>1152cd22-af50-4df4-ad04-1f611d873364</errorID>
      <errorWord>法人签字</errorWord>
      <group>L1_Word</group>
      <groupName>字词问题</groupName>
      <ability>L2_Typo</ability>
      <abilityName>字词错误</abilityName>
      <candidateList>
        <item>法人代表签字</item>
      </candidateList>
      <explain/>
      <paraID>4E04DAB7</paraID>
      <start>365</start>
      <end>369</end>
      <status>unmodified</status>
      <modifiedWord/>
      <trackRevisions>false</trackRevisions>
    </reviewItem>
    <reviewItem>
      <errorID>957f5cf2-4a7b-4308-a6d9-e13442e7db49</errorID>
      <errorWord>并</errorWord>
      <group>L1_Word</group>
      <groupName>字词问题</groupName>
      <ability>L2_Typo</ability>
      <abilityName>字词错误</abilityName>
      <candidateList>
        <item>并加</item>
      </candidateList>
      <explain/>
      <paraID>4E04DAB7</paraID>
      <start>369</start>
      <end>370</end>
      <status>unmodified</status>
      <modifiedWord/>
      <trackRevisions>false</trackRevisions>
    </reviewItem>
    <reviewItem>
      <errorID>58b0f565-5031-4f76-b2ca-377304051aee</errorID>
      <errorWord>楚</errorWord>
      <group>L1_Word</group>
      <groupName>字词问题</groupName>
      <ability>L2_Typo</ability>
      <abilityName>字词错误</abilityName>
      <candidateList>
        <item>楚地</item>
      </candidateList>
      <explain/>
      <paraID>33374B08</paraID>
      <start>34</start>
      <end>35</end>
      <status>unmodified</status>
      <modifiedWord/>
      <trackRevisions>false</trackRevisions>
    </reviewItem>
    <reviewItem>
      <errorID>9100755a-2ed5-4238-8bc7-c8c72d69aca2</errorID>
      <errorWord>,</errorWord>
      <group>L1_Format</group>
      <groupName>格式问题</groupName>
      <ability>L2_HalfPunc</ability>
      <abilityName>全半角检查</abilityName>
      <candidateList>
        <item>，</item>
      </candidateList>
      <explain>文本全半角错误。</explain>
      <paraID>33374B08</paraID>
      <start>105</start>
      <end>106</end>
      <status>unmodified</status>
      <modifiedWord/>
      <trackRevisions>false</trackRevisions>
    </reviewItem>
    <reviewItem>
      <errorID>eb2d0439-37a2-44d8-a81c-dd0092f402eb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491E9E9B</paraID>
      <start>0</start>
      <end>2</end>
      <status>unmodified</status>
      <modifiedWord/>
      <trackRevisions>false</trackRevisions>
    </reviewItem>
    <reviewItem>
      <errorID>e173800e-3296-4f12-9017-af16b6d14d9f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36B773C8</paraID>
      <start>17</start>
      <end>20</end>
      <status>unmodified</status>
      <modifiedWord/>
      <trackRevisions>false</trackRevisions>
    </reviewItem>
    <reviewItem>
      <errorID>7963116c-1cc7-4d94-95a4-c2dac536b4a0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36B773C8</paraID>
      <start>36</start>
      <end>39</end>
      <status>unmodified</status>
      <modifiedWord/>
      <trackRevisions>false</trackRevisions>
    </reviewItem>
    <reviewItem>
      <errorID>318494f5-77ce-4fbd-ba1c-fa8ad8aa0e57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36E18078</paraID>
      <start>0</start>
      <end>2</end>
      <status>unmodified</status>
      <modifiedWord/>
      <trackRevisions>false</trackRevisions>
    </reviewItem>
    <reviewItem>
      <errorID>bc11b726-0004-4c57-b2f2-3e4b09455187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64CBBB23</paraID>
      <start>0</start>
      <end>2</end>
      <status>unmodified</status>
      <modifiedWord/>
      <trackRevisions>false</trackRevisions>
    </reviewItem>
    <reviewItem>
      <errorID>51cca9b6-29f1-470e-9591-5e4bb7db884e</errorID>
      <errorWord>（</errorWord>
      <group>L1_Punc</group>
      <groupName>标点问题</groupName>
      <ability>L2_Punc</ability>
      <abilityName>标点符号检查</abilityName>
      <candidateList/>
      <explain>同一形式括号套用。</explain>
      <paraID>327A820F</paraID>
      <start>63</start>
      <end>64</end>
      <status>unmodified</status>
      <modifiedWord/>
      <trackRevisions>false</trackRevisions>
    </reviewItem>
    <reviewItem>
      <errorID>3d5e20e1-0598-4eaf-a2b7-887eb2fb3c18</errorID>
      <errorWord>）</errorWord>
      <group>L1_Punc</group>
      <groupName>标点问题</groupName>
      <ability>L2_Punc</ability>
      <abilityName>标点符号检查</abilityName>
      <candidateList/>
      <explain>同一形式括号套用。</explain>
      <paraID>327A820F</paraID>
      <start>80</start>
      <end>81</end>
      <status>unmodified</status>
      <modifiedWord/>
      <trackRevisions>false</trackRevisions>
    </reviewItem>
    <reviewItem>
      <errorID>a6e8d3ae-832a-42fa-b711-b110e65d5f5e</errorID>
      <errorWord>（</errorWord>
      <group>L1_Punc</group>
      <groupName>标点问题</groupName>
      <ability>L2_Punc</ability>
      <abilityName>标点符号检查</abilityName>
      <candidateList/>
      <explain>同一形式括号套用。</explain>
      <paraID>327A820F</paraID>
      <start>107</start>
      <end>108</end>
      <status>unmodified</status>
      <modifiedWord/>
      <trackRevisions>false</trackRevisions>
    </reviewItem>
    <reviewItem>
      <errorID>37bfeb3b-de04-427a-9c46-0f55fe004aed</errorID>
      <errorWord>）</errorWord>
      <group>L1_Punc</group>
      <groupName>标点问题</groupName>
      <ability>L2_Punc</ability>
      <abilityName>标点符号检查</abilityName>
      <candidateList/>
      <explain>同一形式括号套用。</explain>
      <paraID>327A820F</paraID>
      <start>112</start>
      <end>113</end>
      <status>unmodified</status>
      <modifiedWord/>
      <trackRevisions>false</trackRevisions>
    </reviewItem>
    <reviewItem>
      <errorID>7e129f8a-47eb-4fdc-99df-0bba0304d763</errorID>
      <errorWord>（</errorWord>
      <group>L1_Punc</group>
      <groupName>标点问题</groupName>
      <ability>L2_Punc</ability>
      <abilityName>标点符号检查</abilityName>
      <candidateList/>
      <explain>同一形式括号套用。</explain>
      <paraID>327A820F</paraID>
      <start>118</start>
      <end>119</end>
      <status>unmodified</status>
      <modifiedWord/>
      <trackRevisions>false</trackRevisions>
    </reviewItem>
    <reviewItem>
      <errorID>a222b190-3913-41ac-8bbf-a3e8a62fbaed</errorID>
      <errorWord>）</errorWord>
      <group>L1_Punc</group>
      <groupName>标点问题</groupName>
      <ability>L2_Punc</ability>
      <abilityName>标点符号检查</abilityName>
      <candidateList/>
      <explain>同一形式括号套用。</explain>
      <paraID>327A820F</paraID>
      <start>132</start>
      <end>133</end>
      <status>unmodified</status>
      <modifiedWord/>
      <trackRevisions>false</trackRevisions>
    </reviewItem>
    <reviewItem>
      <errorID>d19c13ee-f60c-4885-9563-71618e0f77ee</errorID>
      <errorWord>(</errorWord>
      <group>L1_Format</group>
      <groupName>格式问题</groupName>
      <ability>L2_HalfPunc</ability>
      <abilityName>全半角检查</abilityName>
      <candidateList>
        <item>（</item>
      </candidateList>
      <explain>文本全半角错误。</explain>
      <paraID>11A052CB</paraID>
      <start>93</start>
      <end>94</end>
      <status>unmodified</status>
      <modifiedWord/>
      <trackRevisions>false</trackRevisions>
    </reviewItem>
    <reviewItem>
      <errorID>8c308fea-e59d-4005-b2cf-9c0a701a098e</errorID>
      <errorWord>)</errorWord>
      <group>L1_Format</group>
      <groupName>格式问题</groupName>
      <ability>L2_HalfPunc</ability>
      <abilityName>全半角检查</abilityName>
      <candidateList>
        <item>）</item>
      </candidateList>
      <explain>文本全半角错误。</explain>
      <paraID>11A052CB</paraID>
      <start>103</start>
      <end>104</end>
      <status>unmodified</status>
      <modifiedWord/>
      <trackRevisions>false</trackRevisions>
    </reviewItem>
    <reviewItem>
      <errorID>e3687332-3b4b-48f0-af7f-f93e90dd6703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44BDBF1C</paraID>
      <start>0</start>
      <end>2</end>
      <status>unmodified</status>
      <modifiedWord/>
      <trackRevisions>false</trackRevisions>
    </reviewItem>
    <reviewItem>
      <errorID>750c6f62-7ba2-4267-b036-544848c4412d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6816FCFB</paraID>
      <start>0</start>
      <end>2</end>
      <status>unmodified</status>
      <modifiedWord/>
      <trackRevisions>false</trackRevisions>
    </reviewItem>
    <reviewItem>
      <errorID>9aa3e7ad-6285-4b40-be78-a7f9be88495d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5E557D90</paraID>
      <start>0</start>
      <end>2</end>
      <status>unmodified</status>
      <modifiedWord/>
      <trackRevisions>false</trackRevisions>
    </reviewItem>
    <reviewItem>
      <errorID>4d86f298-4116-463b-aa43-f9fe63fbe990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3ACBB280</paraID>
      <start>0</start>
      <end>2</end>
      <status>unmodified</status>
      <modifiedWord/>
      <trackRevisions>false</trackRevisions>
    </reviewItem>
    <reviewItem>
      <errorID>f5e9fcff-9172-4428-844e-a31ee7512fed</errorID>
      <errorWord>(</errorWord>
      <group>L1_Format</group>
      <groupName>格式问题</groupName>
      <ability>L2_HalfPunc</ability>
      <abilityName>全半角检查</abilityName>
      <candidateList>
        <item>（</item>
      </candidateList>
      <explain>文本全半角错误。</explain>
      <paraID>44DC394F</paraID>
      <start>7</start>
      <end>8</end>
      <status>unmodified</status>
      <modifiedWord/>
      <trackRevisions>false</trackRevisions>
    </reviewItem>
    <reviewItem>
      <errorID>c0ce24cd-2258-41c5-a02e-c07872b6783c</errorID>
      <errorWord>)</errorWord>
      <group>L1_Format</group>
      <groupName>格式问题</groupName>
      <ability>L2_HalfPunc</ability>
      <abilityName>全半角检查</abilityName>
      <candidateList>
        <item>）</item>
      </candidateList>
      <explain>文本全半角错误。</explain>
      <paraID>44DC394F</paraID>
      <start>11</start>
      <end>12</end>
      <status>unmodified</status>
      <modifiedWord/>
      <trackRevisions>false</trackRevisions>
    </reviewItem>
    <reviewItem>
      <errorID>22534059-7d1a-4680-bee9-9b64c74c61a4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7C3C7A6D</paraID>
      <start>13</start>
      <end>14</end>
      <status>unmodified</status>
      <modifiedWord/>
      <trackRevisions>false</trackRevisions>
    </reviewItem>
    <reviewItem>
      <errorID>35f20b86-cb51-44aa-bbf7-ee9bb703b0de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7C3C7A6D</paraID>
      <start>25</start>
      <end>26</end>
      <status>unmodified</status>
      <modifiedWord/>
      <trackRevisions>false</trackRevisions>
    </reviewItem>
    <reviewItem>
      <errorID>a3c75ac5-535d-4cd9-bd78-d6decc662cc0</errorID>
      <errorWord>件</errorWord>
      <group>L1_Word</group>
      <groupName>字词问题</groupName>
      <ability>L2_Typo</ability>
      <abilityName>字词错误</abilityName>
      <candidateList>
        <item>件中</item>
      </candidateList>
      <explain/>
      <paraID>373199A4</paraID>
      <start>22</start>
      <end>23</end>
      <status>unmodified</status>
      <modifiedWord/>
      <trackRevisions>false</trackRevisions>
    </reviewItem>
    <reviewItem>
      <errorID>76153515-3832-482c-bd72-eef597ec9abd</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1DB0383D</paraID>
      <start>18</start>
      <end>20</end>
      <status>unmodified</status>
      <modifiedWord/>
      <trackRevisions>false</trackRevisions>
    </reviewItem>
    <reviewItem>
      <errorID>af6750d5-5f4f-4ddd-b46c-c162099b6ec9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4CA8F668</paraID>
      <start>0</start>
      <end>2</end>
      <status>unmodified</status>
      <modifiedWord/>
      <trackRevisions>false</trackRevisions>
    </reviewItem>
    <reviewItem>
      <errorID>1e5b3c44-9ffc-40d0-92d2-f83d937e0a78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25CF97B6</paraID>
      <start>0</start>
      <end>2</end>
      <status>unmodified</status>
      <modifiedWord/>
      <trackRevisions>false</trackRevisions>
    </reviewItem>
    <reviewItem>
      <errorID>bf4e7f3a-3060-4f82-8916-46fdf178b090</errorID>
      <errorWord>（</errorWord>
      <group>L1_Punc</group>
      <groupName>标点问题</groupName>
      <ability>L2_Punc</ability>
      <abilityName>标点符号检查</abilityName>
      <candidateList/>
      <explain>同一形式括号套用。</explain>
      <paraID>7893E5B1</paraID>
      <start>44</start>
      <end>45</end>
      <status>unmodified</status>
      <modifiedWord/>
      <trackRevisions>false</trackRevisions>
    </reviewItem>
    <reviewItem>
      <errorID>bceaa601-689f-47c3-a84e-efe33835a69f</errorID>
      <errorWord>,</errorWord>
      <group>L1_Format</group>
      <groupName>格式问题</groupName>
      <ability>L2_HalfPunc</ability>
      <abilityName>全半角检查</abilityName>
      <candidateList>
        <item>，</item>
      </candidateList>
      <explain>文本全半角错误。</explain>
      <paraID>7893E5B1</paraID>
      <start>69</start>
      <end>70</end>
      <status>unmodified</status>
      <modifiedWord/>
      <trackRevisions>false</trackRevisions>
    </reviewItem>
    <reviewItem>
      <errorID>61a7535b-9861-4f30-be00-9d2a33391c1f</errorID>
      <errorWord>）</errorWord>
      <group>L1_Punc</group>
      <groupName>标点问题</groupName>
      <ability>L2_Punc</ability>
      <abilityName>标点符号检查</abilityName>
      <candidateList/>
      <explain>同一形式括号套用。</explain>
      <paraID>7893E5B1</paraID>
      <start>81</start>
      <end>82</end>
      <status>unmodified</status>
      <modifiedWord/>
      <trackRevisions>false</trackRevisions>
    </reviewItem>
    <reviewItem>
      <errorID>8580c908-0c11-4a7e-959c-270d5402edb0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6A664F6C</paraID>
      <start>0</start>
      <end>3</end>
      <status>unmodified</status>
      <modifiedWord/>
      <trackRevisions>false</trackRevisions>
    </reviewItem>
    <reviewItem>
      <errorID>8a21f968-025b-45bb-b2e2-a5ef4ce6520b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4FD4E673</paraID>
      <start>0</start>
      <end>3</end>
      <status>unmodified</status>
      <modifiedWord/>
      <trackRevisions>false</trackRevisions>
    </reviewItem>
    <reviewItem>
      <errorID>ee495806-170e-4209-b9f2-c5e9fea83e73</errorID>
      <errorWord>间</errorWord>
      <group>L1_Word</group>
      <groupName>字词问题</groupName>
      <ability>L2_Typo</ability>
      <abilityName>字词错误</abilityName>
      <candidateList>
        <item>间之</item>
      </candidateList>
      <explain/>
      <paraID>3599AD22</paraID>
      <start>19</start>
      <end>20</end>
      <status>unmodified</status>
      <modifiedWord/>
      <trackRevisions>false</trackRevisions>
    </reviewItem>
    <reviewItem>
      <errorID>ff72c371-b736-4926-ae69-1014a602c28a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5016A770</paraID>
      <start>0</start>
      <end>3</end>
      <status>unmodified</status>
      <modifiedWord/>
      <trackRevisions>false</trackRevisions>
    </reviewItem>
    <reviewItem>
      <errorID>7111f981-c26d-4b0a-ad57-20ac1eed6b71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EDFA766</paraID>
      <start>0</start>
      <end>3</end>
      <status>unmodified</status>
      <modifiedWord/>
      <trackRevisions>false</trackRevisions>
    </reviewItem>
    <reviewItem>
      <errorID>68932780-c122-40ca-b817-2c91d7e6dbc8</errorID>
      <errorWord>可辩</errorWord>
      <group>L1_Word</group>
      <groupName>字词问题</groupName>
      <ability>L2_Typo</ability>
      <abilityName>字词错误</abilityName>
      <candidateList>
        <item>可辨</item>
      </candidateList>
      <explain/>
      <paraID> 8987805</paraID>
      <start>38</start>
      <end>40</end>
      <status>unmodified</status>
      <modifiedWord/>
      <trackRevisions>false</trackRevisions>
    </reviewItem>
    <reviewItem>
      <errorID>c7414ce7-81fe-4cdd-989c-bb38f2d380bf</errorID>
      <errorWord>(</errorWord>
      <group>L1_Format</group>
      <groupName>格式问题</groupName>
      <ability>L2_HalfPunc</ability>
      <abilityName>全半角检查</abilityName>
      <candidateList>
        <item>（</item>
      </candidateList>
      <explain>文本全半角错误。</explain>
      <paraID> 6AA7511</paraID>
      <start>19</start>
      <end>20</end>
      <status>unmodified</status>
      <modifiedWord/>
      <trackRevisions>false</trackRevisions>
    </reviewItem>
    <reviewItem>
      <errorID>d0108453-7dbc-4a88-a195-46493ebc4e71</errorID>
      <errorWord>)</errorWord>
      <group>L1_Format</group>
      <groupName>格式问题</groupName>
      <ability>L2_HalfPunc</ability>
      <abilityName>全半角检查</abilityName>
      <candidateList>
        <item>）</item>
      </candidateList>
      <explain>文本全半角错误。</explain>
      <paraID> 6AA7511</paraID>
      <start>33</start>
      <end>34</end>
      <status>unmodified</status>
      <modifiedWord/>
      <trackRevisions>false</trackRevisions>
    </reviewItem>
    <reviewItem>
      <errorID>8709784d-8a00-46ca-a35d-642f7da467ab</errorID>
      <errorWord>(</errorWord>
      <group>L1_Format</group>
      <groupName>格式问题</groupName>
      <ability>L2_HalfPunc</ability>
      <abilityName>全半角检查</abilityName>
      <candidateList>
        <item>（</item>
      </candidateList>
      <explain>文本全半角错误。</explain>
      <paraID>7AA3BCA8</paraID>
      <start>50</start>
      <end>51</end>
      <status>unmodified</status>
      <modifiedWord/>
      <trackRevisions>false</trackRevisions>
    </reviewItem>
    <reviewItem>
      <errorID>f29820b5-18dd-4ff2-a968-418833e0a588</errorID>
      <errorWord>)</errorWord>
      <group>L1_Format</group>
      <groupName>格式问题</groupName>
      <ability>L2_HalfPunc</ability>
      <abilityName>全半角检查</abilityName>
      <candidateList>
        <item>）</item>
      </candidateList>
      <explain>文本全半角错误。</explain>
      <paraID>7AA3BCA8</paraID>
      <start>66</start>
      <end>67</end>
      <status>unmodified</status>
      <modifiedWord/>
      <trackRevisions>false</trackRevisions>
    </reviewItem>
    <reviewItem>
      <errorID>e1cbb907-8cc0-4ce5-9295-8fb457f9a32a</errorID>
      <errorWord>法律、法规</errorWord>
      <group>L1_Word</group>
      <groupName>字词问题</groupName>
      <ability>L2_Typo</ability>
      <abilityName>字词错误</abilityName>
      <candidateList>
        <item>法律法规</item>
      </candidateList>
      <explain/>
      <paraID> F5158A0</paraID>
      <start>7</start>
      <end>12</end>
      <status>unmodified</status>
      <modifiedWord/>
      <trackRevisions>false</trackRevisions>
    </reviewItem>
    <reviewItem>
      <errorID>f6edbd33-5925-4f35-8f4e-6d5b28580c54</errorID>
      <errorWord>&lt;</errorWord>
      <group>L1_Format</group>
      <groupName>格式问题</groupName>
      <ability>L2_HalfPunc</ability>
      <abilityName>全半角检查</abilityName>
      <candidateList>
        <item>〈</item>
      </candidateList>
      <explain>文本全半角错误。</explain>
      <paraID>74D7B020</paraID>
      <start>50</start>
      <end>51</end>
      <status>unmodified</status>
      <modifiedWord/>
      <trackRevisions>false</trackRevisions>
    </reviewItem>
    <reviewItem>
      <errorID>95ea095e-6b20-474e-a88f-a012e0ed6fce</errorID>
      <errorWord>&lt;</errorWord>
      <group>L1_Format</group>
      <groupName>格式问题</groupName>
      <ability>L2_HalfPunc</ability>
      <abilityName>全半角检查</abilityName>
      <candidateList>
        <item>〈</item>
      </candidateList>
      <explain>文本全半角错误。</explain>
      <paraID>26AC68C9</paraID>
      <start>50</start>
      <end>51</end>
      <status>unmodified</status>
      <modifiedWord/>
      <trackRevisions>false</trackRevisions>
    </reviewItem>
    <reviewItem>
      <errorID>f2874ea9-e310-4e52-a1ff-3d63d937e81f</errorID>
      <errorWord>&lt;</errorWord>
      <group>L1_Format</group>
      <groupName>格式问题</groupName>
      <ability>L2_HalfPunc</ability>
      <abilityName>全半角检查</abilityName>
      <candidateList>
        <item>〈</item>
      </candidateList>
      <explain>文本全半角错误。</explain>
      <paraID>6CF21432</paraID>
      <start>35</start>
      <end>36</end>
      <status>unmodified</status>
      <modifiedWord/>
      <trackRevisions>false</trackRevisions>
    </reviewItem>
    <reviewItem>
      <errorID>79eb537f-e9dd-4cb9-b1c0-e5ec82f28db1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63D0E54B</paraID>
      <start>0</start>
      <end>3</end>
      <status>unmodified</status>
      <modifiedWord/>
      <trackRevisions>false</trackRevisions>
    </reviewItem>
    <reviewItem>
      <errorID>b5039054-2be7-4b78-b93b-4e926dd55223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41038CDF</paraID>
      <start>0</start>
      <end>3</end>
      <status>unmodified</status>
      <modifiedWord/>
      <trackRevisions>false</trackRevisions>
    </reviewItem>
    <reviewItem>
      <errorID>8d80c333-32ba-417f-872c-03c3e50ac536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755ED234</paraID>
      <start>0</start>
      <end>3</end>
      <status>unmodified</status>
      <modifiedWord/>
      <trackRevisions>false</trackRevisions>
    </reviewItem>
    <reviewItem>
      <errorID>02f7598c-7cb0-485b-b0bb-e624118c6c1b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1B231025</paraID>
      <start>0</start>
      <end>3</end>
      <status>unmodified</status>
      <modifiedWord/>
      <trackRevisions>false</trackRevisions>
    </reviewItem>
    <reviewItem>
      <errorID>867846d9-fbdf-4916-bbee-e01c86acc029</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49FCC0C8</paraID>
      <start>0</start>
      <end>3</end>
      <status>unmodified</status>
      <modifiedWord/>
      <trackRevisions>false</trackRevisions>
    </reviewItem>
    <reviewItem>
      <errorID>b3e3bc08-8d52-4b20-b1aa-3ecb980463b3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3DC86830</paraID>
      <start>0</start>
      <end>3</end>
      <status>unmodified</status>
      <modifiedWord/>
      <trackRevisions>false</trackRevisions>
    </reviewItem>
    <reviewItem>
      <errorID>f0ca09df-88bb-4fe2-b760-e56b5e97d37a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7B3FAFA9</paraID>
      <start>0</start>
      <end>3</end>
      <status>unmodified</status>
      <modifiedWord/>
      <trackRevisions>false</trackRevisions>
    </reviewItem>
    <reviewItem>
      <errorID>4cb52d0f-b1ba-4626-a406-96d7d3e6e968</errorID>
      <errorWord>《政府采购法》</errorWord>
      <group>L1_Word</group>
      <groupName>字词问题</groupName>
      <ability>L2_Typo</ability>
      <abilityName>字词错误</abilityName>
      <candidateList>
        <item>《中华人民共和国政府采购法》</item>
      </candidateList>
      <explain/>
      <paraID>7EDDD80F</paraID>
      <start>82</start>
      <end>96</end>
      <status>modified</status>
      <modifiedWord>《中华人民共和国政府采购法》</modifiedWord>
      <trackRevisions>false</trackRevisions>
    </reviewItem>
    <reviewItem>
      <errorID>d9908c45-8e15-4700-a138-21894a0ee72f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7C7C7BB6</paraID>
      <start>0</start>
      <end>2</end>
      <status>unmodified</status>
      <modifiedWord/>
      <trackRevisions>false</trackRevisions>
    </reviewItem>
    <reviewItem>
      <errorID>a669ab51-18ae-4ad2-a6fb-1c9524d6eaf8</errorID>
      <errorWord>(</errorWord>
      <group>L1_Format</group>
      <groupName>格式问题</groupName>
      <ability>L2_HalfPunc</ability>
      <abilityName>全半角检查</abilityName>
      <candidateList>
        <item>（</item>
      </candidateList>
      <explain>文本全半角错误。</explain>
      <paraID>2D3B0B6A</paraID>
      <start>76</start>
      <end>77</end>
      <status>unmodified</status>
      <modifiedWord/>
      <trackRevisions>false</trackRevisions>
    </reviewItem>
    <reviewItem>
      <errorID>4a2211f6-fae9-4a89-b130-607838d591d7</errorID>
      <errorWord>)</errorWord>
      <group>L1_Format</group>
      <groupName>格式问题</groupName>
      <ability>L2_HalfPunc</ability>
      <abilityName>全半角检查</abilityName>
      <candidateList>
        <item>）</item>
      </candidateList>
      <explain>文本全半角错误。</explain>
      <paraID>2D3B0B6A</paraID>
      <start>87</start>
      <end>88</end>
      <status>unmodified</status>
      <modifiedWord/>
      <trackRevisions>false</trackRevisions>
    </reviewItem>
    <reviewItem>
      <errorID>ff1a7f94-a927-45e8-9da4-89b58ce01557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5F5B41B7</paraID>
      <start>0</start>
      <end>2</end>
      <status>unmodified</status>
      <modifiedWord/>
      <trackRevisions>false</trackRevisions>
    </reviewItem>
    <reviewItem>
      <errorID>20547090-a0d5-4b3a-8419-7997425926a2</errorID>
      <errorWord>的对</errorWord>
      <group>L1_Word</group>
      <groupName>字词问题</groupName>
      <ability>L2_Typo</ability>
      <abilityName>字词错误</abilityName>
      <candidateList>
        <item>的</item>
      </candidateList>
      <explain>“的”常用于连接修饰语与名词性中心语，表示属性、所属或描述。</explain>
      <paraID>56145B63</paraID>
      <start>9</start>
      <end>11</end>
      <status>unmodified</status>
      <modifiedWord/>
      <trackRevisions>false</trackRevisions>
    </reviewItem>
    <reviewItem>
      <errorID>4115c5d7-94d0-42bc-a671-e467b1a3089e</errorID>
      <errorWord>(</errorWord>
      <group>L1_Format</group>
      <groupName>格式问题</groupName>
      <ability>L2_HalfPunc</ability>
      <abilityName>全半角检查</abilityName>
      <candidateList>
        <item>（</item>
      </candidateList>
      <explain>文本全半角错误。</explain>
      <paraID>58C5D737</paraID>
      <start>18</start>
      <end>19</end>
      <status>unmodified</status>
      <modifiedWord/>
      <trackRevisions>false</trackRevisions>
    </reviewItem>
    <reviewItem>
      <errorID>52241156-7c55-40d7-b068-0bcb1f8895f4</errorID>
      <errorWord>)</errorWord>
      <group>L1_Format</group>
      <groupName>格式问题</groupName>
      <ability>L2_HalfPunc</ability>
      <abilityName>全半角检查</abilityName>
      <candidateList>
        <item>）</item>
      </candidateList>
      <explain>文本全半角错误。</explain>
      <paraID>58C5D737</paraID>
      <start>34</start>
      <end>35</end>
      <status>unmodified</status>
      <modifiedWord/>
      <trackRevisions>false</trackRevisions>
    </reviewItem>
    <reviewItem>
      <errorID>8c2d370a-dfd7-4c6e-bfe1-84948b1ade8b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787BC0F0</paraID>
      <start>0</start>
      <end>2</end>
      <status>unmodified</status>
      <modifiedWord/>
      <trackRevisions>false</trackRevisions>
    </reviewItem>
    <reviewItem>
      <errorID>310f8689-85bb-47a7-8875-ca32bc30dbac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73F47074</paraID>
      <start>0</start>
      <end>2</end>
      <status>unmodified</status>
      <modifiedWord/>
      <trackRevisions>false</trackRevisions>
    </reviewItem>
    <reviewItem>
      <errorID>62f27c26-3c90-40a2-9a25-da912a1432f4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26B64366</paraID>
      <start>0</start>
      <end>2</end>
      <status>unmodified</status>
      <modifiedWord/>
      <trackRevisions>false</trackRevisions>
    </reviewItem>
    <reviewItem>
      <errorID>05d74f36-7074-47bf-9f1e-fe3008462e7a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E3B3ED8</paraID>
      <start>0</start>
      <end>2</end>
      <status>unmodified</status>
      <modifiedWord/>
      <trackRevisions>false</trackRevisions>
    </reviewItem>
    <reviewItem>
      <errorID>524a7db4-83f1-4cfb-81bc-3c737e57f442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33D1AE45</paraID>
      <start>0</start>
      <end>2</end>
      <status>unmodified</status>
      <modifiedWord/>
      <trackRevisions>false</trackRevisions>
    </reviewItem>
    <reviewItem>
      <errorID>bac5c38c-06ac-4945-b93e-a6a5dd65aa2f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3B0B09E8</paraID>
      <start>0</start>
      <end>2</end>
      <status>unmodified</status>
      <modifiedWord/>
      <trackRevisions>false</trackRevisions>
    </reviewItem>
    <reviewItem>
      <errorID>39ae19c9-5066-4748-baa6-63b3f18e7f8a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4889E28D</paraID>
      <start>0</start>
      <end>2</end>
      <status>unmodified</status>
      <modifiedWord/>
      <trackRevisions>false</trackRevisions>
    </reviewItem>
    <reviewItem>
      <errorID>0a099651-33b5-49cb-97bd-44ff9e49221b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180D035B</paraID>
      <start>0</start>
      <end>2</end>
      <status>unmodified</status>
      <modifiedWord/>
      <trackRevisions>false</trackRevisions>
    </reviewItem>
    <reviewItem>
      <errorID>e731d91a-af6c-4dd3-ac09-eeec0102f15f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1F65AB21</paraID>
      <start>0</start>
      <end>2</end>
      <status>unmodified</status>
      <modifiedWord/>
      <trackRevisions>false</trackRevisions>
    </reviewItem>
    <reviewItem>
      <errorID>3b1a85f9-d49b-42f6-b57e-0276e49a0b80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3BCB9D03</paraID>
      <start>9</start>
      <end>10</end>
      <status>unmodified</status>
      <modifiedWord/>
      <trackRevisions>false</trackRevisions>
    </reviewItem>
    <reviewItem>
      <errorID>c17e5f53-53b4-4961-a128-51555bf6d995</errorID>
      <errorWord>:</errorWord>
      <group>L1_Format</group>
      <groupName>格式问题</groupName>
      <ability>L2_HalfPunc</ability>
      <abilityName>全半角检查</abilityName>
      <candidateList>
        <item>：</item>
      </candidateList>
      <explain>文本全半角错误。</explain>
      <paraID>6BBA8561</paraID>
      <start>159</start>
      <end>160</end>
      <status>unmodified</status>
      <modifiedWord/>
      <trackRevisions>false</trackRevisions>
    </reviewItem>
    <reviewItem>
      <errorID>81e97853-2f40-43d7-b104-2cb94a7bc8f7</errorID>
      <errorWord>,</errorWord>
      <group>L1_Format</group>
      <groupName>格式问题</groupName>
      <ability>L2_HalfPunc</ability>
      <abilityName>全半角检查</abilityName>
      <candidateList>
        <item>，</item>
      </candidateList>
      <explain>文本全半角错误。</explain>
      <paraID>292100F7</paraID>
      <start>36</start>
      <end>37</end>
      <status>unmodified</status>
      <modifiedWord/>
      <trackRevisions>false</trackRevisions>
    </reviewItem>
    <reviewItem>
      <errorID>425eea17-26e6-4a46-acea-27bca92f6c9f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590C40CB</paraID>
      <start>0</start>
      <end>3</end>
      <status>unmodified</status>
      <modifiedWord/>
      <trackRevisions>false</trackRevisions>
    </reviewItem>
    <reviewItem>
      <errorID>2cfef62e-983c-4cbe-95be-7831bad994a1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31311AD7</paraID>
      <start>0</start>
      <end>3</end>
      <status>unmodified</status>
      <modifiedWord/>
      <trackRevisions>false</trackRevisions>
    </reviewItem>
    <reviewItem>
      <errorID>6efea483-63b4-47a4-bfc7-a27edff21e9c</errorID>
      <errorWord>)</errorWord>
      <group>L1_Format</group>
      <groupName>格式问题</groupName>
      <ability>L2_HalfPunc</ability>
      <abilityName>全半角检查</abilityName>
      <candidateList>
        <item>）</item>
      </candidateList>
      <explain>文本全半角错误。</explain>
      <paraID>31311AD7</paraID>
      <start>26</start>
      <end>27</end>
      <status>unmodified</status>
      <modifiedWord/>
      <trackRevisions>false</trackRevisions>
    </reviewItem>
    <reviewItem>
      <errorID>87fcbbcf-51e4-4f8b-8171-9bd8eef88e65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7BA69007</paraID>
      <start>0</start>
      <end>3</end>
      <status>unmodified</status>
      <modifiedWord/>
      <trackRevisions>false</trackRevisions>
    </reviewItem>
    <reviewItem>
      <errorID>54612bc7-2fc6-4f6b-a227-0f8a35ab95b5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3D9EC6F3</paraID>
      <start>0</start>
      <end>3</end>
      <status>unmodified</status>
      <modifiedWord/>
      <trackRevisions>false</trackRevisions>
    </reviewItem>
    <reviewItem>
      <errorID>8c415c1d-c252-48e4-b418-16c0728ca6fc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1F042BAE</paraID>
      <start>0</start>
      <end>3</end>
      <status>unmodified</status>
      <modifiedWord/>
      <trackRevisions>false</trackRevisions>
    </reviewItem>
    <reviewItem>
      <errorID>e0b135fb-f464-4a52-9ab7-1f6c7a12276f</errorID>
      <errorWord>（2014）2号</errorWord>
      <group>L1_Knowledge</group>
      <groupName>知识性问题</groupName>
      <ability>L2_Knowledge</ability>
      <abilityName>其他知识</abilityName>
      <candidateList>
        <item>〔2014〕2号</item>
      </candidateList>
      <explain>发文字号格式错误。</explain>
      <paraID>1F042BAE</paraID>
      <start>30</start>
      <end>38</end>
      <status>unmodified</status>
      <modifiedWord/>
      <trackRevisions>false</trackRevisions>
    </reviewItem>
    <reviewItem>
      <errorID>5eb2c4e4-b749-4e09-82cf-ee222476c332</errorID>
      <errorWord>)</errorWord>
      <group>L1_Format</group>
      <groupName>格式问题</groupName>
      <ability>L2_HalfPunc</ability>
      <abilityName>全半角检查</abilityName>
      <candidateList>
        <item>）</item>
      </candidateList>
      <explain>文本全半角错误。</explain>
      <paraID>1F042BAE</paraID>
      <start>38</start>
      <end>39</end>
      <status>unmodified</status>
      <modifiedWord/>
      <trackRevisions>false</trackRevisions>
    </reviewItem>
    <reviewItem>
      <errorID>db57a928-a684-4e4e-bd6d-672a99364cfd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7E96A91</paraID>
      <start>0</start>
      <end>3</end>
      <status>unmodified</status>
      <modifiedWord/>
      <trackRevisions>false</trackRevisions>
    </reviewItem>
    <reviewItem>
      <errorID>5e9e1d34-32af-437a-94b2-9db163d7cbc6</errorID>
      <errorWord>（2014）1号</errorWord>
      <group>L1_Knowledge</group>
      <groupName>知识性问题</groupName>
      <ability>L2_Knowledge</ability>
      <abilityName>其他知识</abilityName>
      <candidateList>
        <item>〔2014〕1号</item>
      </candidateList>
      <explain>发文字号格式错误。</explain>
      <paraID> 7E96A91</paraID>
      <start>29</start>
      <end>37</end>
      <status>unmodified</status>
      <modifiedWord/>
      <trackRevisions>false</trackRevisions>
    </reviewItem>
    <reviewItem>
      <errorID>2a6b2e0e-24ac-4695-b0ec-97e49a9d3450</errorID>
      <errorWord>)</errorWord>
      <group>L1_Format</group>
      <groupName>格式问题</groupName>
      <ability>L2_HalfPunc</ability>
      <abilityName>全半角检查</abilityName>
      <candidateList>
        <item>）</item>
      </candidateList>
      <explain>文本全半角错误。</explain>
      <paraID> 7E96A91</paraID>
      <start>37</start>
      <end>38</end>
      <status>unmodified</status>
      <modifiedWord/>
      <trackRevisions>false</trackRevisions>
    </reviewItem>
    <reviewItem>
      <errorID>97951d86-3c52-4b99-a1b9-69720dba6ea9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5DB05514</paraID>
      <start>0</start>
      <end>3</end>
      <status>unmodified</status>
      <modifiedWord/>
      <trackRevisions>false</trackRevisions>
    </reviewItem>
    <reviewItem>
      <errorID>33bb4019-154d-4d46-b1fe-82b48257d8fb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7A61EE6F</paraID>
      <start>0</start>
      <end>3</end>
      <status>unmodified</status>
      <modifiedWord/>
      <trackRevisions>false</trackRevisions>
    </reviewItem>
    <reviewItem>
      <errorID>3c944bc6-4d9b-45f4-b45f-10c2b3a15681</errorID>
      <errorWord>一切的</errorWord>
      <group>L1_Word</group>
      <groupName>字词问题</groupName>
      <ability>L2_Typo</ability>
      <abilityName>字词错误</abilityName>
      <candidateList>
        <item>一切</item>
      </candidateList>
      <explain>〈代〉指示代词。❶全部；各种：调动～积极因素。❷全部的事物：人民的利益高于～｜夜深了，田野里的～都是那么静。</explain>
      <paraID>36D6ADC8</paraID>
      <start>7</start>
      <end>10</end>
      <status>unmodified</status>
      <modifiedWord/>
      <trackRevisions>false</trackRevisions>
    </reviewItem>
    <reviewItem>
      <errorID>5bb3241e-1018-4d44-bc7b-196076a18145</errorID>
      <errorWord>,</errorWord>
      <group>L1_Format</group>
      <groupName>格式问题</groupName>
      <ability>L2_HalfPunc</ability>
      <abilityName>全半角检查</abilityName>
      <candidateList>
        <item>，</item>
      </candidateList>
      <explain>文本全半角错误。</explain>
      <paraID>431720EB</paraID>
      <start>190</start>
      <end>191</end>
      <status>unmodified</status>
      <modifiedWord/>
      <trackRevisions>false</trackRevisions>
    </reviewItem>
    <reviewItem>
      <errorID>e0f71f88-6199-42b3-8fa3-acb324e83c05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678A5D14</paraID>
      <start>0</start>
      <end>3</end>
      <status>unmodified</status>
      <modifiedWord/>
      <trackRevisions>false</trackRevisions>
    </reviewItem>
    <reviewItem>
      <errorID>b75a0a72-d15d-441e-8d9c-8a0127f0259b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543B6C15</paraID>
      <start>0</start>
      <end>3</end>
      <status>unmodified</status>
      <modifiedWord/>
      <trackRevisions>false</trackRevisions>
    </reviewItem>
    <reviewItem>
      <errorID>26bca6af-297a-4dda-84b9-66b424666fdc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7DF1BB9D</paraID>
      <start>0</start>
      <end>3</end>
      <status>unmodified</status>
      <modifiedWord/>
      <trackRevisions>false</trackRevisions>
    </reviewItem>
    <reviewItem>
      <errorID>8bdad8a7-bee9-4fe2-a745-4b2e1c0a9b2b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6862E160</paraID>
      <start>26</start>
      <end>27</end>
      <status>unmodified</status>
      <modifiedWord/>
      <trackRevisions>false</trackRevisions>
    </reviewItem>
    <reviewItem>
      <errorID>e7595736-eacf-4a1e-b3d0-b0550a53f1d4</errorID>
      <errorWord>起迄</errorWord>
      <group>L1_Word</group>
      <groupName>字词问题</groupName>
      <ability>L2_Variant</ability>
      <abilityName>异形词</abilityName>
      <candidateList>
        <item>起讫</item>
      </candidateList>
      <explain>词汇[起迄]的规范词形写作[起讫]。</explain>
      <paraID>3DB635DA</paraID>
      <start>0</start>
      <end>2</end>
      <status>unmodified</status>
      <modifiedWord/>
      <trackRevisions>false</trackRevisions>
    </reviewItem>
    <reviewItem>
      <errorID>13929c5d-4772-422f-88c7-d95e0749dfa5</errorID>
      <errorWord>：/</errorWord>
      <group>L1_Punc</group>
      <groupName>标点问题</groupName>
      <ability>L2_Punc</ability>
      <abilityName>标点符号检查</abilityName>
      <candidateList>
        <item>：</item>
      </candidateList>
      <explain/>
      <paraID>3DB635DA</paraID>
      <start>4</start>
      <end>6</end>
      <status>unmodified</status>
      <modifiedWord/>
      <trackRevisions>false</trackRevisions>
    </reviewItem>
    <reviewItem>
      <errorID>b91b25f6-92f8-461e-bbe1-64b6cc27c44e</errorID>
      <errorWord>：/</errorWord>
      <group>L1_Punc</group>
      <groupName>标点问题</groupName>
      <ability>L2_Punc</ability>
      <abilityName>标点符号检查</abilityName>
      <candidateList>
        <item>：</item>
      </candidateList>
      <explain/>
      <paraID>27DE9F91</paraID>
      <start>8</start>
      <end>10</end>
      <status>unmodified</status>
      <modifiedWord/>
      <trackRevisions>false</trackRevisions>
    </reviewItem>
    <reviewItem>
      <errorID>67d59d86-dc44-437c-951d-643f8fc04c16</errorID>
      <errorWord>：/</errorWord>
      <group>L1_Punc</group>
      <groupName>标点问题</groupName>
      <ability>L2_Punc</ability>
      <abilityName>标点符号检查</abilityName>
      <candidateList>
        <item>：</item>
      </candidateList>
      <explain/>
      <paraID>69601BA8</paraID>
      <start>8</start>
      <end>10</end>
      <status>unmodified</status>
      <modifiedWord/>
      <trackRevisions>false</trackRevisions>
    </reviewItem>
    <reviewItem>
      <errorID>80d1cce2-ea39-4c61-944f-f57260f84532</errorID>
      <errorWord>:</errorWord>
      <group>L1_Format</group>
      <groupName>格式问题</groupName>
      <ability>L2_HalfPunc</ability>
      <abilityName>全半角检查</abilityName>
      <candidateList>
        <item>：</item>
      </candidateList>
      <explain>文本全半角错误。</explain>
      <paraID>6B997A26</paraID>
      <start>4</start>
      <end>5</end>
      <status>unmodified</status>
      <modifiedWord/>
      <trackRevisions>false</trackRevisions>
    </reviewItem>
    <reviewItem>
      <errorID>fe98ad09-54a4-4e74-a16e-40b2e08b1083</errorID>
      <errorWord>(</errorWord>
      <group>L1_Format</group>
      <groupName>格式问题</groupName>
      <ability>L2_HalfPunc</ability>
      <abilityName>全半角检查</abilityName>
      <candidateList>
        <item>（</item>
      </candidateList>
      <explain>文本全半角错误。</explain>
      <paraID>  1D41A7</paraID>
      <start>65</start>
      <end>66</end>
      <status>unmodified</status>
      <modifiedWord/>
      <trackRevisions>false</trackRevisions>
    </reviewItem>
    <reviewItem>
      <errorID>3591c625-c54e-451f-ae99-64c3407a60a5</errorID>
      <errorWord>)</errorWord>
      <group>L1_Format</group>
      <groupName>格式问题</groupName>
      <ability>L2_HalfPunc</ability>
      <abilityName>全半角检查</abilityName>
      <candidateList>
        <item>）</item>
      </candidateList>
      <explain>文本全半角错误。</explain>
      <paraID>  1D41A7</paraID>
      <start>77</start>
      <end>78</end>
      <status>unmodified</status>
      <modifiedWord/>
      <trackRevisions>false</trackRevisions>
    </reviewItem>
    <reviewItem>
      <errorID>dc103323-a5d7-45f2-8c16-68178f268bbb</errorID>
      <errorWord>)</errorWord>
      <group>L1_Format</group>
      <groupName>格式问题</groupName>
      <ability>L2_HalfPunc</ability>
      <abilityName>全半角检查</abilityName>
      <candidateList>
        <item>）</item>
      </candidateList>
      <explain>文本全半角错误。</explain>
      <paraID>44A9B4A1</paraID>
      <start>9</start>
      <end>10</end>
      <status>unmodified</status>
      <modifiedWord/>
      <trackRevisions>false</trackRevisions>
    </reviewItem>
    <reviewItem>
      <errorID>e7fcd4f5-948f-4a83-ad85-f2998d038530</errorID>
      <errorWord>、</errorWord>
      <group>L1_Punc</group>
      <groupName>标点问题</groupName>
      <ability>L2_Punc</ability>
      <abilityName>标点符号检查</abilityName>
      <candidateList>
        <item>.</item>
      </candidateList>
      <explain/>
      <paraID> 3952161</paraID>
      <start>1</start>
      <end>2</end>
      <status>unmodified</status>
      <modifiedWord/>
      <trackRevisions>false</trackRevisions>
    </reviewItem>
    <reviewItem>
      <errorID>a8bd690a-5b1e-43d1-8344-cceb26ea1124</errorID>
      <errorWord>法律、法规</errorWord>
      <group>L1_Word</group>
      <groupName>字词问题</groupName>
      <ability>L2_Typo</ability>
      <abilityName>字词错误</abilityName>
      <candidateList>
        <item>法律法规</item>
      </candidateList>
      <explain/>
      <paraID>19B1ECF1</paraID>
      <start>11</start>
      <end>16</end>
      <status>unmodified</status>
      <modifiedWord/>
      <trackRevisions>false</trackRevisions>
    </reviewItem>
    <reviewItem>
      <errorID>d3801010-8d3d-44e9-991c-66babba786d2</errorID>
      <errorWord>、</errorWord>
      <group>L1_Punc</group>
      <groupName>标点问题</groupName>
      <ability>L2_Punc</ability>
      <abilityName>标点符号检查</abilityName>
      <candidateList>
        <item>.</item>
      </candidateList>
      <explain/>
      <paraID> 7258613</paraID>
      <start>1</start>
      <end>2</end>
      <status>unmodified</status>
      <modifiedWord/>
      <trackRevisions>false</trackRevisions>
    </reviewItem>
    <reviewItem>
      <errorID>b66672d5-9371-4901-9daa-ffb2285cc30a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1B7DB39F</paraID>
      <start>17</start>
      <end>20</end>
      <status>unmodified</status>
      <modifiedWord/>
      <trackRevisions>false</trackRevisions>
    </reviewItem>
    <reviewItem>
      <errorID>be5c1456-ebaf-4b23-9895-3b26b4ccb1a2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1B7DB39F</paraID>
      <start>32</start>
      <end>35</end>
      <status>unmodified</status>
      <modifiedWord/>
      <trackRevisions>false</trackRevisions>
    </reviewItem>
    <reviewItem>
      <errorID>b54808d5-e04b-480e-bf6e-da0af2d3e27f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1B7DB39F</paraID>
      <start>44</start>
      <end>47</end>
      <status>unmodified</status>
      <modifiedWord/>
      <trackRevisions>false</trackRevisions>
    </reviewItem>
    <reviewItem>
      <errorID>731b7e0a-f154-41f2-8442-9cdf7dc0b372</errorID>
      <errorWord>国务院关于特大安全检事故行政责任追究的规定</errorWord>
      <group>L1_Knowledge</group>
      <groupName>知识性问题</groupName>
      <ability>L2_Knowledge</ability>
      <abilityName>其他知识</abilityName>
      <candidateList>
        <item>国务院关于特大安全事故行政责任追究的规定</item>
      </candidateList>
      <explain>当前法律法规未收录或尚未生效，注意核查是否正确。</explain>
      <paraID>1B7DB39F</paraID>
      <start>47</start>
      <end>67</end>
      <status>modified</status>
      <modifiedWord>国务院关于特大安全事故行政责任追究的规定</modifiedWord>
      <trackRevisions>false</trackRevisions>
    </reviewItem>
    <reviewItem>
      <errorID>df863dac-69ac-4312-8d7f-1c74e69496a5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1B7DB39F</paraID>
      <start>67</start>
      <end>70</end>
      <status>unmodified</status>
      <modifiedWord/>
      <trackRevisions>false</trackRevisions>
    </reviewItem>
    <reviewItem>
      <errorID>0f407937-71ca-4f47-993c-125b1f5f0a7f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1B7DB39F</paraID>
      <start>89</start>
      <end>92</end>
      <status>unmodified</status>
      <modifiedWord/>
      <trackRevisions>false</trackRevisions>
    </reviewItem>
    <reviewItem>
      <errorID>c769b9a4-617d-4759-b8d2-4f13b74722fd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1B7DB39F</paraID>
      <start>99</start>
      <end>102</end>
      <status>unmodified</status>
      <modifiedWord/>
      <trackRevisions>false</trackRevisions>
    </reviewItem>
    <reviewItem>
      <errorID>6ce5ac24-3b3f-4107-830b-b18ec01f3814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1B7DB39F</paraID>
      <start>115</start>
      <end>118</end>
      <status>unmodified</status>
      <modifiedWord/>
      <trackRevisions>false</trackRevisions>
    </reviewItem>
    <reviewItem>
      <errorID>ed942a65-b224-4d32-b9bd-2843faff3c43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1B7DB39F</paraID>
      <start>141</start>
      <end>144</end>
      <status>unmodified</status>
      <modifiedWord/>
      <trackRevisions>false</trackRevisions>
    </reviewItem>
    <reviewItem>
      <errorID>05108e12-17d4-4777-80e1-8c467e563733</errorID>
      <errorWord>的</errorWord>
      <group>L1_Word</group>
      <groupName>字词问题</groupName>
      <ability>L2_Typo</ability>
      <abilityName>字词错误</abilityName>
      <candidateList>
        <item>的农</item>
      </candidateList>
      <explain/>
      <paraID>49D216BF</paraID>
      <start>39</start>
      <end>40</end>
      <status>unmodified</status>
      <modifiedWord/>
      <trackRevisions>false</trackRevisions>
    </reviewItem>
    <reviewItem>
      <errorID>8e8ac531-66b7-4a38-9926-f458a1f0d07b</errorID>
      <errorWord>1%~3%</errorWord>
      <group>L1_Knowledge</group>
      <groupName>知识性问题</groupName>
      <ability>L2_Knowledge</ability>
      <abilityName>其他知识</abilityName>
      <candidateList>
        <item>1%～3%</item>
      </candidateList>
      <explain>1. “1%~3%”中的单位“%”仅出现在后一个数字上，容易引起歧义；根据《现代汉语标点符号数字用法规范手册》，数字表示范围两边需要使用统一的格式。2. 根据标点国标 4.13 中的规则，数字、时间或地域连接符应使用（视觉上更长的）“—”或“～”。</explain>
      <paraID>49D216BF</paraID>
      <start>127</start>
      <end>132</end>
      <status>unmodified</status>
      <modifiedWord/>
      <trackRevisions>false</trackRevisions>
    </reviewItem>
    <reviewItem>
      <errorID>e521f39a-51bb-4e76-842b-6ec4c94ee966</errorID>
      <errorWord>、</errorWord>
      <group>L1_Punc</group>
      <groupName>标点问题</groupName>
      <ability>L2_Punc</ability>
      <abilityName>标点符号检查</abilityName>
      <candidateList>
        <item>.</item>
      </candidateList>
      <explain/>
      <paraID>67EBE305</paraID>
      <start>1</start>
      <end>2</end>
      <status>unmodified</status>
      <modifiedWord/>
      <trackRevisions>false</trackRevisions>
    </reviewItem>
    <reviewItem>
      <errorID>c5d34a72-240e-432c-88a3-0a0a1b61e51b</errorID>
      <errorWord>交通部</errorWord>
      <group>L1_Knowledge</group>
      <groupName>知识性问题</groupName>
      <ability>L2_Knowledge</ability>
      <abilityName>其他知识</abilityName>
      <candidateList>
        <item>交通运输部</item>
      </candidateList>
      <explain/>
      <paraID>655C9D53</paraID>
      <start>26</start>
      <end>31</end>
      <status>modified</status>
      <modifiedWord>交通运输部</modifiedWord>
      <trackRevisions>false</trackRevisions>
    </reviewItem>
    <reviewItem>
      <errorID>613b9111-e0f6-440f-b465-0902ed6cf9f8</errorID>
      <errorWord>:</errorWord>
      <group>L1_Format</group>
      <groupName>格式问题</groupName>
      <ability>L2_HalfPunc</ability>
      <abilityName>全半角检查</abilityName>
      <candidateList>
        <item>：</item>
      </candidateList>
      <explain>文本全半角错误。</explain>
      <paraID> 4418B11</paraID>
      <start>10</start>
      <end>11</end>
      <status>unmodified</status>
      <modifiedWord/>
      <trackRevisions>false</trackRevisions>
    </reviewItem>
    <reviewItem>
      <errorID>aaa3b79c-301b-4586-a2ec-eb4e654f03c9</errorID>
      <errorWord>等</errorWord>
      <group>L1_Word</group>
      <groupName>字词问题</groupName>
      <ability>L2_Typo</ability>
      <abilityName>字词错误</abilityName>
      <candidateList>
        <item>等以</item>
      </candidateList>
      <explain/>
      <paraID> 4418B11</paraID>
      <start>73</start>
      <end>74</end>
      <status>unmodified</status>
      <modifiedWord/>
      <trackRevisions>false</trackRevisions>
    </reviewItem>
    <reviewItem>
      <errorID>067bc635-9043-4f06-b2b9-be43a0e6ecb2</errorID>
      <errorWord>：/。</errorWord>
      <group>L1_Punc</group>
      <groupName>标点问题</groupName>
      <ability>L2_Punc</ability>
      <abilityName>标点符号检查</abilityName>
      <candidateList>
        <item>：</item>
      </candidateList>
      <explain/>
      <paraID>48698B2F</paraID>
      <start>33</start>
      <end>36</end>
      <status>unmodified</status>
      <modifiedWord/>
      <trackRevisions>false</trackRevisions>
    </reviewItem>
    <reviewItem>
      <errorID>db2e327f-9a6a-4204-9edc-808466cfe516</errorID>
      <errorWord>：/。</errorWord>
      <group>L1_Punc</group>
      <groupName>标点问题</groupName>
      <ability>L2_Punc</ability>
      <abilityName>标点符号检查</abilityName>
      <candidateList>
        <item>：</item>
      </candidateList>
      <explain/>
      <paraID> 1AEF77E</paraID>
      <start>13</start>
      <end>16</end>
      <status>unmodified</status>
      <modifiedWord/>
      <trackRevisions>false</trackRevisions>
    </reviewItem>
    <reviewItem>
      <errorID>20e9b8de-c561-495d-b1e9-34567de97911</errorID>
      <errorWord>)</errorWord>
      <group>L1_Format</group>
      <groupName>格式问题</groupName>
      <ability>L2_HalfPunc</ability>
      <abilityName>全半角检查</abilityName>
      <candidateList>
        <item>）</item>
      </candidateList>
      <explain>文本全半角错误。</explain>
      <paraID> E99060E</paraID>
      <start>11</start>
      <end>12</end>
      <status>unmodified</status>
      <modifiedWord/>
      <trackRevisions>false</trackRevisions>
    </reviewItem>
    <reviewItem>
      <errorID>0b397e5f-0ba0-4c71-9ca2-0e6ea2503b30</errorID>
      <errorWord>雇用</errorWord>
      <group>L1_Word</group>
      <groupName>字词问题</groupName>
      <ability>L2_Typo</ability>
      <abilityName>字词错误</abilityName>
      <candidateList>
        <item>雇佣</item>
      </candidateList>
      <explain>存在发音相同字词的误用。</explain>
      <paraID> E99060E</paraID>
      <start>88</start>
      <end>90</end>
      <status>modified</status>
      <modifiedWord>雇佣</modifiedWord>
      <trackRevisions>false</trackRevisions>
    </reviewItem>
    <reviewItem>
      <errorID>a7313056-2831-48ef-ac43-05d3fecb2d23</errorID>
      <errorWord>5%~20%</errorWord>
      <group>L1_Knowledge</group>
      <groupName>知识性问题</groupName>
      <ability>L2_Knowledge</ability>
      <abilityName>其他知识</abilityName>
      <candidateList>
        <item>5%～20%</item>
      </candidateList>
      <explain>1. “5%~20%”中的单位“%”仅出现在后一个数字上，容易引起歧义；根据《现代汉语标点符号数字用法规范手册》，数字表示范围两边需要使用统一的格式。2. 根据标点国标 4.13 中的规则，数字、时间或地域连接符应使用（视觉上更长的）“—”或“～”。</explain>
      <paraID>333DC1ED</paraID>
      <start>80</start>
      <end>86</end>
      <status>unmodified</status>
      <modifiedWord/>
      <trackRevisions>false</trackRevisions>
    </reviewItem>
    <reviewItem>
      <errorID>34eaf625-ddc5-4988-b10f-a11ea8252a7b</errorID>
      <errorWord>法律、法规</errorWord>
      <group>L1_Word</group>
      <groupName>字词问题</groupName>
      <ability>L2_Typo</ability>
      <abilityName>字词错误</abilityName>
      <candidateList>
        <item>法律法规</item>
      </candidateList>
      <explain/>
      <paraID>333DC1ED</paraID>
      <start>146</start>
      <end>151</end>
      <status>unmodified</status>
      <modifiedWord/>
      <trackRevisions>false</trackRevisions>
    </reviewItem>
    <reviewItem>
      <errorID>0186fc55-82c2-4971-9166-20569f78f8f9</errorID>
      <errorWord>5%~20%</errorWord>
      <group>L1_Knowledge</group>
      <groupName>知识性问题</groupName>
      <ability>L2_Knowledge</ability>
      <abilityName>其他知识</abilityName>
      <candidateList>
        <item>5%～20%</item>
      </candidateList>
      <explain>1. “5%~20%”中的单位“%”仅出现在后一个数字上，容易引起歧义；根据《现代汉语标点符号数字用法规范手册》，数字表示范围两边需要使用统一的格式。2. 根据标点国标 4.13 中的规则，数字、时间或地域连接符应使用（视觉上更长的）“—”或“～”。</explain>
      <paraID>333DC1ED</paraID>
      <start>204</start>
      <end>210</end>
      <status>unmodified</status>
      <modifiedWord/>
      <trackRevisions>false</trackRevisions>
    </reviewItem>
    <reviewItem>
      <errorID>bf553990-ce75-4020-8ca6-36f2c35e3063</errorID>
      <errorWord>(</errorWord>
      <group>L1_Format</group>
      <groupName>格式问题</groupName>
      <ability>L2_HalfPunc</ability>
      <abilityName>全半角检查</abilityName>
      <candidateList>
        <item>（</item>
      </candidateList>
      <explain>文本全半角错误。</explain>
      <paraID>1CFD9A5A</paraID>
      <start>10</start>
      <end>11</end>
      <status>unmodified</status>
      <modifiedWord/>
      <trackRevisions>false</trackRevisions>
    </reviewItem>
    <reviewItem>
      <errorID>a9b9bd9b-0391-4c09-8e43-0407eb49534e</errorID>
      <errorWord>)</errorWord>
      <group>L1_Format</group>
      <groupName>格式问题</groupName>
      <ability>L2_HalfPunc</ability>
      <abilityName>全半角检查</abilityName>
      <candidateList>
        <item>）</item>
      </candidateList>
      <explain>文本全半角错误。</explain>
      <paraID>1CFD9A5A</paraID>
      <start>26</start>
      <end>27</end>
      <status>unmodified</status>
      <modifiedWord/>
      <trackRevisions>false</trackRevisions>
    </reviewItem>
    <reviewItem>
      <errorID>ef09086c-efd9-48c6-a8b5-fe182b0572bc</errorID>
      <errorWord>(</errorWord>
      <group>L1_Format</group>
      <groupName>格式问题</groupName>
      <ability>L2_HalfPunc</ability>
      <abilityName>全半角检查</abilityName>
      <candidateList>
        <item>（</item>
      </candidateList>
      <explain>文本全半角错误。</explain>
      <paraID>1CFD9A5A</paraID>
      <start>43</start>
      <end>44</end>
      <status>unmodified</status>
      <modifiedWord/>
      <trackRevisions>false</trackRevisions>
    </reviewItem>
    <reviewItem>
      <errorID>acd47148-aa16-40f9-bacb-f2ad59cb2358</errorID>
      <errorWord>)</errorWord>
      <group>L1_Format</group>
      <groupName>格式问题</groupName>
      <ability>L2_HalfPunc</ability>
      <abilityName>全半角检查</abilityName>
      <candidateList>
        <item>）</item>
      </candidateList>
      <explain>文本全半角错误。</explain>
      <paraID>1CFD9A5A</paraID>
      <start>48</start>
      <end>49</end>
      <status>unmodified</status>
      <modifiedWord/>
      <trackRevisions>false</trackRevisions>
    </reviewItem>
    <reviewItem>
      <errorID>200f9817-616c-4289-b624-baea26813a42</errorID>
      <errorWord>(</errorWord>
      <group>L1_Format</group>
      <groupName>格式问题</groupName>
      <ability>L2_HalfPunc</ability>
      <abilityName>全半角检查</abilityName>
      <candidateList>
        <item>（</item>
      </candidateList>
      <explain>文本全半角错误。</explain>
      <paraID>1CFD9A5A</paraID>
      <start>72</start>
      <end>73</end>
      <status>unmodified</status>
      <modifiedWord/>
      <trackRevisions>false</trackRevisions>
    </reviewItem>
    <reviewItem>
      <errorID>72324d84-3767-40b4-aedc-00ace94a8eb2</errorID>
      <errorWord>)</errorWord>
      <group>L1_Format</group>
      <groupName>格式问题</groupName>
      <ability>L2_HalfPunc</ability>
      <abilityName>全半角检查</abilityName>
      <candidateList>
        <item>）</item>
      </candidateList>
      <explain>文本全半角错误。</explain>
      <paraID>1CFD9A5A</paraID>
      <start>88</start>
      <end>89</end>
      <status>unmodified</status>
      <modifiedWord/>
      <trackRevisions>false</trackRevisions>
    </reviewItem>
    <reviewItem>
      <errorID>f7ae3dd4-1708-4e04-9584-7ecc1dfdf80a</errorID>
      <errorWord>符合的</errorWord>
      <group>L1_Word</group>
      <groupName>字词问题</groupName>
      <ability>L2_Typo</ability>
      <abilityName>字词错误</abilityName>
      <candidateList>
        <item>符合</item>
      </candidateList>
      <explain>〈动〉（数量、形状、情节等）相合：～事实｜这些产品不～质量标准。</explain>
      <paraID>5B24375D</paraID>
      <start>8</start>
      <end>11</end>
      <status>unmodified</status>
      <modifiedWord/>
      <trackRevisions>false</trackRevisions>
    </reviewItem>
    <reviewItem>
      <errorID>011220e0-35f9-42bf-82b5-a5952aa76b25</errorID>
      <errorWord>位</errorWord>
      <group>L1_Word</group>
      <groupName>字词问题</groupName>
      <ability>L2_Typo</ability>
      <abilityName>字词错误</abilityName>
      <candidateList>
        <item>位公</item>
      </candidateList>
      <explain/>
      <paraID>5D5663FB</paraID>
      <start>28</start>
      <end>29</end>
      <status>unmodified</status>
      <modifiedWord/>
      <trackRevisions>false</trackRevisions>
    </reviewItem>
    <reviewItem>
      <errorID>e8a2b30d-2310-4e60-8d07-2ca1e5d6d2c1</errorID>
      <errorWord>(</errorWord>
      <group>L1_Format</group>
      <groupName>格式问题</groupName>
      <ability>L2_HalfPunc</ability>
      <abilityName>全半角检查</abilityName>
      <candidateList>
        <item>（</item>
      </candidateList>
      <explain>文本全半角错误。</explain>
      <paraID> 6AC6A9F</paraID>
      <start>106</start>
      <end>107</end>
      <status>unmodified</status>
      <modifiedWord/>
      <trackRevisions>false</trackRevisions>
    </reviewItem>
    <reviewItem>
      <errorID>58a20a7a-9c5f-443c-9e29-6e4b94fbb328</errorID>
      <errorWord>)</errorWord>
      <group>L1_Format</group>
      <groupName>格式问题</groupName>
      <ability>L2_HalfPunc</ability>
      <abilityName>全半角检查</abilityName>
      <candidateList>
        <item>）</item>
      </candidateList>
      <explain>文本全半角错误。</explain>
      <paraID> 6AC6A9F</paraID>
      <start>111</start>
      <end>112</end>
      <status>unmodified</status>
      <modifiedWord/>
      <trackRevisions>false</trackRevisions>
    </reviewItem>
    <reviewItem>
      <errorID>06e5a6ee-4e3e-479d-97bf-3a6e4c3f6ebf</errorID>
      <errorWord>(</errorWord>
      <group>L1_Format</group>
      <groupName>格式问题</groupName>
      <ability>L2_HalfPunc</ability>
      <abilityName>全半角检查</abilityName>
      <candidateList>
        <item>（</item>
      </candidateList>
      <explain>文本全半角错误。</explain>
      <paraID> 6AC6A9F</paraID>
      <start>122</start>
      <end>123</end>
      <status>unmodified</status>
      <modifiedWord/>
      <trackRevisions>false</trackRevisions>
    </reviewItem>
    <reviewItem>
      <errorID>61f8b593-c1a3-4011-96d1-7a85b5c69b7d</errorID>
      <errorWord>)</errorWord>
      <group>L1_Format</group>
      <groupName>格式问题</groupName>
      <ability>L2_HalfPunc</ability>
      <abilityName>全半角检查</abilityName>
      <candidateList>
        <item>）</item>
      </candidateList>
      <explain>文本全半角错误。</explain>
      <paraID> 6AC6A9F</paraID>
      <start>139</start>
      <end>140</end>
      <status>unmodified</status>
      <modifiedWord/>
      <trackRevisions>false</trackRevisions>
    </reviewItem>
    <reviewItem>
      <errorID>37430cea-c07b-4704-af11-97f59101d021</errorID>
      <errorWord>(</errorWord>
      <group>L1_Format</group>
      <groupName>格式问题</groupName>
      <ability>L2_HalfPunc</ability>
      <abilityName>全半角检查</abilityName>
      <candidateList>
        <item>（</item>
      </candidateList>
      <explain>文本全半角错误。</explain>
      <paraID> 6AC6A9F</paraID>
      <start>161</start>
      <end>162</end>
      <status>unmodified</status>
      <modifiedWord/>
      <trackRevisions>false</trackRevisions>
    </reviewItem>
    <reviewItem>
      <errorID>6d405ce5-bbb0-423d-829b-c0e789b2c276</errorID>
      <errorWord>)</errorWord>
      <group>L1_Format</group>
      <groupName>格式问题</groupName>
      <ability>L2_HalfPunc</ability>
      <abilityName>全半角检查</abilityName>
      <candidateList>
        <item>）</item>
      </candidateList>
      <explain>文本全半角错误。</explain>
      <paraID> 6AC6A9F</paraID>
      <start>180</start>
      <end>181</end>
      <status>unmodified</status>
      <modifiedWord/>
      <trackRevisions>false</trackRevisions>
    </reviewItem>
    <reviewItem>
      <errorID>d2808d76-9397-47b2-8195-74a8f305973f</errorID>
      <errorWord>(</errorWord>
      <group>L1_Format</group>
      <groupName>格式问题</groupName>
      <ability>L2_HalfPunc</ability>
      <abilityName>全半角检查</abilityName>
      <candidateList>
        <item>（</item>
      </candidateList>
      <explain>文本全半角错误。</explain>
      <paraID>4A0EA7B4</paraID>
      <start>18</start>
      <end>19</end>
      <status>unmodified</status>
      <modifiedWord/>
      <trackRevisions>false</trackRevisions>
    </reviewItem>
    <reviewItem>
      <errorID>f4a98a9b-0ca0-4220-a6f5-ecafe11b40a6</errorID>
      <errorWord>)</errorWord>
      <group>L1_Format</group>
      <groupName>格式问题</groupName>
      <ability>L2_HalfPunc</ability>
      <abilityName>全半角检查</abilityName>
      <candidateList>
        <item>）</item>
      </candidateList>
      <explain>文本全半角错误。</explain>
      <paraID>4A0EA7B4</paraID>
      <start>23</start>
      <end>24</end>
      <status>unmodified</status>
      <modifiedWord/>
      <trackRevisions>false</trackRevisions>
    </reviewItem>
    <reviewItem>
      <errorID>31173964-cada-4379-865b-49c3e138aa0e</errorID>
      <errorWord>(</errorWord>
      <group>L1_Format</group>
      <groupName>格式问题</groupName>
      <ability>L2_HalfPunc</ability>
      <abilityName>全半角检查</abilityName>
      <candidateList>
        <item>（</item>
      </candidateList>
      <explain>文本全半角错误。</explain>
      <paraID>4D6C040E</paraID>
      <start>26</start>
      <end>27</end>
      <status>unmodified</status>
      <modifiedWord/>
      <trackRevisions>false</trackRevisions>
    </reviewItem>
    <reviewItem>
      <errorID>edd87dd2-4588-4742-9993-63ca428caf8c</errorID>
      <errorWord>)</errorWord>
      <group>L1_Format</group>
      <groupName>格式问题</groupName>
      <ability>L2_HalfPunc</ability>
      <abilityName>全半角检查</abilityName>
      <candidateList>
        <item>）</item>
      </candidateList>
      <explain>文本全半角错误。</explain>
      <paraID>4D6C040E</paraID>
      <start>47</start>
      <end>48</end>
      <status>unmodified</status>
      <modifiedWord/>
      <trackRevisions>false</trackRevisions>
    </reviewItem>
    <reviewItem>
      <errorID>cd706e30-66ca-4996-925c-d8c46ebf192e</errorID>
      <errorWord>(</errorWord>
      <group>L1_Format</group>
      <groupName>格式问题</groupName>
      <ability>L2_HalfPunc</ability>
      <abilityName>全半角检查</abilityName>
      <candidateList>
        <item>（</item>
      </candidateList>
      <explain>文本全半角错误。</explain>
      <paraID>30BC6662</paraID>
      <start>23</start>
      <end>24</end>
      <status>unmodified</status>
      <modifiedWord/>
      <trackRevisions>false</trackRevisions>
    </reviewItem>
    <reviewItem>
      <errorID>e91bd586-19de-49ba-910a-b0cdcf169ded</errorID>
      <errorWord>)</errorWord>
      <group>L1_Format</group>
      <groupName>格式问题</groupName>
      <ability>L2_HalfPunc</ability>
      <abilityName>全半角检查</abilityName>
      <candidateList>
        <item>）</item>
      </candidateList>
      <explain>文本全半角错误。</explain>
      <paraID>30BC6662</paraID>
      <start>28</start>
      <end>29</end>
      <status>unmodified</status>
      <modifiedWord/>
      <trackRevisions>false</trackRevisions>
    </reviewItem>
    <reviewItem>
      <errorID>9ce04467-c750-4353-bf61-e7e56c1b2823</errorID>
      <errorWord>签定安全生产</errorWord>
      <group>L1_Word</group>
      <groupName>字词问题</groupName>
      <ability>L2_Typo</ability>
      <abilityName>字词错误</abilityName>
      <candidateList>
        <item>签订安全生产</item>
      </candidateList>
      <explain/>
      <paraID>108680D9</paraID>
      <start>124</start>
      <end>130</end>
      <status>modified</status>
      <modifiedWord>签订安全生产</modifiedWord>
      <trackRevisions>false</trackRevisions>
    </reviewItem>
    <reviewItem>
      <errorID>07839f6a-52b0-4424-b9da-54b40ea40786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12DB5A1F</paraID>
      <start>0</start>
      <end>2</end>
      <status>unmodified</status>
      <modifiedWord/>
      <trackRevisions>false</trackRevisions>
    </reviewItem>
    <reviewItem>
      <errorID>af8d618a-6895-44ae-80cf-bcd232b552c7</errorID>
      <errorWord>法律、法规</errorWord>
      <group>L1_Word</group>
      <groupName>字词问题</groupName>
      <ability>L2_Typo</ability>
      <abilityName>字词错误</abilityName>
      <candidateList>
        <item>法律法规</item>
      </candidateList>
      <explain/>
      <paraID>12DB5A1F</paraID>
      <start>15</start>
      <end>20</end>
      <status>unmodified</status>
      <modifiedWord/>
      <trackRevisions>false</trackRevisions>
    </reviewItem>
    <reviewItem>
      <errorID>f5de2faa-d242-49a5-add2-e07866f45deb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2842D2BA</paraID>
      <start>0</start>
      <end>2</end>
      <status>unmodified</status>
      <modifiedWord/>
      <trackRevisions>false</trackRevisions>
    </reviewItem>
    <reviewItem>
      <errorID>9fd37bee-fe78-43a1-9e7e-0fe10771d73d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68671D73</paraID>
      <start>0</start>
      <end>2</end>
      <status>unmodified</status>
      <modifiedWord/>
      <trackRevisions>false</trackRevisions>
    </reviewItem>
    <reviewItem>
      <errorID>de87cfd1-b9a2-48f0-9c5c-79307ea4ea04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2F6CEB64</paraID>
      <start>0</start>
      <end>2</end>
      <status>unmodified</status>
      <modifiedWord/>
      <trackRevisions>false</trackRevisions>
    </reviewItem>
    <reviewItem>
      <errorID>9e9979a3-bdf1-4e0b-b6e0-b00f0a73d42a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12E188E9</paraID>
      <start>0</start>
      <end>2</end>
      <status>unmodified</status>
      <modifiedWord/>
      <trackRevisions>false</trackRevisions>
    </reviewItem>
    <reviewItem>
      <errorID>9f5a054b-2dbf-4c0f-8e70-6ad0cef2c951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12E188E9</paraID>
      <start>95</start>
      <end>98</end>
      <status>unmodified</status>
      <modifiedWord/>
      <trackRevisions>false</trackRevisions>
    </reviewItem>
    <reviewItem>
      <errorID>1ab937c0-ffe7-4cd7-b186-17002169c10b</errorID>
      <errorWord>》</errorWord>
      <group>L1_Word</group>
      <groupName>字词问题</groupName>
      <ability>L2_Typo</ability>
      <abilityName>字词错误</abilityName>
      <candidateList>
        <item>》等</item>
      </candidateList>
      <explain/>
      <paraID>12E188E9</paraID>
      <start>113</start>
      <end>114</end>
      <status>unmodified</status>
      <modifiedWord/>
      <trackRevisions>false</trackRevisions>
    </reviewItem>
    <reviewItem>
      <errorID>41b43e2e-7389-41bb-a89e-06e6295b8823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1AEB359A</paraID>
      <start>0</start>
      <end>2</end>
      <status>unmodified</status>
      <modifiedWord/>
      <trackRevisions>false</trackRevisions>
    </reviewItem>
    <reviewItem>
      <errorID>a0af63e4-af91-4db7-8bb8-ee5068e65f66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19D0BF72</paraID>
      <start>0</start>
      <end>2</end>
      <status>unmodified</status>
      <modifiedWord/>
      <trackRevisions>false</trackRevisions>
    </reviewItem>
    <reviewItem>
      <errorID>6bf0d435-922f-4ea2-bd65-e27e8840d182</errorID>
      <errorWord>的</errorWord>
      <group>L1_Word</group>
      <groupName>字词问题</groupName>
      <ability>L2_Typo</ability>
      <abilityName>字词错误</abilityName>
      <candidateList>
        <item>的农</item>
      </candidateList>
      <explain/>
      <paraID>19D0BF72</paraID>
      <start>38</start>
      <end>39</end>
      <status>unmodified</status>
      <modifiedWord/>
      <trackRevisions>false</trackRevisions>
    </reviewItem>
    <reviewItem>
      <errorID>41b52fa6-98c1-4950-b00f-e93cb214f036</errorID>
      <errorWord>1%-3%</errorWord>
      <group>L1_Knowledge</group>
      <groupName>知识性问题</groupName>
      <ability>L2_Knowledge</ability>
      <abilityName>其他知识</abilityName>
      <candidateList>
        <item>1%—3%</item>
      </candidateList>
      <explain>1. “1%-3%”中的单位“%”仅出现在后一个数字上，容易引起歧义；根据《现代汉语标点符号数字用法规范手册》，数字表示范围两边需要使用统一的格式。2. 根据标点国标 4.13 中的规则，数字、时间或地域连接符应使用（视觉上更长的）“—”或“～”。</explain>
      <paraID>19D0BF72</paraID>
      <start>126</start>
      <end>131</end>
      <status>unmodified</status>
      <modifiedWord/>
      <trackRevisions>false</trackRevisions>
    </reviewItem>
    <reviewItem>
      <errorID>1403cb9c-f718-4922-908e-fc9fe33e0b05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6B0BAB04</paraID>
      <start>0</start>
      <end>2</end>
      <status>unmodified</status>
      <modifiedWord/>
      <trackRevisions>false</trackRevisions>
    </reviewItem>
    <reviewItem>
      <errorID>10af49e6-f757-4ace-930d-5b89ef3e2a57</errorID>
      <errorWord>防碍</errorWord>
      <group>L1_Word</group>
      <groupName>字词问题</groupName>
      <ability>L2_Typo</ability>
      <abilityName>字词错误</abilityName>
      <candidateList>
        <item>妨碍</item>
      </candidateList>
      <explain>〈动〉使事情不能顺利进行；阻碍：大声说话～别人学习｜这个大柜子放在过道里，～走路。</explain>
      <paraID>6B0BAB04</paraID>
      <start>42</start>
      <end>44</end>
      <status>modified</status>
      <modifiedWord>妨碍</modifiedWord>
      <trackRevisions>false</trackRevisions>
    </reviewItem>
    <reviewItem>
      <errorID>ba7b5aff-0f6f-4b16-92fd-c876afd72eaf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128FB619</paraID>
      <start>0</start>
      <end>2</end>
      <status>unmodified</status>
      <modifiedWord/>
      <trackRevisions>false</trackRevisions>
    </reviewItem>
    <reviewItem>
      <errorID>9531d143-991b-4c43-a9b6-8a383478a981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10EEB55B</paraID>
      <start>0</start>
      <end>2</end>
      <status>unmodified</status>
      <modifiedWord/>
      <trackRevisions>false</trackRevisions>
    </reviewItem>
    <reviewItem>
      <errorID>39e557f7-43f2-4f25-8e0a-014ba3751a75</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10EEB55B</paraID>
      <start>24</start>
      <end>27</end>
      <status>unmodified</status>
      <modifiedWord/>
      <trackRevisions>false</trackRevisions>
    </reviewItem>
    <reviewItem>
      <errorID>7dc10e62-fecf-42c8-ab2e-9fc306ee7c17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1ECFA668</paraID>
      <start>0</start>
      <end>2</end>
      <status>unmodified</status>
      <modifiedWord/>
      <trackRevisions>false</trackRevisions>
    </reviewItem>
    <reviewItem>
      <errorID>213204a5-137f-4385-8d86-23d495f1e7a9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45638F07</paraID>
      <start>0</start>
      <end>2</end>
      <status>unmodified</status>
      <modifiedWord/>
      <trackRevisions>false</trackRevisions>
    </reviewItem>
    <reviewItem>
      <errorID>abbdc474-e978-41c4-9b56-85a9383ec190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71FC3FE</paraID>
      <start>0</start>
      <end>2</end>
      <status>unmodified</status>
      <modifiedWord/>
      <trackRevisions>false</trackRevisions>
    </reviewItem>
    <reviewItem>
      <errorID>ee84d2f1-1ae5-4be1-b910-ee77e3a9ce83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4D63F529</paraID>
      <start>0</start>
      <end>3</end>
      <status>unmodified</status>
      <modifiedWord/>
      <trackRevisions>false</trackRevisions>
    </reviewItem>
    <reviewItem>
      <errorID>715d2988-8f81-4373-a40a-c1effb4f8cb6</errorID>
      <errorWord>肆份</errorWord>
      <group>L1_Word</group>
      <groupName>字词问题</groupName>
      <ability>L2_Typo</ability>
      <abilityName>字词错误</abilityName>
      <candidateList>
        <item>四份</item>
      </candidateList>
      <explain>存在发音相同字词的误用。</explain>
      <paraID>5A4DAD28</paraID>
      <start>5</start>
      <end>7</end>
      <status>unmodified</status>
      <modifiedWord/>
      <trackRevisions>false</trackRevisions>
    </reviewItem>
    <reviewItem>
      <errorID>1af49260-ce34-4f1e-ac66-518124b5ba29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5B5F4EB6</paraID>
      <start>9</start>
      <end>10</end>
      <status>unmodified</status>
      <modifiedWord/>
      <trackRevisions>false</trackRevisions>
    </reviewItem>
    <reviewItem>
      <errorID>4183d836-9ce7-430b-886b-529f1f7e7621</errorID>
      <errorWord>(</errorWord>
      <group>L1_Format</group>
      <groupName>格式问题</groupName>
      <ability>L2_HalfPunc</ability>
      <abilityName>全半角检查</abilityName>
      <candidateList>
        <item>（</item>
      </candidateList>
      <explain>文本全半角错误。</explain>
      <paraID> 57CAD82</paraID>
      <start>6</start>
      <end>7</end>
      <status>unmodified</status>
      <modifiedWord/>
      <trackRevisions>false</trackRevisions>
    </reviewItem>
    <reviewItem>
      <errorID>b87d1f72-c0e7-4bcf-afb8-27b53c269d3f</errorID>
      <errorWord>)</errorWord>
      <group>L1_Format</group>
      <groupName>格式问题</groupName>
      <ability>L2_HalfPunc</ability>
      <abilityName>全半角检查</abilityName>
      <candidateList>
        <item>）</item>
      </candidateList>
      <explain>文本全半角错误。</explain>
      <paraID> 57CAD82</paraID>
      <start>10</start>
      <end>11</end>
      <status>unmodified</status>
      <modifiedWord/>
      <trackRevisions>false</trackRevisions>
    </reviewItem>
    <reviewItem>
      <errorID>f12694cd-0468-46a3-bf21-061ce4d5a5d4</errorID>
      <errorWord>(</errorWord>
      <group>L1_Format</group>
      <groupName>格式问题</groupName>
      <ability>L2_HalfPunc</ability>
      <abilityName>全半角检查</abilityName>
      <candidateList>
        <item>（</item>
      </candidateList>
      <explain>文本全半角错误。</explain>
      <paraID>57C63EC8</paraID>
      <start>56</start>
      <end>57</end>
      <status>unmodified</status>
      <modifiedWord/>
      <trackRevisions>false</trackRevisions>
    </reviewItem>
    <reviewItem>
      <errorID>cd6a919a-54b7-41b8-9e2c-6d29f7cbd1af</errorID>
      <errorWord>)</errorWord>
      <group>L1_Format</group>
      <groupName>格式问题</groupName>
      <ability>L2_HalfPunc</ability>
      <abilityName>全半角检查</abilityName>
      <candidateList>
        <item>）</item>
      </candidateList>
      <explain>文本全半角错误。</explain>
      <paraID>57C63EC8</paraID>
      <start>62</start>
      <end>63</end>
      <status>unmodified</status>
      <modifiedWord/>
      <trackRevisions>false</trackRevisions>
    </reviewItem>
    <reviewItem>
      <errorID>d234ea9b-2f80-42a8-9a43-76201113c4b7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614623C4</paraID>
      <start>0</start>
      <end>2</end>
      <status>unmodified</status>
      <modifiedWord/>
      <trackRevisions>false</trackRevisions>
    </reviewItem>
    <reviewItem>
      <errorID>38c09165-507b-4724-a4c0-4e9c2e6370b3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7137603</paraID>
      <start>0</start>
      <end>2</end>
      <status>unmodified</status>
      <modifiedWord/>
      <trackRevisions>false</trackRevisions>
    </reviewItem>
    <reviewItem>
      <errorID>875d382c-dd2b-4c16-bc2e-54b43987ce9f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5A7E9F43</paraID>
      <start>0</start>
      <end>2</end>
      <status>unmodified</status>
      <modifiedWord/>
      <trackRevisions>false</trackRevisions>
    </reviewItem>
    <reviewItem>
      <errorID>9736d143-60d5-41b9-8ed9-76662396ab2b</errorID>
      <errorWord>，</errorWord>
      <group>L1_Word</group>
      <groupName>字词问题</groupName>
      <ability>L2_Typo</ability>
      <abilityName>字词错误</abilityName>
      <candidateList>
        <item>，在</item>
      </candidateList>
      <explain/>
      <paraID>5A7E9F43</paraID>
      <start>40</start>
      <end>41</end>
      <status>unmodified</status>
      <modifiedWord/>
      <trackRevisions>false</trackRevisions>
    </reviewItem>
    <reviewItem>
      <errorID>967110fc-df2f-4956-82b6-a29a1fa296f1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46B0A4A2</paraID>
      <start>0</start>
      <end>2</end>
      <status>unmodified</status>
      <modifiedWord/>
      <trackRevisions>false</trackRevisions>
    </reviewItem>
    <reviewItem>
      <errorID>d847dc94-8512-4a38-be0e-2cea3b2eee08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1A8A5C9</paraID>
      <start>0</start>
      <end>2</end>
      <status>unmodified</status>
      <modifiedWord/>
      <trackRevisions>false</trackRevisions>
    </reviewItem>
    <reviewItem>
      <errorID>9ef4b963-7880-4750-8693-e56206195107</errorID>
      <errorWord>其它</errorWord>
      <group>L1_Word</group>
      <groupName>字词问题</groupName>
      <ability>L2_Alias</ability>
      <abilityName>也作/曾用词</abilityName>
      <candidateList>
        <item>其他</item>
      </candidateList>
      <explain>词汇[其它]为不规范表述或旧称，其规范书面表述为[其他]。</explain>
      <paraID> 1A8A5C9</paraID>
      <start>44</start>
      <end>46</end>
      <status>unmodified</status>
      <modifiedWord/>
      <trackRevisions>false</trackRevisions>
    </reviewItem>
    <reviewItem>
      <errorID>3196586e-648b-4147-9b3d-6699cf8834f0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3DECB5B5</paraID>
      <start>0</start>
      <end>2</end>
      <status>unmodified</status>
      <modifiedWord/>
      <trackRevisions>false</trackRevisions>
    </reviewItem>
    <reviewItem>
      <errorID>ac78eb3f-4b08-4bd3-8b22-0dcaefaa615d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2D227FC2</paraID>
      <start>0</start>
      <end>2</end>
      <status>unmodified</status>
      <modifiedWord/>
      <trackRevisions>false</trackRevisions>
    </reviewItem>
    <reviewItem>
      <errorID>4c8a9340-1a65-4c77-90ed-761e11942fde</errorID>
      <errorWord>(</errorWord>
      <group>L1_Format</group>
      <groupName>格式问题</groupName>
      <ability>L2_HalfPunc</ability>
      <abilityName>全半角检查</abilityName>
      <candidateList>
        <item>（</item>
      </candidateList>
      <explain>文本全半角错误。</explain>
      <paraID>49505455</paraID>
      <start>3</start>
      <end>4</end>
      <status>unmodified</status>
      <modifiedWord/>
      <trackRevisions>false</trackRevisions>
    </reviewItem>
    <reviewItem>
      <errorID>43ed292b-aa2a-4f4a-9e9e-629870943b22</errorID>
      <errorWord>)</errorWord>
      <group>L1_Format</group>
      <groupName>格式问题</groupName>
      <ability>L2_HalfPunc</ability>
      <abilityName>全半角检查</abilityName>
      <candidateList>
        <item>）</item>
      </candidateList>
      <explain>文本全半角错误。</explain>
      <paraID>49505455</paraID>
      <start>11</start>
      <end>12</end>
      <status>unmodified</status>
      <modifiedWord/>
      <trackRevisions>false</trackRevisions>
    </reviewItem>
    <reviewItem>
      <errorID>62785ee8-457b-44e3-ba78-a9fa6742528c</errorID>
      <errorWord>(</errorWord>
      <group>L1_Format</group>
      <groupName>格式问题</groupName>
      <ability>L2_HalfPunc</ability>
      <abilityName>全半角检查</abilityName>
      <candidateList>
        <item>（</item>
      </candidateList>
      <explain>文本全半角错误。</explain>
      <paraID>29C00A63</paraID>
      <start>0</start>
      <end>1</end>
      <status>unmodified</status>
      <modifiedWord/>
      <trackRevisions>false</trackRevisions>
    </reviewItem>
    <reviewItem>
      <errorID>8bb0ff6c-b3ab-4933-b904-c0b1ca57e8e8</errorID>
      <errorWord>)</errorWord>
      <group>L1_Format</group>
      <groupName>格式问题</groupName>
      <ability>L2_HalfPunc</ability>
      <abilityName>全半角检查</abilityName>
      <candidateList>
        <item>）</item>
      </candidateList>
      <explain>文本全半角错误。</explain>
      <paraID>29C00A63</paraID>
      <start>6</start>
      <end>7</end>
      <status>unmodified</status>
      <modifiedWord/>
      <trackRevisions>false</trackRevisions>
    </reviewItem>
    <reviewItem>
      <errorID>2ef60095-bebb-462a-a87e-5a3c5c84cb97</errorID>
      <errorWord>:</errorWord>
      <group>L1_Format</group>
      <groupName>格式问题</groupName>
      <ability>L2_HalfPunc</ability>
      <abilityName>全半角检查</abilityName>
      <candidateList>
        <item>：</item>
      </candidateList>
      <explain>文本全半角错误。</explain>
      <paraID>77E122C0</paraID>
      <start>5</start>
      <end>6</end>
      <status>unmodified</status>
      <modifiedWord/>
      <trackRevisions>false</trackRevisions>
    </reviewItem>
    <reviewItem>
      <errorID>6af2ab47-4c69-4383-8c82-b0d57a9615cc</errorID>
      <errorWord>:</errorWord>
      <group>L1_Format</group>
      <groupName>格式问题</groupName>
      <ability>L2_HalfPunc</ability>
      <abilityName>全半角检查</abilityName>
      <candidateList>
        <item>：</item>
      </candidateList>
      <explain>文本全半角错误。</explain>
      <paraID>18E004D2</paraID>
      <start>5</start>
      <end>6</end>
      <status>unmodified</status>
      <modifiedWord/>
      <trackRevisions>false</trackRevisions>
    </reviewItem>
    <reviewItem>
      <errorID>66bf8c2f-b37d-48a3-bd4e-30bf3ce361a4</errorID>
      <errorWord>（</errorWord>
      <group>L1_Punc</group>
      <groupName>标点问题</groupName>
      <ability>L2_Punc</ability>
      <abilityName>标点符号检查</abilityName>
      <candidateList>
        <item/>
      </candidateList>
      <explain>同一形式括号套用。</explain>
      <paraID>141D48A9</paraID>
      <start>0</start>
      <end>1</end>
      <status>unmodified</status>
      <modifiedWord/>
      <trackRevisions>false</trackRevisions>
    </reviewItem>
    <reviewItem>
      <errorID>ec349adb-3744-431d-a70d-9087126c2578</errorID>
      <errorWord>(</errorWord>
      <group>L1_Punc</group>
      <groupName>标点问题</groupName>
      <ability>L2_Punc</ability>
      <abilityName>标点符号检查</abilityName>
      <candidateList/>
      <explain>同一形式括号套用。</explain>
      <paraID>141D48A9</paraID>
      <start>19</start>
      <end>20</end>
      <status>unmodified</status>
      <modifiedWord/>
      <trackRevisions>false</trackRevisions>
    </reviewItem>
    <reviewItem>
      <errorID>c4bf2d3d-87c9-41eb-a3a1-a5bca5ebf473</errorID>
      <errorWord>)</errorWord>
      <group>L1_Punc</group>
      <groupName>标点问题</groupName>
      <ability>L2_Punc</ability>
      <abilityName>标点符号检查</abilityName>
      <candidateList/>
      <explain>同一形式括号套用。</explain>
      <paraID>141D48A9</paraID>
      <start>29</start>
      <end>30</end>
      <status>unmodified</status>
      <modifiedWord/>
      <trackRevisions>false</trackRevisions>
    </reviewItem>
    <reviewItem>
      <errorID>237d1233-3d9b-4877-b5ae-0d22e787be16</errorID>
      <errorWord>）</errorWord>
      <group>L1_Punc</group>
      <groupName>标点问题</groupName>
      <ability>L2_Punc</ability>
      <abilityName>标点符号检查</abilityName>
      <candidateList/>
      <explain>同一形式括号套用。</explain>
      <paraID>141D48A9</paraID>
      <start>44</start>
      <end>45</end>
      <status>unmodified</status>
      <modifiedWord/>
      <trackRevisions>false</trackRevisions>
    </reviewItem>
    <reviewItem>
      <errorID>47259b6e-4085-4489-a13a-f1475524014b</errorID>
      <errorWord>签定</errorWord>
      <group>L1_Word</group>
      <groupName>字词问题</groupName>
      <ability>L2_Typo</ability>
      <abilityName>字词错误</abilityName>
      <candidateList>
        <item>签订</item>
      </candidateList>
      <explain>〈动〉订立条约或合同并签字：两国～了贸易议定书和支付协定。</explain>
      <paraID>4881D834</paraID>
      <start>2</start>
      <end>4</end>
      <status>modified</status>
      <modifiedWord>签订</modifiedWord>
      <trackRevisions>false</trackRevisions>
    </reviewItem>
    <reviewItem>
      <errorID>7d09236f-2166-4362-b5d9-2b359d44ffe4</errorID>
      <errorWord>签定</errorWord>
      <group>L1_Word</group>
      <groupName>字词问题</groupName>
      <ability>L2_Typo</ability>
      <abilityName>字词错误</abilityName>
      <candidateList>
        <item>签订</item>
      </candidateList>
      <explain>〈动〉订立条约或合同并签字：两国～了贸易议定书和支付协定。</explain>
      <paraID>13394568</paraID>
      <start>2</start>
      <end>4</end>
      <status>modified</status>
      <modifiedWord>签订</modifiedWord>
      <trackRevisions>false</trackRevisions>
    </reviewItem>
    <reviewItem>
      <errorID>fc2093d9-c7c8-4fb4-b7a3-baf52a280480</errorID>
      <errorWord>(</errorWord>
      <group>L1_Format</group>
      <groupName>格式问题</groupName>
      <ability>L2_HalfPunc</ability>
      <abilityName>全半角检查</abilityName>
      <candidateList>
        <item>（</item>
      </candidateList>
      <explain>文本全半角错误。</explain>
      <paraID>53BBCA8D</paraID>
      <start>49</start>
      <end>50</end>
      <status>unmodified</status>
      <modifiedWord/>
      <trackRevisions>false</trackRevisions>
    </reviewItem>
    <reviewItem>
      <errorID>bc99544e-b075-4936-9dcc-f355a4022278</errorID>
      <errorWord>)</errorWord>
      <group>L1_Format</group>
      <groupName>格式问题</groupName>
      <ability>L2_HalfPunc</ability>
      <abilityName>全半角检查</abilityName>
      <candidateList>
        <item>）</item>
      </candidateList>
      <explain>文本全半角错误。</explain>
      <paraID>53BBCA8D</paraID>
      <start>65</start>
      <end>66</end>
      <status>unmodified</status>
      <modifiedWord/>
      <trackRevisions>false</trackRevisions>
    </reviewItem>
    <reviewItem>
      <errorID>b4ea752f-ab8c-4421-bfdb-65190854d099</errorID>
      <errorWord>(</errorWord>
      <group>L1_Format</group>
      <groupName>格式问题</groupName>
      <ability>L2_HalfPunc</ability>
      <abilityName>全半角检查</abilityName>
      <candidateList>
        <item>（</item>
      </candidateList>
      <explain>文本全半角错误。</explain>
      <paraID>5FE04957</paraID>
      <start>49</start>
      <end>50</end>
      <status>unmodified</status>
      <modifiedWord/>
      <trackRevisions>false</trackRevisions>
    </reviewItem>
    <reviewItem>
      <errorID>12ad0d9b-611c-46f5-a310-2b33fec09c78</errorID>
      <errorWord>)</errorWord>
      <group>L1_Format</group>
      <groupName>格式问题</groupName>
      <ability>L2_HalfPunc</ability>
      <abilityName>全半角检查</abilityName>
      <candidateList>
        <item>）</item>
      </candidateList>
      <explain>文本全半角错误。</explain>
      <paraID>5FE04957</paraID>
      <start>65</start>
      <end>66</end>
      <status>unmodified</status>
      <modifiedWord/>
      <trackRevisions>false</trackRevisions>
    </reviewItem>
    <reviewItem>
      <errorID>98684d6c-7f0f-46ff-966a-ed068852f280</errorID>
      <errorWord>(</errorWord>
      <group>L1_Format</group>
      <groupName>格式问题</groupName>
      <ability>L2_HalfPunc</ability>
      <abilityName>全半角检查</abilityName>
      <candidateList>
        <item>（</item>
      </candidateList>
      <explain>文本全半角错误。</explain>
      <paraID>17C35E29</paraID>
      <start>8</start>
      <end>9</end>
      <status>unmodified</status>
      <modifiedWord/>
      <trackRevisions>false</trackRevisions>
    </reviewItem>
    <reviewItem>
      <errorID>6a196305-501a-4105-9de6-bfc2528b7604</errorID>
      <errorWord>)</errorWord>
      <group>L1_Format</group>
      <groupName>格式问题</groupName>
      <ability>L2_HalfPunc</ability>
      <abilityName>全半角检查</abilityName>
      <candidateList>
        <item>）</item>
      </candidateList>
      <explain>文本全半角错误。</explain>
      <paraID>17C35E29</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7418c-5d77-49b6-9802-c7fc2ec49d13}">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3264</Words>
  <Characters>3755</Characters>
  <Lines>191</Lines>
  <Paragraphs>54</Paragraphs>
  <TotalTime>5</TotalTime>
  <ScaleCrop>false</ScaleCrop>
  <LinksUpToDate>false</LinksUpToDate>
  <CharactersWithSpaces>3802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2024-12-09T10:23:00Z</dcterms:created>
  <dc:creator>LingZ</dc:creator>
  <cp:lastModifiedBy>张张</cp:lastModifiedBy>
  <cp:lastPrinted>2026-04-20T01:24:00Z</cp:lastPrinted>
  <dcterms:modified xsi:type="dcterms:W3CDTF">2026-04-22T08:40:02Z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3E55827CB0594B2D8E5123B9DE87AB1A_13</vt:lpwstr>
  </property>
  <property fmtid="{D5CDD505-2E9C-101B-9397-08002B2CF9AE}" pid="4" name="KSOTemplateDocerSaveRecord">
    <vt:lpwstr>eyJoZGlkIjoiMGU1OWZlM2JlZmVmYjlkYTZiMzBmOWY0NTkxMjJmNDkiLCJ1c2VySWQiOiI1MDU0MzIyNTgifQ==</vt:lpwstr>
  </property>
</Properties>
</file>