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1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栖霞</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区202</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6</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年</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度扶持发展</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新型农村集体经济项目</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拟</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入库</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名录</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公示</w:t>
      </w:r>
    </w:p>
    <w:p w14:paraId="36C45A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shd w:val="clear" w:fill="FFFFFF"/>
        </w:rPr>
      </w:pPr>
    </w:p>
    <w:p w14:paraId="37BF0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为扎实做好2026年度发展新型农村集体经济项目储备工作</w:t>
      </w: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sz w:val="32"/>
          <w:szCs w:val="32"/>
          <w:lang w:eastAsia="zh-CN"/>
        </w:rPr>
        <w:t>根据《关于强化农村基层党组织政治功能和组织功能扶持发展新型农村集体经济的通知》（中组发〔2023〕4号）、《关于做好全市2026年度新型农村集体经济项目选项入库工作的通知》等文件精神，经</w:t>
      </w:r>
      <w:r>
        <w:rPr>
          <w:rFonts w:hint="default" w:ascii="Times New Roman" w:hAnsi="Times New Roman" w:eastAsia="方正仿宋_GBK" w:cs="Times New Roman"/>
          <w:sz w:val="32"/>
          <w:szCs w:val="32"/>
          <w:lang w:val="en-US" w:eastAsia="zh-CN"/>
        </w:rPr>
        <w:t>村申请、街道初审</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部门会商</w:t>
      </w:r>
      <w:r>
        <w:rPr>
          <w:rFonts w:hint="default" w:ascii="Times New Roman" w:hAnsi="Times New Roman" w:eastAsia="方正仿宋_GBK" w:cs="Times New Roman"/>
          <w:sz w:val="32"/>
          <w:szCs w:val="32"/>
          <w:lang w:eastAsia="zh-CN"/>
        </w:rPr>
        <w:t>，并报上级业务主管部门</w:t>
      </w:r>
      <w:r>
        <w:rPr>
          <w:rFonts w:hint="default" w:ascii="Times New Roman" w:hAnsi="Times New Roman" w:eastAsia="方正仿宋_GBK" w:cs="Times New Roman"/>
          <w:sz w:val="32"/>
          <w:szCs w:val="32"/>
          <w:lang w:val="en-US" w:eastAsia="zh-CN"/>
        </w:rPr>
        <w:t>等程序</w:t>
      </w:r>
      <w:r>
        <w:rPr>
          <w:rFonts w:hint="default" w:ascii="Times New Roman" w:hAnsi="Times New Roman" w:eastAsia="方正仿宋_GBK" w:cs="Times New Roman"/>
          <w:sz w:val="32"/>
          <w:szCs w:val="32"/>
          <w:lang w:eastAsia="zh-CN"/>
        </w:rPr>
        <w:t>，拟将</w:t>
      </w:r>
      <w:r>
        <w:rPr>
          <w:rFonts w:hint="default" w:ascii="Times New Roman" w:hAnsi="Times New Roman" w:eastAsia="方正仿宋_GBK" w:cs="Times New Roman"/>
          <w:sz w:val="32"/>
          <w:szCs w:val="32"/>
          <w:lang w:val="en-US" w:eastAsia="zh-CN"/>
        </w:rPr>
        <w:t>八卦洲</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lang w:val="en-US" w:eastAsia="zh-CN"/>
        </w:rPr>
        <w:t>外沙村外婆湾民宿集聚区打造提升建设项目</w:t>
      </w:r>
      <w:r>
        <w:rPr>
          <w:rFonts w:hint="default" w:ascii="Times New Roman" w:hAnsi="Times New Roman" w:eastAsia="方正仿宋_GBK" w:cs="Times New Roman"/>
          <w:sz w:val="32"/>
          <w:szCs w:val="32"/>
          <w:lang w:eastAsia="zh-CN"/>
        </w:rPr>
        <w:t>纳入</w:t>
      </w:r>
      <w:r>
        <w:rPr>
          <w:rFonts w:hint="default" w:ascii="Times New Roman" w:hAnsi="Times New Roman" w:eastAsia="方正仿宋_GBK" w:cs="Times New Roman"/>
          <w:sz w:val="32"/>
          <w:szCs w:val="32"/>
          <w:lang w:val="en-US" w:eastAsia="zh-CN"/>
        </w:rPr>
        <w:t>栖霞区</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年度</w:t>
      </w:r>
      <w:r>
        <w:rPr>
          <w:rFonts w:hint="default" w:ascii="Times New Roman" w:hAnsi="Times New Roman" w:eastAsia="方正仿宋_GBK" w:cs="Times New Roman"/>
          <w:sz w:val="32"/>
          <w:szCs w:val="32"/>
          <w:lang w:val="en-US" w:eastAsia="zh-CN"/>
        </w:rPr>
        <w:t>扶持发展</w:t>
      </w:r>
      <w:r>
        <w:rPr>
          <w:rFonts w:hint="default" w:ascii="Times New Roman" w:hAnsi="Times New Roman" w:eastAsia="方正仿宋_GBK" w:cs="Times New Roman"/>
          <w:sz w:val="32"/>
          <w:szCs w:val="32"/>
          <w:lang w:eastAsia="zh-CN"/>
        </w:rPr>
        <w:t>新型农村集体经济项目库，现予以公示，公示期为202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eastAsia="zh-CN"/>
        </w:rPr>
        <w:t>日至</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eastAsia="zh-CN"/>
        </w:rPr>
        <w:t>日。</w:t>
      </w:r>
    </w:p>
    <w:p w14:paraId="110F5C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对公示情况如有异议，请于公示期内与区</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lang w:val="en-US" w:eastAsia="zh-CN"/>
        </w:rPr>
        <w:t>农村统筹发展科</w:t>
      </w:r>
      <w:r>
        <w:rPr>
          <w:rFonts w:hint="default" w:ascii="Times New Roman" w:hAnsi="Times New Roman" w:eastAsia="方正仿宋_GBK" w:cs="Times New Roman"/>
          <w:sz w:val="32"/>
          <w:szCs w:val="32"/>
          <w:lang w:eastAsia="zh-CN"/>
        </w:rPr>
        <w:t>联系，联系电话：</w:t>
      </w:r>
      <w:r>
        <w:rPr>
          <w:rFonts w:hint="default" w:ascii="Times New Roman" w:hAnsi="Times New Roman" w:eastAsia="方正仿宋_GBK" w:cs="Times New Roman"/>
          <w:sz w:val="32"/>
          <w:szCs w:val="32"/>
          <w:lang w:val="en-US" w:eastAsia="zh-CN"/>
        </w:rPr>
        <w:t>025-85576697</w:t>
      </w:r>
      <w:r>
        <w:rPr>
          <w:rFonts w:hint="default" w:ascii="Times New Roman" w:hAnsi="Times New Roman" w:eastAsia="方正仿宋_GBK" w:cs="Times New Roman"/>
          <w:sz w:val="32"/>
          <w:szCs w:val="32"/>
          <w:lang w:eastAsia="zh-CN"/>
        </w:rPr>
        <w:t>。</w:t>
      </w:r>
    </w:p>
    <w:p w14:paraId="404314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栖霞区2026年度扶持发展新型农村集体经济项目入库名录</w:t>
      </w:r>
      <w:bookmarkStart w:id="2" w:name="_GoBack"/>
      <w:bookmarkEnd w:id="2"/>
    </w:p>
    <w:p w14:paraId="7F9BFD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pPr>
    </w:p>
    <w:p w14:paraId="3A8BFD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南京市</w:t>
      </w:r>
      <w:r>
        <w:rPr>
          <w:rFonts w:hint="default" w:ascii="Times New Roman" w:hAnsi="Times New Roman" w:eastAsia="方正仿宋_GBK" w:cs="Times New Roman"/>
          <w:sz w:val="32"/>
          <w:szCs w:val="32"/>
          <w:lang w:val="en-US" w:eastAsia="zh-CN"/>
        </w:rPr>
        <w:t>栖霞</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农业农村</w:t>
      </w:r>
      <w:r>
        <w:rPr>
          <w:rFonts w:hint="default" w:ascii="Times New Roman" w:hAnsi="Times New Roman" w:eastAsia="方正仿宋_GBK" w:cs="Times New Roman"/>
          <w:sz w:val="32"/>
          <w:szCs w:val="32"/>
          <w:lang w:eastAsia="zh-CN"/>
        </w:rPr>
        <w:t>局</w:t>
      </w:r>
    </w:p>
    <w:p w14:paraId="37895B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eastAsia="zh-CN"/>
        </w:rPr>
        <w:t>日</w:t>
      </w:r>
    </w:p>
    <w:p w14:paraId="07748E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eastAsia="zh-CN"/>
        </w:rPr>
        <w:sectPr>
          <w:pgSz w:w="11906" w:h="16838"/>
          <w:pgMar w:top="2098" w:right="1587" w:bottom="1984" w:left="1587" w:header="851" w:footer="992" w:gutter="0"/>
          <w:cols w:space="425" w:num="1"/>
          <w:docGrid w:type="lines" w:linePitch="312" w:charSpace="0"/>
        </w:sectPr>
      </w:pPr>
    </w:p>
    <w:p w14:paraId="282BA685">
      <w:pPr>
        <w:keepNext w:val="0"/>
        <w:keepLines w:val="0"/>
        <w:pageBreakBefore w:val="0"/>
        <w:widowControl w:val="0"/>
        <w:kinsoku/>
        <w:wordWrap/>
        <w:overflowPunct/>
        <w:topLinePunct w:val="0"/>
        <w:autoSpaceDE/>
        <w:autoSpaceDN/>
        <w:bidi w:val="0"/>
        <w:adjustRightInd/>
        <w:snapToGrid/>
        <w:spacing w:line="239" w:lineRule="auto"/>
        <w:ind w:left="0"/>
        <w:jc w:val="center"/>
        <w:textAlignment w:val="auto"/>
        <w:rPr>
          <w:rFonts w:ascii="方正小标宋_GBK" w:hAnsi="Times New Roman" w:eastAsia="方正小标宋_GBK" w:cs="Times New Roman"/>
          <w:sz w:val="44"/>
          <w:szCs w:val="44"/>
          <w:lang w:eastAsia="zh-CN"/>
        </w:rPr>
      </w:pPr>
      <w:bookmarkStart w:id="0" w:name="OLE_LINK3"/>
      <w:bookmarkStart w:id="1" w:name="OLE_LINK4"/>
      <w:r>
        <w:rPr>
          <w:rFonts w:hint="eastAsia" w:ascii="方正小标宋_GBK" w:hAnsi="Times New Roman" w:eastAsia="方正小标宋_GBK" w:cs="Times New Roman"/>
          <w:spacing w:val="8"/>
          <w:sz w:val="44"/>
          <w:szCs w:val="44"/>
          <w:lang w:val="en-US" w:eastAsia="zh-CN"/>
        </w:rPr>
        <w:t>栖霞区</w:t>
      </w:r>
      <w:r>
        <w:rPr>
          <w:rFonts w:hint="eastAsia" w:ascii="方正小标宋_GBK" w:hAnsi="Times New Roman" w:eastAsia="方正小标宋_GBK" w:cs="Times New Roman"/>
          <w:spacing w:val="8"/>
          <w:sz w:val="44"/>
          <w:szCs w:val="44"/>
          <w:lang w:eastAsia="zh-CN"/>
        </w:rPr>
        <w:t>202</w:t>
      </w:r>
      <w:r>
        <w:rPr>
          <w:rFonts w:hint="eastAsia" w:ascii="方正小标宋_GBK" w:hAnsi="Times New Roman" w:eastAsia="方正小标宋_GBK" w:cs="Times New Roman"/>
          <w:spacing w:val="8"/>
          <w:sz w:val="44"/>
          <w:szCs w:val="44"/>
          <w:lang w:val="en-US" w:eastAsia="zh-CN"/>
        </w:rPr>
        <w:t>6</w:t>
      </w:r>
      <w:r>
        <w:rPr>
          <w:rFonts w:hint="eastAsia" w:ascii="方正小标宋_GBK" w:hAnsi="Times New Roman" w:eastAsia="方正小标宋_GBK" w:cs="Times New Roman"/>
          <w:spacing w:val="8"/>
          <w:sz w:val="44"/>
          <w:szCs w:val="44"/>
          <w:lang w:eastAsia="zh-CN"/>
        </w:rPr>
        <w:t>年</w:t>
      </w:r>
      <w:r>
        <w:rPr>
          <w:rFonts w:hint="eastAsia" w:ascii="方正小标宋_GBK" w:hAnsi="Times New Roman" w:eastAsia="方正小标宋_GBK" w:cs="Times New Roman"/>
          <w:spacing w:val="8"/>
          <w:sz w:val="44"/>
          <w:szCs w:val="44"/>
          <w:lang w:val="en-US" w:eastAsia="zh-CN"/>
        </w:rPr>
        <w:t>度扶持发展</w:t>
      </w:r>
      <w:r>
        <w:rPr>
          <w:rFonts w:hint="eastAsia" w:ascii="方正小标宋_GBK" w:hAnsi="Times New Roman" w:eastAsia="方正小标宋_GBK" w:cs="Times New Roman"/>
          <w:spacing w:val="8"/>
          <w:sz w:val="44"/>
          <w:szCs w:val="44"/>
          <w:lang w:eastAsia="zh-CN"/>
        </w:rPr>
        <w:t>新型农村集体经济项目入库名录</w:t>
      </w:r>
    </w:p>
    <w:p w14:paraId="3A236C99">
      <w:pPr>
        <w:pStyle w:val="4"/>
        <w:keepNext w:val="0"/>
        <w:keepLines w:val="0"/>
        <w:pageBreakBefore w:val="0"/>
        <w:widowControl w:val="0"/>
        <w:kinsoku/>
        <w:wordWrap/>
        <w:overflowPunct/>
        <w:topLinePunct w:val="0"/>
        <w:autoSpaceDE/>
        <w:autoSpaceDN/>
        <w:bidi w:val="0"/>
        <w:adjustRightInd/>
        <w:snapToGrid/>
        <w:spacing w:line="222" w:lineRule="auto"/>
        <w:ind w:left="0"/>
        <w:jc w:val="right"/>
        <w:textAlignment w:val="auto"/>
        <w:rPr>
          <w:rFonts w:ascii="Times New Roman" w:hAnsi="Times New Roman" w:cs="Times New Roman"/>
          <w:spacing w:val="0"/>
          <w:sz w:val="24"/>
          <w:szCs w:val="24"/>
          <w:lang w:eastAsia="zh-CN"/>
        </w:rPr>
      </w:pPr>
      <w:r>
        <w:rPr>
          <w:rFonts w:ascii="Times New Roman" w:hAnsi="Times New Roman" w:cs="Times New Roman"/>
          <w:spacing w:val="0"/>
          <w:sz w:val="24"/>
          <w:szCs w:val="24"/>
          <w:lang w:eastAsia="zh-CN"/>
        </w:rPr>
        <w:t>单位：万元、亩、人</w:t>
      </w:r>
    </w:p>
    <w:tbl>
      <w:tblPr>
        <w:tblStyle w:val="10"/>
        <w:tblW w:w="146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1140"/>
        <w:gridCol w:w="555"/>
        <w:gridCol w:w="840"/>
        <w:gridCol w:w="645"/>
        <w:gridCol w:w="615"/>
        <w:gridCol w:w="645"/>
        <w:gridCol w:w="570"/>
        <w:gridCol w:w="570"/>
        <w:gridCol w:w="4380"/>
        <w:gridCol w:w="600"/>
        <w:gridCol w:w="870"/>
        <w:gridCol w:w="720"/>
        <w:gridCol w:w="690"/>
        <w:gridCol w:w="690"/>
        <w:gridCol w:w="615"/>
      </w:tblGrid>
      <w:tr w14:paraId="0CD32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65" w:type="dxa"/>
            <w:vMerge w:val="restart"/>
            <w:tcBorders>
              <w:top w:val="single" w:color="000000" w:sz="4" w:space="0"/>
              <w:left w:val="single" w:color="000000" w:sz="4" w:space="0"/>
              <w:bottom w:val="nil"/>
            </w:tcBorders>
            <w:vAlign w:val="center"/>
          </w:tcPr>
          <w:p w14:paraId="50E5AC84">
            <w:pPr>
              <w:keepNext w:val="0"/>
              <w:keepLines w:val="0"/>
              <w:pageBreakBefore w:val="0"/>
              <w:widowControl/>
              <w:kinsoku w:val="0"/>
              <w:wordWrap/>
              <w:overflowPunct/>
              <w:topLinePunct w:val="0"/>
              <w:autoSpaceDE w:val="0"/>
              <w:autoSpaceDN w:val="0"/>
              <w:bidi w:val="0"/>
              <w:adjustRightInd w:val="0"/>
              <w:snapToGrid w:val="0"/>
              <w:spacing w:before="73"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6"/>
                <w:position w:val="2"/>
                <w:sz w:val="21"/>
                <w:szCs w:val="21"/>
              </w:rPr>
              <w:t>序号</w:t>
            </w:r>
          </w:p>
        </w:tc>
        <w:tc>
          <w:tcPr>
            <w:tcW w:w="1140" w:type="dxa"/>
            <w:vMerge w:val="restart"/>
            <w:tcBorders>
              <w:top w:val="single" w:color="000000" w:sz="4" w:space="0"/>
              <w:bottom w:val="nil"/>
            </w:tcBorders>
            <w:vAlign w:val="center"/>
          </w:tcPr>
          <w:p w14:paraId="16A5A4C9">
            <w:pPr>
              <w:keepNext w:val="0"/>
              <w:keepLines w:val="0"/>
              <w:pageBreakBefore w:val="0"/>
              <w:widowControl/>
              <w:kinsoku w:val="0"/>
              <w:wordWrap/>
              <w:overflowPunct/>
              <w:topLinePunct w:val="0"/>
              <w:autoSpaceDE w:val="0"/>
              <w:autoSpaceDN w:val="0"/>
              <w:bidi w:val="0"/>
              <w:adjustRightInd w:val="0"/>
              <w:snapToGrid w:val="0"/>
              <w:spacing w:before="73"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4"/>
                <w:sz w:val="21"/>
                <w:szCs w:val="21"/>
              </w:rPr>
              <w:t>村名</w:t>
            </w:r>
          </w:p>
        </w:tc>
        <w:tc>
          <w:tcPr>
            <w:tcW w:w="8820" w:type="dxa"/>
            <w:gridSpan w:val="8"/>
            <w:tcBorders>
              <w:top w:val="single" w:color="000000" w:sz="4" w:space="0"/>
            </w:tcBorders>
            <w:vAlign w:val="center"/>
          </w:tcPr>
          <w:p w14:paraId="7886D30F">
            <w:pPr>
              <w:keepNext w:val="0"/>
              <w:keepLines w:val="0"/>
              <w:pageBreakBefore w:val="0"/>
              <w:widowControl/>
              <w:kinsoku w:val="0"/>
              <w:wordWrap/>
              <w:overflowPunct/>
              <w:topLinePunct w:val="0"/>
              <w:autoSpaceDE w:val="0"/>
              <w:autoSpaceDN w:val="0"/>
              <w:bidi w:val="0"/>
              <w:adjustRightInd w:val="0"/>
              <w:snapToGrid w:val="0"/>
              <w:spacing w:before="85"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7"/>
                <w:sz w:val="21"/>
                <w:szCs w:val="21"/>
              </w:rPr>
              <w:t>拟建项目情况</w:t>
            </w:r>
          </w:p>
        </w:tc>
        <w:tc>
          <w:tcPr>
            <w:tcW w:w="4185" w:type="dxa"/>
            <w:gridSpan w:val="6"/>
            <w:tcBorders>
              <w:top w:val="single" w:color="000000" w:sz="4" w:space="0"/>
              <w:right w:val="single" w:color="000000" w:sz="4" w:space="0"/>
            </w:tcBorders>
            <w:vAlign w:val="center"/>
          </w:tcPr>
          <w:p w14:paraId="04E326FE">
            <w:pPr>
              <w:keepNext w:val="0"/>
              <w:keepLines w:val="0"/>
              <w:pageBreakBefore w:val="0"/>
              <w:widowControl/>
              <w:kinsoku w:val="0"/>
              <w:wordWrap/>
              <w:overflowPunct/>
              <w:topLinePunct w:val="0"/>
              <w:autoSpaceDE w:val="0"/>
              <w:autoSpaceDN w:val="0"/>
              <w:bidi w:val="0"/>
              <w:adjustRightInd w:val="0"/>
              <w:snapToGrid w:val="0"/>
              <w:spacing w:before="85"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8"/>
                <w:sz w:val="21"/>
                <w:szCs w:val="21"/>
              </w:rPr>
              <w:t>资金投入及构成</w:t>
            </w:r>
          </w:p>
        </w:tc>
      </w:tr>
      <w:tr w14:paraId="29E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465" w:type="dxa"/>
            <w:vMerge w:val="continue"/>
            <w:tcBorders>
              <w:top w:val="nil"/>
              <w:left w:val="single" w:color="000000" w:sz="4" w:space="0"/>
              <w:bottom w:val="nil"/>
            </w:tcBorders>
            <w:vAlign w:val="center"/>
          </w:tcPr>
          <w:p w14:paraId="6F0680EC">
            <w:pPr>
              <w:pStyle w:val="11"/>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Times New Roman" w:hAnsi="Times New Roman" w:cs="Times New Roman"/>
                <w:sz w:val="21"/>
                <w:szCs w:val="21"/>
              </w:rPr>
            </w:pPr>
          </w:p>
        </w:tc>
        <w:tc>
          <w:tcPr>
            <w:tcW w:w="1140" w:type="dxa"/>
            <w:vMerge w:val="continue"/>
            <w:tcBorders>
              <w:top w:val="nil"/>
              <w:bottom w:val="nil"/>
            </w:tcBorders>
            <w:vAlign w:val="center"/>
          </w:tcPr>
          <w:p w14:paraId="34BF1229">
            <w:pPr>
              <w:pStyle w:val="11"/>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Times New Roman" w:hAnsi="Times New Roman" w:cs="Times New Roman"/>
                <w:sz w:val="21"/>
                <w:szCs w:val="21"/>
              </w:rPr>
            </w:pPr>
          </w:p>
        </w:tc>
        <w:tc>
          <w:tcPr>
            <w:tcW w:w="555" w:type="dxa"/>
            <w:vMerge w:val="restart"/>
            <w:tcBorders>
              <w:bottom w:val="nil"/>
            </w:tcBorders>
            <w:vAlign w:val="center"/>
          </w:tcPr>
          <w:p w14:paraId="214A4A46">
            <w:pPr>
              <w:keepNext w:val="0"/>
              <w:keepLines w:val="0"/>
              <w:pageBreakBefore w:val="0"/>
              <w:widowControl/>
              <w:kinsoku w:val="0"/>
              <w:wordWrap/>
              <w:overflowPunct/>
              <w:topLinePunct w:val="0"/>
              <w:autoSpaceDE w:val="0"/>
              <w:autoSpaceDN w:val="0"/>
              <w:bidi w:val="0"/>
              <w:adjustRightInd w:val="0"/>
              <w:snapToGrid w:val="0"/>
              <w:spacing w:before="73"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3"/>
                <w:sz w:val="21"/>
                <w:szCs w:val="21"/>
              </w:rPr>
              <w:t>人口</w:t>
            </w:r>
          </w:p>
        </w:tc>
        <w:tc>
          <w:tcPr>
            <w:tcW w:w="840" w:type="dxa"/>
            <w:vMerge w:val="restart"/>
            <w:tcBorders>
              <w:bottom w:val="nil"/>
            </w:tcBorders>
            <w:vAlign w:val="center"/>
          </w:tcPr>
          <w:p w14:paraId="3EE184EF">
            <w:pPr>
              <w:keepNext w:val="0"/>
              <w:keepLines w:val="0"/>
              <w:pageBreakBefore w:val="0"/>
              <w:widowControl/>
              <w:kinsoku w:val="0"/>
              <w:wordWrap/>
              <w:overflowPunct/>
              <w:topLinePunct w:val="0"/>
              <w:autoSpaceDE w:val="0"/>
              <w:autoSpaceDN w:val="0"/>
              <w:bidi w:val="0"/>
              <w:adjustRightInd w:val="0"/>
              <w:snapToGrid w:val="0"/>
              <w:spacing w:before="243" w:line="360" w:lineRule="exact"/>
              <w:ind w:right="61"/>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6"/>
                <w:sz w:val="21"/>
                <w:szCs w:val="21"/>
              </w:rPr>
              <w:t>上年度</w:t>
            </w:r>
            <w:r>
              <w:rPr>
                <w:rFonts w:ascii="Times New Roman" w:hAnsi="Times New Roman" w:eastAsia="方正黑体_GBK" w:cs="Times New Roman"/>
                <w:spacing w:val="7"/>
                <w:sz w:val="21"/>
                <w:szCs w:val="21"/>
              </w:rPr>
              <w:t>经营性收入</w:t>
            </w:r>
          </w:p>
        </w:tc>
        <w:tc>
          <w:tcPr>
            <w:tcW w:w="3045" w:type="dxa"/>
            <w:gridSpan w:val="5"/>
            <w:vAlign w:val="center"/>
          </w:tcPr>
          <w:p w14:paraId="350D39B4">
            <w:pPr>
              <w:keepNext w:val="0"/>
              <w:keepLines w:val="0"/>
              <w:pageBreakBefore w:val="0"/>
              <w:widowControl/>
              <w:kinsoku w:val="0"/>
              <w:wordWrap/>
              <w:overflowPunct/>
              <w:topLinePunct w:val="0"/>
              <w:autoSpaceDE w:val="0"/>
              <w:autoSpaceDN w:val="0"/>
              <w:bidi w:val="0"/>
              <w:adjustRightInd w:val="0"/>
              <w:snapToGrid w:val="0"/>
              <w:spacing w:before="79"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7"/>
                <w:sz w:val="21"/>
                <w:szCs w:val="21"/>
              </w:rPr>
              <w:t>项目类型</w:t>
            </w:r>
          </w:p>
        </w:tc>
        <w:tc>
          <w:tcPr>
            <w:tcW w:w="4380" w:type="dxa"/>
            <w:vMerge w:val="restart"/>
            <w:tcBorders>
              <w:bottom w:val="nil"/>
            </w:tcBorders>
            <w:vAlign w:val="center"/>
          </w:tcPr>
          <w:p w14:paraId="310B5056">
            <w:pPr>
              <w:keepNext w:val="0"/>
              <w:keepLines w:val="0"/>
              <w:pageBreakBefore w:val="0"/>
              <w:widowControl/>
              <w:kinsoku w:val="0"/>
              <w:wordWrap/>
              <w:overflowPunct/>
              <w:topLinePunct w:val="0"/>
              <w:autoSpaceDE w:val="0"/>
              <w:autoSpaceDN w:val="0"/>
              <w:bidi w:val="0"/>
              <w:adjustRightInd w:val="0"/>
              <w:snapToGrid w:val="0"/>
              <w:spacing w:before="73"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8"/>
                <w:sz w:val="21"/>
                <w:szCs w:val="21"/>
              </w:rPr>
              <w:t>项目简要描述</w:t>
            </w:r>
          </w:p>
        </w:tc>
        <w:tc>
          <w:tcPr>
            <w:tcW w:w="600" w:type="dxa"/>
            <w:vMerge w:val="restart"/>
            <w:tcBorders>
              <w:bottom w:val="nil"/>
            </w:tcBorders>
            <w:vAlign w:val="center"/>
          </w:tcPr>
          <w:p w14:paraId="5D446F1A">
            <w:pPr>
              <w:keepNext w:val="0"/>
              <w:keepLines w:val="0"/>
              <w:pageBreakBefore w:val="0"/>
              <w:widowControl/>
              <w:kinsoku w:val="0"/>
              <w:wordWrap/>
              <w:overflowPunct/>
              <w:topLinePunct w:val="0"/>
              <w:autoSpaceDE w:val="0"/>
              <w:autoSpaceDN w:val="0"/>
              <w:bidi w:val="0"/>
              <w:adjustRightInd w:val="0"/>
              <w:snapToGrid w:val="0"/>
              <w:spacing w:before="273" w:line="360" w:lineRule="exact"/>
              <w:jc w:val="center"/>
              <w:textAlignment w:val="baseline"/>
              <w:rPr>
                <w:rFonts w:hint="eastAsia" w:ascii="Times New Roman" w:hAnsi="Times New Roman" w:eastAsia="方正黑体_GBK" w:cs="Times New Roman"/>
                <w:sz w:val="21"/>
                <w:szCs w:val="21"/>
                <w:lang w:eastAsia="zh-CN"/>
              </w:rPr>
            </w:pPr>
            <w:r>
              <w:rPr>
                <w:rFonts w:hint="eastAsia" w:ascii="Times New Roman" w:hAnsi="Times New Roman" w:eastAsia="方正黑体_GBK" w:cs="Times New Roman"/>
                <w:sz w:val="21"/>
                <w:szCs w:val="21"/>
                <w:lang w:eastAsia="zh-CN"/>
              </w:rPr>
              <w:t>合计</w:t>
            </w:r>
          </w:p>
        </w:tc>
        <w:tc>
          <w:tcPr>
            <w:tcW w:w="870" w:type="dxa"/>
            <w:vMerge w:val="restart"/>
            <w:tcBorders>
              <w:bottom w:val="nil"/>
            </w:tcBorders>
            <w:vAlign w:val="center"/>
          </w:tcPr>
          <w:p w14:paraId="1AB716A8">
            <w:pPr>
              <w:keepNext w:val="0"/>
              <w:keepLines w:val="0"/>
              <w:pageBreakBefore w:val="0"/>
              <w:widowControl/>
              <w:kinsoku w:val="0"/>
              <w:wordWrap/>
              <w:overflowPunct/>
              <w:topLinePunct w:val="0"/>
              <w:autoSpaceDE w:val="0"/>
              <w:autoSpaceDN w:val="0"/>
              <w:bidi w:val="0"/>
              <w:adjustRightInd w:val="0"/>
              <w:snapToGrid w:val="0"/>
              <w:spacing w:before="243" w:line="360" w:lineRule="exact"/>
              <w:ind w:right="86"/>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7"/>
                <w:sz w:val="21"/>
                <w:szCs w:val="21"/>
              </w:rPr>
              <w:t>省级以上</w:t>
            </w:r>
            <w:r>
              <w:rPr>
                <w:rFonts w:ascii="Times New Roman" w:hAnsi="Times New Roman" w:eastAsia="方正黑体_GBK" w:cs="Times New Roman"/>
                <w:spacing w:val="4"/>
                <w:sz w:val="21"/>
                <w:szCs w:val="21"/>
              </w:rPr>
              <w:t>财政</w:t>
            </w:r>
          </w:p>
        </w:tc>
        <w:tc>
          <w:tcPr>
            <w:tcW w:w="720" w:type="dxa"/>
            <w:vMerge w:val="restart"/>
            <w:tcBorders>
              <w:bottom w:val="nil"/>
            </w:tcBorders>
            <w:vAlign w:val="center"/>
          </w:tcPr>
          <w:p w14:paraId="1DAE6424">
            <w:pPr>
              <w:keepNext w:val="0"/>
              <w:keepLines w:val="0"/>
              <w:pageBreakBefore w:val="0"/>
              <w:widowControl/>
              <w:kinsoku w:val="0"/>
              <w:wordWrap/>
              <w:overflowPunct/>
              <w:topLinePunct w:val="0"/>
              <w:autoSpaceDE w:val="0"/>
              <w:autoSpaceDN w:val="0"/>
              <w:bidi w:val="0"/>
              <w:adjustRightInd w:val="0"/>
              <w:snapToGrid w:val="0"/>
              <w:spacing w:before="243" w:line="360" w:lineRule="exact"/>
              <w:ind w:right="184"/>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市县</w:t>
            </w:r>
            <w:r>
              <w:rPr>
                <w:rFonts w:ascii="Times New Roman" w:hAnsi="Times New Roman" w:eastAsia="方正黑体_GBK" w:cs="Times New Roman"/>
                <w:spacing w:val="4"/>
                <w:sz w:val="21"/>
                <w:szCs w:val="21"/>
              </w:rPr>
              <w:t>财政</w:t>
            </w:r>
          </w:p>
        </w:tc>
        <w:tc>
          <w:tcPr>
            <w:tcW w:w="690" w:type="dxa"/>
            <w:vMerge w:val="restart"/>
            <w:tcBorders>
              <w:bottom w:val="nil"/>
            </w:tcBorders>
            <w:vAlign w:val="center"/>
          </w:tcPr>
          <w:p w14:paraId="73181576">
            <w:pPr>
              <w:keepNext w:val="0"/>
              <w:keepLines w:val="0"/>
              <w:pageBreakBefore w:val="0"/>
              <w:widowControl/>
              <w:kinsoku w:val="0"/>
              <w:wordWrap/>
              <w:overflowPunct/>
              <w:topLinePunct w:val="0"/>
              <w:autoSpaceDE w:val="0"/>
              <w:autoSpaceDN w:val="0"/>
              <w:bidi w:val="0"/>
              <w:adjustRightInd w:val="0"/>
              <w:snapToGrid w:val="0"/>
              <w:spacing w:before="243" w:line="360" w:lineRule="exact"/>
              <w:ind w:right="240"/>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乡镇</w:t>
            </w:r>
            <w:r>
              <w:rPr>
                <w:rFonts w:ascii="Times New Roman" w:hAnsi="Times New Roman" w:eastAsia="方正黑体_GBK" w:cs="Times New Roman"/>
                <w:spacing w:val="4"/>
                <w:sz w:val="21"/>
                <w:szCs w:val="21"/>
              </w:rPr>
              <w:t>财政</w:t>
            </w:r>
          </w:p>
        </w:tc>
        <w:tc>
          <w:tcPr>
            <w:tcW w:w="690" w:type="dxa"/>
            <w:vMerge w:val="restart"/>
            <w:tcBorders>
              <w:bottom w:val="nil"/>
            </w:tcBorders>
            <w:vAlign w:val="center"/>
          </w:tcPr>
          <w:p w14:paraId="6BEA11B2">
            <w:pPr>
              <w:keepNext w:val="0"/>
              <w:keepLines w:val="0"/>
              <w:pageBreakBefore w:val="0"/>
              <w:widowControl/>
              <w:kinsoku w:val="0"/>
              <w:wordWrap/>
              <w:overflowPunct/>
              <w:topLinePunct w:val="0"/>
              <w:autoSpaceDE w:val="0"/>
              <w:autoSpaceDN w:val="0"/>
              <w:bidi w:val="0"/>
              <w:adjustRightInd w:val="0"/>
              <w:snapToGrid w:val="0"/>
              <w:spacing w:before="243" w:line="360" w:lineRule="exact"/>
              <w:ind w:left="133" w:right="111" w:hanging="2"/>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3"/>
                <w:sz w:val="21"/>
                <w:szCs w:val="21"/>
              </w:rPr>
              <w:t>集体</w:t>
            </w:r>
            <w:r>
              <w:rPr>
                <w:rFonts w:ascii="Times New Roman" w:hAnsi="Times New Roman" w:eastAsia="方正黑体_GBK" w:cs="Times New Roman"/>
                <w:spacing w:val="2"/>
                <w:sz w:val="21"/>
                <w:szCs w:val="21"/>
              </w:rPr>
              <w:t>资金</w:t>
            </w:r>
          </w:p>
        </w:tc>
        <w:tc>
          <w:tcPr>
            <w:tcW w:w="615" w:type="dxa"/>
            <w:vMerge w:val="restart"/>
            <w:tcBorders>
              <w:bottom w:val="nil"/>
              <w:right w:val="single" w:color="000000" w:sz="4" w:space="0"/>
            </w:tcBorders>
            <w:vAlign w:val="center"/>
          </w:tcPr>
          <w:p w14:paraId="00C25D9D">
            <w:pPr>
              <w:keepNext w:val="0"/>
              <w:keepLines w:val="0"/>
              <w:pageBreakBefore w:val="0"/>
              <w:widowControl/>
              <w:kinsoku w:val="0"/>
              <w:wordWrap/>
              <w:overflowPunct/>
              <w:topLinePunct w:val="0"/>
              <w:autoSpaceDE w:val="0"/>
              <w:autoSpaceDN w:val="0"/>
              <w:bidi w:val="0"/>
              <w:adjustRightInd w:val="0"/>
              <w:snapToGrid w:val="0"/>
              <w:spacing w:before="73" w:line="360" w:lineRule="exact"/>
              <w:jc w:val="center"/>
              <w:textAlignment w:val="baseline"/>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其他</w:t>
            </w:r>
          </w:p>
        </w:tc>
      </w:tr>
      <w:tr w14:paraId="1380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465" w:type="dxa"/>
            <w:vMerge w:val="continue"/>
            <w:tcBorders>
              <w:top w:val="nil"/>
              <w:left w:val="single" w:color="000000" w:sz="4" w:space="0"/>
            </w:tcBorders>
          </w:tcPr>
          <w:p w14:paraId="7326AA70">
            <w:pPr>
              <w:pStyle w:val="11"/>
              <w:rPr>
                <w:rFonts w:ascii="Times New Roman" w:hAnsi="Times New Roman" w:cs="Times New Roman"/>
                <w:sz w:val="18"/>
                <w:szCs w:val="18"/>
              </w:rPr>
            </w:pPr>
          </w:p>
        </w:tc>
        <w:tc>
          <w:tcPr>
            <w:tcW w:w="1140" w:type="dxa"/>
            <w:vMerge w:val="continue"/>
            <w:tcBorders>
              <w:top w:val="nil"/>
            </w:tcBorders>
          </w:tcPr>
          <w:p w14:paraId="185008EE">
            <w:pPr>
              <w:pStyle w:val="11"/>
              <w:rPr>
                <w:rFonts w:ascii="Times New Roman" w:hAnsi="Times New Roman" w:cs="Times New Roman"/>
                <w:sz w:val="18"/>
                <w:szCs w:val="18"/>
              </w:rPr>
            </w:pPr>
          </w:p>
        </w:tc>
        <w:tc>
          <w:tcPr>
            <w:tcW w:w="555" w:type="dxa"/>
            <w:vMerge w:val="continue"/>
            <w:tcBorders>
              <w:top w:val="nil"/>
            </w:tcBorders>
          </w:tcPr>
          <w:p w14:paraId="7F8227BE">
            <w:pPr>
              <w:pStyle w:val="11"/>
              <w:rPr>
                <w:rFonts w:ascii="Times New Roman" w:hAnsi="Times New Roman" w:cs="Times New Roman"/>
                <w:sz w:val="18"/>
                <w:szCs w:val="18"/>
              </w:rPr>
            </w:pPr>
          </w:p>
        </w:tc>
        <w:tc>
          <w:tcPr>
            <w:tcW w:w="840" w:type="dxa"/>
            <w:vMerge w:val="continue"/>
            <w:tcBorders>
              <w:top w:val="nil"/>
            </w:tcBorders>
          </w:tcPr>
          <w:p w14:paraId="5837ED50">
            <w:pPr>
              <w:pStyle w:val="11"/>
              <w:rPr>
                <w:rFonts w:ascii="Times New Roman" w:hAnsi="Times New Roman" w:cs="Times New Roman"/>
                <w:sz w:val="18"/>
                <w:szCs w:val="18"/>
              </w:rPr>
            </w:pPr>
          </w:p>
        </w:tc>
        <w:tc>
          <w:tcPr>
            <w:tcW w:w="645" w:type="dxa"/>
            <w:vAlign w:val="center"/>
          </w:tcPr>
          <w:p w14:paraId="53B70651">
            <w:pPr>
              <w:spacing w:before="69" w:line="231" w:lineRule="auto"/>
              <w:ind w:right="141"/>
              <w:jc w:val="center"/>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资源</w:t>
            </w:r>
            <w:r>
              <w:rPr>
                <w:rFonts w:ascii="Times New Roman" w:hAnsi="Times New Roman" w:eastAsia="方正黑体_GBK" w:cs="Times New Roman"/>
                <w:spacing w:val="5"/>
                <w:sz w:val="21"/>
                <w:szCs w:val="21"/>
              </w:rPr>
              <w:t>发包</w:t>
            </w:r>
          </w:p>
        </w:tc>
        <w:tc>
          <w:tcPr>
            <w:tcW w:w="615" w:type="dxa"/>
            <w:vAlign w:val="center"/>
          </w:tcPr>
          <w:p w14:paraId="7CA6E440">
            <w:pPr>
              <w:spacing w:before="69" w:line="231" w:lineRule="auto"/>
              <w:ind w:right="161"/>
              <w:jc w:val="center"/>
              <w:rPr>
                <w:rFonts w:ascii="Times New Roman" w:hAnsi="Times New Roman" w:eastAsia="方正黑体_GBK" w:cs="Times New Roman"/>
                <w:sz w:val="21"/>
                <w:szCs w:val="21"/>
              </w:rPr>
            </w:pPr>
            <w:r>
              <w:rPr>
                <w:rFonts w:ascii="Times New Roman" w:hAnsi="Times New Roman" w:eastAsia="方正黑体_GBK" w:cs="Times New Roman"/>
                <w:spacing w:val="4"/>
                <w:sz w:val="21"/>
                <w:szCs w:val="21"/>
              </w:rPr>
              <w:t>物业</w:t>
            </w:r>
            <w:r>
              <w:rPr>
                <w:rFonts w:ascii="Times New Roman" w:hAnsi="Times New Roman" w:eastAsia="方正黑体_GBK" w:cs="Times New Roman"/>
                <w:spacing w:val="-4"/>
                <w:sz w:val="21"/>
                <w:szCs w:val="21"/>
              </w:rPr>
              <w:t>出租</w:t>
            </w:r>
          </w:p>
        </w:tc>
        <w:tc>
          <w:tcPr>
            <w:tcW w:w="645" w:type="dxa"/>
            <w:vAlign w:val="center"/>
          </w:tcPr>
          <w:p w14:paraId="3275F739">
            <w:pPr>
              <w:spacing w:before="69" w:line="231" w:lineRule="auto"/>
              <w:ind w:right="140"/>
              <w:jc w:val="center"/>
              <w:rPr>
                <w:rFonts w:ascii="Times New Roman" w:hAnsi="Times New Roman" w:eastAsia="方正黑体_GBK" w:cs="Times New Roman"/>
                <w:sz w:val="21"/>
                <w:szCs w:val="21"/>
              </w:rPr>
            </w:pPr>
            <w:r>
              <w:rPr>
                <w:rFonts w:ascii="Times New Roman" w:hAnsi="Times New Roman" w:eastAsia="方正黑体_GBK" w:cs="Times New Roman"/>
                <w:spacing w:val="6"/>
                <w:sz w:val="21"/>
                <w:szCs w:val="21"/>
              </w:rPr>
              <w:t>居间</w:t>
            </w:r>
            <w:r>
              <w:rPr>
                <w:rFonts w:ascii="Times New Roman" w:hAnsi="Times New Roman" w:eastAsia="方正黑体_GBK" w:cs="Times New Roman"/>
                <w:spacing w:val="4"/>
                <w:sz w:val="21"/>
                <w:szCs w:val="21"/>
              </w:rPr>
              <w:t>服务</w:t>
            </w:r>
          </w:p>
        </w:tc>
        <w:tc>
          <w:tcPr>
            <w:tcW w:w="570" w:type="dxa"/>
            <w:vAlign w:val="center"/>
          </w:tcPr>
          <w:p w14:paraId="7A0913AF">
            <w:pPr>
              <w:spacing w:before="69" w:line="231" w:lineRule="auto"/>
              <w:ind w:right="129"/>
              <w:jc w:val="center"/>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资产</w:t>
            </w:r>
            <w:r>
              <w:rPr>
                <w:rFonts w:ascii="Times New Roman" w:hAnsi="Times New Roman" w:eastAsia="方正黑体_GBK" w:cs="Times New Roman"/>
                <w:spacing w:val="4"/>
                <w:sz w:val="21"/>
                <w:szCs w:val="21"/>
              </w:rPr>
              <w:t>参股</w:t>
            </w:r>
          </w:p>
        </w:tc>
        <w:tc>
          <w:tcPr>
            <w:tcW w:w="570" w:type="dxa"/>
            <w:vAlign w:val="center"/>
          </w:tcPr>
          <w:p w14:paraId="6F9FDC39">
            <w:pPr>
              <w:spacing w:before="231" w:line="242" w:lineRule="auto"/>
              <w:jc w:val="center"/>
              <w:rPr>
                <w:rFonts w:ascii="Times New Roman" w:hAnsi="Times New Roman" w:eastAsia="方正黑体_GBK" w:cs="Times New Roman"/>
                <w:sz w:val="21"/>
                <w:szCs w:val="21"/>
              </w:rPr>
            </w:pPr>
            <w:r>
              <w:rPr>
                <w:rFonts w:ascii="Times New Roman" w:hAnsi="Times New Roman" w:eastAsia="方正黑体_GBK" w:cs="Times New Roman"/>
                <w:spacing w:val="2"/>
                <w:sz w:val="21"/>
                <w:szCs w:val="21"/>
              </w:rPr>
              <w:t>其他</w:t>
            </w:r>
          </w:p>
        </w:tc>
        <w:tc>
          <w:tcPr>
            <w:tcW w:w="4380" w:type="dxa"/>
            <w:vMerge w:val="continue"/>
            <w:tcBorders>
              <w:top w:val="nil"/>
            </w:tcBorders>
            <w:vAlign w:val="center"/>
          </w:tcPr>
          <w:p w14:paraId="062BB4A7">
            <w:pPr>
              <w:pStyle w:val="11"/>
              <w:jc w:val="center"/>
              <w:rPr>
                <w:rFonts w:ascii="Times New Roman" w:hAnsi="Times New Roman" w:cs="Times New Roman"/>
                <w:sz w:val="18"/>
                <w:szCs w:val="18"/>
              </w:rPr>
            </w:pPr>
          </w:p>
        </w:tc>
        <w:tc>
          <w:tcPr>
            <w:tcW w:w="600" w:type="dxa"/>
            <w:vMerge w:val="continue"/>
            <w:tcBorders>
              <w:top w:val="nil"/>
            </w:tcBorders>
            <w:textDirection w:val="tbRlV"/>
            <w:vAlign w:val="center"/>
          </w:tcPr>
          <w:p w14:paraId="7FE90175">
            <w:pPr>
              <w:pStyle w:val="11"/>
              <w:jc w:val="center"/>
              <w:rPr>
                <w:rFonts w:ascii="Times New Roman" w:hAnsi="Times New Roman" w:cs="Times New Roman"/>
                <w:sz w:val="18"/>
                <w:szCs w:val="18"/>
              </w:rPr>
            </w:pPr>
          </w:p>
        </w:tc>
        <w:tc>
          <w:tcPr>
            <w:tcW w:w="870" w:type="dxa"/>
            <w:vMerge w:val="continue"/>
            <w:tcBorders>
              <w:top w:val="nil"/>
            </w:tcBorders>
            <w:vAlign w:val="center"/>
          </w:tcPr>
          <w:p w14:paraId="0AF27B71">
            <w:pPr>
              <w:pStyle w:val="11"/>
              <w:jc w:val="center"/>
              <w:rPr>
                <w:rFonts w:ascii="Times New Roman" w:hAnsi="Times New Roman" w:cs="Times New Roman"/>
                <w:sz w:val="18"/>
                <w:szCs w:val="18"/>
              </w:rPr>
            </w:pPr>
          </w:p>
        </w:tc>
        <w:tc>
          <w:tcPr>
            <w:tcW w:w="720" w:type="dxa"/>
            <w:vMerge w:val="continue"/>
            <w:tcBorders>
              <w:top w:val="nil"/>
            </w:tcBorders>
            <w:vAlign w:val="center"/>
          </w:tcPr>
          <w:p w14:paraId="7AD15342">
            <w:pPr>
              <w:pStyle w:val="11"/>
              <w:jc w:val="center"/>
              <w:rPr>
                <w:rFonts w:ascii="Times New Roman" w:hAnsi="Times New Roman" w:cs="Times New Roman"/>
                <w:sz w:val="18"/>
                <w:szCs w:val="18"/>
              </w:rPr>
            </w:pPr>
          </w:p>
        </w:tc>
        <w:tc>
          <w:tcPr>
            <w:tcW w:w="690" w:type="dxa"/>
            <w:vMerge w:val="continue"/>
            <w:tcBorders>
              <w:top w:val="nil"/>
            </w:tcBorders>
            <w:vAlign w:val="center"/>
          </w:tcPr>
          <w:p w14:paraId="50B02407">
            <w:pPr>
              <w:pStyle w:val="11"/>
              <w:jc w:val="center"/>
              <w:rPr>
                <w:rFonts w:ascii="Times New Roman" w:hAnsi="Times New Roman" w:cs="Times New Roman"/>
                <w:sz w:val="18"/>
                <w:szCs w:val="18"/>
              </w:rPr>
            </w:pPr>
          </w:p>
        </w:tc>
        <w:tc>
          <w:tcPr>
            <w:tcW w:w="690" w:type="dxa"/>
            <w:vMerge w:val="continue"/>
            <w:tcBorders>
              <w:top w:val="nil"/>
            </w:tcBorders>
            <w:vAlign w:val="center"/>
          </w:tcPr>
          <w:p w14:paraId="4F28E52B">
            <w:pPr>
              <w:pStyle w:val="11"/>
              <w:jc w:val="center"/>
              <w:rPr>
                <w:rFonts w:ascii="Times New Roman" w:hAnsi="Times New Roman" w:cs="Times New Roman"/>
                <w:sz w:val="18"/>
                <w:szCs w:val="18"/>
              </w:rPr>
            </w:pPr>
          </w:p>
        </w:tc>
        <w:tc>
          <w:tcPr>
            <w:tcW w:w="615" w:type="dxa"/>
            <w:vMerge w:val="continue"/>
            <w:tcBorders>
              <w:top w:val="nil"/>
              <w:right w:val="single" w:color="000000" w:sz="4" w:space="0"/>
            </w:tcBorders>
            <w:vAlign w:val="center"/>
          </w:tcPr>
          <w:p w14:paraId="1EBEF567">
            <w:pPr>
              <w:pStyle w:val="11"/>
              <w:jc w:val="center"/>
              <w:rPr>
                <w:rFonts w:ascii="Times New Roman" w:hAnsi="Times New Roman" w:cs="Times New Roman"/>
                <w:sz w:val="18"/>
                <w:szCs w:val="18"/>
              </w:rPr>
            </w:pPr>
          </w:p>
        </w:tc>
      </w:tr>
      <w:tr w14:paraId="2FDE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465" w:type="dxa"/>
            <w:tcBorders>
              <w:left w:val="single" w:color="000000" w:sz="4" w:space="0"/>
            </w:tcBorders>
          </w:tcPr>
          <w:p w14:paraId="458B9FD2">
            <w:pPr>
              <w:pStyle w:val="11"/>
              <w:rPr>
                <w:rFonts w:hint="default" w:ascii="Times New Roman" w:hAnsi="Times New Roman" w:cs="Times New Roman"/>
                <w:sz w:val="18"/>
                <w:szCs w:val="18"/>
              </w:rPr>
            </w:pPr>
          </w:p>
        </w:tc>
        <w:tc>
          <w:tcPr>
            <w:tcW w:w="1140" w:type="dxa"/>
          </w:tcPr>
          <w:p w14:paraId="49DF757F">
            <w:pPr>
              <w:spacing w:before="127" w:line="195" w:lineRule="auto"/>
              <w:ind w:left="420"/>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1</w:t>
            </w:r>
          </w:p>
        </w:tc>
        <w:tc>
          <w:tcPr>
            <w:tcW w:w="555" w:type="dxa"/>
          </w:tcPr>
          <w:p w14:paraId="62DA4A47">
            <w:pPr>
              <w:spacing w:before="127" w:line="195" w:lineRule="auto"/>
              <w:ind w:left="301"/>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2</w:t>
            </w:r>
          </w:p>
        </w:tc>
        <w:tc>
          <w:tcPr>
            <w:tcW w:w="840" w:type="dxa"/>
          </w:tcPr>
          <w:p w14:paraId="1823BCF2">
            <w:pPr>
              <w:spacing w:before="127" w:line="195" w:lineRule="auto"/>
              <w:ind w:left="534"/>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3</w:t>
            </w:r>
          </w:p>
        </w:tc>
        <w:tc>
          <w:tcPr>
            <w:tcW w:w="645" w:type="dxa"/>
          </w:tcPr>
          <w:p w14:paraId="3EA10D53">
            <w:pPr>
              <w:spacing w:before="127" w:line="195" w:lineRule="auto"/>
              <w:ind w:left="29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
                <w:sz w:val="18"/>
                <w:szCs w:val="18"/>
              </w:rPr>
              <w:t>4</w:t>
            </w:r>
          </w:p>
        </w:tc>
        <w:tc>
          <w:tcPr>
            <w:tcW w:w="615" w:type="dxa"/>
          </w:tcPr>
          <w:p w14:paraId="75C2279D">
            <w:pPr>
              <w:spacing w:before="130" w:line="192" w:lineRule="auto"/>
              <w:ind w:left="324"/>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5</w:t>
            </w:r>
          </w:p>
        </w:tc>
        <w:tc>
          <w:tcPr>
            <w:tcW w:w="645" w:type="dxa"/>
          </w:tcPr>
          <w:p w14:paraId="7FD5698F">
            <w:pPr>
              <w:spacing w:before="127" w:line="195" w:lineRule="auto"/>
              <w:ind w:left="303"/>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6</w:t>
            </w:r>
          </w:p>
        </w:tc>
        <w:tc>
          <w:tcPr>
            <w:tcW w:w="570" w:type="dxa"/>
          </w:tcPr>
          <w:p w14:paraId="32187AB2">
            <w:pPr>
              <w:spacing w:before="130" w:line="192" w:lineRule="auto"/>
              <w:ind w:left="292"/>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w:t>
            </w:r>
          </w:p>
        </w:tc>
        <w:tc>
          <w:tcPr>
            <w:tcW w:w="570" w:type="dxa"/>
          </w:tcPr>
          <w:p w14:paraId="413F5341">
            <w:pPr>
              <w:spacing w:before="127" w:line="195" w:lineRule="auto"/>
              <w:ind w:left="300"/>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8</w:t>
            </w:r>
          </w:p>
        </w:tc>
        <w:tc>
          <w:tcPr>
            <w:tcW w:w="4380" w:type="dxa"/>
          </w:tcPr>
          <w:p w14:paraId="3A9E6FEA">
            <w:pPr>
              <w:spacing w:before="127" w:line="195" w:lineRule="auto"/>
              <w:jc w:val="center"/>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9</w:t>
            </w:r>
          </w:p>
        </w:tc>
        <w:tc>
          <w:tcPr>
            <w:tcW w:w="600" w:type="dxa"/>
          </w:tcPr>
          <w:p w14:paraId="7B9AA685">
            <w:pPr>
              <w:spacing w:before="127" w:line="195" w:lineRule="auto"/>
              <w:jc w:val="center"/>
              <w:rPr>
                <w:rFonts w:hint="default" w:ascii="Times New Roman" w:hAnsi="Times New Roman" w:eastAsia="Times New Roman" w:cs="Times New Roman"/>
                <w:sz w:val="18"/>
                <w:szCs w:val="18"/>
              </w:rPr>
            </w:pPr>
            <w:r>
              <w:rPr>
                <w:rFonts w:hint="default" w:ascii="Times New Roman" w:hAnsi="Times New Roman" w:eastAsia="Times New Roman" w:cs="Times New Roman"/>
                <w:spacing w:val="-8"/>
                <w:sz w:val="18"/>
                <w:szCs w:val="18"/>
              </w:rPr>
              <w:t>10</w:t>
            </w:r>
          </w:p>
        </w:tc>
        <w:tc>
          <w:tcPr>
            <w:tcW w:w="870" w:type="dxa"/>
          </w:tcPr>
          <w:p w14:paraId="7C9EF730">
            <w:pPr>
              <w:spacing w:before="127" w:line="195" w:lineRule="auto"/>
              <w:ind w:left="433"/>
              <w:rPr>
                <w:rFonts w:hint="default" w:ascii="Times New Roman" w:hAnsi="Times New Roman" w:eastAsia="Times New Roman" w:cs="Times New Roman"/>
                <w:sz w:val="18"/>
                <w:szCs w:val="18"/>
              </w:rPr>
            </w:pPr>
            <w:r>
              <w:rPr>
                <w:rFonts w:hint="default" w:ascii="Times New Roman" w:hAnsi="Times New Roman" w:eastAsia="Times New Roman" w:cs="Times New Roman"/>
                <w:spacing w:val="-10"/>
                <w:sz w:val="18"/>
                <w:szCs w:val="18"/>
              </w:rPr>
              <w:t>11</w:t>
            </w:r>
          </w:p>
        </w:tc>
        <w:tc>
          <w:tcPr>
            <w:tcW w:w="720" w:type="dxa"/>
          </w:tcPr>
          <w:p w14:paraId="3BE6C58E">
            <w:pPr>
              <w:spacing w:before="127" w:line="195" w:lineRule="auto"/>
              <w:ind w:left="316"/>
              <w:rPr>
                <w:rFonts w:hint="default" w:ascii="Times New Roman" w:hAnsi="Times New Roman" w:eastAsia="Times New Roman" w:cs="Times New Roman"/>
                <w:sz w:val="18"/>
                <w:szCs w:val="18"/>
              </w:rPr>
            </w:pPr>
            <w:r>
              <w:rPr>
                <w:rFonts w:hint="default" w:ascii="Times New Roman" w:hAnsi="Times New Roman" w:eastAsia="Times New Roman" w:cs="Times New Roman"/>
                <w:spacing w:val="-8"/>
                <w:sz w:val="18"/>
                <w:szCs w:val="18"/>
              </w:rPr>
              <w:t>12</w:t>
            </w:r>
          </w:p>
        </w:tc>
        <w:tc>
          <w:tcPr>
            <w:tcW w:w="690" w:type="dxa"/>
          </w:tcPr>
          <w:p w14:paraId="395D2AD0">
            <w:pPr>
              <w:spacing w:before="127" w:line="195" w:lineRule="auto"/>
              <w:ind w:left="376"/>
              <w:rPr>
                <w:rFonts w:hint="default" w:ascii="Times New Roman" w:hAnsi="Times New Roman" w:eastAsia="Times New Roman" w:cs="Times New Roman"/>
                <w:sz w:val="18"/>
                <w:szCs w:val="18"/>
              </w:rPr>
            </w:pPr>
            <w:r>
              <w:rPr>
                <w:rFonts w:hint="default" w:ascii="Times New Roman" w:hAnsi="Times New Roman" w:eastAsia="Times New Roman" w:cs="Times New Roman"/>
                <w:spacing w:val="-8"/>
                <w:sz w:val="18"/>
                <w:szCs w:val="18"/>
              </w:rPr>
              <w:t>13</w:t>
            </w:r>
          </w:p>
        </w:tc>
        <w:tc>
          <w:tcPr>
            <w:tcW w:w="690" w:type="dxa"/>
          </w:tcPr>
          <w:p w14:paraId="1488F7FE">
            <w:pPr>
              <w:spacing w:before="127" w:line="195" w:lineRule="auto"/>
              <w:ind w:left="249"/>
              <w:rPr>
                <w:rFonts w:hint="default" w:ascii="Times New Roman" w:hAnsi="Times New Roman" w:eastAsia="Times New Roman" w:cs="Times New Roman"/>
                <w:sz w:val="18"/>
                <w:szCs w:val="18"/>
              </w:rPr>
            </w:pPr>
            <w:r>
              <w:rPr>
                <w:rFonts w:hint="default" w:ascii="Times New Roman" w:hAnsi="Times New Roman" w:eastAsia="Times New Roman" w:cs="Times New Roman"/>
                <w:spacing w:val="-8"/>
                <w:sz w:val="18"/>
                <w:szCs w:val="18"/>
              </w:rPr>
              <w:t>14</w:t>
            </w:r>
          </w:p>
        </w:tc>
        <w:tc>
          <w:tcPr>
            <w:tcW w:w="615" w:type="dxa"/>
            <w:tcBorders>
              <w:right w:val="single" w:color="000000" w:sz="4" w:space="0"/>
            </w:tcBorders>
          </w:tcPr>
          <w:p w14:paraId="14BFD60D">
            <w:pPr>
              <w:spacing w:before="127" w:line="195" w:lineRule="auto"/>
              <w:ind w:left="241"/>
              <w:rPr>
                <w:rFonts w:hint="default" w:ascii="Times New Roman" w:hAnsi="Times New Roman" w:eastAsia="Times New Roman" w:cs="Times New Roman"/>
                <w:sz w:val="18"/>
                <w:szCs w:val="18"/>
              </w:rPr>
            </w:pPr>
            <w:r>
              <w:rPr>
                <w:rFonts w:hint="default" w:ascii="Times New Roman" w:hAnsi="Times New Roman" w:eastAsia="Times New Roman" w:cs="Times New Roman"/>
                <w:spacing w:val="-8"/>
                <w:sz w:val="18"/>
                <w:szCs w:val="18"/>
              </w:rPr>
              <w:t>15</w:t>
            </w:r>
          </w:p>
        </w:tc>
      </w:tr>
      <w:tr w14:paraId="13EE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jc w:val="center"/>
        </w:trPr>
        <w:tc>
          <w:tcPr>
            <w:tcW w:w="465" w:type="dxa"/>
            <w:tcBorders>
              <w:left w:val="single" w:color="000000" w:sz="4" w:space="0"/>
            </w:tcBorders>
            <w:vAlign w:val="center"/>
          </w:tcPr>
          <w:p w14:paraId="2F1436AC">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w:t>
            </w:r>
          </w:p>
        </w:tc>
        <w:tc>
          <w:tcPr>
            <w:tcW w:w="1140" w:type="dxa"/>
            <w:vAlign w:val="center"/>
          </w:tcPr>
          <w:p w14:paraId="10AA2359">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外沙村村民委员会</w:t>
            </w:r>
          </w:p>
        </w:tc>
        <w:tc>
          <w:tcPr>
            <w:tcW w:w="555" w:type="dxa"/>
            <w:vAlign w:val="center"/>
          </w:tcPr>
          <w:p w14:paraId="34C12C50">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3638</w:t>
            </w:r>
          </w:p>
        </w:tc>
        <w:tc>
          <w:tcPr>
            <w:tcW w:w="840" w:type="dxa"/>
            <w:vAlign w:val="center"/>
          </w:tcPr>
          <w:p w14:paraId="32567A9F">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468.3</w:t>
            </w:r>
          </w:p>
        </w:tc>
        <w:tc>
          <w:tcPr>
            <w:tcW w:w="645" w:type="dxa"/>
            <w:vAlign w:val="center"/>
          </w:tcPr>
          <w:p w14:paraId="64AE85A8">
            <w:pPr>
              <w:pStyle w:val="11"/>
              <w:jc w:val="center"/>
              <w:rPr>
                <w:rFonts w:hint="default" w:ascii="Times New Roman" w:hAnsi="Times New Roman" w:eastAsia="方正仿宋_GBK" w:cs="Times New Roman"/>
                <w:color w:val="auto"/>
                <w:sz w:val="22"/>
                <w:szCs w:val="22"/>
                <w:lang w:val="en-US" w:eastAsia="zh-CN"/>
              </w:rPr>
            </w:pPr>
          </w:p>
        </w:tc>
        <w:tc>
          <w:tcPr>
            <w:tcW w:w="615" w:type="dxa"/>
            <w:vAlign w:val="center"/>
          </w:tcPr>
          <w:p w14:paraId="4CDD8428">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rPr>
              <w:t>√</w:t>
            </w:r>
          </w:p>
        </w:tc>
        <w:tc>
          <w:tcPr>
            <w:tcW w:w="645" w:type="dxa"/>
            <w:vAlign w:val="center"/>
          </w:tcPr>
          <w:p w14:paraId="70BD5A69">
            <w:pPr>
              <w:pStyle w:val="11"/>
              <w:jc w:val="center"/>
              <w:rPr>
                <w:rFonts w:hint="default" w:ascii="Times New Roman" w:hAnsi="Times New Roman" w:eastAsia="方正仿宋_GBK" w:cs="Times New Roman"/>
                <w:color w:val="auto"/>
                <w:sz w:val="22"/>
                <w:szCs w:val="22"/>
                <w:lang w:val="en-US" w:eastAsia="zh-CN"/>
              </w:rPr>
            </w:pPr>
          </w:p>
        </w:tc>
        <w:tc>
          <w:tcPr>
            <w:tcW w:w="570" w:type="dxa"/>
            <w:vAlign w:val="center"/>
          </w:tcPr>
          <w:p w14:paraId="2316BA56">
            <w:pPr>
              <w:pStyle w:val="11"/>
              <w:jc w:val="center"/>
              <w:rPr>
                <w:rFonts w:hint="default" w:ascii="Times New Roman" w:hAnsi="Times New Roman" w:eastAsia="方正仿宋_GBK" w:cs="Times New Roman"/>
                <w:color w:val="auto"/>
                <w:sz w:val="22"/>
                <w:szCs w:val="22"/>
                <w:lang w:val="en-US" w:eastAsia="zh-CN"/>
              </w:rPr>
            </w:pPr>
          </w:p>
        </w:tc>
        <w:tc>
          <w:tcPr>
            <w:tcW w:w="570" w:type="dxa"/>
            <w:vAlign w:val="center"/>
          </w:tcPr>
          <w:p w14:paraId="6FCD9CED">
            <w:pPr>
              <w:pStyle w:val="11"/>
              <w:jc w:val="center"/>
              <w:rPr>
                <w:rFonts w:hint="default" w:ascii="Times New Roman" w:hAnsi="Times New Roman" w:eastAsia="方正仿宋_GBK" w:cs="Times New Roman"/>
                <w:color w:val="auto"/>
                <w:sz w:val="22"/>
                <w:szCs w:val="22"/>
                <w:lang w:val="en-US" w:eastAsia="zh-CN"/>
              </w:rPr>
            </w:pPr>
          </w:p>
        </w:tc>
        <w:tc>
          <w:tcPr>
            <w:tcW w:w="4380" w:type="dxa"/>
            <w:vAlign w:val="center"/>
          </w:tcPr>
          <w:p w14:paraId="71A6C41A">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项目</w:t>
            </w:r>
            <w:r>
              <w:rPr>
                <w:rFonts w:hint="default" w:ascii="Times New Roman" w:hAnsi="Times New Roman" w:eastAsia="方正仿宋_GBK" w:cs="Times New Roman"/>
                <w:color w:val="auto"/>
                <w:sz w:val="22"/>
                <w:szCs w:val="22"/>
              </w:rPr>
              <w:t>计划将外沙村东四组外婆湾入口第1栋闲置房屋修缮、加固、改造成乡村民宿，完成装修</w:t>
            </w:r>
            <w:r>
              <w:rPr>
                <w:rFonts w:hint="default" w:ascii="Times New Roman" w:hAnsi="Times New Roman" w:eastAsia="方正仿宋_GBK" w:cs="Times New Roman"/>
                <w:color w:val="auto"/>
                <w:sz w:val="22"/>
                <w:szCs w:val="22"/>
                <w:lang w:val="en-US" w:eastAsia="zh-CN"/>
              </w:rPr>
              <w:t>改造</w:t>
            </w:r>
            <w:r>
              <w:rPr>
                <w:rFonts w:hint="default" w:ascii="Times New Roman" w:hAnsi="Times New Roman" w:eastAsia="方正仿宋_GBK" w:cs="Times New Roman"/>
                <w:color w:val="auto"/>
                <w:sz w:val="22"/>
                <w:szCs w:val="22"/>
              </w:rPr>
              <w:t>后开放运营，与四未堂、归园里、唯乐欧、半水居以及威廉古堡形成民宿聚集区，同时与周边陌上花渡景区形成特色乡村旅游度假线路</w:t>
            </w: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预计每年为村集体增收约3万元。</w:t>
            </w:r>
          </w:p>
        </w:tc>
        <w:tc>
          <w:tcPr>
            <w:tcW w:w="600" w:type="dxa"/>
            <w:vAlign w:val="center"/>
          </w:tcPr>
          <w:p w14:paraId="29CF59A0">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100</w:t>
            </w:r>
          </w:p>
        </w:tc>
        <w:tc>
          <w:tcPr>
            <w:tcW w:w="870" w:type="dxa"/>
            <w:vAlign w:val="center"/>
          </w:tcPr>
          <w:p w14:paraId="1D602E8C">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70</w:t>
            </w:r>
          </w:p>
        </w:tc>
        <w:tc>
          <w:tcPr>
            <w:tcW w:w="720" w:type="dxa"/>
            <w:vAlign w:val="center"/>
          </w:tcPr>
          <w:p w14:paraId="526E6E35">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30</w:t>
            </w:r>
          </w:p>
        </w:tc>
        <w:tc>
          <w:tcPr>
            <w:tcW w:w="690" w:type="dxa"/>
            <w:vAlign w:val="center"/>
          </w:tcPr>
          <w:p w14:paraId="13575340">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0</w:t>
            </w:r>
          </w:p>
        </w:tc>
        <w:tc>
          <w:tcPr>
            <w:tcW w:w="690" w:type="dxa"/>
            <w:vAlign w:val="center"/>
          </w:tcPr>
          <w:p w14:paraId="1F8C25A3">
            <w:pPr>
              <w:pStyle w:val="11"/>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0</w:t>
            </w:r>
          </w:p>
        </w:tc>
        <w:tc>
          <w:tcPr>
            <w:tcW w:w="615" w:type="dxa"/>
            <w:tcBorders>
              <w:right w:val="single" w:color="000000" w:sz="4" w:space="0"/>
            </w:tcBorders>
            <w:vAlign w:val="center"/>
          </w:tcPr>
          <w:p w14:paraId="15D7B7C2">
            <w:pPr>
              <w:pStyle w:val="11"/>
              <w:jc w:val="center"/>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lang w:val="en-US" w:eastAsia="zh-CN"/>
              </w:rPr>
              <w:t>0</w:t>
            </w:r>
          </w:p>
        </w:tc>
      </w:tr>
    </w:tbl>
    <w:p w14:paraId="5188316B">
      <w:pPr>
        <w:pStyle w:val="2"/>
        <w:jc w:val="left"/>
        <w:rPr>
          <w:rFonts w:hint="default" w:ascii="Times New Roman" w:hAnsi="Times New Roman" w:eastAsia="方正仿宋简体" w:cs="Times New Roman"/>
          <w:i w:val="0"/>
          <w:iCs w:val="0"/>
          <w:caps w:val="0"/>
          <w:color w:val="000000"/>
          <w:spacing w:val="0"/>
          <w:sz w:val="32"/>
          <w:szCs w:val="32"/>
          <w:shd w:val="clear" w:fill="FFFFFF"/>
        </w:rPr>
      </w:pPr>
      <w:r>
        <w:rPr>
          <w:rFonts w:ascii="Times New Roman" w:hAnsi="Times New Roman" w:eastAsia="仿宋_GB2312" w:cs="Times New Roman"/>
          <w:b w:val="0"/>
          <w:bCs w:val="0"/>
          <w:spacing w:val="6"/>
          <w:sz w:val="21"/>
          <w:szCs w:val="20"/>
          <w:lang w:eastAsia="zh-CN"/>
        </w:rPr>
        <w:t>填报说明：1.4-8</w:t>
      </w:r>
      <w:r>
        <w:rPr>
          <w:rFonts w:ascii="Times New Roman" w:hAnsi="Times New Roman" w:eastAsia="仿宋_GB2312" w:cs="Times New Roman"/>
          <w:b w:val="0"/>
          <w:bCs w:val="0"/>
          <w:spacing w:val="23"/>
          <w:w w:val="101"/>
          <w:sz w:val="21"/>
          <w:szCs w:val="20"/>
          <w:lang w:eastAsia="zh-CN"/>
        </w:rPr>
        <w:t xml:space="preserve"> </w:t>
      </w:r>
      <w:r>
        <w:rPr>
          <w:rFonts w:ascii="Times New Roman" w:hAnsi="Times New Roman" w:eastAsia="仿宋_GB2312" w:cs="Times New Roman"/>
          <w:b w:val="0"/>
          <w:bCs w:val="0"/>
          <w:spacing w:val="6"/>
          <w:sz w:val="21"/>
          <w:szCs w:val="20"/>
          <w:lang w:eastAsia="zh-CN"/>
        </w:rPr>
        <w:t>列请在相应项目类型下打“√”</w:t>
      </w:r>
      <w:r>
        <w:rPr>
          <w:rFonts w:ascii="Times New Roman" w:hAnsi="Times New Roman" w:eastAsia="仿宋_GB2312" w:cs="Times New Roman"/>
          <w:b w:val="0"/>
          <w:bCs w:val="0"/>
          <w:spacing w:val="-16"/>
          <w:sz w:val="21"/>
          <w:szCs w:val="20"/>
          <w:lang w:eastAsia="zh-CN"/>
        </w:rPr>
        <w:t xml:space="preserve"> </w:t>
      </w:r>
      <w:r>
        <w:rPr>
          <w:rFonts w:ascii="Times New Roman" w:hAnsi="Times New Roman" w:eastAsia="仿宋_GB2312" w:cs="Times New Roman"/>
          <w:b w:val="0"/>
          <w:bCs w:val="0"/>
          <w:spacing w:val="6"/>
          <w:sz w:val="21"/>
          <w:szCs w:val="20"/>
          <w:lang w:eastAsia="zh-CN"/>
        </w:rPr>
        <w:t>;</w:t>
      </w:r>
      <w:r>
        <w:rPr>
          <w:rFonts w:ascii="Times New Roman" w:hAnsi="Times New Roman" w:eastAsia="仿宋_GB2312" w:cs="Times New Roman"/>
          <w:b w:val="0"/>
          <w:bCs w:val="0"/>
          <w:spacing w:val="34"/>
          <w:sz w:val="21"/>
          <w:szCs w:val="20"/>
          <w:lang w:eastAsia="zh-CN"/>
        </w:rPr>
        <w:t xml:space="preserve"> </w:t>
      </w:r>
      <w:r>
        <w:rPr>
          <w:rFonts w:ascii="Times New Roman" w:hAnsi="Times New Roman" w:eastAsia="仿宋_GB2312" w:cs="Times New Roman"/>
          <w:b w:val="0"/>
          <w:bCs w:val="0"/>
          <w:spacing w:val="6"/>
          <w:sz w:val="21"/>
          <w:szCs w:val="20"/>
          <w:lang w:eastAsia="zh-CN"/>
        </w:rPr>
        <w:t>2.10=</w:t>
      </w:r>
      <w:r>
        <w:rPr>
          <w:rFonts w:ascii="Times New Roman" w:hAnsi="Times New Roman" w:eastAsia="仿宋_GB2312" w:cs="Times New Roman"/>
          <w:b w:val="0"/>
          <w:bCs w:val="0"/>
          <w:spacing w:val="-25"/>
          <w:sz w:val="21"/>
          <w:szCs w:val="20"/>
          <w:lang w:eastAsia="zh-CN"/>
        </w:rPr>
        <w:t xml:space="preserve"> </w:t>
      </w:r>
      <w:r>
        <w:rPr>
          <w:rFonts w:ascii="Times New Roman" w:hAnsi="Times New Roman" w:eastAsia="仿宋_GB2312" w:cs="Times New Roman"/>
          <w:b w:val="0"/>
          <w:bCs w:val="0"/>
          <w:spacing w:val="6"/>
          <w:sz w:val="21"/>
          <w:szCs w:val="20"/>
          <w:lang w:eastAsia="zh-CN"/>
        </w:rPr>
        <w:t>11+12+13+14+15；3.填写数字部分请注意单位要求；4.表格不够</w:t>
      </w:r>
      <w:r>
        <w:rPr>
          <w:rFonts w:ascii="Times New Roman" w:hAnsi="Times New Roman" w:eastAsia="仿宋_GB2312" w:cs="Times New Roman"/>
          <w:b w:val="0"/>
          <w:bCs w:val="0"/>
          <w:spacing w:val="5"/>
          <w:sz w:val="21"/>
          <w:szCs w:val="20"/>
          <w:lang w:eastAsia="zh-CN"/>
        </w:rPr>
        <w:t>可另附页；5.经营性收入包括经营</w:t>
      </w:r>
      <w:r>
        <w:rPr>
          <w:rFonts w:ascii="Times New Roman" w:hAnsi="Times New Roman" w:eastAsia="仿宋_GB2312" w:cs="Times New Roman"/>
          <w:b w:val="0"/>
          <w:bCs w:val="0"/>
          <w:sz w:val="21"/>
          <w:szCs w:val="20"/>
          <w:lang w:eastAsia="zh-CN"/>
        </w:rPr>
        <w:t xml:space="preserve"> </w:t>
      </w:r>
      <w:r>
        <w:rPr>
          <w:rFonts w:ascii="Times New Roman" w:hAnsi="Times New Roman" w:eastAsia="仿宋_GB2312" w:cs="Times New Roman"/>
          <w:b w:val="0"/>
          <w:bCs w:val="0"/>
          <w:spacing w:val="9"/>
          <w:sz w:val="21"/>
          <w:szCs w:val="20"/>
          <w:lang w:eastAsia="zh-CN"/>
        </w:rPr>
        <w:t>收入、发包及上交收入、投资收益和其他收入。其中经营收入指村集体进行生产、服务等经营活动取得的收入</w:t>
      </w:r>
      <w:r>
        <w:rPr>
          <w:rFonts w:ascii="Times New Roman" w:hAnsi="Times New Roman" w:eastAsia="仿宋_GB2312" w:cs="Times New Roman"/>
          <w:b w:val="0"/>
          <w:bCs w:val="0"/>
          <w:spacing w:val="-37"/>
          <w:sz w:val="21"/>
          <w:szCs w:val="20"/>
          <w:lang w:eastAsia="zh-CN"/>
        </w:rPr>
        <w:t xml:space="preserve"> </w:t>
      </w:r>
      <w:r>
        <w:rPr>
          <w:rFonts w:ascii="Times New Roman" w:hAnsi="Times New Roman" w:eastAsia="仿宋_GB2312" w:cs="Times New Roman"/>
          <w:b w:val="0"/>
          <w:bCs w:val="0"/>
          <w:spacing w:val="9"/>
          <w:sz w:val="21"/>
          <w:szCs w:val="20"/>
          <w:lang w:eastAsia="zh-CN"/>
        </w:rPr>
        <w:t>；发包及上交收入指农户和承包单位因</w:t>
      </w:r>
      <w:r>
        <w:rPr>
          <w:rFonts w:ascii="Times New Roman" w:hAnsi="Times New Roman" w:eastAsia="仿宋_GB2312" w:cs="Times New Roman"/>
          <w:b w:val="0"/>
          <w:bCs w:val="0"/>
          <w:sz w:val="21"/>
          <w:szCs w:val="20"/>
          <w:lang w:eastAsia="zh-CN"/>
        </w:rPr>
        <w:t xml:space="preserve"> </w:t>
      </w:r>
      <w:r>
        <w:rPr>
          <w:rFonts w:ascii="Times New Roman" w:hAnsi="Times New Roman" w:eastAsia="仿宋_GB2312" w:cs="Times New Roman"/>
          <w:b w:val="0"/>
          <w:bCs w:val="0"/>
          <w:spacing w:val="10"/>
          <w:sz w:val="21"/>
          <w:szCs w:val="20"/>
          <w:lang w:eastAsia="zh-CN"/>
        </w:rPr>
        <w:t>承包集体耕地、水面等集体资源上交的承包金及村（组）办企业上交的利润；投资收益指村集体对外投资取得的收益或</w:t>
      </w:r>
      <w:r>
        <w:rPr>
          <w:rFonts w:ascii="Times New Roman" w:hAnsi="Times New Roman" w:eastAsia="仿宋_GB2312" w:cs="Times New Roman"/>
          <w:b w:val="0"/>
          <w:bCs w:val="0"/>
          <w:spacing w:val="9"/>
          <w:sz w:val="21"/>
          <w:szCs w:val="20"/>
          <w:lang w:eastAsia="zh-CN"/>
        </w:rPr>
        <w:t>发生的损失；其他收入指村集</w:t>
      </w:r>
      <w:r>
        <w:rPr>
          <w:rFonts w:ascii="Times New Roman" w:hAnsi="Times New Roman" w:eastAsia="仿宋_GB2312" w:cs="Times New Roman"/>
          <w:b w:val="0"/>
          <w:bCs w:val="0"/>
          <w:sz w:val="21"/>
          <w:szCs w:val="20"/>
          <w:lang w:eastAsia="zh-CN"/>
        </w:rPr>
        <w:t xml:space="preserve"> </w:t>
      </w:r>
      <w:r>
        <w:rPr>
          <w:rFonts w:ascii="Times New Roman" w:hAnsi="Times New Roman" w:eastAsia="仿宋_GB2312" w:cs="Times New Roman"/>
          <w:b w:val="0"/>
          <w:bCs w:val="0"/>
          <w:spacing w:val="9"/>
          <w:sz w:val="21"/>
          <w:szCs w:val="20"/>
          <w:lang w:eastAsia="zh-CN"/>
        </w:rPr>
        <w:t>体除经营收入、发包及上交收入、投资收益、补助收入以外的收入。</w:t>
      </w:r>
      <w:bookmarkEnd w:id="0"/>
      <w:bookmarkEnd w:id="1"/>
    </w:p>
    <w:sectPr>
      <w:footerReference r:id="rId3" w:type="default"/>
      <w:type w:val="continuous"/>
      <w:pgSz w:w="16838" w:h="11906" w:orient="landscape"/>
      <w:pgMar w:top="612" w:right="1440" w:bottom="442" w:left="1440" w:header="851" w:footer="113"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08C2">
    <w:pPr>
      <w:spacing w:line="181" w:lineRule="auto"/>
      <w:jc w:val="center"/>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27EC3"/>
    <w:rsid w:val="035B154D"/>
    <w:rsid w:val="115D2AD1"/>
    <w:rsid w:val="17D52939"/>
    <w:rsid w:val="1B541BBE"/>
    <w:rsid w:val="1D9B546D"/>
    <w:rsid w:val="24182DC7"/>
    <w:rsid w:val="3D5D7C58"/>
    <w:rsid w:val="5D762921"/>
    <w:rsid w:val="60045301"/>
    <w:rsid w:val="682B39C8"/>
    <w:rsid w:val="6D7A23FA"/>
    <w:rsid w:val="6EC6020B"/>
    <w:rsid w:val="7F02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4">
    <w:name w:val="Body Text"/>
    <w:basedOn w:val="1"/>
    <w:semiHidden/>
    <w:qFormat/>
    <w:uiPriority w:val="0"/>
    <w:rPr>
      <w:rFonts w:ascii="方正仿宋_GBK" w:hAnsi="方正仿宋_GBK" w:eastAsia="方正仿宋_GBK" w:cs="方正仿宋_GBK"/>
      <w:sz w:val="31"/>
      <w:szCs w:val="31"/>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1">
    <w:name w:val="Table Text"/>
    <w:basedOn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889</Characters>
  <Lines>0</Lines>
  <Paragraphs>0</Paragraphs>
  <TotalTime>2</TotalTime>
  <ScaleCrop>false</ScaleCrop>
  <LinksUpToDate>false</LinksUpToDate>
  <CharactersWithSpaces>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2024-12-11T01:40:00Z</dcterms:created>
  <dc:creator>崇金星</dc:creator>
  <cp:lastModifiedBy>陈琳</cp:lastModifiedBy>
  <cp:lastPrinted>2025-12-17T01:09:00Z</cp:lastPrinted>
  <dcterms:modified xsi:type="dcterms:W3CDTF">2025-12-17T08:45:06Z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85782E6B15D444EA9B922B9E4B97476B_13</vt:lpwstr>
  </property>
  <property fmtid="{D5CDD505-2E9C-101B-9397-08002B2CF9AE}" pid="4" name="KSOTemplateDocerSaveRecord">
    <vt:lpwstr>eyJoZGlkIjoiMzMwZTk5MWJmMjVjZGU4ODdjNTA0MmRhYzAxYzJiNDEiLCJ1c2VySWQiOiIyNjU1Njc1NDUifQ==</vt:lpwstr>
  </property>
</Properties>
</file>