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819" w:type="dxa"/>
        <w:tblInd w:w="115" w:type="dxa"/>
        <w:tblLayout w:type="fixed"/>
        <w:tblCellMar>
          <w:top w:w="0" w:type="dxa"/>
          <w:left w:w="108" w:type="dxa"/>
          <w:bottom w:w="0" w:type="dxa"/>
          <w:right w:w="108" w:type="dxa"/>
        </w:tblCellMar>
      </w:tblPr>
      <w:tblGrid>
        <w:gridCol w:w="7276"/>
        <w:gridCol w:w="1543"/>
      </w:tblGrid>
      <w:tr w14:paraId="1F26F634">
        <w:tblPrEx>
          <w:tblCellMar>
            <w:top w:w="0" w:type="dxa"/>
            <w:left w:w="108" w:type="dxa"/>
            <w:bottom w:w="0" w:type="dxa"/>
            <w:right w:w="108" w:type="dxa"/>
          </w:tblCellMar>
        </w:tblPrEx>
        <w:trPr>
          <w:trHeight w:val="980" w:hRule="atLeast"/>
        </w:trPr>
        <w:tc>
          <w:tcPr>
            <w:tcW w:w="7276" w:type="dxa"/>
            <w:vAlign w:val="center"/>
          </w:tcPr>
          <w:p w14:paraId="51128FAB">
            <w:pPr>
              <w:keepNext w:val="0"/>
              <w:keepLines w:val="0"/>
              <w:widowControl/>
              <w:suppressLineNumbers w:val="0"/>
              <w:jc w:val="left"/>
              <w:textAlignment w:val="center"/>
              <w:rPr>
                <w:rFonts w:ascii="Times New Roman" w:hAnsi="Times New Roman"/>
                <w:color w:val="auto"/>
                <w:w w:val="66"/>
              </w:rPr>
            </w:pPr>
            <w:r>
              <w:rPr>
                <w:rFonts w:hint="eastAsia" w:ascii="Times New Roman" w:hAnsi="Times New Roman" w:eastAsia="黑体" w:cs="黑体"/>
                <w:i w:val="0"/>
                <w:iCs w:val="0"/>
                <w:color w:val="auto"/>
                <w:kern w:val="0"/>
                <w:sz w:val="32"/>
                <w:szCs w:val="32"/>
                <w:u w:val="none"/>
                <w:lang w:val="en-US" w:eastAsia="zh-CN" w:bidi="ar"/>
              </w:rPr>
              <w:br w:type="page"/>
            </w:r>
          </w:p>
        </w:tc>
        <w:tc>
          <w:tcPr>
            <w:tcW w:w="1543" w:type="dxa"/>
            <w:vAlign w:val="center"/>
          </w:tcPr>
          <w:p w14:paraId="5027A235">
            <w:pPr>
              <w:spacing w:line="240" w:lineRule="auto"/>
              <w:jc w:val="distribute"/>
              <w:rPr>
                <w:rFonts w:ascii="Times New Roman" w:hAnsi="Times New Roman" w:eastAsia="方正小标宋简体"/>
                <w:color w:val="auto"/>
                <w:spacing w:val="-24"/>
                <w:w w:val="60"/>
                <w:kern w:val="0"/>
                <w:sz w:val="110"/>
                <w:szCs w:val="110"/>
              </w:rPr>
            </w:pPr>
          </w:p>
        </w:tc>
      </w:tr>
    </w:tbl>
    <w:p w14:paraId="54333C3D">
      <w:pPr>
        <w:spacing w:line="700" w:lineRule="exact"/>
        <w:jc w:val="center"/>
        <w:rPr>
          <w:rFonts w:ascii="Times New Roman" w:hAnsi="Times New Roman" w:eastAsia="仿宋" w:cs="Times New Roman"/>
          <w:color w:val="auto"/>
          <w:sz w:val="32"/>
          <w:szCs w:val="32"/>
        </w:rPr>
      </w:pPr>
      <w:r>
        <w:rPr>
          <w:rFonts w:hint="eastAsia" w:ascii="Times New Roman" w:hAnsi="Times New Roman" w:eastAsia="方正仿宋_GBK" w:cs="方正仿宋_GBK"/>
          <w:color w:val="auto"/>
          <w:sz w:val="32"/>
          <w:szCs w:val="32"/>
        </w:rPr>
        <w:t>宁栖农字〔202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53</w:t>
      </w:r>
      <w:r>
        <w:rPr>
          <w:rFonts w:hint="eastAsia" w:ascii="Times New Roman" w:hAnsi="Times New Roman" w:eastAsia="方正仿宋_GBK" w:cs="方正仿宋_GBK"/>
          <w:color w:val="auto"/>
          <w:sz w:val="32"/>
          <w:szCs w:val="32"/>
        </w:rPr>
        <w:t>号</w:t>
      </w:r>
    </w:p>
    <w:p w14:paraId="110CA7EC">
      <w:pPr>
        <w:spacing w:line="700" w:lineRule="exact"/>
        <w:jc w:val="center"/>
        <w:rPr>
          <w:rFonts w:ascii="Times New Roman" w:hAnsi="Times New Roman" w:eastAsia="仿宋" w:cs="Times New Roman"/>
          <w:color w:val="auto"/>
          <w:sz w:val="32"/>
          <w:szCs w:val="32"/>
        </w:rPr>
      </w:pPr>
    </w:p>
    <w:p w14:paraId="4820332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bCs/>
          <w:color w:val="auto"/>
          <w:sz w:val="44"/>
          <w:szCs w:val="44"/>
          <w:lang w:val="en-US" w:eastAsia="zh-CN"/>
        </w:rPr>
      </w:pPr>
      <w:r>
        <w:rPr>
          <w:rFonts w:hint="eastAsia" w:ascii="Times New Roman" w:hAnsi="Times New Roman" w:eastAsia="方正小标宋简体" w:cs="Times New Roman"/>
          <w:bCs/>
          <w:color w:val="auto"/>
          <w:sz w:val="44"/>
          <w:szCs w:val="44"/>
        </w:rPr>
        <w:t>关于做好栖霞区202</w:t>
      </w:r>
      <w:r>
        <w:rPr>
          <w:rFonts w:hint="eastAsia" w:ascii="Times New Roman" w:hAnsi="Times New Roman" w:eastAsia="方正小标宋简体" w:cs="Times New Roman"/>
          <w:bCs/>
          <w:color w:val="auto"/>
          <w:sz w:val="44"/>
          <w:szCs w:val="44"/>
          <w:lang w:val="en-US" w:eastAsia="zh-CN"/>
        </w:rPr>
        <w:t>6</w:t>
      </w:r>
      <w:r>
        <w:rPr>
          <w:rFonts w:hint="eastAsia" w:ascii="Times New Roman" w:hAnsi="Times New Roman" w:eastAsia="方正小标宋简体" w:cs="Times New Roman"/>
          <w:bCs/>
          <w:color w:val="auto"/>
          <w:sz w:val="44"/>
          <w:szCs w:val="44"/>
        </w:rPr>
        <w:t>年</w:t>
      </w:r>
      <w:r>
        <w:rPr>
          <w:rFonts w:hint="eastAsia" w:ascii="Times New Roman" w:hAnsi="Times New Roman" w:eastAsia="方正小标宋简体" w:cs="Times New Roman"/>
          <w:bCs/>
          <w:color w:val="auto"/>
          <w:sz w:val="44"/>
          <w:szCs w:val="44"/>
          <w:lang w:eastAsia="zh-CN"/>
        </w:rPr>
        <w:t>第</w:t>
      </w:r>
      <w:r>
        <w:rPr>
          <w:rFonts w:hint="eastAsia" w:ascii="Times New Roman" w:hAnsi="Times New Roman" w:eastAsia="方正小标宋简体" w:cs="Times New Roman"/>
          <w:bCs/>
          <w:color w:val="auto"/>
          <w:sz w:val="44"/>
          <w:szCs w:val="44"/>
          <w:lang w:val="en-US" w:eastAsia="zh-CN"/>
        </w:rPr>
        <w:t>一</w:t>
      </w:r>
      <w:r>
        <w:rPr>
          <w:rFonts w:hint="eastAsia" w:ascii="Times New Roman" w:hAnsi="Times New Roman" w:eastAsia="方正小标宋简体" w:cs="Times New Roman"/>
          <w:bCs/>
          <w:color w:val="auto"/>
          <w:sz w:val="44"/>
          <w:szCs w:val="44"/>
          <w:lang w:eastAsia="zh-CN"/>
        </w:rPr>
        <w:t>批市级</w:t>
      </w:r>
      <w:r>
        <w:rPr>
          <w:rFonts w:hint="eastAsia" w:ascii="Times New Roman" w:hAnsi="Times New Roman" w:eastAsia="方正小标宋简体" w:cs="Times New Roman"/>
          <w:bCs/>
          <w:color w:val="auto"/>
          <w:sz w:val="44"/>
          <w:szCs w:val="44"/>
        </w:rPr>
        <w:t>农业专项资金项目</w:t>
      </w:r>
      <w:r>
        <w:rPr>
          <w:rFonts w:hint="eastAsia" w:ascii="Times New Roman" w:hAnsi="Times New Roman" w:eastAsia="方正小标宋简体" w:cs="Times New Roman"/>
          <w:bCs/>
          <w:color w:val="auto"/>
          <w:sz w:val="44"/>
          <w:szCs w:val="44"/>
          <w:lang w:val="en-US" w:eastAsia="zh-CN"/>
        </w:rPr>
        <w:t>申报及</w:t>
      </w:r>
      <w:r>
        <w:rPr>
          <w:rFonts w:hint="eastAsia" w:ascii="Times New Roman" w:hAnsi="Times New Roman" w:eastAsia="方正小标宋简体" w:cs="Times New Roman"/>
          <w:bCs/>
          <w:color w:val="auto"/>
          <w:sz w:val="44"/>
          <w:szCs w:val="44"/>
        </w:rPr>
        <w:t>实施工作的通知</w:t>
      </w:r>
      <w:r>
        <w:rPr>
          <w:rFonts w:hint="eastAsia" w:ascii="Times New Roman" w:hAnsi="Times New Roman" w:eastAsia="方正小标宋简体" w:cs="Times New Roman"/>
          <w:bCs/>
          <w:color w:val="auto"/>
          <w:sz w:val="44"/>
          <w:szCs w:val="44"/>
          <w:lang w:val="en-US" w:eastAsia="zh-CN"/>
        </w:rPr>
        <w:t xml:space="preserve"> </w:t>
      </w:r>
    </w:p>
    <w:p w14:paraId="0BC37A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Times New Roman" w:hAnsi="Times New Roman" w:eastAsia="方正仿宋_GBK" w:cs="Times New Roman"/>
          <w:color w:val="auto"/>
          <w:sz w:val="21"/>
          <w:szCs w:val="21"/>
        </w:rPr>
      </w:pPr>
    </w:p>
    <w:p w14:paraId="27589A0B">
      <w:pPr>
        <w:keepNext w:val="0"/>
        <w:keepLines w:val="0"/>
        <w:widowControl/>
        <w:suppressLineNumbers w:val="0"/>
        <w:jc w:val="left"/>
        <w:textAlignment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各街道农业农村办、财政所，局各有关单位：</w:t>
      </w:r>
    </w:p>
    <w:p w14:paraId="41FC8A52">
      <w:pPr>
        <w:keepNext w:val="0"/>
        <w:keepLines w:val="0"/>
        <w:pageBreakBefore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为推进实施乡村振兴战略，推动农业农村高质量发展，根据市农业农村局、市财政局《</w:t>
      </w:r>
      <w:r>
        <w:rPr>
          <w:rFonts w:hint="eastAsia" w:ascii="Times New Roman" w:hAnsi="Times New Roman" w:eastAsia="方正仿宋_GBK" w:cs="Times New Roman"/>
          <w:color w:val="auto"/>
          <w:sz w:val="32"/>
          <w:szCs w:val="32"/>
        </w:rPr>
        <w:t>关于下达2026年第一批市级农业专项资金计划的通知</w:t>
      </w:r>
      <w:r>
        <w:rPr>
          <w:rFonts w:ascii="Times New Roman" w:hAnsi="Times New Roman" w:eastAsia="方正仿宋_GBK" w:cs="Times New Roman"/>
          <w:color w:val="auto"/>
          <w:sz w:val="32"/>
          <w:szCs w:val="32"/>
        </w:rPr>
        <w:t>》（宁农计〔202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8</w:t>
      </w:r>
      <w:r>
        <w:rPr>
          <w:rFonts w:ascii="Times New Roman" w:hAnsi="Times New Roman" w:eastAsia="方正仿宋_GBK" w:cs="Times New Roman"/>
          <w:color w:val="auto"/>
          <w:sz w:val="32"/>
          <w:szCs w:val="32"/>
        </w:rPr>
        <w:t>号）文件要求，结合我区实际，研究制定了《</w:t>
      </w:r>
      <w:r>
        <w:rPr>
          <w:rFonts w:hint="eastAsia" w:ascii="Times New Roman" w:hAnsi="Times New Roman" w:eastAsia="方正仿宋_GBK" w:cs="Times New Roman"/>
          <w:color w:val="auto"/>
          <w:sz w:val="32"/>
          <w:szCs w:val="32"/>
          <w:lang w:val="en-US" w:eastAsia="zh-CN"/>
        </w:rPr>
        <w:t>2026年</w:t>
      </w:r>
      <w:r>
        <w:rPr>
          <w:rFonts w:hint="eastAsia" w:ascii="Times New Roman" w:hAnsi="Times New Roman" w:eastAsia="方正仿宋_GBK" w:cs="Times New Roman"/>
          <w:color w:val="auto"/>
          <w:sz w:val="32"/>
          <w:szCs w:val="32"/>
          <w:lang w:eastAsia="zh-CN"/>
        </w:rPr>
        <w:t>第</w:t>
      </w:r>
      <w:r>
        <w:rPr>
          <w:rFonts w:hint="eastAsia"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eastAsia="zh-CN"/>
        </w:rPr>
        <w:t>批市级</w:t>
      </w:r>
      <w:r>
        <w:rPr>
          <w:rFonts w:hint="eastAsia" w:ascii="Times New Roman" w:hAnsi="Times New Roman" w:eastAsia="方正仿宋_GBK" w:cs="Times New Roman"/>
          <w:color w:val="auto"/>
          <w:sz w:val="32"/>
          <w:szCs w:val="32"/>
        </w:rPr>
        <w:t>农业专项资金</w:t>
      </w:r>
      <w:r>
        <w:rPr>
          <w:rFonts w:hint="eastAsia" w:ascii="Times New Roman" w:hAnsi="Times New Roman" w:eastAsia="方正仿宋_GBK" w:cs="Times New Roman"/>
          <w:color w:val="auto"/>
          <w:sz w:val="32"/>
          <w:szCs w:val="32"/>
          <w:lang w:val="en-US" w:eastAsia="zh-CN"/>
        </w:rPr>
        <w:t>申报指南及</w:t>
      </w:r>
      <w:r>
        <w:rPr>
          <w:rFonts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val="en-US" w:eastAsia="zh-CN"/>
        </w:rPr>
        <w:t>指导</w:t>
      </w:r>
      <w:r>
        <w:rPr>
          <w:rFonts w:ascii="Times New Roman" w:hAnsi="Times New Roman" w:eastAsia="方正仿宋_GBK" w:cs="Times New Roman"/>
          <w:color w:val="auto"/>
          <w:sz w:val="32"/>
          <w:szCs w:val="32"/>
        </w:rPr>
        <w:t>意见》</w:t>
      </w:r>
      <w:r>
        <w:rPr>
          <w:rFonts w:hint="eastAsia" w:ascii="Times New Roman" w:hAnsi="Times New Roman" w:eastAsia="方正仿宋_GBK" w:cs="Times New Roman"/>
          <w:color w:val="auto"/>
          <w:sz w:val="32"/>
          <w:szCs w:val="32"/>
          <w:lang w:val="en-US" w:eastAsia="zh-CN"/>
        </w:rPr>
        <w:t>和专项资金安排计划表</w:t>
      </w:r>
      <w:r>
        <w:rPr>
          <w:rFonts w:ascii="Times New Roman" w:hAnsi="Times New Roman" w:eastAsia="方正仿宋_GBK" w:cs="Times New Roman"/>
          <w:color w:val="auto"/>
          <w:sz w:val="32"/>
          <w:szCs w:val="32"/>
        </w:rPr>
        <w:t>，现印发给</w:t>
      </w:r>
      <w:r>
        <w:rPr>
          <w:rFonts w:hint="eastAsia" w:ascii="Times New Roman" w:hAnsi="Times New Roman" w:eastAsia="方正仿宋_GBK" w:cs="Times New Roman"/>
          <w:color w:val="auto"/>
          <w:sz w:val="32"/>
          <w:szCs w:val="32"/>
        </w:rPr>
        <w:t>你们，并随文下达</w:t>
      </w:r>
      <w:r>
        <w:rPr>
          <w:rFonts w:hint="eastAsia" w:ascii="Times New Roman" w:hAnsi="Times New Roman" w:eastAsia="方正仿宋_GBK" w:cs="Times New Roman"/>
          <w:color w:val="auto"/>
          <w:sz w:val="32"/>
          <w:szCs w:val="32"/>
          <w:lang w:val="en-US" w:eastAsia="zh-CN"/>
        </w:rPr>
        <w:t>部分资金</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请各单位按照专项资金安排计划表，认真组织落实，开展各项工作</w:t>
      </w:r>
      <w:r>
        <w:rPr>
          <w:rFonts w:hint="eastAsia" w:ascii="Times New Roman" w:hAnsi="Times New Roman" w:eastAsia="方正仿宋_GBK" w:cs="Times New Roman"/>
          <w:color w:val="auto"/>
          <w:sz w:val="32"/>
          <w:szCs w:val="32"/>
        </w:rPr>
        <w:t>。</w:t>
      </w:r>
    </w:p>
    <w:p w14:paraId="02438CA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区农业农村局联系人：</w:t>
      </w:r>
    </w:p>
    <w:p w14:paraId="0E5D5850">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 xml:space="preserve">农田建设管理科    </w:t>
      </w:r>
      <w:r>
        <w:rPr>
          <w:rFonts w:hint="eastAsia" w:ascii="Times New Roman" w:hAnsi="Times New Roman" w:eastAsia="方正仿宋_GBK" w:cs="方正仿宋_GBK"/>
          <w:color w:val="auto"/>
          <w:kern w:val="0"/>
          <w:sz w:val="32"/>
          <w:szCs w:val="32"/>
          <w:lang w:val="en-US" w:eastAsia="zh-CN"/>
        </w:rPr>
        <w:t xml:space="preserve">吴庆生 </w:t>
      </w:r>
      <w:r>
        <w:rPr>
          <w:rFonts w:hint="eastAsia" w:ascii="Times New Roman" w:hAnsi="Times New Roman" w:eastAsia="方正仿宋_GBK" w:cs="方正仿宋_GBK"/>
          <w:color w:val="auto"/>
          <w:kern w:val="0"/>
          <w:sz w:val="32"/>
          <w:szCs w:val="32"/>
        </w:rPr>
        <w:t xml:space="preserve">   85571178  </w:t>
      </w:r>
    </w:p>
    <w:p w14:paraId="2C4E1566">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 xml:space="preserve">农村产业发展科    </w:t>
      </w:r>
      <w:r>
        <w:rPr>
          <w:rFonts w:hint="eastAsia" w:ascii="Times New Roman" w:hAnsi="Times New Roman" w:eastAsia="方正仿宋_GBK" w:cs="方正仿宋_GBK"/>
          <w:color w:val="auto"/>
          <w:kern w:val="0"/>
          <w:sz w:val="32"/>
          <w:szCs w:val="32"/>
          <w:lang w:val="en-US" w:eastAsia="zh-CN"/>
        </w:rPr>
        <w:t xml:space="preserve">张  琼 </w:t>
      </w:r>
      <w:r>
        <w:rPr>
          <w:rFonts w:hint="eastAsia" w:ascii="Times New Roman" w:hAnsi="Times New Roman" w:eastAsia="方正仿宋_GBK" w:cs="方正仿宋_GBK"/>
          <w:color w:val="auto"/>
          <w:kern w:val="0"/>
          <w:sz w:val="32"/>
          <w:szCs w:val="32"/>
        </w:rPr>
        <w:t xml:space="preserve">   85579519</w:t>
      </w:r>
    </w:p>
    <w:p w14:paraId="0A630D0F">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农村统筹发展科    陈国进</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   85576697</w:t>
      </w:r>
    </w:p>
    <w:p w14:paraId="61847D1E">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农</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业</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科    高  昆</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   85566890</w:t>
      </w:r>
    </w:p>
    <w:p w14:paraId="00A4D583">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农</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业</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装</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备</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科    </w:t>
      </w:r>
      <w:r>
        <w:rPr>
          <w:rFonts w:hint="eastAsia" w:ascii="Times New Roman" w:hAnsi="Times New Roman" w:eastAsia="方正仿宋_GBK" w:cs="方正仿宋_GBK"/>
          <w:color w:val="auto"/>
          <w:kern w:val="0"/>
          <w:sz w:val="32"/>
          <w:szCs w:val="32"/>
          <w:lang w:eastAsia="zh-CN"/>
        </w:rPr>
        <w:t>蔡洪军</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   85597456</w:t>
      </w:r>
    </w:p>
    <w:p w14:paraId="671C98F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default"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lang w:val="en-US" w:eastAsia="zh-CN"/>
        </w:rPr>
        <w:t>畜 牧 渔 业 科    高  鹏    85316970</w:t>
      </w:r>
    </w:p>
    <w:p w14:paraId="3F9C6EB4">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default"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lang w:val="en-US" w:eastAsia="zh-CN"/>
        </w:rPr>
        <w:t>一    中    队    陈  斌    85316970</w:t>
      </w:r>
    </w:p>
    <w:p w14:paraId="289766B5">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中</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队    刘  静</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   85338077</w:t>
      </w:r>
    </w:p>
    <w:p w14:paraId="641ED77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区财政局联系人</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 xml:space="preserve">  </w:t>
      </w:r>
    </w:p>
    <w:p w14:paraId="714C4E1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方正仿宋_GBK"/>
          <w:color w:val="auto"/>
          <w:kern w:val="0"/>
          <w:sz w:val="32"/>
          <w:szCs w:val="32"/>
        </w:rPr>
        <w:t>农</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业</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科    </w:t>
      </w:r>
      <w:r>
        <w:rPr>
          <w:rFonts w:ascii="Times New Roman" w:hAnsi="Times New Roman" w:eastAsia="方正仿宋_GBK" w:cs="Times New Roman"/>
          <w:color w:val="auto"/>
          <w:kern w:val="0"/>
          <w:sz w:val="32"/>
          <w:szCs w:val="32"/>
        </w:rPr>
        <w:t>田</w:t>
      </w:r>
      <w:r>
        <w:rPr>
          <w:rFonts w:hint="eastAsia" w:ascii="Times New Roman" w:hAnsi="Times New Roman" w:eastAsia="方正仿宋_GBK" w:cs="Times New Roman"/>
          <w:color w:val="auto"/>
          <w:kern w:val="0"/>
          <w:sz w:val="32"/>
          <w:szCs w:val="32"/>
          <w:lang w:val="en-US" w:eastAsia="zh-CN"/>
        </w:rPr>
        <w:t xml:space="preserve">  </w:t>
      </w:r>
      <w:r>
        <w:rPr>
          <w:rFonts w:ascii="Times New Roman" w:hAnsi="Times New Roman" w:eastAsia="方正仿宋_GBK" w:cs="Times New Roman"/>
          <w:color w:val="auto"/>
          <w:kern w:val="0"/>
          <w:sz w:val="32"/>
          <w:szCs w:val="32"/>
        </w:rPr>
        <w:t>原</w:t>
      </w:r>
      <w:r>
        <w:rPr>
          <w:rFonts w:hint="eastAsia" w:ascii="Times New Roman" w:hAnsi="Times New Roman" w:eastAsia="方正仿宋_GBK" w:cs="方正仿宋_GBK"/>
          <w:color w:val="auto"/>
          <w:kern w:val="0"/>
          <w:sz w:val="32"/>
          <w:szCs w:val="32"/>
          <w:lang w:val="en-US" w:eastAsia="zh-CN"/>
        </w:rPr>
        <w:t xml:space="preserve"> </w:t>
      </w:r>
      <w:r>
        <w:rPr>
          <w:rFonts w:hint="eastAsia" w:ascii="Times New Roman" w:hAnsi="Times New Roman" w:eastAsia="方正仿宋_GBK" w:cs="方正仿宋_GBK"/>
          <w:color w:val="auto"/>
          <w:kern w:val="0"/>
          <w:sz w:val="32"/>
          <w:szCs w:val="32"/>
        </w:rPr>
        <w:t xml:space="preserve">   </w:t>
      </w:r>
      <w:r>
        <w:rPr>
          <w:rFonts w:ascii="Times New Roman" w:hAnsi="Times New Roman" w:eastAsia="方正仿宋_GBK" w:cs="Times New Roman"/>
          <w:color w:val="auto"/>
          <w:kern w:val="0"/>
          <w:sz w:val="32"/>
          <w:szCs w:val="32"/>
        </w:rPr>
        <w:t xml:space="preserve">85393183 </w:t>
      </w:r>
    </w:p>
    <w:p w14:paraId="12FC426A">
      <w:pPr>
        <w:pStyle w:val="5"/>
        <w:rPr>
          <w:rFonts w:ascii="Times New Roman" w:hAnsi="Times New Roman"/>
          <w:color w:val="auto"/>
        </w:rPr>
      </w:pPr>
    </w:p>
    <w:p w14:paraId="5776BD2A">
      <w:pPr>
        <w:pStyle w:val="9"/>
        <w:keepNext w:val="0"/>
        <w:keepLines w:val="0"/>
        <w:pageBreakBefore w:val="0"/>
        <w:kinsoku/>
        <w:wordWrap/>
        <w:overflowPunct/>
        <w:topLinePunct w:val="0"/>
        <w:autoSpaceDE/>
        <w:autoSpaceDN/>
        <w:bidi w:val="0"/>
        <w:adjustRightInd/>
        <w:snapToGrid/>
        <w:spacing w:before="0" w:beforeAutospacing="0" w:after="0" w:afterAutospacing="0" w:line="520" w:lineRule="exact"/>
        <w:ind w:right="318" w:firstLine="640" w:firstLineChars="200"/>
        <w:jc w:val="both"/>
        <w:textAlignment w:val="auto"/>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rPr>
        <w:t>栖霞区</w:t>
      </w:r>
      <w:r>
        <w:rPr>
          <w:rFonts w:hint="eastAsia" w:ascii="Times New Roman" w:hAnsi="Times New Roman" w:eastAsia="方正仿宋_GBK" w:cs="Times New Roman"/>
          <w:color w:val="auto"/>
          <w:sz w:val="32"/>
          <w:szCs w:val="32"/>
          <w:lang w:eastAsia="zh-CN"/>
        </w:rPr>
        <w:t>2026</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eastAsia="zh-CN"/>
        </w:rPr>
        <w:t>第一批市级</w:t>
      </w:r>
      <w:r>
        <w:rPr>
          <w:rFonts w:hint="eastAsia" w:ascii="Times New Roman" w:hAnsi="Times New Roman" w:eastAsia="方正仿宋_GBK" w:cs="Times New Roman"/>
          <w:color w:val="auto"/>
          <w:sz w:val="32"/>
          <w:szCs w:val="32"/>
        </w:rPr>
        <w:t>农业专项资金</w:t>
      </w:r>
      <w:r>
        <w:rPr>
          <w:rFonts w:hint="eastAsia" w:ascii="Times New Roman" w:hAnsi="Times New Roman" w:eastAsia="方正仿宋_GBK" w:cs="Times New Roman"/>
          <w:color w:val="auto"/>
          <w:sz w:val="32"/>
          <w:szCs w:val="32"/>
          <w:lang w:val="en-US" w:eastAsia="zh-CN"/>
        </w:rPr>
        <w:t>申报指南及</w:t>
      </w:r>
      <w:r>
        <w:rPr>
          <w:rFonts w:hint="eastAsia" w:ascii="Times New Roman" w:hAnsi="Times New Roman" w:eastAsia="方正仿宋_GBK" w:cs="Times New Roman"/>
          <w:color w:val="auto"/>
          <w:sz w:val="32"/>
          <w:szCs w:val="32"/>
        </w:rPr>
        <w:t>实施指导意见</w:t>
      </w:r>
    </w:p>
    <w:p w14:paraId="021C75B6">
      <w:pPr>
        <w:pStyle w:val="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20" w:lineRule="exact"/>
        <w:ind w:right="318" w:firstLine="640" w:firstLineChars="200"/>
        <w:jc w:val="both"/>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sz w:val="32"/>
          <w:szCs w:val="32"/>
        </w:rPr>
        <w:t>栖霞区</w:t>
      </w:r>
      <w:r>
        <w:rPr>
          <w:rFonts w:hint="eastAsia" w:ascii="Times New Roman" w:hAnsi="Times New Roman" w:eastAsia="方正仿宋_GBK" w:cs="Times New Roman"/>
          <w:color w:val="auto"/>
          <w:sz w:val="32"/>
          <w:szCs w:val="32"/>
          <w:lang w:eastAsia="zh-CN"/>
        </w:rPr>
        <w:t>2026</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eastAsia="zh-CN"/>
        </w:rPr>
        <w:t>第一批市级</w:t>
      </w:r>
      <w:r>
        <w:rPr>
          <w:rFonts w:hint="eastAsia" w:ascii="Times New Roman" w:hAnsi="Times New Roman" w:eastAsia="方正仿宋_GBK" w:cs="Times New Roman"/>
          <w:color w:val="auto"/>
          <w:sz w:val="32"/>
          <w:szCs w:val="32"/>
        </w:rPr>
        <w:t>农业专项资金</w:t>
      </w:r>
      <w:r>
        <w:rPr>
          <w:rFonts w:ascii="Times New Roman" w:hAnsi="Times New Roman" w:eastAsia="方正仿宋_GBK" w:cs="Times New Roman"/>
          <w:color w:val="auto"/>
          <w:sz w:val="32"/>
          <w:szCs w:val="32"/>
        </w:rPr>
        <w:t>安排计划表</w:t>
      </w:r>
    </w:p>
    <w:p w14:paraId="6506303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 xml:space="preserve"> </w:t>
      </w:r>
    </w:p>
    <w:p w14:paraId="0267E4F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p>
    <w:p w14:paraId="76CA720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p>
    <w:p w14:paraId="5C07309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val="en-US" w:eastAsia="zh-CN"/>
        </w:rPr>
        <w:t xml:space="preserve"> </w:t>
      </w:r>
      <w:r>
        <w:rPr>
          <w:rFonts w:ascii="Times New Roman" w:hAnsi="Times New Roman" w:eastAsia="方正仿宋_GBK" w:cs="Times New Roman"/>
          <w:color w:val="auto"/>
          <w:kern w:val="0"/>
          <w:sz w:val="32"/>
          <w:szCs w:val="32"/>
        </w:rPr>
        <w:t xml:space="preserve">  栖霞区农业农村局       栖霞区财政局</w:t>
      </w:r>
    </w:p>
    <w:p w14:paraId="6C35CEB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val="en-US" w:eastAsia="zh-CN"/>
        </w:rPr>
        <w:t>2026</w:t>
      </w:r>
      <w:r>
        <w:rPr>
          <w:rFonts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6</w:t>
      </w:r>
      <w:r>
        <w:rPr>
          <w:rFonts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26</w:t>
      </w:r>
      <w:r>
        <w:rPr>
          <w:rFonts w:ascii="Times New Roman" w:hAnsi="Times New Roman" w:eastAsia="方正仿宋_GBK" w:cs="Times New Roman"/>
          <w:color w:val="auto"/>
          <w:kern w:val="0"/>
          <w:sz w:val="32"/>
          <w:szCs w:val="32"/>
        </w:rPr>
        <w:t>日</w:t>
      </w:r>
    </w:p>
    <w:p w14:paraId="0581C06E">
      <w:pPr>
        <w:keepNext w:val="0"/>
        <w:keepLines w:val="0"/>
        <w:pageBreakBefore w:val="0"/>
        <w:kinsoku/>
        <w:wordWrap/>
        <w:overflowPunct/>
        <w:topLinePunct w:val="0"/>
        <w:autoSpaceDE/>
        <w:autoSpaceDN/>
        <w:bidi w:val="0"/>
        <w:adjustRightInd/>
        <w:snapToGrid/>
        <w:spacing w:line="520" w:lineRule="exact"/>
        <w:textAlignment w:val="auto"/>
        <w:rPr>
          <w:rFonts w:ascii="Times New Roman" w:hAnsi="Times New Roman" w:eastAsia="方正仿宋_GBK" w:cs="Times New Roman"/>
          <w:color w:val="auto"/>
          <w:sz w:val="32"/>
          <w:szCs w:val="32"/>
        </w:rPr>
      </w:pPr>
    </w:p>
    <w:p w14:paraId="7EFFE5B0">
      <w:pPr>
        <w:rPr>
          <w:rFonts w:hint="default" w:ascii="Times New Roman" w:hAnsi="Times New Roman" w:cs="Times New Roman"/>
          <w:color w:val="auto"/>
        </w:rPr>
      </w:pPr>
      <w:r>
        <w:rPr>
          <w:rFonts w:hint="default" w:ascii="Times New Roman" w:hAnsi="Times New Roman" w:cs="Times New Roman"/>
          <w:color w:val="auto"/>
        </w:rPr>
        <w:br w:type="page"/>
      </w:r>
    </w:p>
    <w:p w14:paraId="1CA104C2">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Times New Roman" w:hAnsi="Times New Roman" w:eastAsia="黑体" w:cs="黑体"/>
          <w:color w:val="auto"/>
          <w:sz w:val="32"/>
          <w:szCs w:val="32"/>
          <w:lang w:val="en-US" w:eastAsia="zh-CN"/>
        </w:rPr>
      </w:pPr>
      <w:bookmarkStart w:id="5" w:name="_GoBack"/>
      <w:r>
        <w:rPr>
          <w:rFonts w:hint="eastAsia" w:ascii="Times New Roman" w:hAnsi="Times New Roman" w:eastAsia="黑体" w:cs="黑体"/>
          <w:color w:val="auto"/>
          <w:sz w:val="32"/>
          <w:szCs w:val="32"/>
          <w:lang w:val="en-US" w:eastAsia="zh-CN"/>
        </w:rPr>
        <w:t>附件1：</w:t>
      </w:r>
    </w:p>
    <w:p w14:paraId="437194F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rPr>
        <w:t>栖霞区</w:t>
      </w:r>
      <w:r>
        <w:rPr>
          <w:rFonts w:hint="eastAsia" w:ascii="Times New Roman" w:hAnsi="Times New Roman" w:eastAsia="方正小标宋_GBK" w:cs="方正小标宋_GBK"/>
          <w:color w:val="auto"/>
          <w:sz w:val="44"/>
          <w:szCs w:val="44"/>
          <w:lang w:eastAsia="zh-CN"/>
        </w:rPr>
        <w:t>2026</w:t>
      </w:r>
      <w:r>
        <w:rPr>
          <w:rFonts w:hint="eastAsia" w:ascii="Times New Roman" w:hAnsi="Times New Roman" w:eastAsia="方正小标宋_GBK" w:cs="方正小标宋_GBK"/>
          <w:color w:val="auto"/>
          <w:sz w:val="44"/>
          <w:szCs w:val="44"/>
        </w:rPr>
        <w:t>年</w:t>
      </w:r>
      <w:r>
        <w:rPr>
          <w:rFonts w:hint="eastAsia" w:ascii="Times New Roman" w:hAnsi="Times New Roman" w:eastAsia="方正小标宋_GBK" w:cs="方正小标宋_GBK"/>
          <w:color w:val="auto"/>
          <w:sz w:val="44"/>
          <w:szCs w:val="44"/>
          <w:lang w:eastAsia="zh-CN"/>
        </w:rPr>
        <w:t>第一批市级农业专项资金</w:t>
      </w:r>
      <w:r>
        <w:rPr>
          <w:rFonts w:hint="eastAsia" w:ascii="Times New Roman" w:hAnsi="Times New Roman" w:eastAsia="方正小标宋_GBK" w:cs="方正小标宋_GBK"/>
          <w:color w:val="auto"/>
          <w:sz w:val="44"/>
          <w:szCs w:val="44"/>
          <w:lang w:val="en-US" w:eastAsia="zh-CN"/>
        </w:rPr>
        <w:t>申报指南及</w:t>
      </w:r>
      <w:r>
        <w:rPr>
          <w:rFonts w:hint="eastAsia" w:ascii="Times New Roman" w:hAnsi="Times New Roman" w:eastAsia="方正小标宋_GBK" w:cs="方正小标宋_GBK"/>
          <w:color w:val="auto"/>
          <w:sz w:val="44"/>
          <w:szCs w:val="44"/>
          <w:lang w:eastAsia="zh-CN"/>
        </w:rPr>
        <w:t>实施指导意见</w:t>
      </w:r>
    </w:p>
    <w:p w14:paraId="6FBCCF1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44"/>
          <w:szCs w:val="44"/>
        </w:rPr>
      </w:pPr>
    </w:p>
    <w:p w14:paraId="44E8502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方正小标宋简体"/>
          <w:color w:val="auto"/>
          <w:sz w:val="36"/>
          <w:szCs w:val="36"/>
        </w:rPr>
      </w:pPr>
      <w:r>
        <w:rPr>
          <w:rFonts w:hint="eastAsia" w:ascii="Times New Roman" w:hAnsi="Times New Roman" w:eastAsia="方正小标宋简体"/>
          <w:color w:val="auto"/>
          <w:sz w:val="36"/>
          <w:szCs w:val="36"/>
        </w:rPr>
        <w:t>栖霞区202</w:t>
      </w:r>
      <w:r>
        <w:rPr>
          <w:rFonts w:hint="eastAsia" w:ascii="Times New Roman" w:hAnsi="Times New Roman" w:eastAsia="方正小标宋简体"/>
          <w:color w:val="auto"/>
          <w:sz w:val="36"/>
          <w:szCs w:val="36"/>
          <w:lang w:val="en-US" w:eastAsia="zh-CN"/>
        </w:rPr>
        <w:t>6</w:t>
      </w:r>
      <w:r>
        <w:rPr>
          <w:rFonts w:hint="eastAsia" w:ascii="Times New Roman" w:hAnsi="Times New Roman" w:eastAsia="方正小标宋简体"/>
          <w:color w:val="auto"/>
          <w:sz w:val="36"/>
          <w:szCs w:val="36"/>
        </w:rPr>
        <w:t>年现代蔬菜园艺高质量发展项目</w:t>
      </w:r>
    </w:p>
    <w:p w14:paraId="224124C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方正小标宋简体"/>
          <w:color w:val="auto"/>
          <w:sz w:val="36"/>
          <w:szCs w:val="36"/>
        </w:rPr>
      </w:pPr>
      <w:r>
        <w:rPr>
          <w:rFonts w:hint="eastAsia" w:ascii="Times New Roman" w:hAnsi="Times New Roman" w:eastAsia="方正小标宋简体"/>
          <w:color w:val="auto"/>
          <w:sz w:val="36"/>
          <w:szCs w:val="36"/>
        </w:rPr>
        <w:t>──设施蔬菜园艺项目申报指南</w:t>
      </w:r>
    </w:p>
    <w:p w14:paraId="3FDE77B0">
      <w:pPr>
        <w:spacing w:line="520" w:lineRule="exact"/>
        <w:ind w:firstLine="880" w:firstLineChars="200"/>
        <w:jc w:val="center"/>
        <w:rPr>
          <w:rFonts w:ascii="Times New Roman" w:hAnsi="Times New Roman" w:eastAsia="黑体"/>
          <w:color w:val="auto"/>
          <w:sz w:val="44"/>
          <w:szCs w:val="44"/>
        </w:rPr>
      </w:pPr>
    </w:p>
    <w:p w14:paraId="46BDBAF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一、约束性任务</w:t>
      </w:r>
    </w:p>
    <w:p w14:paraId="23C93D0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方正仿宋_GBK" w:cs="方正仿宋_GBK"/>
          <w:b/>
          <w:color w:val="auto"/>
          <w:sz w:val="32"/>
          <w:szCs w:val="32"/>
        </w:rPr>
      </w:pPr>
      <w:r>
        <w:rPr>
          <w:rFonts w:hint="eastAsia" w:ascii="Times New Roman" w:hAnsi="Times New Roman" w:eastAsia="方正仿宋_GBK" w:cs="方正仿宋_GBK"/>
          <w:color w:val="auto"/>
          <w:sz w:val="32"/>
          <w:szCs w:val="32"/>
          <w:lang w:val="en-US" w:eastAsia="zh-CN"/>
        </w:rPr>
        <w:t>新增</w:t>
      </w:r>
      <w:r>
        <w:rPr>
          <w:rFonts w:hint="eastAsia" w:ascii="Times New Roman" w:hAnsi="Times New Roman" w:eastAsia="方正仿宋_GBK" w:cs="方正仿宋_GBK"/>
          <w:color w:val="auto"/>
          <w:sz w:val="32"/>
          <w:szCs w:val="32"/>
        </w:rPr>
        <w:t>设施蔬菜园艺</w:t>
      </w:r>
      <w:r>
        <w:rPr>
          <w:rFonts w:hint="eastAsia" w:ascii="Times New Roman" w:hAnsi="Times New Roman" w:eastAsia="方正仿宋_GBK" w:cs="方正仿宋_GBK"/>
          <w:color w:val="auto"/>
          <w:sz w:val="32"/>
          <w:szCs w:val="32"/>
          <w:lang w:val="en-US" w:eastAsia="zh-CN"/>
        </w:rPr>
        <w:t>面积80亩</w:t>
      </w:r>
      <w:r>
        <w:rPr>
          <w:rFonts w:hint="eastAsia" w:ascii="Times New Roman" w:hAnsi="Times New Roman" w:eastAsia="方正仿宋_GBK" w:cs="方正仿宋_GBK"/>
          <w:color w:val="auto"/>
          <w:sz w:val="32"/>
          <w:szCs w:val="32"/>
        </w:rPr>
        <w:t>及以上。</w:t>
      </w:r>
    </w:p>
    <w:p w14:paraId="74ADEFD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二、申报要求</w:t>
      </w:r>
    </w:p>
    <w:p w14:paraId="2A86EF4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（一）申报主体</w:t>
      </w:r>
    </w:p>
    <w:p w14:paraId="04ECB55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仿宋_GB2312"/>
          <w:color w:val="auto"/>
          <w:sz w:val="32"/>
          <w:szCs w:val="32"/>
        </w:rPr>
        <w:t>街道办事处、</w:t>
      </w:r>
      <w:r>
        <w:rPr>
          <w:rFonts w:ascii="Times New Roman" w:hAnsi="Times New Roman" w:eastAsia="仿宋_GB2312"/>
          <w:color w:val="auto"/>
          <w:sz w:val="32"/>
          <w:szCs w:val="32"/>
        </w:rPr>
        <w:t>社区（村委会）、农业专业合作社、家庭农场、大户、园区平台公司、从事农业生产的企业、事业单位等</w:t>
      </w:r>
      <w:r>
        <w:rPr>
          <w:rFonts w:hint="eastAsia" w:ascii="Times New Roman" w:hAnsi="Times New Roman" w:eastAsia="仿宋_GB2312"/>
          <w:color w:val="auto"/>
          <w:sz w:val="32"/>
          <w:szCs w:val="32"/>
        </w:rPr>
        <w:t>蔬菜园艺生产经营主体</w:t>
      </w:r>
      <w:r>
        <w:rPr>
          <w:rFonts w:hint="eastAsia" w:ascii="Times New Roman" w:hAnsi="Times New Roman" w:eastAsia="方正仿宋_GBK" w:cs="方正仿宋_GBK"/>
          <w:color w:val="auto"/>
          <w:sz w:val="32"/>
          <w:szCs w:val="32"/>
        </w:rPr>
        <w:t>。所有申报主体</w:t>
      </w:r>
      <w:r>
        <w:rPr>
          <w:rFonts w:hint="eastAsia" w:ascii="Times New Roman" w:hAnsi="Times New Roman" w:eastAsia="方正仿宋_GBK" w:cs="方正仿宋_GBK"/>
          <w:color w:val="auto"/>
          <w:sz w:val="32"/>
          <w:szCs w:val="32"/>
          <w:lang w:eastAsia="zh-CN"/>
        </w:rPr>
        <w:t>必须有专人</w:t>
      </w:r>
      <w:r>
        <w:rPr>
          <w:rFonts w:hint="eastAsia" w:ascii="Times New Roman" w:hAnsi="Times New Roman" w:eastAsia="方正仿宋_GBK" w:cs="方正仿宋_GBK"/>
          <w:color w:val="auto"/>
          <w:sz w:val="32"/>
          <w:szCs w:val="32"/>
        </w:rPr>
        <w:t>负责项目申报、实施、验收等各项环节的材料收集、整理及上报等工作。</w:t>
      </w:r>
    </w:p>
    <w:p w14:paraId="4B826A7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（二）申报条件</w:t>
      </w:r>
    </w:p>
    <w:p w14:paraId="7A1CAC5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1、申报的项目必须为当年新建项目，开工时间为上年度同类项目申报结束后的项目视同为当年新建。</w:t>
      </w:r>
    </w:p>
    <w:p w14:paraId="4E4F4A7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2、依法需要办理国土、规划、环保、设施农用地备案手续等审批的，项目建设单位应当办理相关审批手续。项目建设不得硬化耕地、破坏耕作层。</w:t>
      </w:r>
    </w:p>
    <w:p w14:paraId="144C031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、凡</w:t>
      </w:r>
      <w:r>
        <w:rPr>
          <w:rFonts w:hint="eastAsia" w:ascii="Times New Roman" w:hAnsi="Times New Roman" w:eastAsia="方正仿宋_GBK" w:cs="方正仿宋_GBK"/>
          <w:color w:val="auto"/>
          <w:sz w:val="32"/>
          <w:szCs w:val="32"/>
          <w:lang w:val="en-US" w:eastAsia="zh-CN"/>
        </w:rPr>
        <w:t>项目建设内容享</w:t>
      </w:r>
      <w:r>
        <w:rPr>
          <w:rFonts w:hint="eastAsia" w:ascii="Times New Roman" w:hAnsi="Times New Roman" w:eastAsia="方正仿宋_GBK" w:cs="方正仿宋_GBK"/>
          <w:color w:val="auto"/>
          <w:sz w:val="32"/>
          <w:szCs w:val="32"/>
        </w:rPr>
        <w:t>受过</w:t>
      </w:r>
      <w:r>
        <w:rPr>
          <w:rFonts w:hint="eastAsia" w:ascii="Times New Roman" w:hAnsi="Times New Roman" w:eastAsia="方正仿宋_GBK" w:cs="方正仿宋_GBK"/>
          <w:color w:val="auto"/>
          <w:sz w:val="32"/>
          <w:szCs w:val="32"/>
          <w:lang w:val="en-US" w:eastAsia="zh-CN"/>
        </w:rPr>
        <w:t>其他</w:t>
      </w:r>
      <w:r>
        <w:rPr>
          <w:rFonts w:hint="eastAsia" w:ascii="Times New Roman" w:hAnsi="Times New Roman" w:eastAsia="方正仿宋_GBK" w:cs="方正仿宋_GBK"/>
          <w:color w:val="auto"/>
          <w:sz w:val="32"/>
          <w:szCs w:val="32"/>
        </w:rPr>
        <w:t>财政补助资金的不得重复</w:t>
      </w:r>
      <w:r>
        <w:rPr>
          <w:rFonts w:hint="eastAsia" w:ascii="Times New Roman" w:hAnsi="Times New Roman" w:eastAsia="方正仿宋_GBK" w:cs="方正仿宋_GBK"/>
          <w:color w:val="auto"/>
          <w:sz w:val="32"/>
          <w:szCs w:val="32"/>
          <w:lang w:val="en-US" w:eastAsia="zh-CN"/>
        </w:rPr>
        <w:t>申报、</w:t>
      </w:r>
      <w:r>
        <w:rPr>
          <w:rFonts w:hint="eastAsia" w:ascii="Times New Roman" w:hAnsi="Times New Roman" w:eastAsia="方正仿宋_GBK" w:cs="方正仿宋_GBK"/>
          <w:color w:val="auto"/>
          <w:sz w:val="32"/>
          <w:szCs w:val="32"/>
        </w:rPr>
        <w:t>不得多头申报。</w:t>
      </w:r>
      <w:r>
        <w:rPr>
          <w:rFonts w:hint="eastAsia" w:ascii="Times New Roman" w:hAnsi="Times New Roman" w:eastAsia="方正仿宋_GBK" w:cs="方正仿宋_GBK"/>
          <w:color w:val="auto"/>
          <w:sz w:val="32"/>
          <w:szCs w:val="32"/>
          <w:lang w:val="en-US" w:eastAsia="zh-CN"/>
        </w:rPr>
        <w:t>同等条件下，优先扶持“菜篮子”产品应急保供生产基地。</w:t>
      </w:r>
    </w:p>
    <w:p w14:paraId="060F81B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进入省级农产品质量安全追溯平台</w:t>
      </w:r>
      <w:r>
        <w:rPr>
          <w:rFonts w:hint="eastAsia" w:ascii="Times New Roman" w:hAnsi="Times New Roman" w:eastAsia="方正仿宋_GBK" w:cs="方正仿宋_GBK"/>
          <w:color w:val="auto"/>
          <w:sz w:val="32"/>
          <w:szCs w:val="32"/>
          <w:lang w:val="en-US" w:eastAsia="zh-CN"/>
        </w:rPr>
        <w:t>的主体优先申报；对严重失信、存在未整改重大安全生产隐患、以及发生农产品质量安全事件的主体，不得承担项目；凡近三年内有未通过项目验收、项目审计及绩效评价较差的、有举报且经查实存在重大问题的、存在失信行为的单位不得申报。</w:t>
      </w:r>
    </w:p>
    <w:p w14:paraId="43A4CEB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三、扶持目录</w:t>
      </w:r>
    </w:p>
    <w:p w14:paraId="06FBE07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持新建标准设施蔬菜园艺，改造提升老旧低效设施，重点扶持“8332”单体大棚、宽体大棚、连栋塑料薄膜温室、玻璃温室、钢架避雨大棚及“两网一灌”等设施类型，配套建设水肥一体化、环境调控、育苗生产环节智能控制等设施装备。支持对超设计使用年限、存在安全隐患、不能满足正常生产及宜机化作业要求的老旧设施棚室，开展主体结构改造、水肥一体化、环境调控和育苗等设施装备智能化改造提升。鼓励项目单位积极争取省级设施棚室改造资金，省市级补助资金可叠加使用。部分建设标准和要求见表1。</w:t>
      </w:r>
    </w:p>
    <w:p w14:paraId="12C72DEF">
      <w:pPr>
        <w:adjustRightInd w:val="0"/>
        <w:snapToGrid w:val="0"/>
        <w:spacing w:line="520" w:lineRule="exact"/>
        <w:ind w:firstLine="562" w:firstLineChars="200"/>
        <w:jc w:val="center"/>
        <w:rPr>
          <w:rFonts w:ascii="Times New Roman" w:hAnsi="Times New Roman" w:eastAsia="仿宋_GB2312"/>
          <w:b/>
          <w:color w:val="auto"/>
          <w:kern w:val="0"/>
          <w:sz w:val="28"/>
          <w:szCs w:val="28"/>
        </w:rPr>
      </w:pPr>
    </w:p>
    <w:p w14:paraId="5B9C0916">
      <w:pPr>
        <w:adjustRightInd w:val="0"/>
        <w:snapToGrid w:val="0"/>
        <w:spacing w:line="520" w:lineRule="exact"/>
        <w:ind w:firstLine="562" w:firstLineChars="200"/>
        <w:jc w:val="center"/>
        <w:rPr>
          <w:rFonts w:ascii="Times New Roman" w:hAnsi="Times New Roman" w:eastAsia="仿宋_GB2312"/>
          <w:b/>
          <w:color w:val="auto"/>
          <w:kern w:val="0"/>
          <w:sz w:val="28"/>
          <w:szCs w:val="28"/>
        </w:rPr>
      </w:pPr>
      <w:r>
        <w:rPr>
          <w:rFonts w:hint="eastAsia" w:ascii="Times New Roman" w:hAnsi="Times New Roman" w:eastAsia="仿宋_GB2312"/>
          <w:b/>
          <w:color w:val="auto"/>
          <w:kern w:val="0"/>
          <w:sz w:val="28"/>
          <w:szCs w:val="28"/>
        </w:rPr>
        <w:t>表1：202</w:t>
      </w:r>
      <w:r>
        <w:rPr>
          <w:rFonts w:hint="eastAsia" w:ascii="Times New Roman" w:hAnsi="Times New Roman" w:eastAsia="仿宋_GB2312"/>
          <w:b/>
          <w:color w:val="auto"/>
          <w:kern w:val="0"/>
          <w:sz w:val="28"/>
          <w:szCs w:val="28"/>
          <w:lang w:val="en-US" w:eastAsia="zh-CN"/>
        </w:rPr>
        <w:t>6</w:t>
      </w:r>
      <w:r>
        <w:rPr>
          <w:rFonts w:hint="eastAsia" w:ascii="Times New Roman" w:hAnsi="Times New Roman" w:eastAsia="仿宋_GB2312"/>
          <w:b/>
          <w:color w:val="auto"/>
          <w:kern w:val="0"/>
          <w:sz w:val="28"/>
          <w:szCs w:val="28"/>
        </w:rPr>
        <w:t>年现代蔬菜园艺高质量发展</w:t>
      </w:r>
      <w:r>
        <w:rPr>
          <w:rFonts w:hint="eastAsia" w:ascii="Times New Roman" w:hAnsi="Times New Roman" w:eastAsia="仿宋_GB2312"/>
          <w:b/>
          <w:color w:val="auto"/>
          <w:kern w:val="0"/>
          <w:sz w:val="28"/>
          <w:szCs w:val="28"/>
          <w:lang w:eastAsia="zh-CN"/>
        </w:rPr>
        <w:t>部分</w:t>
      </w:r>
      <w:r>
        <w:rPr>
          <w:rFonts w:hint="eastAsia" w:ascii="Times New Roman" w:hAnsi="Times New Roman" w:eastAsia="仿宋_GB2312"/>
          <w:b/>
          <w:color w:val="auto"/>
          <w:kern w:val="0"/>
          <w:sz w:val="28"/>
          <w:szCs w:val="28"/>
        </w:rPr>
        <w:t>设施扶持目录</w:t>
      </w:r>
    </w:p>
    <w:tbl>
      <w:tblPr>
        <w:tblStyle w:val="10"/>
        <w:tblW w:w="0" w:type="auto"/>
        <w:tblInd w:w="88" w:type="dxa"/>
        <w:tblLayout w:type="fixed"/>
        <w:tblCellMar>
          <w:top w:w="0" w:type="dxa"/>
          <w:left w:w="108" w:type="dxa"/>
          <w:bottom w:w="0" w:type="dxa"/>
          <w:right w:w="108" w:type="dxa"/>
        </w:tblCellMar>
      </w:tblPr>
      <w:tblGrid>
        <w:gridCol w:w="1900"/>
        <w:gridCol w:w="7084"/>
      </w:tblGrid>
      <w:tr w14:paraId="1EEB9BD6">
        <w:tblPrEx>
          <w:tblCellMar>
            <w:top w:w="0" w:type="dxa"/>
            <w:left w:w="108" w:type="dxa"/>
            <w:bottom w:w="0" w:type="dxa"/>
            <w:right w:w="108" w:type="dxa"/>
          </w:tblCellMar>
        </w:tblPrEx>
        <w:trPr>
          <w:trHeight w:val="360"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14:paraId="719D16AB">
            <w:pPr>
              <w:jc w:val="center"/>
              <w:rPr>
                <w:rFonts w:ascii="Times New Roman" w:hAnsi="Times New Roman" w:cs="宋体"/>
                <w:color w:val="auto"/>
                <w:sz w:val="24"/>
              </w:rPr>
            </w:pPr>
            <w:r>
              <w:rPr>
                <w:rFonts w:hint="eastAsia" w:ascii="Times New Roman" w:hAnsi="Times New Roman"/>
                <w:color w:val="auto"/>
              </w:rPr>
              <w:t>类别</w:t>
            </w:r>
          </w:p>
        </w:tc>
        <w:tc>
          <w:tcPr>
            <w:tcW w:w="7084" w:type="dxa"/>
            <w:tcBorders>
              <w:top w:val="single" w:color="auto" w:sz="4" w:space="0"/>
              <w:left w:val="nil"/>
              <w:bottom w:val="single" w:color="auto" w:sz="4" w:space="0"/>
              <w:right w:val="single" w:color="auto" w:sz="4" w:space="0"/>
            </w:tcBorders>
            <w:noWrap w:val="0"/>
            <w:vAlign w:val="center"/>
          </w:tcPr>
          <w:p w14:paraId="06EF1D5A">
            <w:pPr>
              <w:jc w:val="center"/>
              <w:rPr>
                <w:rFonts w:ascii="Times New Roman" w:hAnsi="Times New Roman" w:cs="宋体"/>
                <w:color w:val="auto"/>
                <w:sz w:val="24"/>
              </w:rPr>
            </w:pPr>
            <w:r>
              <w:rPr>
                <w:rFonts w:hint="eastAsia" w:ascii="Times New Roman" w:hAnsi="Times New Roman"/>
                <w:color w:val="auto"/>
              </w:rPr>
              <w:t>参考技术标准和要求</w:t>
            </w:r>
          </w:p>
        </w:tc>
      </w:tr>
      <w:tr w14:paraId="689AC96A">
        <w:tblPrEx>
          <w:tblCellMar>
            <w:top w:w="0" w:type="dxa"/>
            <w:left w:w="108" w:type="dxa"/>
            <w:bottom w:w="0" w:type="dxa"/>
            <w:right w:w="108" w:type="dxa"/>
          </w:tblCellMar>
        </w:tblPrEx>
        <w:trPr>
          <w:trHeight w:val="285" w:hRule="atLeast"/>
        </w:trPr>
        <w:tc>
          <w:tcPr>
            <w:tcW w:w="1900" w:type="dxa"/>
            <w:tcBorders>
              <w:top w:val="nil"/>
              <w:left w:val="single" w:color="auto" w:sz="4" w:space="0"/>
              <w:bottom w:val="single" w:color="auto" w:sz="4" w:space="0"/>
              <w:right w:val="single" w:color="auto" w:sz="4" w:space="0"/>
            </w:tcBorders>
            <w:noWrap w:val="0"/>
            <w:vAlign w:val="center"/>
          </w:tcPr>
          <w:p w14:paraId="0D636943">
            <w:pPr>
              <w:rPr>
                <w:rFonts w:ascii="Times New Roman" w:hAnsi="Times New Roman" w:cs="宋体"/>
                <w:color w:val="auto"/>
                <w:sz w:val="22"/>
                <w:szCs w:val="22"/>
              </w:rPr>
            </w:pPr>
            <w:r>
              <w:rPr>
                <w:rFonts w:hint="eastAsia" w:ascii="Times New Roman" w:hAnsi="Times New Roman"/>
                <w:color w:val="auto"/>
                <w:sz w:val="22"/>
                <w:szCs w:val="22"/>
              </w:rPr>
              <w:t>　</w:t>
            </w:r>
          </w:p>
        </w:tc>
        <w:tc>
          <w:tcPr>
            <w:tcW w:w="7084" w:type="dxa"/>
            <w:tcBorders>
              <w:top w:val="nil"/>
              <w:left w:val="nil"/>
              <w:bottom w:val="single" w:color="auto" w:sz="4" w:space="0"/>
              <w:right w:val="single" w:color="auto" w:sz="4" w:space="0"/>
            </w:tcBorders>
            <w:noWrap w:val="0"/>
            <w:vAlign w:val="center"/>
          </w:tcPr>
          <w:p w14:paraId="2ACA4B1A">
            <w:pPr>
              <w:rPr>
                <w:rFonts w:ascii="Times New Roman" w:hAnsi="Times New Roman" w:cs="宋体"/>
                <w:color w:val="auto"/>
                <w:sz w:val="22"/>
                <w:szCs w:val="22"/>
              </w:rPr>
            </w:pPr>
            <w:r>
              <w:rPr>
                <w:rFonts w:hint="eastAsia" w:ascii="Times New Roman" w:hAnsi="Times New Roman"/>
                <w:color w:val="auto"/>
                <w:sz w:val="22"/>
                <w:szCs w:val="22"/>
              </w:rPr>
              <w:t>注：仅供参考，有国标或省标的设施类型以国标或省标为准。</w:t>
            </w:r>
          </w:p>
        </w:tc>
      </w:tr>
      <w:tr w14:paraId="6F7A28F3">
        <w:tblPrEx>
          <w:tblCellMar>
            <w:top w:w="0" w:type="dxa"/>
            <w:left w:w="108" w:type="dxa"/>
            <w:bottom w:w="0" w:type="dxa"/>
            <w:right w:w="108" w:type="dxa"/>
          </w:tblCellMar>
        </w:tblPrEx>
        <w:trPr>
          <w:trHeight w:val="570" w:hRule="atLeast"/>
        </w:trPr>
        <w:tc>
          <w:tcPr>
            <w:tcW w:w="1900" w:type="dxa"/>
            <w:tcBorders>
              <w:top w:val="nil"/>
              <w:left w:val="single" w:color="auto" w:sz="4" w:space="0"/>
              <w:bottom w:val="single" w:color="auto" w:sz="4" w:space="0"/>
              <w:right w:val="single" w:color="auto" w:sz="4" w:space="0"/>
            </w:tcBorders>
            <w:noWrap w:val="0"/>
            <w:vAlign w:val="center"/>
          </w:tcPr>
          <w:p w14:paraId="117549C9">
            <w:pPr>
              <w:jc w:val="left"/>
              <w:rPr>
                <w:rFonts w:hint="eastAsia" w:ascii="Times New Roman" w:hAnsi="Times New Roman"/>
                <w:color w:val="auto"/>
                <w:sz w:val="22"/>
                <w:szCs w:val="22"/>
              </w:rPr>
            </w:pPr>
            <w:r>
              <w:rPr>
                <w:rFonts w:hint="eastAsia" w:ascii="Times New Roman" w:hAnsi="Times New Roman"/>
                <w:color w:val="auto"/>
                <w:sz w:val="22"/>
                <w:szCs w:val="22"/>
              </w:rPr>
              <w:t>单体钢架大棚</w:t>
            </w:r>
          </w:p>
        </w:tc>
        <w:tc>
          <w:tcPr>
            <w:tcW w:w="7084" w:type="dxa"/>
            <w:tcBorders>
              <w:top w:val="nil"/>
              <w:left w:val="nil"/>
              <w:bottom w:val="single" w:color="auto" w:sz="4" w:space="0"/>
              <w:right w:val="single" w:color="auto" w:sz="4" w:space="0"/>
            </w:tcBorders>
            <w:noWrap w:val="0"/>
            <w:vAlign w:val="center"/>
          </w:tcPr>
          <w:p w14:paraId="4970A595">
            <w:pPr>
              <w:rPr>
                <w:rFonts w:hint="eastAsia" w:ascii="Times New Roman" w:hAnsi="Times New Roman"/>
                <w:color w:val="auto"/>
                <w:sz w:val="22"/>
                <w:szCs w:val="22"/>
              </w:rPr>
            </w:pPr>
            <w:r>
              <w:rPr>
                <w:rFonts w:hint="eastAsia" w:ascii="Times New Roman" w:hAnsi="Times New Roman"/>
                <w:color w:val="auto"/>
                <w:sz w:val="22"/>
                <w:szCs w:val="22"/>
              </w:rPr>
              <w:t>参考《适合机械化作业的单体钢架塑料大棚技术规范》（DB32/T 3129-2016）、《钢管塑料大棚（单体）通用技术要求》（DB32/T 1590-2010）等相关规范文件中的主要标准要求</w:t>
            </w:r>
            <w:r>
              <w:rPr>
                <w:rFonts w:hint="eastAsia" w:ascii="Times New Roman" w:hAnsi="Times New Roman"/>
                <w:color w:val="auto"/>
                <w:sz w:val="22"/>
                <w:szCs w:val="22"/>
                <w:lang w:eastAsia="zh-CN"/>
              </w:rPr>
              <w:t>。</w:t>
            </w:r>
          </w:p>
        </w:tc>
      </w:tr>
      <w:tr w14:paraId="11F5D119">
        <w:tblPrEx>
          <w:tblCellMar>
            <w:top w:w="0" w:type="dxa"/>
            <w:left w:w="108" w:type="dxa"/>
            <w:bottom w:w="0" w:type="dxa"/>
            <w:right w:w="108" w:type="dxa"/>
          </w:tblCellMar>
        </w:tblPrEx>
        <w:trPr>
          <w:trHeight w:val="540" w:hRule="atLeast"/>
        </w:trPr>
        <w:tc>
          <w:tcPr>
            <w:tcW w:w="1900" w:type="dxa"/>
            <w:tcBorders>
              <w:top w:val="nil"/>
              <w:left w:val="single" w:color="auto" w:sz="4" w:space="0"/>
              <w:bottom w:val="single" w:color="auto" w:sz="4" w:space="0"/>
              <w:right w:val="single" w:color="auto" w:sz="4" w:space="0"/>
            </w:tcBorders>
            <w:noWrap w:val="0"/>
            <w:vAlign w:val="center"/>
          </w:tcPr>
          <w:p w14:paraId="40F89C1E">
            <w:pPr>
              <w:jc w:val="left"/>
              <w:rPr>
                <w:rFonts w:ascii="Times New Roman" w:hAnsi="Times New Roman" w:cs="宋体"/>
                <w:color w:val="auto"/>
                <w:sz w:val="22"/>
                <w:szCs w:val="22"/>
              </w:rPr>
            </w:pPr>
            <w:r>
              <w:rPr>
                <w:rFonts w:hint="eastAsia" w:ascii="Times New Roman" w:hAnsi="Times New Roman"/>
                <w:color w:val="auto"/>
                <w:sz w:val="22"/>
                <w:szCs w:val="22"/>
              </w:rPr>
              <w:t>钢架避雨设施</w:t>
            </w:r>
          </w:p>
        </w:tc>
        <w:tc>
          <w:tcPr>
            <w:tcW w:w="7084" w:type="dxa"/>
            <w:tcBorders>
              <w:top w:val="nil"/>
              <w:left w:val="nil"/>
              <w:bottom w:val="single" w:color="auto" w:sz="4" w:space="0"/>
              <w:right w:val="single" w:color="auto" w:sz="4" w:space="0"/>
            </w:tcBorders>
            <w:noWrap w:val="0"/>
            <w:vAlign w:val="center"/>
          </w:tcPr>
          <w:p w14:paraId="40187E5B">
            <w:pPr>
              <w:rPr>
                <w:rFonts w:ascii="Times New Roman" w:hAnsi="Times New Roman" w:cs="宋体"/>
                <w:color w:val="auto"/>
                <w:sz w:val="22"/>
                <w:szCs w:val="22"/>
              </w:rPr>
            </w:pPr>
            <w:r>
              <w:rPr>
                <w:rFonts w:hint="eastAsia" w:ascii="Times New Roman" w:hAnsi="Times New Roman"/>
                <w:color w:val="auto"/>
                <w:sz w:val="22"/>
                <w:szCs w:val="22"/>
              </w:rPr>
              <w:t>以壁厚2mm，管径25mm钢管为支柱（或100 mm *100 mm水泥柱），高2.1m，埋深60-100cm，管径25mm热镀锌钢管为主拱，拱管间距80cm，6米开间的钢架避雨设施。</w:t>
            </w:r>
          </w:p>
        </w:tc>
      </w:tr>
      <w:tr w14:paraId="0121893F">
        <w:tblPrEx>
          <w:tblCellMar>
            <w:top w:w="0" w:type="dxa"/>
            <w:left w:w="108" w:type="dxa"/>
            <w:bottom w:w="0" w:type="dxa"/>
            <w:right w:w="108" w:type="dxa"/>
          </w:tblCellMar>
        </w:tblPrEx>
        <w:trPr>
          <w:trHeight w:val="1410" w:hRule="atLeast"/>
        </w:trPr>
        <w:tc>
          <w:tcPr>
            <w:tcW w:w="1900" w:type="dxa"/>
            <w:tcBorders>
              <w:top w:val="nil"/>
              <w:left w:val="single" w:color="auto" w:sz="4" w:space="0"/>
              <w:bottom w:val="single" w:color="auto" w:sz="4" w:space="0"/>
              <w:right w:val="single" w:color="auto" w:sz="4" w:space="0"/>
            </w:tcBorders>
            <w:noWrap w:val="0"/>
            <w:vAlign w:val="center"/>
          </w:tcPr>
          <w:p w14:paraId="084ED6F1">
            <w:pPr>
              <w:jc w:val="left"/>
              <w:rPr>
                <w:rFonts w:ascii="Times New Roman" w:hAnsi="Times New Roman" w:cs="宋体"/>
                <w:color w:val="auto"/>
                <w:sz w:val="22"/>
                <w:szCs w:val="22"/>
              </w:rPr>
            </w:pPr>
            <w:r>
              <w:rPr>
                <w:rFonts w:hint="eastAsia" w:ascii="Times New Roman" w:hAnsi="Times New Roman"/>
                <w:color w:val="auto"/>
                <w:sz w:val="22"/>
                <w:szCs w:val="22"/>
              </w:rPr>
              <w:t>防鸟网</w:t>
            </w:r>
          </w:p>
        </w:tc>
        <w:tc>
          <w:tcPr>
            <w:tcW w:w="7084" w:type="dxa"/>
            <w:tcBorders>
              <w:top w:val="nil"/>
              <w:left w:val="nil"/>
              <w:bottom w:val="single" w:color="auto" w:sz="4" w:space="0"/>
              <w:right w:val="single" w:color="auto" w:sz="4" w:space="0"/>
            </w:tcBorders>
            <w:noWrap w:val="0"/>
            <w:vAlign w:val="center"/>
          </w:tcPr>
          <w:p w14:paraId="08283970">
            <w:pPr>
              <w:rPr>
                <w:rFonts w:ascii="Times New Roman" w:hAnsi="Times New Roman" w:cs="宋体"/>
                <w:color w:val="auto"/>
                <w:sz w:val="22"/>
                <w:szCs w:val="22"/>
              </w:rPr>
            </w:pPr>
            <w:r>
              <w:rPr>
                <w:rFonts w:hint="eastAsia" w:ascii="Times New Roman" w:hAnsi="Times New Roman"/>
                <w:color w:val="auto"/>
                <w:sz w:val="22"/>
                <w:szCs w:val="22"/>
              </w:rPr>
              <w:t>采用钢管或水泥柱作支撑架，高3-4m，埋深60-100cm，间隔5m左右。四角的钢管直径75mm以上，壁厚3.2mm以上，借助水泥墩生根，并用钢索斜拉固定。四边的钢管直径50mm以上，壁厚3mm以上，用钢索斜拉固定。中间支撑钢管直径40mm以上，壁厚2.5mm以上。水泥立柱（100 mm *100 mm）内置4根直径6 mm钢筋，4道钢筋扎箍，四角水泥柱借助水泥墩生根，四边水泥柱用钢索斜拉固定。顶端用直径8-10mm的多股钢索拉紧形成整体框架。根据生产实际需要上覆尼龙浸塑或聚乙烯单丝防鸟网，网眼4*4cm以内。单个田块面积20亩左右为宜。</w:t>
            </w:r>
          </w:p>
        </w:tc>
      </w:tr>
      <w:tr w14:paraId="48D9C74B">
        <w:tblPrEx>
          <w:tblCellMar>
            <w:top w:w="0" w:type="dxa"/>
            <w:left w:w="108" w:type="dxa"/>
            <w:bottom w:w="0" w:type="dxa"/>
            <w:right w:w="108" w:type="dxa"/>
          </w:tblCellMar>
        </w:tblPrEx>
        <w:trPr>
          <w:trHeight w:val="750" w:hRule="atLeast"/>
        </w:trPr>
        <w:tc>
          <w:tcPr>
            <w:tcW w:w="1900" w:type="dxa"/>
            <w:tcBorders>
              <w:top w:val="nil"/>
              <w:left w:val="single" w:color="auto" w:sz="4" w:space="0"/>
              <w:bottom w:val="single" w:color="auto" w:sz="4" w:space="0"/>
              <w:right w:val="single" w:color="auto" w:sz="4" w:space="0"/>
            </w:tcBorders>
            <w:noWrap w:val="0"/>
            <w:vAlign w:val="center"/>
          </w:tcPr>
          <w:p w14:paraId="6C7F4D96">
            <w:pPr>
              <w:widowControl/>
              <w:jc w:val="left"/>
              <w:rPr>
                <w:rFonts w:ascii="Times New Roman" w:hAnsi="Times New Roman" w:cs="宋体"/>
                <w:color w:val="auto"/>
                <w:kern w:val="0"/>
                <w:sz w:val="22"/>
              </w:rPr>
            </w:pPr>
            <w:r>
              <w:rPr>
                <w:rFonts w:hint="eastAsia" w:ascii="Times New Roman" w:hAnsi="Times New Roman" w:cs="宋体"/>
                <w:color w:val="auto"/>
                <w:kern w:val="0"/>
                <w:sz w:val="22"/>
              </w:rPr>
              <w:t>连</w:t>
            </w:r>
            <w:r>
              <w:rPr>
                <w:rFonts w:hint="eastAsia" w:ascii="Times New Roman" w:hAnsi="Times New Roman" w:cs="宋体"/>
                <w:color w:val="auto"/>
                <w:kern w:val="0"/>
                <w:sz w:val="22"/>
                <w:lang w:val="en-US" w:eastAsia="zh-CN"/>
              </w:rPr>
              <w:t>栋</w:t>
            </w:r>
            <w:r>
              <w:rPr>
                <w:rFonts w:hint="eastAsia" w:ascii="Times New Roman" w:hAnsi="Times New Roman" w:cs="宋体"/>
                <w:color w:val="auto"/>
                <w:kern w:val="0"/>
                <w:sz w:val="22"/>
              </w:rPr>
              <w:t>塑料温室</w:t>
            </w:r>
          </w:p>
        </w:tc>
        <w:tc>
          <w:tcPr>
            <w:tcW w:w="7084" w:type="dxa"/>
            <w:tcBorders>
              <w:top w:val="nil"/>
              <w:left w:val="nil"/>
              <w:bottom w:val="single" w:color="auto" w:sz="4" w:space="0"/>
              <w:right w:val="single" w:color="auto" w:sz="4" w:space="0"/>
            </w:tcBorders>
            <w:noWrap w:val="0"/>
            <w:vAlign w:val="center"/>
          </w:tcPr>
          <w:p w14:paraId="3D63C249">
            <w:pPr>
              <w:widowControl/>
              <w:jc w:val="left"/>
              <w:rPr>
                <w:rFonts w:hint="eastAsia" w:ascii="Times New Roman" w:hAnsi="Times New Roman" w:eastAsia="宋体" w:cs="宋体"/>
                <w:color w:val="auto"/>
                <w:kern w:val="0"/>
                <w:sz w:val="22"/>
                <w:lang w:eastAsia="zh-CN"/>
              </w:rPr>
            </w:pPr>
            <w:r>
              <w:rPr>
                <w:rFonts w:hint="eastAsia" w:ascii="Times New Roman" w:hAnsi="Times New Roman" w:cs="宋体"/>
                <w:color w:val="auto"/>
                <w:kern w:val="0"/>
                <w:sz w:val="22"/>
                <w:lang w:val="en-US" w:eastAsia="zh-CN"/>
              </w:rPr>
              <w:t>参照</w:t>
            </w:r>
            <w:bookmarkStart w:id="0" w:name="OLE_LINK3"/>
            <w:r>
              <w:rPr>
                <w:rFonts w:hint="eastAsia" w:ascii="Times New Roman" w:hAnsi="Times New Roman"/>
                <w:color w:val="auto"/>
                <w:sz w:val="22"/>
                <w:szCs w:val="22"/>
              </w:rPr>
              <w:t>《连栋温室建设标准》（NY/T 2970-2016）、《连栋塑料薄膜温室建造技术规范》（DB32/T 4757-2024）</w:t>
            </w:r>
            <w:bookmarkEnd w:id="0"/>
            <w:r>
              <w:rPr>
                <w:rFonts w:hint="eastAsia" w:ascii="Times New Roman" w:hAnsi="Times New Roman"/>
                <w:color w:val="auto"/>
                <w:sz w:val="22"/>
                <w:szCs w:val="22"/>
              </w:rPr>
              <w:t>等相关规范文件中的主要标准要求</w:t>
            </w:r>
            <w:r>
              <w:rPr>
                <w:rFonts w:hint="eastAsia" w:ascii="Times New Roman" w:hAnsi="Times New Roman"/>
                <w:color w:val="auto"/>
                <w:sz w:val="22"/>
                <w:szCs w:val="22"/>
                <w:lang w:eastAsia="zh-CN"/>
              </w:rPr>
              <w:t>。</w:t>
            </w:r>
          </w:p>
        </w:tc>
      </w:tr>
      <w:tr w14:paraId="56367428">
        <w:tblPrEx>
          <w:tblCellMar>
            <w:top w:w="0" w:type="dxa"/>
            <w:left w:w="108" w:type="dxa"/>
            <w:bottom w:w="0" w:type="dxa"/>
            <w:right w:w="108" w:type="dxa"/>
          </w:tblCellMar>
        </w:tblPrEx>
        <w:trPr>
          <w:trHeight w:val="750" w:hRule="atLeast"/>
        </w:trPr>
        <w:tc>
          <w:tcPr>
            <w:tcW w:w="1900" w:type="dxa"/>
            <w:tcBorders>
              <w:top w:val="nil"/>
              <w:left w:val="single" w:color="auto" w:sz="4" w:space="0"/>
              <w:bottom w:val="single" w:color="auto" w:sz="4" w:space="0"/>
              <w:right w:val="single" w:color="auto" w:sz="4" w:space="0"/>
            </w:tcBorders>
            <w:noWrap w:val="0"/>
            <w:vAlign w:val="center"/>
          </w:tcPr>
          <w:p w14:paraId="69D77901">
            <w:pPr>
              <w:widowControl/>
              <w:spacing w:line="300" w:lineRule="exact"/>
              <w:jc w:val="left"/>
              <w:textAlignment w:val="center"/>
              <w:rPr>
                <w:rFonts w:hint="eastAsia" w:ascii="Times New Roman" w:hAnsi="Times New Roman" w:cs="宋体"/>
                <w:color w:val="auto"/>
                <w:kern w:val="0"/>
                <w:sz w:val="22"/>
              </w:rPr>
            </w:pPr>
            <w:r>
              <w:rPr>
                <w:rFonts w:hint="default" w:ascii="Times New Roman" w:hAnsi="Times New Roman" w:cs="Times New Roman"/>
                <w:color w:val="auto"/>
              </w:rPr>
              <w:t>玻璃温室</w:t>
            </w:r>
          </w:p>
        </w:tc>
        <w:tc>
          <w:tcPr>
            <w:tcW w:w="7084" w:type="dxa"/>
            <w:tcBorders>
              <w:top w:val="nil"/>
              <w:left w:val="nil"/>
              <w:bottom w:val="single" w:color="auto" w:sz="4" w:space="0"/>
              <w:right w:val="single" w:color="auto" w:sz="4" w:space="0"/>
            </w:tcBorders>
            <w:noWrap w:val="0"/>
            <w:vAlign w:val="center"/>
          </w:tcPr>
          <w:p w14:paraId="25C947BA">
            <w:pPr>
              <w:rPr>
                <w:rFonts w:hint="eastAsia" w:ascii="Times New Roman" w:hAnsi="Times New Roman" w:cs="宋体"/>
                <w:color w:val="auto"/>
                <w:kern w:val="0"/>
                <w:sz w:val="22"/>
                <w:lang w:val="en-US" w:eastAsia="zh-CN"/>
              </w:rPr>
            </w:pPr>
            <w:r>
              <w:rPr>
                <w:rFonts w:hint="eastAsia" w:ascii="Times New Roman" w:hAnsi="Times New Roman"/>
                <w:color w:val="auto"/>
                <w:sz w:val="22"/>
                <w:szCs w:val="22"/>
              </w:rPr>
              <w:t>建设标准为</w:t>
            </w:r>
            <w:r>
              <w:rPr>
                <w:rFonts w:hint="default" w:ascii="Times New Roman" w:hAnsi="Times New Roman"/>
                <w:color w:val="auto"/>
                <w:sz w:val="22"/>
                <w:szCs w:val="22"/>
              </w:rPr>
              <w:t>国标优质碳素钢</w:t>
            </w:r>
            <w:r>
              <w:rPr>
                <w:rFonts w:hint="eastAsia" w:ascii="Times New Roman" w:hAnsi="Times New Roman"/>
                <w:color w:val="auto"/>
                <w:sz w:val="22"/>
                <w:szCs w:val="22"/>
              </w:rPr>
              <w:t>，肩</w:t>
            </w:r>
            <w:r>
              <w:rPr>
                <w:rFonts w:hint="eastAsia" w:ascii="Times New Roman" w:hAnsi="Times New Roman"/>
                <w:color w:val="auto"/>
                <w:sz w:val="22"/>
                <w:szCs w:val="22"/>
                <w:lang w:val="en-US" w:eastAsia="zh-CN"/>
              </w:rPr>
              <w:t>高4米以上</w:t>
            </w:r>
            <w:r>
              <w:rPr>
                <w:rFonts w:hint="eastAsia" w:ascii="Times New Roman" w:hAnsi="Times New Roman"/>
                <w:color w:val="auto"/>
                <w:sz w:val="22"/>
                <w:szCs w:val="22"/>
              </w:rPr>
              <w:t>，跨距8米、9.6米或12米，开间4米或8米，立柱</w:t>
            </w:r>
            <w:r>
              <w:rPr>
                <w:rFonts w:hint="eastAsia" w:ascii="Times New Roman" w:hAnsi="Times New Roman"/>
                <w:color w:val="auto"/>
                <w:sz w:val="22"/>
                <w:szCs w:val="22"/>
                <w:lang w:val="en-US" w:eastAsia="zh-CN"/>
              </w:rPr>
              <w:t>不小于</w:t>
            </w:r>
            <w:r>
              <w:rPr>
                <w:rFonts w:hint="eastAsia" w:ascii="Times New Roman" w:hAnsi="Times New Roman"/>
                <w:color w:val="auto"/>
                <w:sz w:val="22"/>
                <w:szCs w:val="22"/>
              </w:rPr>
              <w:t>120×80×</w:t>
            </w:r>
            <w:r>
              <w:rPr>
                <w:rFonts w:hint="eastAsia" w:ascii="Times New Roman" w:hAnsi="Times New Roman"/>
                <w:color w:val="auto"/>
                <w:sz w:val="22"/>
                <w:szCs w:val="22"/>
                <w:lang w:val="en-US" w:eastAsia="zh-CN"/>
              </w:rPr>
              <w:t>3</w:t>
            </w:r>
            <w:r>
              <w:rPr>
                <w:rFonts w:hint="eastAsia" w:ascii="Times New Roman" w:hAnsi="Times New Roman"/>
                <w:color w:val="auto"/>
                <w:sz w:val="22"/>
                <w:szCs w:val="22"/>
              </w:rPr>
              <w:t>㎜热镀锌矩形管，</w:t>
            </w:r>
            <w:r>
              <w:rPr>
                <w:rFonts w:hint="eastAsia" w:ascii="Times New Roman" w:hAnsi="Times New Roman"/>
                <w:color w:val="auto"/>
                <w:sz w:val="22"/>
                <w:szCs w:val="22"/>
                <w:lang w:val="en-US" w:eastAsia="zh-CN"/>
              </w:rPr>
              <w:t>天沟厚度不小于2.5</w:t>
            </w:r>
            <w:r>
              <w:rPr>
                <w:rFonts w:hint="eastAsia" w:ascii="Times New Roman" w:hAnsi="Times New Roman"/>
                <w:color w:val="auto"/>
                <w:sz w:val="22"/>
                <w:szCs w:val="22"/>
              </w:rPr>
              <w:t>㎜</w:t>
            </w:r>
            <w:r>
              <w:rPr>
                <w:rFonts w:hint="eastAsia" w:ascii="Times New Roman" w:hAnsi="Times New Roman"/>
                <w:color w:val="auto"/>
                <w:sz w:val="22"/>
                <w:szCs w:val="22"/>
                <w:lang w:eastAsia="zh-CN"/>
              </w:rPr>
              <w:t>，</w:t>
            </w:r>
            <w:r>
              <w:rPr>
                <w:rFonts w:hint="eastAsia" w:ascii="Times New Roman" w:hAnsi="Times New Roman"/>
                <w:color w:val="auto"/>
                <w:sz w:val="22"/>
                <w:szCs w:val="22"/>
              </w:rPr>
              <w:t>配套内外遮阳、升（降）温通风系统。</w:t>
            </w:r>
          </w:p>
        </w:tc>
      </w:tr>
      <w:tr w14:paraId="7E30A5C3">
        <w:tblPrEx>
          <w:tblCellMar>
            <w:top w:w="0" w:type="dxa"/>
            <w:left w:w="108" w:type="dxa"/>
            <w:bottom w:w="0" w:type="dxa"/>
            <w:right w:w="108" w:type="dxa"/>
          </w:tblCellMar>
        </w:tblPrEx>
        <w:trPr>
          <w:trHeight w:val="1305" w:hRule="atLeast"/>
        </w:trPr>
        <w:tc>
          <w:tcPr>
            <w:tcW w:w="1900" w:type="dxa"/>
            <w:tcBorders>
              <w:top w:val="nil"/>
              <w:left w:val="single" w:color="auto" w:sz="4" w:space="0"/>
              <w:bottom w:val="single" w:color="auto" w:sz="4" w:space="0"/>
              <w:right w:val="single" w:color="auto" w:sz="4" w:space="0"/>
            </w:tcBorders>
            <w:noWrap w:val="0"/>
            <w:vAlign w:val="center"/>
          </w:tcPr>
          <w:p w14:paraId="6ECF1F0A">
            <w:pPr>
              <w:jc w:val="left"/>
              <w:rPr>
                <w:rFonts w:ascii="Times New Roman" w:hAnsi="Times New Roman" w:cs="宋体"/>
                <w:color w:val="auto"/>
                <w:sz w:val="22"/>
                <w:szCs w:val="22"/>
              </w:rPr>
            </w:pPr>
            <w:r>
              <w:rPr>
                <w:rFonts w:hint="eastAsia" w:ascii="Times New Roman" w:hAnsi="Times New Roman"/>
                <w:color w:val="auto"/>
                <w:sz w:val="22"/>
                <w:szCs w:val="22"/>
              </w:rPr>
              <w:t>高架式水平防虫网</w:t>
            </w:r>
          </w:p>
        </w:tc>
        <w:tc>
          <w:tcPr>
            <w:tcW w:w="7084" w:type="dxa"/>
            <w:tcBorders>
              <w:top w:val="nil"/>
              <w:left w:val="nil"/>
              <w:bottom w:val="single" w:color="auto" w:sz="4" w:space="0"/>
              <w:right w:val="single" w:color="auto" w:sz="4" w:space="0"/>
            </w:tcBorders>
            <w:noWrap w:val="0"/>
            <w:vAlign w:val="center"/>
          </w:tcPr>
          <w:p w14:paraId="6BEAB906">
            <w:pPr>
              <w:rPr>
                <w:rFonts w:ascii="Times New Roman" w:hAnsi="Times New Roman" w:cs="宋体"/>
                <w:color w:val="auto"/>
                <w:sz w:val="22"/>
                <w:szCs w:val="22"/>
              </w:rPr>
            </w:pPr>
            <w:r>
              <w:rPr>
                <w:rFonts w:hint="eastAsia" w:ascii="Times New Roman" w:hAnsi="Times New Roman"/>
                <w:color w:val="auto"/>
                <w:sz w:val="22"/>
                <w:szCs w:val="22"/>
              </w:rPr>
              <w:t>采用60mm *60mm方钢管或100mm *100mm水泥柱作支撑架。立柱高2.6-3米，埋深60-80厘米，间距8米，四周立柱用钢索斜拉固定；顶部用钢索或</w:t>
            </w:r>
            <w:r>
              <w:rPr>
                <w:rFonts w:hint="eastAsia" w:ascii="Times New Roman" w:hAnsi="Times New Roman"/>
                <w:color w:val="auto"/>
                <w:sz w:val="22"/>
                <w:szCs w:val="22"/>
                <w:lang w:eastAsia="zh-CN"/>
              </w:rPr>
              <w:t>桁架</w:t>
            </w:r>
            <w:r>
              <w:rPr>
                <w:rFonts w:hint="eastAsia" w:ascii="Times New Roman" w:hAnsi="Times New Roman"/>
                <w:color w:val="auto"/>
                <w:sz w:val="22"/>
                <w:szCs w:val="22"/>
              </w:rPr>
              <w:t>连接并固定。顶部和四周分别根据生产实际需要覆盖防虫网，成棚面积以3亩左右为宜。防虫网目数范围在18—22目之间。水泥柱内置4根直径5.5mm钢筋，4道钢筋扎箍，上端用橡胶皮包扎。</w:t>
            </w:r>
          </w:p>
        </w:tc>
      </w:tr>
      <w:tr w14:paraId="2680F75F">
        <w:tblPrEx>
          <w:tblCellMar>
            <w:top w:w="0" w:type="dxa"/>
            <w:left w:w="108" w:type="dxa"/>
            <w:bottom w:w="0" w:type="dxa"/>
            <w:right w:w="108" w:type="dxa"/>
          </w:tblCellMar>
        </w:tblPrEx>
        <w:trPr>
          <w:trHeight w:val="1020"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14:paraId="25129E73">
            <w:pPr>
              <w:jc w:val="left"/>
              <w:rPr>
                <w:rFonts w:ascii="Times New Roman" w:hAnsi="Times New Roman" w:cs="宋体"/>
                <w:color w:val="auto"/>
                <w:sz w:val="22"/>
                <w:szCs w:val="22"/>
              </w:rPr>
            </w:pPr>
            <w:r>
              <w:rPr>
                <w:rFonts w:hint="eastAsia" w:ascii="Times New Roman" w:hAnsi="Times New Roman"/>
                <w:color w:val="auto"/>
                <w:sz w:val="22"/>
                <w:szCs w:val="22"/>
              </w:rPr>
              <w:t>喷滴灌系统</w:t>
            </w:r>
          </w:p>
        </w:tc>
        <w:tc>
          <w:tcPr>
            <w:tcW w:w="7084" w:type="dxa"/>
            <w:tcBorders>
              <w:top w:val="single" w:color="auto" w:sz="4" w:space="0"/>
              <w:left w:val="single" w:color="auto" w:sz="4" w:space="0"/>
              <w:bottom w:val="single" w:color="auto" w:sz="4" w:space="0"/>
              <w:right w:val="single" w:color="auto" w:sz="4" w:space="0"/>
            </w:tcBorders>
            <w:noWrap w:val="0"/>
            <w:vAlign w:val="center"/>
          </w:tcPr>
          <w:p w14:paraId="07093E8C">
            <w:pPr>
              <w:rPr>
                <w:rFonts w:ascii="Times New Roman" w:hAnsi="Times New Roman" w:cs="宋体"/>
                <w:color w:val="auto"/>
                <w:sz w:val="22"/>
                <w:szCs w:val="22"/>
              </w:rPr>
            </w:pPr>
            <w:r>
              <w:rPr>
                <w:rFonts w:hint="eastAsia" w:ascii="Times New Roman" w:hAnsi="Times New Roman"/>
                <w:color w:val="auto"/>
                <w:sz w:val="22"/>
                <w:szCs w:val="22"/>
              </w:rPr>
              <w:t>每亩配置各类滴灌带200米以上，或各类管上滴头50个以上，或各类微喷头20个以上，或各类大田喷头8个以上；田间地埋PVC主管20米以上；配置首部系统（包括5kw以上水泵1台、控制柜、过滤器等）。根据需要配套泵站、蓄水池、主灌溉渠道等附属设施。</w:t>
            </w:r>
          </w:p>
        </w:tc>
      </w:tr>
      <w:tr w14:paraId="05334BAF">
        <w:tblPrEx>
          <w:tblCellMar>
            <w:top w:w="0" w:type="dxa"/>
            <w:left w:w="108" w:type="dxa"/>
            <w:bottom w:w="0" w:type="dxa"/>
            <w:right w:w="108" w:type="dxa"/>
          </w:tblCellMar>
        </w:tblPrEx>
        <w:trPr>
          <w:trHeight w:val="1020"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14:paraId="3233647D">
            <w:pPr>
              <w:jc w:val="left"/>
              <w:rPr>
                <w:rFonts w:hint="eastAsia" w:ascii="Times New Roman" w:hAnsi="Times New Roman" w:eastAsia="宋体"/>
                <w:color w:val="auto"/>
                <w:sz w:val="22"/>
                <w:szCs w:val="22"/>
                <w:lang w:val="en-US" w:eastAsia="zh-CN"/>
              </w:rPr>
            </w:pPr>
            <w:r>
              <w:rPr>
                <w:rFonts w:hint="eastAsia" w:ascii="Times New Roman" w:hAnsi="Times New Roman"/>
                <w:color w:val="auto"/>
                <w:sz w:val="22"/>
                <w:szCs w:val="22"/>
                <w:lang w:val="en-US" w:eastAsia="zh-CN"/>
              </w:rPr>
              <w:t>老旧低效设施改造提升</w:t>
            </w:r>
          </w:p>
        </w:tc>
        <w:tc>
          <w:tcPr>
            <w:tcW w:w="7084" w:type="dxa"/>
            <w:tcBorders>
              <w:top w:val="single" w:color="auto" w:sz="4" w:space="0"/>
              <w:left w:val="single" w:color="auto" w:sz="4" w:space="0"/>
              <w:bottom w:val="single" w:color="auto" w:sz="4" w:space="0"/>
              <w:right w:val="single" w:color="auto" w:sz="4" w:space="0"/>
            </w:tcBorders>
            <w:noWrap w:val="0"/>
            <w:vAlign w:val="center"/>
          </w:tcPr>
          <w:p w14:paraId="39BB15BD">
            <w:pPr>
              <w:rPr>
                <w:rFonts w:hint="eastAsia" w:ascii="Times New Roman" w:hAnsi="Times New Roman"/>
                <w:color w:val="auto"/>
                <w:sz w:val="22"/>
                <w:szCs w:val="22"/>
              </w:rPr>
            </w:pPr>
            <w:r>
              <w:rPr>
                <w:rFonts w:hint="eastAsia" w:ascii="Times New Roman" w:hAnsi="Times New Roman"/>
                <w:color w:val="auto"/>
                <w:sz w:val="22"/>
                <w:szCs w:val="22"/>
                <w:lang w:val="en-US" w:eastAsia="zh-CN"/>
              </w:rPr>
              <w:t>可</w:t>
            </w:r>
            <w:r>
              <w:rPr>
                <w:rFonts w:hint="eastAsia" w:ascii="Times New Roman" w:hAnsi="Times New Roman"/>
                <w:color w:val="auto"/>
                <w:sz w:val="22"/>
                <w:szCs w:val="22"/>
              </w:rPr>
              <w:t>参考《老旧低效设施蔬菜基地改造提升技术指导意见（试行）》（农技栽培〔2025〕6号）</w:t>
            </w:r>
          </w:p>
        </w:tc>
      </w:tr>
    </w:tbl>
    <w:p w14:paraId="30500F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四、补助标准</w:t>
      </w:r>
    </w:p>
    <w:p w14:paraId="0B35AB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现代蔬菜园艺高质量发展设施建设项目市级</w:t>
      </w:r>
      <w:bookmarkStart w:id="1" w:name="OLE_LINK1"/>
      <w:r>
        <w:rPr>
          <w:rFonts w:hint="eastAsia" w:ascii="Times New Roman" w:hAnsi="Times New Roman" w:eastAsia="方正仿宋_GBK" w:cs="方正仿宋_GBK"/>
          <w:color w:val="auto"/>
          <w:sz w:val="32"/>
          <w:szCs w:val="32"/>
          <w:lang w:val="en-US" w:eastAsia="zh-CN"/>
        </w:rPr>
        <w:t>财政</w:t>
      </w:r>
      <w:bookmarkEnd w:id="1"/>
      <w:r>
        <w:rPr>
          <w:rFonts w:hint="eastAsia" w:ascii="Times New Roman" w:hAnsi="Times New Roman" w:eastAsia="方正仿宋_GBK" w:cs="方正仿宋_GBK"/>
          <w:color w:val="auto"/>
          <w:sz w:val="32"/>
          <w:szCs w:val="32"/>
          <w:lang w:val="en-US" w:eastAsia="zh-CN"/>
        </w:rPr>
        <w:t>资金补助原则上不超过项目总投资的40%。对争取到省级及以上资金的项目，单个项目补助金额不超过总投资的50%（其中省级资金补助不超过总投资的30%，市级配套补助资金不超过总投资的20%）。</w:t>
      </w:r>
    </w:p>
    <w:p w14:paraId="110EA6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五、建设要求</w:t>
      </w:r>
    </w:p>
    <w:p w14:paraId="1C7256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符合优势产业发展规划要求和土地管理政策，规模集中连片，8332钢架大棚、宽体大棚、钢架避雨设施、防鸟网、高架式水平防虫网设施建设面积不少于10亩；连栋塑料温室、玻璃温室不少于3000㎡；喷滴灌不少于10亩。</w:t>
      </w:r>
    </w:p>
    <w:p w14:paraId="10A3F05F">
      <w:pPr>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br w:type="page"/>
      </w:r>
    </w:p>
    <w:p w14:paraId="65CC86C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方正小标宋简体"/>
          <w:color w:val="auto"/>
          <w:sz w:val="36"/>
          <w:szCs w:val="36"/>
        </w:rPr>
      </w:pPr>
      <w:r>
        <w:rPr>
          <w:rFonts w:hint="eastAsia" w:ascii="Times New Roman" w:hAnsi="Times New Roman" w:eastAsia="方正小标宋简体"/>
          <w:color w:val="auto"/>
          <w:sz w:val="36"/>
          <w:szCs w:val="36"/>
        </w:rPr>
        <w:t>栖霞区202</w:t>
      </w:r>
      <w:r>
        <w:rPr>
          <w:rFonts w:hint="eastAsia" w:ascii="Times New Roman" w:hAnsi="Times New Roman" w:eastAsia="方正小标宋简体"/>
          <w:color w:val="auto"/>
          <w:sz w:val="36"/>
          <w:szCs w:val="36"/>
          <w:lang w:val="en-US" w:eastAsia="zh-CN"/>
        </w:rPr>
        <w:t>6</w:t>
      </w:r>
      <w:r>
        <w:rPr>
          <w:rFonts w:hint="eastAsia" w:ascii="Times New Roman" w:hAnsi="Times New Roman" w:eastAsia="方正小标宋简体"/>
          <w:color w:val="auto"/>
          <w:sz w:val="36"/>
          <w:szCs w:val="36"/>
        </w:rPr>
        <w:t>年现代蔬菜园艺高质量发展项目</w:t>
      </w:r>
    </w:p>
    <w:p w14:paraId="1FCE004E">
      <w:pPr>
        <w:spacing w:line="520" w:lineRule="exact"/>
        <w:jc w:val="center"/>
        <w:rPr>
          <w:rFonts w:ascii="Times New Roman" w:hAnsi="Times New Roman" w:eastAsia="方正小标宋简体"/>
          <w:color w:val="auto"/>
          <w:sz w:val="36"/>
          <w:szCs w:val="36"/>
        </w:rPr>
      </w:pPr>
      <w:r>
        <w:rPr>
          <w:rFonts w:hint="eastAsia" w:ascii="Times New Roman" w:hAnsi="Times New Roman" w:eastAsia="方正小标宋简体"/>
          <w:color w:val="auto"/>
          <w:sz w:val="36"/>
          <w:szCs w:val="36"/>
        </w:rPr>
        <w:t>──病虫绿色防控试验示范与推广项目实施申报指南</w:t>
      </w:r>
    </w:p>
    <w:p w14:paraId="130F4CFB">
      <w:pPr>
        <w:spacing w:line="520" w:lineRule="exact"/>
        <w:ind w:firstLine="640" w:firstLineChars="200"/>
        <w:rPr>
          <w:rFonts w:ascii="Times New Roman" w:hAnsi="Times New Roman" w:eastAsia="方正仿宋_GBK" w:cs="方正仿宋_GBK"/>
          <w:color w:val="auto"/>
          <w:sz w:val="32"/>
          <w:szCs w:val="32"/>
        </w:rPr>
      </w:pPr>
    </w:p>
    <w:p w14:paraId="4B88FEC8">
      <w:pPr>
        <w:spacing w:line="52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一、指导性任务</w:t>
      </w:r>
    </w:p>
    <w:p w14:paraId="2F30035F">
      <w:pPr>
        <w:spacing w:line="52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年实施现代蔬菜园艺高质量发展病虫绿色防控项目1个</w:t>
      </w:r>
      <w:r>
        <w:rPr>
          <w:rFonts w:hint="eastAsia" w:ascii="Times New Roman" w:hAnsi="Times New Roman" w:eastAsia="方正仿宋_GBK" w:cs="方正仿宋_GBK"/>
          <w:color w:val="auto"/>
          <w:sz w:val="32"/>
          <w:szCs w:val="32"/>
          <w:lang w:eastAsia="zh-CN"/>
        </w:rPr>
        <w:t>。</w:t>
      </w:r>
    </w:p>
    <w:p w14:paraId="06678975">
      <w:pPr>
        <w:spacing w:line="52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二、申报要求</w:t>
      </w:r>
    </w:p>
    <w:p w14:paraId="0B97C5FA">
      <w:pPr>
        <w:spacing w:line="52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(一)申报主体</w:t>
      </w:r>
    </w:p>
    <w:p w14:paraId="3C92051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街道办事处、社区（村委会）、农业专业合作社、家庭农场、大户、园区平台公司、从事农业生产的企业、事业单位等蔬菜园艺生产经营主体。所有申报主体</w:t>
      </w:r>
      <w:r>
        <w:rPr>
          <w:rFonts w:hint="eastAsia" w:ascii="Times New Roman" w:hAnsi="Times New Roman" w:eastAsia="方正仿宋_GBK" w:cs="方正仿宋_GBK"/>
          <w:color w:val="auto"/>
          <w:sz w:val="32"/>
          <w:szCs w:val="32"/>
          <w:lang w:eastAsia="zh-CN"/>
        </w:rPr>
        <w:t>必须有专人</w:t>
      </w:r>
      <w:r>
        <w:rPr>
          <w:rFonts w:hint="eastAsia" w:ascii="Times New Roman" w:hAnsi="Times New Roman" w:eastAsia="方正仿宋_GBK" w:cs="方正仿宋_GBK"/>
          <w:color w:val="auto"/>
          <w:sz w:val="32"/>
          <w:szCs w:val="32"/>
        </w:rPr>
        <w:t>负责项目申报、实施、验收等各项环节的材料收集、整理及上报等工作。</w:t>
      </w:r>
    </w:p>
    <w:p w14:paraId="6108464B">
      <w:pPr>
        <w:spacing w:line="52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(二)申报条件</w:t>
      </w:r>
    </w:p>
    <w:p w14:paraId="35E977BA">
      <w:pPr>
        <w:spacing w:line="52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项目区生产基础较好、相对集中连片，辐射带动周边种植基地。取得绿色食品或有机产品认证的单位优先考虑；“菜篮子”工程绿色蔬菜保供基地优先考虑。</w:t>
      </w:r>
      <w:r>
        <w:rPr>
          <w:rFonts w:hint="default" w:ascii="Times New Roman" w:hAnsi="Times New Roman" w:eastAsia="方正仿宋_GBK" w:cs="方正仿宋_GBK"/>
          <w:color w:val="auto"/>
          <w:sz w:val="32"/>
          <w:szCs w:val="32"/>
        </w:rPr>
        <w:t>实施绿色防控项目</w:t>
      </w:r>
      <w:r>
        <w:rPr>
          <w:rFonts w:hint="default" w:ascii="Times New Roman" w:hAnsi="Times New Roman" w:eastAsia="方正仿宋_GBK" w:cs="方正仿宋_GBK"/>
          <w:color w:val="auto"/>
          <w:sz w:val="32"/>
          <w:szCs w:val="32"/>
          <w:lang w:eastAsia="zh-CN"/>
        </w:rPr>
        <w:t>已满</w:t>
      </w:r>
      <w:r>
        <w:rPr>
          <w:rFonts w:hint="default" w:ascii="Times New Roman" w:hAnsi="Times New Roman" w:eastAsia="方正仿宋_GBK" w:cs="方正仿宋_GBK"/>
          <w:color w:val="auto"/>
          <w:sz w:val="32"/>
          <w:szCs w:val="32"/>
          <w:lang w:val="en-US" w:eastAsia="zh-CN"/>
        </w:rPr>
        <w:t>3年且</w:t>
      </w:r>
      <w:r>
        <w:rPr>
          <w:rFonts w:hint="default" w:ascii="Times New Roman" w:hAnsi="Times New Roman" w:eastAsia="方正仿宋_GBK" w:cs="方正仿宋_GBK"/>
          <w:color w:val="auto"/>
          <w:sz w:val="32"/>
          <w:szCs w:val="32"/>
        </w:rPr>
        <w:t>成效较好的单位可视情况再次申报立项</w:t>
      </w:r>
      <w:r>
        <w:rPr>
          <w:rFonts w:hint="eastAsia" w:ascii="Times New Roman" w:hAnsi="Times New Roman" w:eastAsia="方正仿宋_GBK" w:cs="方正仿宋_GBK"/>
          <w:color w:val="auto"/>
          <w:sz w:val="32"/>
          <w:szCs w:val="32"/>
        </w:rPr>
        <w:t>。</w:t>
      </w:r>
    </w:p>
    <w:p w14:paraId="10FE97BA">
      <w:pPr>
        <w:spacing w:line="520" w:lineRule="exact"/>
        <w:ind w:firstLine="640" w:firstLineChars="200"/>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、申报的项目必须为当年新建项目，开工时间为上年度同类项目申报结束后的项目视同为当年新建。</w:t>
      </w:r>
    </w:p>
    <w:p w14:paraId="46D9EEE7">
      <w:pPr>
        <w:spacing w:line="520" w:lineRule="exact"/>
        <w:ind w:firstLine="640" w:firstLineChars="200"/>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rPr>
        <w:t>、依法需要办理国土、规划、环保、设施农用地备案手续等审批的，项目建设单位应当办理相关审批手续。项目建设不得硬化耕地、破坏耕作层。</w:t>
      </w:r>
    </w:p>
    <w:p w14:paraId="46FBC279">
      <w:pPr>
        <w:spacing w:line="520" w:lineRule="exac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、凡</w:t>
      </w:r>
      <w:r>
        <w:rPr>
          <w:rFonts w:hint="eastAsia" w:ascii="Times New Roman" w:hAnsi="Times New Roman" w:eastAsia="方正仿宋_GBK" w:cs="方正仿宋_GBK"/>
          <w:color w:val="auto"/>
          <w:sz w:val="32"/>
          <w:szCs w:val="32"/>
          <w:lang w:val="en-US" w:eastAsia="zh-CN"/>
        </w:rPr>
        <w:t>项目建设内容享</w:t>
      </w:r>
      <w:r>
        <w:rPr>
          <w:rFonts w:hint="eastAsia" w:ascii="Times New Roman" w:hAnsi="Times New Roman" w:eastAsia="方正仿宋_GBK" w:cs="方正仿宋_GBK"/>
          <w:color w:val="auto"/>
          <w:sz w:val="32"/>
          <w:szCs w:val="32"/>
        </w:rPr>
        <w:t>受过</w:t>
      </w:r>
      <w:r>
        <w:rPr>
          <w:rFonts w:hint="eastAsia" w:ascii="Times New Roman" w:hAnsi="Times New Roman" w:eastAsia="方正仿宋_GBK" w:cs="方正仿宋_GBK"/>
          <w:color w:val="auto"/>
          <w:sz w:val="32"/>
          <w:szCs w:val="32"/>
          <w:lang w:val="en-US" w:eastAsia="zh-CN"/>
        </w:rPr>
        <w:t>其他</w:t>
      </w:r>
      <w:r>
        <w:rPr>
          <w:rFonts w:hint="eastAsia" w:ascii="Times New Roman" w:hAnsi="Times New Roman" w:eastAsia="方正仿宋_GBK" w:cs="方正仿宋_GBK"/>
          <w:color w:val="auto"/>
          <w:sz w:val="32"/>
          <w:szCs w:val="32"/>
        </w:rPr>
        <w:t>财政补助资金的不得重复</w:t>
      </w:r>
      <w:r>
        <w:rPr>
          <w:rFonts w:hint="eastAsia" w:ascii="Times New Roman" w:hAnsi="Times New Roman" w:eastAsia="方正仿宋_GBK" w:cs="方正仿宋_GBK"/>
          <w:color w:val="auto"/>
          <w:sz w:val="32"/>
          <w:szCs w:val="32"/>
          <w:lang w:val="en-US" w:eastAsia="zh-CN"/>
        </w:rPr>
        <w:t>申报、</w:t>
      </w:r>
      <w:r>
        <w:rPr>
          <w:rFonts w:hint="eastAsia" w:ascii="Times New Roman" w:hAnsi="Times New Roman" w:eastAsia="方正仿宋_GBK" w:cs="方正仿宋_GBK"/>
          <w:color w:val="auto"/>
          <w:sz w:val="32"/>
          <w:szCs w:val="32"/>
        </w:rPr>
        <w:t>不得多头申报</w:t>
      </w:r>
      <w:r>
        <w:rPr>
          <w:rFonts w:hint="eastAsia" w:ascii="Times New Roman" w:hAnsi="Times New Roman" w:eastAsia="方正仿宋_GBK" w:cs="方正仿宋_GBK"/>
          <w:color w:val="auto"/>
          <w:sz w:val="32"/>
          <w:szCs w:val="32"/>
          <w:lang w:eastAsia="zh-CN"/>
        </w:rPr>
        <w:t>。</w:t>
      </w:r>
    </w:p>
    <w:p w14:paraId="2027197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color w:val="auto"/>
          <w:lang w:val="en-US"/>
        </w:rPr>
      </w:pPr>
      <w:r>
        <w:rPr>
          <w:rFonts w:hint="eastAsia" w:ascii="Times New Roman" w:hAnsi="Times New Roman" w:eastAsia="方正仿宋_GBK" w:cs="方正仿宋_GBK"/>
          <w:color w:val="auto"/>
          <w:sz w:val="32"/>
          <w:szCs w:val="32"/>
          <w:lang w:val="en-US" w:eastAsia="zh-CN"/>
        </w:rPr>
        <w:t>4、对严重失信、存在未整改重大安全生产隐患、以及发生农产品质量安全事件的主体，不得承担项目；凡近三年内有未通过项目验收、项目审计及绩效评价较差的、有举报且经查实存在重大问题的、存在失信行为的单位不得申报。</w:t>
      </w:r>
    </w:p>
    <w:p w14:paraId="4074A543">
      <w:pPr>
        <w:spacing w:line="52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三、扶持内容</w:t>
      </w:r>
    </w:p>
    <w:p w14:paraId="2DBDB153">
      <w:pPr>
        <w:spacing w:line="520" w:lineRule="exact"/>
        <w:ind w:firstLine="620" w:firstLineChars="200"/>
        <w:rPr>
          <w:rFonts w:ascii="Times New Roman" w:hAnsi="Times New Roman" w:eastAsia="方正仿宋_GBK" w:cs="方正仿宋_GBK"/>
          <w:color w:val="auto"/>
          <w:sz w:val="32"/>
          <w:szCs w:val="32"/>
        </w:rPr>
      </w:pPr>
      <w:r>
        <w:rPr>
          <w:rFonts w:ascii="Times New Roman" w:hAnsi="Times New Roman" w:eastAsia="仿宋_GB2312" w:cs="仿宋_GB2312"/>
          <w:b w:val="0"/>
          <w:color w:val="auto"/>
          <w:sz w:val="31"/>
          <w:szCs w:val="31"/>
        </w:rPr>
        <w:t>支持蔬菜园艺病虫害绿色防控技术试验示范与推广项目</w:t>
      </w:r>
      <w:r>
        <w:rPr>
          <w:rFonts w:hint="eastAsia" w:ascii="Times New Roman" w:hAnsi="Times New Roman" w:eastAsia="仿宋_GB2312" w:cs="仿宋_GB2312"/>
          <w:b w:val="0"/>
          <w:color w:val="auto"/>
          <w:sz w:val="31"/>
          <w:szCs w:val="31"/>
          <w:lang w:val="en-US" w:eastAsia="zh-CN"/>
        </w:rPr>
        <w:t>建设。</w:t>
      </w:r>
      <w:r>
        <w:rPr>
          <w:rFonts w:hint="default" w:ascii="Times New Roman" w:hAnsi="Times New Roman" w:eastAsia="方正仿宋_GBK" w:cs="Times New Roman"/>
          <w:color w:val="auto"/>
          <w:sz w:val="32"/>
          <w:szCs w:val="32"/>
        </w:rPr>
        <w:t>给予</w:t>
      </w:r>
      <w:r>
        <w:rPr>
          <w:rFonts w:hint="eastAsia" w:ascii="Times New Roman" w:hAnsi="Times New Roman" w:eastAsia="方正仿宋_GBK" w:cs="方正仿宋_GBK"/>
          <w:color w:val="auto"/>
          <w:sz w:val="32"/>
          <w:szCs w:val="32"/>
        </w:rPr>
        <w:t>项目区</w:t>
      </w:r>
      <w:r>
        <w:rPr>
          <w:rFonts w:ascii="Times New Roman" w:hAnsi="Times New Roman" w:eastAsia="仿宋_GB2312" w:cs="仿宋_GB2312"/>
          <w:b w:val="0"/>
          <w:color w:val="auto"/>
          <w:sz w:val="31"/>
          <w:szCs w:val="31"/>
        </w:rPr>
        <w:t>购置农业、物理、生物、化学防控的农资与设备</w:t>
      </w:r>
      <w:r>
        <w:rPr>
          <w:rFonts w:hint="default" w:ascii="Times New Roman" w:hAnsi="Times New Roman" w:eastAsia="方正仿宋_GBK" w:cs="Times New Roman"/>
          <w:color w:val="auto"/>
          <w:sz w:val="32"/>
          <w:szCs w:val="32"/>
        </w:rPr>
        <w:t>物化补贴</w:t>
      </w:r>
      <w:r>
        <w:rPr>
          <w:rFonts w:hint="eastAsia" w:ascii="Times New Roman" w:hAnsi="Times New Roman" w:eastAsia="仿宋_GB2312" w:cs="仿宋_GB2312"/>
          <w:b w:val="0"/>
          <w:color w:val="auto"/>
          <w:sz w:val="31"/>
          <w:szCs w:val="31"/>
          <w:lang w:eastAsia="zh-CN"/>
        </w:rPr>
        <w:t>。</w:t>
      </w:r>
      <w:r>
        <w:rPr>
          <w:rFonts w:hint="eastAsia" w:ascii="Times New Roman" w:hAnsi="Times New Roman" w:eastAsia="方正仿宋_GBK" w:cs="方正仿宋_GBK"/>
          <w:color w:val="auto"/>
          <w:sz w:val="32"/>
          <w:szCs w:val="32"/>
        </w:rPr>
        <w:t>支持项目区与</w:t>
      </w:r>
      <w:r>
        <w:rPr>
          <w:rFonts w:ascii="Times New Roman" w:hAnsi="Times New Roman" w:eastAsia="仿宋_GB2312" w:cs="仿宋_GB2312"/>
          <w:b w:val="0"/>
          <w:color w:val="auto"/>
          <w:sz w:val="31"/>
          <w:szCs w:val="31"/>
        </w:rPr>
        <w:t>科研院校、所（站） 等</w:t>
      </w:r>
      <w:r>
        <w:rPr>
          <w:rFonts w:hint="eastAsia" w:ascii="Times New Roman" w:hAnsi="Times New Roman" w:eastAsia="方正仿宋_GBK" w:cs="方正仿宋_GBK"/>
          <w:color w:val="auto"/>
          <w:sz w:val="32"/>
          <w:szCs w:val="32"/>
        </w:rPr>
        <w:t>合作开展新型绿色防控技术模式的研究和示范，鼓励项目单位积极引进和示范科技含量高、防控效果好的新型绿色防控技术模式。</w:t>
      </w:r>
    </w:p>
    <w:p w14:paraId="4C479EAD">
      <w:pPr>
        <w:spacing w:line="52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四、补助标准</w:t>
      </w:r>
    </w:p>
    <w:p w14:paraId="1BA497B7">
      <w:pPr>
        <w:spacing w:line="52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补助金额按照核定后实施方案所需物化成本40%补贴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蔬菜基地按照1500元/亩，果品、茶叶基地按照1000元/亩的标准进行补助，原则上单个项目补助资金不超过30万元。</w:t>
      </w:r>
    </w:p>
    <w:p w14:paraId="07D13D14">
      <w:pPr>
        <w:spacing w:line="520" w:lineRule="exact"/>
        <w:ind w:firstLine="640" w:firstLineChars="200"/>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五、建设要求</w:t>
      </w:r>
    </w:p>
    <w:p w14:paraId="22AF0B0C">
      <w:pPr>
        <w:spacing w:line="520" w:lineRule="exact"/>
        <w:ind w:firstLine="640" w:firstLineChars="200"/>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项目区要求生产基础较好，相对集中连片，原则上每个示范区核心区种植面积不少于100亩（蔬菜基地种植面积不少于50亩）。</w:t>
      </w:r>
    </w:p>
    <w:p w14:paraId="2A97BC4F">
      <w:pPr>
        <w:rPr>
          <w:rFonts w:eastAsia="方正仿宋_GBK" w:cs="方正仿宋_GBK"/>
          <w:color w:val="auto"/>
          <w:sz w:val="32"/>
          <w:szCs w:val="32"/>
        </w:rPr>
      </w:pPr>
    </w:p>
    <w:p w14:paraId="245ED566">
      <w:pPr>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br w:type="page"/>
      </w:r>
    </w:p>
    <w:p w14:paraId="5A830F3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2026年市级现代农业发展专项——</w:t>
      </w:r>
    </w:p>
    <w:p w14:paraId="56F2A38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渔业渔政高质量发展/增殖放流实施指导意见</w:t>
      </w:r>
    </w:p>
    <w:p w14:paraId="69192E4E">
      <w:pPr>
        <w:spacing w:line="540" w:lineRule="exact"/>
        <w:ind w:firstLine="640" w:firstLineChars="200"/>
        <w:rPr>
          <w:rFonts w:ascii="Times New Roman" w:hAnsi="Times New Roman" w:eastAsia="仿宋_GB2312"/>
          <w:color w:val="auto"/>
          <w:sz w:val="32"/>
          <w:szCs w:val="32"/>
        </w:rPr>
      </w:pPr>
    </w:p>
    <w:p w14:paraId="737625C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一、工作内容</w:t>
      </w:r>
    </w:p>
    <w:p w14:paraId="5D9FE98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在长江干流栖霞段增殖放流胭脂鱼、长吻鮠</w:t>
      </w:r>
      <w:r>
        <w:rPr>
          <w:rFonts w:hint="eastAsia" w:ascii="Times New Roman" w:hAnsi="Times New Roman" w:eastAsia="方正仿宋_GBK" w:cs="方正仿宋_GBK"/>
          <w:color w:val="auto"/>
          <w:kern w:val="0"/>
          <w:sz w:val="32"/>
          <w:szCs w:val="32"/>
          <w:lang w:eastAsia="zh-CN"/>
        </w:rPr>
        <w:t>、</w:t>
      </w:r>
      <w:r>
        <w:rPr>
          <w:rFonts w:hint="eastAsia" w:ascii="Times New Roman" w:hAnsi="Times New Roman" w:eastAsia="方正仿宋_GBK" w:cs="方正仿宋_GBK"/>
          <w:color w:val="auto"/>
          <w:kern w:val="0"/>
          <w:sz w:val="32"/>
          <w:szCs w:val="32"/>
          <w:lang w:val="en-US" w:eastAsia="zh-CN"/>
        </w:rPr>
        <w:t>青鱼、草鱼</w:t>
      </w:r>
      <w:r>
        <w:rPr>
          <w:rFonts w:hint="eastAsia" w:ascii="Times New Roman" w:hAnsi="Times New Roman" w:eastAsia="方正仿宋_GBK" w:cs="方正仿宋_GBK"/>
          <w:color w:val="auto"/>
          <w:kern w:val="0"/>
          <w:sz w:val="32"/>
          <w:szCs w:val="32"/>
        </w:rPr>
        <w:t>等优质苗种，促进长江鱼类种群资源恢复。同时宣传科学放流知识，提升社会公众水生生物保护意识。</w:t>
      </w:r>
    </w:p>
    <w:p w14:paraId="6CDC471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二、资金预算</w:t>
      </w:r>
    </w:p>
    <w:p w14:paraId="74945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市级资金全区共计30万元。</w:t>
      </w:r>
    </w:p>
    <w:p w14:paraId="1252D2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lang w:val="en-US" w:eastAsia="zh-CN"/>
        </w:rPr>
        <w:t>绩效目标</w:t>
      </w:r>
    </w:p>
    <w:p w14:paraId="639B752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增殖放流长江鱼类苗种</w:t>
      </w:r>
      <w:r>
        <w:rPr>
          <w:rFonts w:hint="eastAsia" w:ascii="Times New Roman" w:hAnsi="Times New Roman" w:eastAsia="方正仿宋_GBK" w:cs="方正仿宋_GBK"/>
          <w:color w:val="auto"/>
          <w:kern w:val="0"/>
          <w:sz w:val="32"/>
          <w:szCs w:val="32"/>
          <w:lang w:val="en-US" w:eastAsia="zh-CN"/>
        </w:rPr>
        <w:t>120</w:t>
      </w:r>
      <w:r>
        <w:rPr>
          <w:rFonts w:hint="eastAsia" w:ascii="Times New Roman" w:hAnsi="Times New Roman" w:eastAsia="方正仿宋_GBK" w:cs="方正仿宋_GBK"/>
          <w:color w:val="auto"/>
          <w:kern w:val="0"/>
          <w:sz w:val="32"/>
          <w:szCs w:val="32"/>
        </w:rPr>
        <w:t>万尾以上（品种、数量等以实际招标采购为准）。</w:t>
      </w:r>
    </w:p>
    <w:p w14:paraId="53B5BD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方正仿宋_GBK"/>
          <w:color w:val="auto"/>
          <w:sz w:val="32"/>
          <w:szCs w:val="32"/>
        </w:rPr>
      </w:pPr>
    </w:p>
    <w:p w14:paraId="11019BB3">
      <w:pPr>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br w:type="page"/>
      </w:r>
    </w:p>
    <w:p w14:paraId="07E3A8F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t>2026年市级现代农业发展专项——</w:t>
      </w:r>
    </w:p>
    <w:p w14:paraId="5A1AD17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t>整建制开展稻麦（油）轮作单产提升项目片区建设资金实施指导意见</w:t>
      </w:r>
    </w:p>
    <w:p w14:paraId="32156B85">
      <w:pPr>
        <w:rPr>
          <w:rFonts w:ascii="Times New Roman" w:hAnsi="Times New Roman" w:cs="Times New Roman"/>
          <w:color w:val="auto"/>
        </w:rPr>
      </w:pPr>
    </w:p>
    <w:p w14:paraId="2BC6A1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一、工作目标</w:t>
      </w:r>
    </w:p>
    <w:p w14:paraId="00D854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在全区范围内</w:t>
      </w:r>
      <w:r>
        <w:rPr>
          <w:rFonts w:ascii="Times New Roman" w:hAnsi="Times New Roman" w:eastAsia="方正仿宋_GBK" w:cs="Times New Roman"/>
          <w:color w:val="auto"/>
          <w:kern w:val="0"/>
          <w:sz w:val="32"/>
          <w:szCs w:val="32"/>
        </w:rPr>
        <w:t>建设</w:t>
      </w:r>
      <w:r>
        <w:rPr>
          <w:rFonts w:hint="eastAsia" w:ascii="Times New Roman" w:hAnsi="Times New Roman" w:eastAsia="方正仿宋_GBK" w:cs="Times New Roman"/>
          <w:color w:val="auto"/>
          <w:kern w:val="0"/>
          <w:sz w:val="32"/>
          <w:szCs w:val="32"/>
        </w:rPr>
        <w:t>1个稻麦（油）轮作单产提升项目片区（包含1个</w:t>
      </w:r>
      <w:r>
        <w:rPr>
          <w:rFonts w:ascii="Times New Roman" w:hAnsi="Times New Roman" w:eastAsia="方正仿宋_GBK" w:cs="Times New Roman"/>
          <w:color w:val="auto"/>
          <w:kern w:val="0"/>
          <w:sz w:val="32"/>
          <w:szCs w:val="32"/>
        </w:rPr>
        <w:t>绿色高产优质片区</w:t>
      </w:r>
      <w:r>
        <w:rPr>
          <w:rFonts w:hint="eastAsia" w:ascii="Times New Roman" w:hAnsi="Times New Roman" w:eastAsia="方正仿宋_GBK" w:cs="Times New Roman"/>
          <w:color w:val="auto"/>
          <w:kern w:val="0"/>
          <w:sz w:val="32"/>
          <w:szCs w:val="32"/>
        </w:rPr>
        <w:t>和2个</w:t>
      </w:r>
      <w:r>
        <w:rPr>
          <w:rFonts w:ascii="Times New Roman" w:hAnsi="Times New Roman" w:eastAsia="方正仿宋_GBK" w:cs="Times New Roman"/>
          <w:color w:val="auto"/>
          <w:kern w:val="0"/>
          <w:sz w:val="32"/>
          <w:szCs w:val="32"/>
        </w:rPr>
        <w:t>辐射带动点）</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2026年，绿色高产优质片区</w:t>
      </w:r>
      <w:r>
        <w:rPr>
          <w:rFonts w:hint="eastAsia" w:ascii="Times New Roman" w:hAnsi="Times New Roman" w:eastAsia="方正仿宋_GBK" w:cs="Times New Roman"/>
          <w:color w:val="auto"/>
          <w:kern w:val="0"/>
          <w:sz w:val="32"/>
          <w:szCs w:val="32"/>
        </w:rPr>
        <w:t>实收测产</w:t>
      </w:r>
      <w:r>
        <w:rPr>
          <w:rFonts w:ascii="Times New Roman" w:hAnsi="Times New Roman" w:eastAsia="方正仿宋_GBK" w:cs="Times New Roman"/>
          <w:color w:val="auto"/>
          <w:kern w:val="0"/>
          <w:sz w:val="32"/>
          <w:szCs w:val="32"/>
        </w:rPr>
        <w:t>的水稻、小麦、油菜的平均单产</w:t>
      </w:r>
      <w:r>
        <w:rPr>
          <w:rFonts w:hint="eastAsia" w:ascii="Times New Roman" w:hAnsi="Times New Roman" w:eastAsia="方正仿宋_GBK" w:cs="Times New Roman"/>
          <w:color w:val="auto"/>
          <w:kern w:val="0"/>
          <w:sz w:val="32"/>
          <w:szCs w:val="32"/>
        </w:rPr>
        <w:t>分别达到6</w:t>
      </w:r>
      <w:r>
        <w:rPr>
          <w:rFonts w:ascii="Times New Roman" w:hAnsi="Times New Roman" w:eastAsia="方正仿宋_GBK" w:cs="Times New Roman"/>
          <w:color w:val="auto"/>
          <w:kern w:val="0"/>
          <w:sz w:val="32"/>
          <w:szCs w:val="32"/>
        </w:rPr>
        <w:t>50</w:t>
      </w:r>
      <w:r>
        <w:rPr>
          <w:rFonts w:hint="eastAsia" w:ascii="Times New Roman" w:hAnsi="Times New Roman" w:eastAsia="方正仿宋_GBK" w:cs="Times New Roman"/>
          <w:color w:val="auto"/>
          <w:kern w:val="0"/>
          <w:sz w:val="32"/>
          <w:szCs w:val="32"/>
        </w:rPr>
        <w:t>公斤、4</w:t>
      </w:r>
      <w:r>
        <w:rPr>
          <w:rFonts w:ascii="Times New Roman" w:hAnsi="Times New Roman" w:eastAsia="方正仿宋_GBK" w:cs="Times New Roman"/>
          <w:color w:val="auto"/>
          <w:kern w:val="0"/>
          <w:sz w:val="32"/>
          <w:szCs w:val="32"/>
        </w:rPr>
        <w:t>39</w:t>
      </w:r>
      <w:r>
        <w:rPr>
          <w:rFonts w:hint="eastAsia" w:ascii="Times New Roman" w:hAnsi="Times New Roman" w:eastAsia="方正仿宋_GBK" w:cs="Times New Roman"/>
          <w:color w:val="auto"/>
          <w:kern w:val="0"/>
          <w:sz w:val="32"/>
          <w:szCs w:val="32"/>
        </w:rPr>
        <w:t>公斤、1</w:t>
      </w:r>
      <w:r>
        <w:rPr>
          <w:rFonts w:ascii="Times New Roman" w:hAnsi="Times New Roman" w:eastAsia="方正仿宋_GBK" w:cs="Times New Roman"/>
          <w:color w:val="auto"/>
          <w:kern w:val="0"/>
          <w:sz w:val="32"/>
          <w:szCs w:val="32"/>
        </w:rPr>
        <w:t>83</w:t>
      </w:r>
      <w:r>
        <w:rPr>
          <w:rFonts w:hint="eastAsia" w:ascii="Times New Roman" w:hAnsi="Times New Roman" w:eastAsia="方正仿宋_GBK" w:cs="Times New Roman"/>
          <w:color w:val="auto"/>
          <w:kern w:val="0"/>
          <w:sz w:val="32"/>
          <w:szCs w:val="32"/>
        </w:rPr>
        <w:t>公斤</w:t>
      </w:r>
      <w:r>
        <w:rPr>
          <w:rFonts w:ascii="Times New Roman" w:hAnsi="Times New Roman" w:eastAsia="方正仿宋_GBK" w:cs="Times New Roman"/>
          <w:color w:val="auto"/>
          <w:kern w:val="0"/>
          <w:sz w:val="32"/>
          <w:szCs w:val="32"/>
        </w:rPr>
        <w:t>以上，</w:t>
      </w:r>
      <w:r>
        <w:rPr>
          <w:rFonts w:hint="eastAsia" w:ascii="Times New Roman" w:hAnsi="Times New Roman" w:eastAsia="方正仿宋_GBK" w:cs="Times New Roman"/>
          <w:color w:val="auto"/>
          <w:kern w:val="0"/>
          <w:sz w:val="32"/>
          <w:szCs w:val="32"/>
        </w:rPr>
        <w:t>且带动面上统计数据不低于栖霞区近三年统计单产的平均值；辐射带动点单产不低于栖霞区平均水平</w:t>
      </w:r>
      <w:r>
        <w:rPr>
          <w:rFonts w:ascii="Times New Roman" w:hAnsi="Times New Roman" w:eastAsia="方正仿宋_GBK" w:cs="Times New Roman"/>
          <w:color w:val="auto"/>
          <w:kern w:val="0"/>
          <w:sz w:val="32"/>
          <w:szCs w:val="32"/>
        </w:rPr>
        <w:t>。</w:t>
      </w:r>
    </w:p>
    <w:p w14:paraId="38F437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二、工作内容</w:t>
      </w:r>
    </w:p>
    <w:p w14:paraId="53EFB9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以区农业主管部门为主导，引入涉农科教单位专家作为牵头人，联合镇街农技人员等组建专家技术团队，构建以专家工作站为核心的全程全天候科技服务体系，围绕水稻</w:t>
      </w:r>
      <w:r>
        <w:rPr>
          <w:rFonts w:ascii="Times New Roman" w:hAnsi="Times New Roman" w:eastAsia="方正仿宋_GBK" w:cs="Times New Roman"/>
          <w:color w:val="auto"/>
          <w:sz w:val="32"/>
          <w:szCs w:val="32"/>
        </w:rPr>
        <w:t>-小麦（油菜）周年单产提升中存在问题，开展关键技术集成与熟化，以核心示范基地与若干示范片为抓手，创建绿色高产优</w:t>
      </w:r>
      <w:r>
        <w:rPr>
          <w:rFonts w:hint="eastAsia" w:ascii="Times New Roman" w:hAnsi="Times New Roman" w:eastAsia="方正仿宋_GBK" w:cs="Times New Roman"/>
          <w:color w:val="auto"/>
          <w:sz w:val="32"/>
          <w:szCs w:val="32"/>
        </w:rPr>
        <w:t>质片区，辐射带动低产点片，全面提升栖霞区粮油单产水平，为区域粮油持续安全提供保障。</w:t>
      </w:r>
    </w:p>
    <w:p w14:paraId="070FB8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三、资金补助</w:t>
      </w:r>
    </w:p>
    <w:p w14:paraId="44AE54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全区共计56万元</w:t>
      </w:r>
      <w:r>
        <w:rPr>
          <w:rFonts w:hint="eastAsia" w:ascii="Times New Roman" w:hAnsi="Times New Roman" w:eastAsia="方正仿宋_GBK" w:cs="Times New Roman"/>
          <w:color w:val="auto"/>
          <w:sz w:val="32"/>
          <w:szCs w:val="32"/>
        </w:rPr>
        <w:t>，其中项目片区建设及管理资金3</w:t>
      </w:r>
      <w:r>
        <w:rPr>
          <w:rFonts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rPr>
        <w:t>万元、专家技术团队服务费用2</w:t>
      </w:r>
      <w:r>
        <w:rPr>
          <w:rFonts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rPr>
        <w:t>万元、项目管理费2万元。</w:t>
      </w:r>
    </w:p>
    <w:p w14:paraId="5D94B8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5DBE551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2026年市级现代农业发展专项——耕地质量建设与保护实施指导意见</w:t>
      </w:r>
    </w:p>
    <w:p w14:paraId="65DFB1BA">
      <w:pPr>
        <w:spacing w:line="540" w:lineRule="exact"/>
        <w:ind w:firstLine="640" w:firstLineChars="200"/>
        <w:rPr>
          <w:rFonts w:ascii="Times New Roman" w:hAnsi="Times New Roman" w:eastAsia="仿宋_GB2312"/>
          <w:color w:val="auto"/>
          <w:sz w:val="32"/>
          <w:szCs w:val="32"/>
        </w:rPr>
      </w:pPr>
    </w:p>
    <w:p w14:paraId="14902162">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一、工作内容</w:t>
      </w:r>
    </w:p>
    <w:p w14:paraId="4AE7AB6C">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s="方正仿宋_GBK"/>
          <w:color w:val="auto"/>
          <w:kern w:val="0"/>
          <w:sz w:val="32"/>
          <w:szCs w:val="32"/>
        </w:rPr>
        <w:t>切实做好受污染耕地安全利用，从源头保障农产品质量安全</w:t>
      </w:r>
      <w:r>
        <w:rPr>
          <w:rFonts w:hint="eastAsia" w:ascii="Times New Roman" w:hAnsi="Times New Roman" w:eastAsia="方正仿宋_GBK" w:cs="方正仿宋_GBK"/>
          <w:color w:val="auto"/>
          <w:kern w:val="0"/>
          <w:sz w:val="32"/>
          <w:szCs w:val="32"/>
          <w:lang w:eastAsia="zh-CN"/>
        </w:rPr>
        <w:t>。</w:t>
      </w:r>
    </w:p>
    <w:p w14:paraId="5756E5BD">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二、资金预算</w:t>
      </w:r>
    </w:p>
    <w:p w14:paraId="5BDC2D89">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市级资金全区共计16万元。</w:t>
      </w:r>
    </w:p>
    <w:p w14:paraId="5392BE5F">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lang w:val="en-US" w:eastAsia="zh-CN"/>
        </w:rPr>
        <w:t>绩效目标</w:t>
      </w:r>
    </w:p>
    <w:p w14:paraId="1C9874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受污染耕地安全利用率达到95%以上</w:t>
      </w:r>
      <w:r>
        <w:rPr>
          <w:rFonts w:hint="eastAsia" w:ascii="Times New Roman" w:hAnsi="Times New Roman" w:eastAsia="方正仿宋_GBK" w:cs="方正仿宋_GBK"/>
          <w:color w:val="auto"/>
          <w:kern w:val="0"/>
          <w:sz w:val="32"/>
          <w:szCs w:val="32"/>
          <w:lang w:eastAsia="zh-CN"/>
        </w:rPr>
        <w:t>。</w:t>
      </w:r>
    </w:p>
    <w:p w14:paraId="17C900C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ascii="Times New Roman" w:hAnsi="Times New Roman"/>
          <w:color w:val="auto"/>
        </w:rPr>
        <w:br w:type="page"/>
      </w:r>
      <w:r>
        <w:rPr>
          <w:rFonts w:hint="eastAsia" w:ascii="Times New Roman" w:hAnsi="Times New Roman" w:eastAsia="方正小标宋简体"/>
          <w:color w:val="auto"/>
          <w:sz w:val="36"/>
          <w:szCs w:val="36"/>
          <w:lang w:val="en-US" w:eastAsia="zh-CN"/>
        </w:rPr>
        <w:t>2026年市级现代农业发展专项——农业农村重点项目建设奖补资金实施指导意见</w:t>
      </w:r>
    </w:p>
    <w:p w14:paraId="5B003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color w:val="auto"/>
          <w:sz w:val="36"/>
          <w:szCs w:val="36"/>
        </w:rPr>
      </w:pPr>
    </w:p>
    <w:p w14:paraId="586965ED">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工作目标</w:t>
      </w:r>
    </w:p>
    <w:p w14:paraId="7998B0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rPr>
        <w:t>根据市级工作要求，</w:t>
      </w:r>
      <w:r>
        <w:rPr>
          <w:rFonts w:hint="eastAsia" w:ascii="Times New Roman" w:hAnsi="Times New Roman" w:eastAsia="方正仿宋_GBK" w:cs="方正仿宋_GBK"/>
          <w:color w:val="auto"/>
          <w:sz w:val="32"/>
          <w:szCs w:val="32"/>
          <w:lang w:val="en-US" w:eastAsia="zh-CN"/>
        </w:rPr>
        <w:t>有效推动农业农村重点项目建设，推进</w:t>
      </w:r>
      <w:r>
        <w:rPr>
          <w:rFonts w:hint="eastAsia" w:ascii="Times New Roman" w:hAnsi="Times New Roman" w:eastAsia="方正仿宋_GBK" w:cs="方正仿宋_GBK"/>
          <w:color w:val="auto"/>
          <w:sz w:val="32"/>
          <w:szCs w:val="32"/>
        </w:rPr>
        <w:t>农业主导产业</w:t>
      </w:r>
      <w:r>
        <w:rPr>
          <w:rFonts w:hint="eastAsia" w:ascii="Times New Roman" w:hAnsi="Times New Roman" w:eastAsia="方正仿宋_GBK" w:cs="方正仿宋_GBK"/>
          <w:color w:val="auto"/>
          <w:sz w:val="32"/>
          <w:szCs w:val="32"/>
          <w:lang w:val="en-US" w:eastAsia="zh-CN"/>
        </w:rPr>
        <w:t>和特色产业</w:t>
      </w:r>
      <w:r>
        <w:rPr>
          <w:rFonts w:hint="eastAsia" w:ascii="Times New Roman" w:hAnsi="Times New Roman" w:eastAsia="方正仿宋_GBK" w:cs="方正仿宋_GBK"/>
          <w:color w:val="auto"/>
          <w:sz w:val="32"/>
          <w:szCs w:val="32"/>
        </w:rPr>
        <w:t>发展</w:t>
      </w:r>
      <w:r>
        <w:rPr>
          <w:rFonts w:hint="eastAsia" w:ascii="Times New Roman" w:hAnsi="Times New Roman" w:eastAsia="方正仿宋_GBK" w:cs="方正仿宋_GBK"/>
          <w:color w:val="auto"/>
          <w:sz w:val="32"/>
          <w:szCs w:val="32"/>
          <w:lang w:val="en-US" w:eastAsia="zh-CN"/>
        </w:rPr>
        <w:t>及农业农村高质量发展</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强化奖补资金规范管理及资金使用效益提升，充分发挥财政撬动引导作用，鼓励扩大农业农村有效投资。</w:t>
      </w:r>
    </w:p>
    <w:p w14:paraId="16C50A4E">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工作内容</w:t>
      </w:r>
    </w:p>
    <w:p w14:paraId="336B62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方正仿宋_GBK"/>
          <w:color w:val="auto"/>
          <w:sz w:val="32"/>
          <w:szCs w:val="32"/>
          <w:lang w:val="en-US" w:eastAsia="zh-CN"/>
        </w:rPr>
        <w:t>用于推动农业农村重点项目建设、做强做大农业主导产业、特色产业等农业农村重点项目建设。具体包括：对重点项目建设主体实施奖补，对主导产业发展类、特色产业类项目进行扶持，对镇道、园区平台实施奖补扶持，以及对其他与重点项目相关的工作进行补助等。</w:t>
      </w:r>
    </w:p>
    <w:p w14:paraId="2496486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638" w:leftChars="304"/>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支出范围</w:t>
      </w:r>
    </w:p>
    <w:p w14:paraId="70D909B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对重点项目建设主体实施奖补。</w:t>
      </w:r>
    </w:p>
    <w:p w14:paraId="4506B980">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对主导产业发展类、特色产业类项目进行扶持。</w:t>
      </w:r>
    </w:p>
    <w:p w14:paraId="76098843">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w:t>
      </w:r>
      <w:r>
        <w:rPr>
          <w:rFonts w:hint="eastAsia" w:ascii="Times New Roman" w:hAnsi="Times New Roman" w:eastAsia="方正仿宋_GBK" w:cs="方正仿宋_GBK"/>
          <w:color w:val="auto"/>
          <w:sz w:val="32"/>
          <w:szCs w:val="32"/>
          <w:lang w:val="en-US" w:eastAsia="zh-CN"/>
        </w:rPr>
        <w:t>街道</w:t>
      </w:r>
      <w:r>
        <w:rPr>
          <w:rFonts w:hint="eastAsia" w:ascii="Times New Roman" w:hAnsi="Times New Roman" w:eastAsia="方正仿宋_GBK" w:cs="方正仿宋_GBK"/>
          <w:color w:val="auto"/>
          <w:sz w:val="32"/>
          <w:szCs w:val="32"/>
        </w:rPr>
        <w:t>、园区平台实施奖补扶持。</w:t>
      </w:r>
    </w:p>
    <w:p w14:paraId="284298C3">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对其他与重点项目相关的工作进行补助，包括区级用于重点项目服务推进、招商推进等相关工作，安排比例不得高于专项经费总额10%，且不得用于与项目推进建设无关的支出。</w:t>
      </w:r>
    </w:p>
    <w:p w14:paraId="1AAEBAE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638" w:leftChars="304"/>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资金补助标准</w:t>
      </w:r>
    </w:p>
    <w:p w14:paraId="13D754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全区共计</w:t>
      </w:r>
      <w:r>
        <w:rPr>
          <w:rFonts w:hint="eastAsia" w:ascii="Times New Roman" w:hAnsi="Times New Roman" w:eastAsia="方正仿宋_GBK" w:cs="方正仿宋_GBK"/>
          <w:color w:val="auto"/>
          <w:sz w:val="32"/>
          <w:szCs w:val="32"/>
          <w:lang w:val="en-US" w:eastAsia="zh-CN"/>
        </w:rPr>
        <w:t>233</w:t>
      </w:r>
      <w:r>
        <w:rPr>
          <w:rFonts w:hint="eastAsia" w:ascii="Times New Roman" w:hAnsi="Times New Roman" w:eastAsia="方正仿宋_GBK" w:cs="方正仿宋_GBK"/>
          <w:color w:val="auto"/>
          <w:sz w:val="32"/>
          <w:szCs w:val="32"/>
        </w:rPr>
        <w:t>万元。</w:t>
      </w:r>
    </w:p>
    <w:p w14:paraId="581429F6">
      <w:pPr>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br w:type="page"/>
      </w:r>
    </w:p>
    <w:p w14:paraId="4F9822E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default" w:ascii="Times New Roman" w:hAnsi="Times New Roman" w:eastAsia="方正小标宋简体"/>
          <w:color w:val="auto"/>
          <w:sz w:val="36"/>
          <w:szCs w:val="36"/>
          <w:lang w:val="en-US" w:eastAsia="zh-CN"/>
        </w:rPr>
        <w:t>202</w:t>
      </w:r>
      <w:r>
        <w:rPr>
          <w:rFonts w:hint="eastAsia" w:ascii="Times New Roman" w:hAnsi="Times New Roman" w:eastAsia="方正小标宋简体"/>
          <w:color w:val="auto"/>
          <w:sz w:val="36"/>
          <w:szCs w:val="36"/>
          <w:lang w:val="en-US" w:eastAsia="zh-CN"/>
        </w:rPr>
        <w:t>6年市级现代农业发展专项——农村合作经济新型农业经营主体贷款贴息项目实施指导意见</w:t>
      </w:r>
    </w:p>
    <w:p w14:paraId="27AB0739">
      <w:pPr>
        <w:spacing w:line="500" w:lineRule="exact"/>
        <w:ind w:firstLine="640" w:firstLineChars="200"/>
        <w:rPr>
          <w:rFonts w:ascii="Times New Roman" w:hAnsi="Times New Roman" w:eastAsia="方正仿宋_GBK" w:cs="方正仿宋_GBK"/>
          <w:color w:val="auto"/>
          <w:sz w:val="32"/>
          <w:szCs w:val="32"/>
        </w:rPr>
      </w:pPr>
    </w:p>
    <w:p w14:paraId="5FADBC23">
      <w:pPr>
        <w:numPr>
          <w:ilvl w:val="0"/>
          <w:numId w:val="4"/>
        </w:numPr>
        <w:spacing w:line="520" w:lineRule="exact"/>
        <w:ind w:left="638" w:leftChars="304"/>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指导性任务</w:t>
      </w:r>
    </w:p>
    <w:p w14:paraId="1DDC2015">
      <w:pPr>
        <w:spacing w:line="520" w:lineRule="exact"/>
        <w:ind w:firstLine="640" w:firstLineChars="200"/>
        <w:rPr>
          <w:rFonts w:ascii="Times New Roman" w:hAnsi="Times New Roman"/>
          <w:color w:val="auto"/>
        </w:rPr>
      </w:pPr>
      <w:r>
        <w:rPr>
          <w:rFonts w:hint="eastAsia" w:ascii="Times New Roman" w:hAnsi="Times New Roman" w:eastAsia="方正仿宋_GBK" w:cs="方正仿宋_GBK"/>
          <w:color w:val="auto"/>
          <w:sz w:val="32"/>
          <w:szCs w:val="32"/>
        </w:rPr>
        <w:t>根据市级工作要求</w:t>
      </w:r>
      <w:r>
        <w:rPr>
          <w:rFonts w:hint="eastAsia" w:ascii="Times New Roman" w:hAnsi="Times New Roman" w:eastAsia="方正仿宋_GBK" w:cs="方正仿宋_GBK"/>
          <w:color w:val="auto"/>
          <w:sz w:val="32"/>
          <w:szCs w:val="32"/>
          <w:lang w:eastAsia="zh-CN"/>
        </w:rPr>
        <w:t>，</w:t>
      </w:r>
      <w:r>
        <w:rPr>
          <w:rFonts w:ascii="Times New Roman" w:hAnsi="Times New Roman" w:eastAsia="方正仿宋_GBK" w:cs="Times New Roman"/>
          <w:color w:val="auto"/>
          <w:sz w:val="32"/>
          <w:szCs w:val="32"/>
        </w:rPr>
        <w:t>支持推进</w:t>
      </w:r>
      <w:r>
        <w:rPr>
          <w:rFonts w:hint="eastAsia" w:ascii="Times New Roman" w:hAnsi="Times New Roman" w:eastAsia="方正仿宋_GBK" w:cs="Times New Roman"/>
          <w:color w:val="auto"/>
          <w:sz w:val="32"/>
          <w:szCs w:val="32"/>
        </w:rPr>
        <w:t>政金合作产品支农惠农效用</w:t>
      </w:r>
      <w:r>
        <w:rPr>
          <w:rFonts w:hint="eastAsia" w:ascii="Times New Roman" w:hAnsi="Times New Roman" w:eastAsia="方正仿宋_GBK" w:cs="方正仿宋_GBK"/>
          <w:color w:val="auto"/>
          <w:sz w:val="32"/>
          <w:szCs w:val="32"/>
          <w:lang w:eastAsia="zh-CN"/>
        </w:rPr>
        <w:t>，切实解决新型农业经营主体贷款难、贷款贵等问题。</w:t>
      </w:r>
    </w:p>
    <w:p w14:paraId="3A371D06">
      <w:pPr>
        <w:numPr>
          <w:ilvl w:val="0"/>
          <w:numId w:val="4"/>
        </w:numPr>
        <w:spacing w:line="520" w:lineRule="exact"/>
        <w:ind w:left="638" w:leftChars="304"/>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工作目标</w:t>
      </w:r>
    </w:p>
    <w:p w14:paraId="35D5EB55">
      <w:pPr>
        <w:spacing w:line="520" w:lineRule="exact"/>
        <w:ind w:firstLine="640" w:firstLineChars="200"/>
        <w:rPr>
          <w:rFonts w:ascii="Times New Roman" w:hAnsi="Times New Roman" w:eastAsia="方正仿宋_GBK" w:cs="方正仿宋_GBK"/>
          <w:color w:val="auto"/>
          <w:sz w:val="32"/>
          <w:szCs w:val="32"/>
          <w:highlight w:val="yellow"/>
        </w:rPr>
      </w:pPr>
      <w:r>
        <w:rPr>
          <w:rFonts w:hint="eastAsia" w:ascii="Times New Roman" w:hAnsi="Times New Roman" w:eastAsia="仿宋" w:cs="黑体"/>
          <w:color w:val="auto"/>
          <w:sz w:val="32"/>
          <w:szCs w:val="32"/>
          <w:lang w:eastAsia="zh-CN"/>
        </w:rPr>
        <w:t>开展新型农业经营主体贷款贴息相关宣传指导，对符合条件的新型农业经营主体进行贷款贴息。</w:t>
      </w:r>
    </w:p>
    <w:p w14:paraId="3D8DDF6C">
      <w:pPr>
        <w:numPr>
          <w:ilvl w:val="0"/>
          <w:numId w:val="4"/>
        </w:numPr>
        <w:spacing w:line="520" w:lineRule="exact"/>
        <w:ind w:left="638" w:leftChars="304"/>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工作内容</w:t>
      </w:r>
    </w:p>
    <w:p w14:paraId="3616C786">
      <w:pPr>
        <w:spacing w:line="520" w:lineRule="exac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2026年第一批市级现代农业发展专项农村合作经济新型农业经营主体贷款贴息项目资金总计22万元</w:t>
      </w:r>
      <w:r>
        <w:rPr>
          <w:rFonts w:hint="eastAsia" w:ascii="Times New Roman" w:hAnsi="Times New Roman" w:eastAsia="方正仿宋_GBK" w:cs="方正仿宋_GBK"/>
          <w:color w:val="auto"/>
          <w:sz w:val="32"/>
          <w:szCs w:val="32"/>
          <w:lang w:eastAsia="zh-CN"/>
        </w:rPr>
        <w:t>。根据南京市农业农村局《关于做好2026年新型农业经营主体贷款贴息工作的通知》（宁农计〔2026〕13号）开展工作。</w:t>
      </w:r>
    </w:p>
    <w:p w14:paraId="49C9843E">
      <w:pPr>
        <w:spacing w:line="520" w:lineRule="exact"/>
        <w:ind w:firstLine="640" w:firstLineChars="200"/>
        <w:rPr>
          <w:rFonts w:hint="default" w:ascii="Times New Roman" w:hAnsi="Times New Roman" w:eastAsia="方正仿宋_GBK" w:cs="方正仿宋_GBK"/>
          <w:color w:val="auto"/>
          <w:sz w:val="32"/>
          <w:szCs w:val="32"/>
          <w:lang w:val="en-US" w:eastAsia="zh-CN"/>
        </w:rPr>
      </w:pPr>
    </w:p>
    <w:p w14:paraId="372A15AC">
      <w:pPr>
        <w:spacing w:line="660" w:lineRule="exact"/>
        <w:jc w:val="center"/>
        <w:rPr>
          <w:rFonts w:hint="default" w:ascii="Times New Roman" w:hAnsi="Times New Roman" w:eastAsia="方正小标宋简体"/>
          <w:color w:val="auto"/>
          <w:sz w:val="44"/>
          <w:szCs w:val="44"/>
          <w:lang w:val="en-US" w:eastAsia="zh-CN"/>
        </w:rPr>
      </w:pPr>
    </w:p>
    <w:p w14:paraId="66A0FBF9">
      <w:pPr>
        <w:spacing w:line="660" w:lineRule="exact"/>
        <w:jc w:val="center"/>
        <w:rPr>
          <w:rFonts w:hint="default" w:ascii="Times New Roman" w:hAnsi="Times New Roman" w:eastAsia="方正小标宋简体"/>
          <w:color w:val="auto"/>
          <w:sz w:val="44"/>
          <w:szCs w:val="44"/>
          <w:lang w:val="en-US" w:eastAsia="zh-CN"/>
        </w:rPr>
      </w:pPr>
    </w:p>
    <w:p w14:paraId="4C967FF4">
      <w:pPr>
        <w:spacing w:line="660" w:lineRule="exact"/>
        <w:jc w:val="center"/>
        <w:rPr>
          <w:rFonts w:hint="default" w:ascii="Times New Roman" w:hAnsi="Times New Roman" w:eastAsia="方正小标宋简体"/>
          <w:color w:val="auto"/>
          <w:sz w:val="44"/>
          <w:szCs w:val="44"/>
          <w:lang w:val="en-US" w:eastAsia="zh-CN"/>
        </w:rPr>
      </w:pPr>
    </w:p>
    <w:p w14:paraId="75F08DE4">
      <w:pPr>
        <w:spacing w:line="660" w:lineRule="exact"/>
        <w:jc w:val="center"/>
        <w:rPr>
          <w:rFonts w:hint="default" w:ascii="Times New Roman" w:hAnsi="Times New Roman" w:eastAsia="方正小标宋简体"/>
          <w:color w:val="auto"/>
          <w:sz w:val="44"/>
          <w:szCs w:val="44"/>
          <w:lang w:val="en-US" w:eastAsia="zh-CN"/>
        </w:rPr>
      </w:pPr>
    </w:p>
    <w:p w14:paraId="0A4A13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p>
    <w:p w14:paraId="735CEA89">
      <w:pPr>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br w:type="page"/>
      </w:r>
    </w:p>
    <w:p w14:paraId="78A11DF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2026年市级现代农业发展专项——农业品牌建设</w:t>
      </w:r>
    </w:p>
    <w:p w14:paraId="119F12C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实施指导意见</w:t>
      </w:r>
    </w:p>
    <w:p w14:paraId="178F66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color w:val="auto"/>
          <w:sz w:val="32"/>
          <w:szCs w:val="32"/>
        </w:rPr>
      </w:pPr>
    </w:p>
    <w:p w14:paraId="788F3C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一、</w:t>
      </w:r>
      <w:r>
        <w:rPr>
          <w:rFonts w:hint="eastAsia" w:ascii="Times New Roman" w:hAnsi="Times New Roman" w:eastAsia="黑体" w:cs="黑体"/>
          <w:color w:val="auto"/>
          <w:sz w:val="32"/>
          <w:szCs w:val="32"/>
          <w:lang w:val="en-US" w:eastAsia="zh-CN"/>
        </w:rPr>
        <w:t>工作目标</w:t>
      </w:r>
    </w:p>
    <w:p w14:paraId="18A1EB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为进一步强化农业品牌打造和品质提升，着力打造</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乡约栖霞</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农产品区域公用品牌，重点支持农业品牌运营、管理、服务、带动等方面，统筹协调发展，完善运营机制，促进农业品牌可持续发展。</w:t>
      </w:r>
    </w:p>
    <w:p w14:paraId="18B554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w:t>
      </w:r>
      <w:r>
        <w:rPr>
          <w:rFonts w:hint="eastAsia" w:ascii="Times New Roman" w:hAnsi="Times New Roman" w:eastAsia="黑体" w:cs="黑体"/>
          <w:color w:val="auto"/>
          <w:sz w:val="32"/>
          <w:szCs w:val="32"/>
          <w:lang w:val="en-US" w:eastAsia="zh-CN"/>
        </w:rPr>
        <w:t>工作</w:t>
      </w:r>
      <w:r>
        <w:rPr>
          <w:rFonts w:hint="eastAsia" w:ascii="Times New Roman" w:hAnsi="Times New Roman" w:eastAsia="黑体" w:cs="黑体"/>
          <w:color w:val="auto"/>
          <w:sz w:val="32"/>
          <w:szCs w:val="32"/>
        </w:rPr>
        <w:t>内容</w:t>
      </w:r>
    </w:p>
    <w:p w14:paraId="20D2FF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开展区级</w:t>
      </w:r>
      <w:r>
        <w:rPr>
          <w:rFonts w:hint="eastAsia" w:ascii="Times New Roman" w:hAnsi="Times New Roman" w:eastAsia="方正仿宋_GBK" w:cs="方正仿宋_GBK"/>
          <w:color w:val="auto"/>
          <w:sz w:val="32"/>
          <w:szCs w:val="32"/>
        </w:rPr>
        <w:t>全品类区域公用品牌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乡约栖霞</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建设</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不局限于某一特定农产品，覆盖</w:t>
      </w:r>
      <w:r>
        <w:rPr>
          <w:rFonts w:hint="eastAsia" w:ascii="Times New Roman" w:hAnsi="Times New Roman" w:eastAsia="方正仿宋_GBK" w:cs="方正仿宋_GBK"/>
          <w:color w:val="auto"/>
          <w:sz w:val="32"/>
          <w:szCs w:val="32"/>
          <w:lang w:val="en-US" w:eastAsia="zh-CN"/>
        </w:rPr>
        <w:t>全区</w:t>
      </w:r>
      <w:r>
        <w:rPr>
          <w:rFonts w:hint="eastAsia" w:ascii="Times New Roman" w:hAnsi="Times New Roman" w:eastAsia="方正仿宋_GBK" w:cs="方正仿宋_GBK"/>
          <w:color w:val="auto"/>
          <w:sz w:val="32"/>
          <w:szCs w:val="32"/>
        </w:rPr>
        <w:t>的多种农产品，通过统一的品牌形象和营销策略，提升整个区域的农产品知名度和市场竞争力。支持全品类农产品区域公用品牌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乡约栖霞</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培塑提升。</w:t>
      </w:r>
    </w:p>
    <w:p w14:paraId="30BE9E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三、</w:t>
      </w:r>
      <w:r>
        <w:rPr>
          <w:rFonts w:ascii="Times New Roman" w:hAnsi="Times New Roman" w:eastAsia="黑体" w:cs="Times New Roman"/>
          <w:color w:val="auto"/>
          <w:sz w:val="32"/>
          <w:szCs w:val="32"/>
        </w:rPr>
        <w:t>资金补助标准</w:t>
      </w:r>
    </w:p>
    <w:p w14:paraId="3538F0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全区</w:t>
      </w:r>
      <w:r>
        <w:rPr>
          <w:rFonts w:hint="eastAsia" w:ascii="Times New Roman" w:hAnsi="Times New Roman" w:eastAsia="方正仿宋_GBK" w:cs="方正仿宋_GBK"/>
          <w:color w:val="auto"/>
          <w:sz w:val="32"/>
          <w:szCs w:val="32"/>
        </w:rPr>
        <w:t>共计</w:t>
      </w:r>
      <w:r>
        <w:rPr>
          <w:rFonts w:hint="eastAsia" w:ascii="Times New Roman" w:hAnsi="Times New Roman" w:eastAsia="方正仿宋_GBK" w:cs="方正仿宋_GBK"/>
          <w:color w:val="auto"/>
          <w:sz w:val="32"/>
          <w:szCs w:val="32"/>
          <w:lang w:val="en-US" w:eastAsia="zh-CN"/>
        </w:rPr>
        <w:t>30</w:t>
      </w:r>
      <w:r>
        <w:rPr>
          <w:rFonts w:hint="eastAsia" w:ascii="Times New Roman" w:hAnsi="Times New Roman" w:eastAsia="方正仿宋_GBK" w:cs="方正仿宋_GBK"/>
          <w:color w:val="auto"/>
          <w:sz w:val="32"/>
          <w:szCs w:val="32"/>
        </w:rPr>
        <w:t>万元。</w:t>
      </w:r>
    </w:p>
    <w:p w14:paraId="6B37A9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_GBK" w:cs="方正小标宋_GBK"/>
          <w:color w:val="auto"/>
          <w:sz w:val="36"/>
          <w:szCs w:val="36"/>
          <w:lang w:val="en-US" w:eastAsia="zh-CN"/>
        </w:rPr>
      </w:pPr>
    </w:p>
    <w:p w14:paraId="7757A882">
      <w:pPr>
        <w:rPr>
          <w:rFonts w:hint="eastAsia" w:ascii="Times New Roman" w:hAnsi="Times New Roman" w:eastAsia="方正仿宋_GBK" w:cs="方正仿宋_GBK"/>
          <w:color w:val="auto"/>
          <w:sz w:val="32"/>
          <w:szCs w:val="32"/>
        </w:rPr>
      </w:pPr>
    </w:p>
    <w:p w14:paraId="45FE73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rPr>
      </w:pPr>
    </w:p>
    <w:p w14:paraId="73DD295A">
      <w:pPr>
        <w:rPr>
          <w:rFonts w:ascii="Times New Roman" w:hAnsi="Times New Roman"/>
          <w:color w:val="auto"/>
        </w:rPr>
      </w:pPr>
    </w:p>
    <w:p w14:paraId="1D938180">
      <w:pPr>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br w:type="page"/>
      </w:r>
    </w:p>
    <w:p w14:paraId="5E1C084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t>2026年现代农业发展专项——</w:t>
      </w:r>
    </w:p>
    <w:p w14:paraId="17CA05A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t>栖霞区2026年度市、区水稻生态补偿资金使用指导意见</w:t>
      </w:r>
    </w:p>
    <w:p w14:paraId="7184883B">
      <w:pPr>
        <w:rPr>
          <w:rFonts w:ascii="Times New Roman" w:hAnsi="Times New Roman" w:cs="Times New Roman"/>
          <w:color w:val="auto"/>
        </w:rPr>
      </w:pPr>
    </w:p>
    <w:p w14:paraId="04E47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一、补偿范围</w:t>
      </w:r>
    </w:p>
    <w:p w14:paraId="1F13C2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补偿范围为全区行政区域内的龙潭、八卦洲等主要水稻种植区。</w:t>
      </w:r>
    </w:p>
    <w:p w14:paraId="332792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二、补偿对象</w:t>
      </w:r>
    </w:p>
    <w:p w14:paraId="2DC3BC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补偿对象为各水稻种植街、村（社区）。</w:t>
      </w:r>
    </w:p>
    <w:p w14:paraId="5B2997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三、补偿标准</w:t>
      </w:r>
    </w:p>
    <w:p w14:paraId="52DE2E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补偿标准为120元/亩年。</w:t>
      </w:r>
    </w:p>
    <w:p w14:paraId="7262C4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四、补偿面积和资金</w:t>
      </w:r>
    </w:p>
    <w:p w14:paraId="3AAC72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按照统计部门公布的2025年水稻实际种植面积核定补偿资金。</w:t>
      </w:r>
    </w:p>
    <w:p w14:paraId="7F6A17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五、资金的筹集与拨付</w:t>
      </w:r>
    </w:p>
    <w:p w14:paraId="78B8DF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水稻生态补偿资金按照市核定的补偿资金，</w:t>
      </w:r>
      <w:r>
        <w:rPr>
          <w:rFonts w:hint="eastAsia"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eastAsia="zh-CN"/>
        </w:rPr>
        <w:t>总额</w:t>
      </w:r>
      <w:r>
        <w:rPr>
          <w:rFonts w:ascii="Times New Roman" w:hAnsi="Times New Roman" w:eastAsia="方正仿宋_GBK" w:cs="Times New Roman"/>
          <w:color w:val="auto"/>
          <w:sz w:val="32"/>
          <w:szCs w:val="32"/>
        </w:rPr>
        <w:t>295.7</w:t>
      </w:r>
      <w:r>
        <w:rPr>
          <w:rFonts w:hint="eastAsia" w:ascii="Times New Roman" w:hAnsi="Times New Roman" w:eastAsia="方正仿宋_GBK" w:cs="Times New Roman"/>
          <w:color w:val="auto"/>
          <w:sz w:val="32"/>
          <w:szCs w:val="32"/>
        </w:rPr>
        <w:t>万元，</w:t>
      </w:r>
      <w:r>
        <w:rPr>
          <w:rFonts w:ascii="Times New Roman" w:hAnsi="Times New Roman" w:eastAsia="方正仿宋_GBK" w:cs="Times New Roman"/>
          <w:color w:val="auto"/>
          <w:sz w:val="32"/>
          <w:szCs w:val="32"/>
        </w:rPr>
        <w:t>市、区两级财政各按50%承担。</w:t>
      </w:r>
    </w:p>
    <w:p w14:paraId="33D588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六、资金的使用与管理</w:t>
      </w:r>
    </w:p>
    <w:p w14:paraId="0DD9C0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水稻生态保护补偿资金主要用于农田基础设施建设、水稻生产环境保护和修复、农业面源污染治理、水稻农业保险补贴、土地流转补贴、轮作休耕、绿色防控等。相关街道在收到市、区级补偿资金后，根据文件要求及时拟定资金分配和使用方案，报区农业农村局和区财政局批复后组织实施。街道农业、财政部门要指导各相关村（社区）做好水稻生态补偿资金使用的过程监督、规范会计核算和档案管理等工作。各单位要严格按照有关法律法规的规定，实行专款专用，不得挪用，不得用于发放工资、奖金、补贴，不得用于考察、旅游、接待及购置交通工具等“三公”行政管理经费支出。</w:t>
      </w:r>
    </w:p>
    <w:p w14:paraId="3659C8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街道农业、财政部门要加强对水稻生态补偿资金监督管理，对水稻生态补偿资金使用进度、建设成效和组织管理情况等进行监督检查。在工作结束后区农业农村局、区财政局将委托第三方进行审计核查，如有资金结余，收回区级财政。</w:t>
      </w:r>
    </w:p>
    <w:p w14:paraId="3977CA97">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ascii="Times New Roman" w:hAnsi="Times New Roman"/>
          <w:color w:val="auto"/>
        </w:rPr>
        <w:br w:type="page"/>
      </w:r>
    </w:p>
    <w:p w14:paraId="4FF26C4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2026年市级现代</w:t>
      </w:r>
      <w:r>
        <w:rPr>
          <w:rFonts w:hint="eastAsia" w:ascii="Times New Roman" w:hAnsi="Times New Roman" w:eastAsia="方正小标宋简体"/>
          <w:color w:val="auto"/>
          <w:sz w:val="36"/>
          <w:szCs w:val="36"/>
        </w:rPr>
        <w:t>农业发展专项</w:t>
      </w:r>
      <w:r>
        <w:rPr>
          <w:rFonts w:hint="eastAsia" w:ascii="Times New Roman" w:hAnsi="Times New Roman" w:eastAsia="方正小标宋简体"/>
          <w:color w:val="auto"/>
          <w:sz w:val="36"/>
          <w:szCs w:val="36"/>
          <w:lang w:eastAsia="zh-CN"/>
        </w:rPr>
        <w:t>——</w:t>
      </w:r>
      <w:r>
        <w:rPr>
          <w:rFonts w:hint="eastAsia" w:ascii="Times New Roman" w:hAnsi="Times New Roman" w:eastAsia="方正小标宋简体"/>
          <w:color w:val="auto"/>
          <w:sz w:val="36"/>
          <w:szCs w:val="36"/>
        </w:rPr>
        <w:t>秸秆机械化还田</w:t>
      </w:r>
      <w:r>
        <w:rPr>
          <w:rFonts w:hint="eastAsia" w:ascii="Times New Roman" w:hAnsi="Times New Roman" w:eastAsia="方正小标宋简体"/>
          <w:color w:val="auto"/>
          <w:sz w:val="36"/>
          <w:szCs w:val="36"/>
          <w:lang w:val="en-US" w:eastAsia="zh-CN"/>
        </w:rPr>
        <w:t>实施指导意见</w:t>
      </w:r>
    </w:p>
    <w:p w14:paraId="535801B6">
      <w:pPr>
        <w:spacing w:line="540" w:lineRule="exact"/>
        <w:ind w:firstLine="640" w:firstLineChars="200"/>
        <w:rPr>
          <w:rFonts w:ascii="Times New Roman" w:hAnsi="Times New Roman" w:eastAsia="仿宋_GB2312"/>
          <w:color w:val="auto"/>
          <w:sz w:val="32"/>
          <w:szCs w:val="32"/>
        </w:rPr>
      </w:pPr>
    </w:p>
    <w:p w14:paraId="04093F0D">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一、工作内容</w:t>
      </w:r>
    </w:p>
    <w:p w14:paraId="04AC747D">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按照“谁还田、补给谁”的要求，市级作业补助直接补助到</w:t>
      </w:r>
      <w:r>
        <w:rPr>
          <w:rFonts w:hint="eastAsia" w:ascii="Times New Roman" w:hAnsi="Times New Roman" w:eastAsia="仿宋_GB2312"/>
          <w:color w:val="auto"/>
          <w:sz w:val="32"/>
          <w:szCs w:val="32"/>
        </w:rPr>
        <w:t>所有</w:t>
      </w:r>
      <w:r>
        <w:rPr>
          <w:rFonts w:hint="eastAsia" w:ascii="Times New Roman" w:hAnsi="Times New Roman" w:eastAsia="方正仿宋_GBK" w:cs="Times New Roman"/>
          <w:color w:val="auto"/>
          <w:sz w:val="32"/>
          <w:szCs w:val="32"/>
          <w:lang w:val="en-US" w:eastAsia="zh-CN"/>
        </w:rPr>
        <w:t>按作业标准实施</w:t>
      </w:r>
      <w:r>
        <w:rPr>
          <w:rFonts w:hint="eastAsia" w:ascii="Times New Roman" w:hAnsi="Times New Roman" w:eastAsia="仿宋_GB2312"/>
          <w:color w:val="auto"/>
          <w:sz w:val="32"/>
          <w:szCs w:val="32"/>
        </w:rPr>
        <w:t>三麦、油菜、玉米、芦蒿、水稻</w:t>
      </w:r>
      <w:r>
        <w:rPr>
          <w:rFonts w:hint="eastAsia" w:ascii="Times New Roman" w:hAnsi="Times New Roman" w:eastAsia="方正仿宋_GBK" w:cs="Times New Roman"/>
          <w:color w:val="auto"/>
          <w:sz w:val="32"/>
          <w:szCs w:val="32"/>
          <w:lang w:val="en-US" w:eastAsia="zh-CN"/>
        </w:rPr>
        <w:t>全量秸秆机械化还田作业</w:t>
      </w:r>
      <w:r>
        <w:rPr>
          <w:rFonts w:hint="eastAsia" w:ascii="Times New Roman" w:hAnsi="Times New Roman" w:eastAsia="仿宋_GB2312"/>
          <w:color w:val="auto"/>
          <w:sz w:val="32"/>
          <w:szCs w:val="32"/>
        </w:rPr>
        <w:t>的实际种植户</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省、市级</w:t>
      </w:r>
      <w:r>
        <w:rPr>
          <w:rFonts w:hint="eastAsia" w:ascii="Times New Roman" w:hAnsi="Times New Roman" w:eastAsia="仿宋_GB2312"/>
          <w:color w:val="auto"/>
          <w:sz w:val="32"/>
          <w:szCs w:val="32"/>
        </w:rPr>
        <w:t>补助标准</w:t>
      </w:r>
      <w:r>
        <w:rPr>
          <w:rFonts w:hint="eastAsia" w:ascii="Times New Roman" w:hAnsi="Times New Roman" w:eastAsia="仿宋_GB2312"/>
          <w:color w:val="auto"/>
          <w:sz w:val="32"/>
          <w:szCs w:val="32"/>
          <w:lang w:val="en-US" w:eastAsia="zh-CN"/>
        </w:rPr>
        <w:t>累加不超过</w:t>
      </w: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元/亩</w:t>
      </w:r>
      <w:r>
        <w:rPr>
          <w:rFonts w:hint="eastAsia" w:ascii="Times New Roman" w:hAnsi="Times New Roman" w:eastAsia="方正仿宋_GBK" w:cs="Times New Roman"/>
          <w:color w:val="auto"/>
          <w:sz w:val="32"/>
          <w:szCs w:val="32"/>
          <w:lang w:val="en-US" w:eastAsia="zh-CN"/>
        </w:rPr>
        <w:t>；依据省农业农村厅文件精神，夏季秸秆机械化还田补助资金兑付截止时间为10月31日，秋季秸秆机械化还田补助资金兑付截止时间为次年3月31日。</w:t>
      </w:r>
    </w:p>
    <w:p w14:paraId="6EF41EA5">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二、资金预算</w:t>
      </w:r>
    </w:p>
    <w:p w14:paraId="53A6A9E6">
      <w:pPr>
        <w:keepNext w:val="0"/>
        <w:keepLines w:val="0"/>
        <w:pageBreakBefore w:val="0"/>
        <w:widowControl w:val="0"/>
        <w:kinsoku/>
        <w:wordWrap/>
        <w:overflowPunct/>
        <w:topLinePunct w:val="0"/>
        <w:autoSpaceDE/>
        <w:autoSpaceDN/>
        <w:bidi w:val="0"/>
        <w:adjustRightInd/>
        <w:snapToGrid/>
        <w:spacing w:line="520" w:lineRule="atLeast"/>
        <w:ind w:firstLine="64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全区共计140万元。</w:t>
      </w:r>
    </w:p>
    <w:p w14:paraId="0863E466">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lang w:val="en-US" w:eastAsia="zh-CN"/>
        </w:rPr>
        <w:t>绩效目标</w:t>
      </w:r>
    </w:p>
    <w:p w14:paraId="4436E8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方正仿宋_GBK" w:cs="方正仿宋_GBK"/>
          <w:color w:val="auto"/>
          <w:sz w:val="32"/>
          <w:szCs w:val="32"/>
        </w:rPr>
        <w:t>稻麦秸秆机械化还田率</w:t>
      </w:r>
      <w:r>
        <w:rPr>
          <w:rFonts w:hint="eastAsia" w:ascii="Times New Roman" w:hAnsi="Times New Roman" w:eastAsia="方正仿宋_GBK" w:cs="方正仿宋_GBK"/>
          <w:color w:val="auto"/>
          <w:sz w:val="32"/>
          <w:szCs w:val="32"/>
          <w:lang w:val="en-US" w:eastAsia="zh-CN"/>
        </w:rPr>
        <w:t>大于等于56</w:t>
      </w:r>
      <w:r>
        <w:rPr>
          <w:rFonts w:ascii="Times New Roman" w:hAnsi="Times New Roman" w:eastAsia="方正仿宋_GBK" w:cs="方正仿宋_GBK"/>
          <w:color w:val="auto"/>
          <w:sz w:val="32"/>
          <w:szCs w:val="32"/>
        </w:rPr>
        <w:t>%</w:t>
      </w:r>
      <w:r>
        <w:rPr>
          <w:rFonts w:hint="eastAsia" w:ascii="Times New Roman" w:hAnsi="Times New Roman" w:eastAsia="仿宋"/>
          <w:color w:val="auto"/>
          <w:sz w:val="32"/>
          <w:szCs w:val="32"/>
          <w:lang w:val="en-US" w:eastAsia="zh-CN"/>
        </w:rPr>
        <w:t>。</w:t>
      </w:r>
    </w:p>
    <w:p w14:paraId="47385C09">
      <w:pPr>
        <w:rPr>
          <w:rFonts w:ascii="Times New Roman" w:hAnsi="Times New Roman"/>
          <w:color w:val="auto"/>
        </w:rPr>
      </w:pPr>
      <w:r>
        <w:rPr>
          <w:rFonts w:ascii="Times New Roman" w:hAnsi="Times New Roman"/>
          <w:color w:val="auto"/>
        </w:rPr>
        <w:br w:type="page"/>
      </w:r>
    </w:p>
    <w:p w14:paraId="28A5852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eastAsia="zh-CN"/>
        </w:rPr>
      </w:pPr>
      <w:bookmarkStart w:id="2" w:name="OLE_LINK6"/>
      <w:r>
        <w:rPr>
          <w:rFonts w:hint="eastAsia" w:ascii="Times New Roman" w:hAnsi="Times New Roman" w:eastAsia="方正小标宋简体"/>
          <w:color w:val="auto"/>
          <w:sz w:val="36"/>
          <w:szCs w:val="36"/>
          <w:lang w:val="en-US" w:eastAsia="zh-CN"/>
        </w:rPr>
        <w:t>2026年市级现代农业发展</w:t>
      </w:r>
      <w:r>
        <w:rPr>
          <w:rFonts w:hint="eastAsia" w:ascii="Times New Roman" w:hAnsi="Times New Roman" w:eastAsia="方正小标宋简体"/>
          <w:color w:val="auto"/>
          <w:sz w:val="36"/>
          <w:szCs w:val="36"/>
        </w:rPr>
        <w:t>专项</w:t>
      </w:r>
      <w:r>
        <w:rPr>
          <w:rFonts w:hint="eastAsia" w:ascii="Times New Roman" w:hAnsi="Times New Roman" w:eastAsia="方正小标宋简体"/>
          <w:color w:val="auto"/>
          <w:sz w:val="36"/>
          <w:szCs w:val="36"/>
          <w:lang w:eastAsia="zh-CN"/>
        </w:rPr>
        <w:t>——</w:t>
      </w:r>
    </w:p>
    <w:p w14:paraId="4DD4ED1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lang w:val="en-US" w:eastAsia="zh-CN"/>
        </w:rPr>
        <w:t>生态循环农业</w:t>
      </w:r>
      <w:r>
        <w:rPr>
          <w:rFonts w:hint="eastAsia" w:ascii="Times New Roman" w:hAnsi="Times New Roman" w:eastAsia="方正小标宋简体"/>
          <w:color w:val="auto"/>
          <w:sz w:val="36"/>
          <w:szCs w:val="36"/>
        </w:rPr>
        <w:t>实施指导意见</w:t>
      </w:r>
      <w:bookmarkEnd w:id="2"/>
    </w:p>
    <w:p w14:paraId="1C8F193A">
      <w:pPr>
        <w:spacing w:line="600" w:lineRule="exact"/>
        <w:rPr>
          <w:rFonts w:ascii="Times New Roman" w:hAnsi="Times New Roman" w:eastAsia="仿宋_GB2312"/>
          <w:color w:val="auto"/>
          <w:sz w:val="32"/>
          <w:szCs w:val="32"/>
        </w:rPr>
      </w:pPr>
    </w:p>
    <w:p w14:paraId="65CE42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color w:val="auto"/>
          <w:sz w:val="32"/>
          <w:szCs w:val="32"/>
        </w:rPr>
      </w:pPr>
      <w:bookmarkStart w:id="3" w:name="OLE_LINK5"/>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工作</w:t>
      </w:r>
      <w:r>
        <w:rPr>
          <w:rFonts w:hint="eastAsia" w:ascii="Times New Roman" w:hAnsi="Times New Roman" w:eastAsia="黑体" w:cs="黑体"/>
          <w:color w:val="auto"/>
          <w:sz w:val="32"/>
          <w:szCs w:val="32"/>
          <w:lang w:val="en-US" w:eastAsia="zh-CN"/>
        </w:rPr>
        <w:t>内容</w:t>
      </w:r>
    </w:p>
    <w:bookmarkEnd w:id="3"/>
    <w:p w14:paraId="07FB49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1、农村能源维护体系建设与安全生产监管工作（主体包含沼气设施、秸秆综合利用企业及收储场所），支持沼气工程（含秸秆气化站）的维护、报废拆除和服务体系建设，支持农村能源安全生产宣传培训、隐患排查等，开展农村能源安全生产相关工作的培训。</w:t>
      </w:r>
    </w:p>
    <w:p w14:paraId="05A687B6">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olor w:val="auto"/>
          <w:lang w:val="en-US" w:eastAsia="zh-CN"/>
        </w:rPr>
      </w:pPr>
      <w:r>
        <w:rPr>
          <w:rFonts w:hint="eastAsia" w:ascii="Times New Roman" w:hAnsi="Times New Roman" w:eastAsia="方正仿宋_GBK"/>
          <w:color w:val="auto"/>
          <w:sz w:val="32"/>
          <w:szCs w:val="32"/>
          <w:lang w:val="en-US" w:eastAsia="zh-CN"/>
        </w:rPr>
        <w:t>2</w:t>
      </w:r>
      <w:r>
        <w:rPr>
          <w:rFonts w:hint="eastAsia" w:eastAsia="方正仿宋_GBK"/>
          <w:color w:val="auto"/>
          <w:sz w:val="32"/>
          <w:szCs w:val="32"/>
          <w:lang w:val="en-US" w:eastAsia="zh-CN"/>
        </w:rPr>
        <w:t>、在</w:t>
      </w:r>
      <w:r>
        <w:rPr>
          <w:rFonts w:hint="eastAsia" w:ascii="Times New Roman" w:hAnsi="Times New Roman" w:eastAsia="方正仿宋_GBK"/>
          <w:color w:val="auto"/>
          <w:sz w:val="32"/>
          <w:szCs w:val="32"/>
          <w:lang w:val="en-US" w:eastAsia="zh-CN"/>
        </w:rPr>
        <w:t>全区范围内开展秸秆收储与多种形式利用补助工作。该</w:t>
      </w:r>
      <w:r>
        <w:rPr>
          <w:rFonts w:ascii="Times New Roman" w:hAnsi="Times New Roman" w:eastAsia="方正仿宋_GBK"/>
          <w:color w:val="auto"/>
          <w:sz w:val="32"/>
          <w:szCs w:val="32"/>
        </w:rPr>
        <w:t>项目实行先建后补，类型为：加工利用主体秸秆规模化利用补助。申报秸秆规模化利用补助的加工利用主体的年度秸秆利用量不低于1000吨。申报主体需提供与农民、秸秆收储组织等约定收购当地秸秆的付款凭据或其他相关凭据（凭据上标有农民、秸秆收储组织等签名、联系方式，便于查证），以及主要生产设备参数、原料入库单、产品出库单、销售票据、电力消耗等证明材料。无需上报实施方案。</w:t>
      </w:r>
    </w:p>
    <w:p w14:paraId="0EAFB4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二、经费预算</w:t>
      </w:r>
    </w:p>
    <w:p w14:paraId="11451D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全区共计65万元。</w:t>
      </w:r>
    </w:p>
    <w:p w14:paraId="5D7D85BF">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仿宋_GBK"/>
          <w:color w:val="auto"/>
          <w:sz w:val="32"/>
          <w:szCs w:val="32"/>
          <w:lang w:val="en-US" w:eastAsia="zh-CN"/>
        </w:rPr>
        <w:br w:type="page"/>
      </w:r>
      <w:r>
        <w:rPr>
          <w:rFonts w:hint="eastAsia" w:ascii="Times New Roman" w:hAnsi="Times New Roman" w:eastAsia="方正小标宋简体"/>
          <w:color w:val="auto"/>
          <w:sz w:val="36"/>
          <w:szCs w:val="36"/>
          <w:lang w:val="en-US" w:eastAsia="zh-CN"/>
        </w:rPr>
        <w:t>2026年市级现代农业发展专项——项目审计实施指导意见</w:t>
      </w:r>
    </w:p>
    <w:p w14:paraId="6F8F5950">
      <w:pPr>
        <w:spacing w:line="540" w:lineRule="exact"/>
        <w:ind w:firstLine="640" w:firstLineChars="200"/>
        <w:rPr>
          <w:rFonts w:ascii="Times New Roman" w:hAnsi="Times New Roman" w:eastAsia="仿宋_GB2312"/>
          <w:color w:val="auto"/>
          <w:sz w:val="32"/>
          <w:szCs w:val="32"/>
        </w:rPr>
      </w:pPr>
    </w:p>
    <w:p w14:paraId="2711C71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一、工作内容</w:t>
      </w:r>
    </w:p>
    <w:p w14:paraId="5971C0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项目审计等费用，用于涉农项目审计。</w:t>
      </w:r>
    </w:p>
    <w:p w14:paraId="39BB5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二、资金预算</w:t>
      </w:r>
    </w:p>
    <w:p w14:paraId="217BF3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依据市农业农村局、市财政局《关于进一步规范南京市财政涉农资金项目全过程管理的通知》（宁农计〔2026〕6号）要求，“区级农业农村部门可在当年下达省、市级专项资金总额的5</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内统筹一定费用，用于安排项目审计等相关工作，上限不超过150万元。”市级第一批农业专项资金中安排共计5万元用于涉农项目审计工作。</w:t>
      </w:r>
    </w:p>
    <w:p w14:paraId="1E6DB5E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p>
    <w:p w14:paraId="58A71836">
      <w:pPr>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br w:type="page"/>
      </w:r>
    </w:p>
    <w:p w14:paraId="6AC5821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2026年市级农业农村公共服务专项——村级公益事业一事一议奖补资金实施指导意见</w:t>
      </w:r>
    </w:p>
    <w:p w14:paraId="4562E3A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14:paraId="20056766">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638" w:leftChars="304"/>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指导性任务</w:t>
      </w:r>
    </w:p>
    <w:p w14:paraId="5043F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扎实做好2026年度村级公益事业建设一事一议财政奖补项目申报工作，切实提高项目建设管理水平，发挥财政资金综合效用</w:t>
      </w:r>
      <w:r>
        <w:rPr>
          <w:rFonts w:hint="eastAsia" w:ascii="Times New Roman" w:hAnsi="Times New Roman" w:eastAsia="方正仿宋_GBK" w:cs="Times New Roman"/>
          <w:color w:val="auto"/>
          <w:sz w:val="32"/>
          <w:szCs w:val="32"/>
          <w:lang w:eastAsia="zh-CN"/>
        </w:rPr>
        <w:t>。</w:t>
      </w:r>
    </w:p>
    <w:p w14:paraId="7E952072">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638" w:leftChars="304"/>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工作目标</w:t>
      </w:r>
    </w:p>
    <w:p w14:paraId="630AFA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坚持普惠性、兜底线原则，按照《南京市村级公益事业建设一事一议财政奖补项目管理办法》（宁农计〔2024〕15号）要求，通过民办公助方式，支持对村内街巷道路、农桥、小型水利设施、村容村貌改造、文化体育场所、公共卫生设施、亮化项目等符合规定的村级公益事业建设项目给予财政奖补，改善农村人居环境和公共服务条件。遵循乡村建设自身规律，按照“普遍受益、量力而行、轻重缓急”原则，摸排项目建设需求开展项目申报。</w:t>
      </w:r>
    </w:p>
    <w:p w14:paraId="42DA593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三</w:t>
      </w:r>
      <w:r>
        <w:rPr>
          <w:rFonts w:hint="eastAsia" w:ascii="方正黑体_GBK" w:hAnsi="方正黑体_GBK" w:eastAsia="方正黑体_GBK" w:cs="方正黑体_GBK"/>
          <w:color w:val="auto"/>
          <w:sz w:val="32"/>
          <w:szCs w:val="32"/>
        </w:rPr>
        <w:t>、补助标准</w:t>
      </w:r>
    </w:p>
    <w:p w14:paraId="645CA9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市局下达2026年奖补资金50万元，不低于2个项目任务，每个项目市级奖补资金不超过项目总投资额80%。</w:t>
      </w:r>
    </w:p>
    <w:p w14:paraId="55980C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olor w:val="auto"/>
          <w:sz w:val="32"/>
          <w:szCs w:val="32"/>
          <w:lang w:val="en-US" w:eastAsia="zh-CN"/>
        </w:rPr>
      </w:pPr>
    </w:p>
    <w:p w14:paraId="69FDB780">
      <w:pPr>
        <w:rPr>
          <w:rFonts w:hint="eastAsia" w:ascii="Times New Roman" w:hAnsi="Times New Roman"/>
          <w:color w:val="auto"/>
          <w:lang w:val="en-US" w:eastAsia="zh-CN"/>
        </w:rPr>
      </w:pPr>
      <w:r>
        <w:rPr>
          <w:rFonts w:hint="eastAsia" w:ascii="Times New Roman" w:hAnsi="Times New Roman"/>
          <w:color w:val="auto"/>
          <w:lang w:val="en-US" w:eastAsia="zh-CN"/>
        </w:rPr>
        <w:br w:type="page"/>
      </w:r>
    </w:p>
    <w:p w14:paraId="48CDFC4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bookmarkStart w:id="4" w:name="OLE_LINK4"/>
      <w:r>
        <w:rPr>
          <w:rFonts w:hint="default" w:ascii="Times New Roman" w:hAnsi="Times New Roman" w:eastAsia="方正小标宋简体"/>
          <w:color w:val="auto"/>
          <w:sz w:val="36"/>
          <w:szCs w:val="36"/>
          <w:lang w:val="en-US" w:eastAsia="zh-CN"/>
        </w:rPr>
        <w:t>202</w:t>
      </w:r>
      <w:r>
        <w:rPr>
          <w:rFonts w:hint="eastAsia" w:ascii="Times New Roman" w:hAnsi="Times New Roman" w:eastAsia="方正小标宋简体"/>
          <w:color w:val="auto"/>
          <w:sz w:val="36"/>
          <w:szCs w:val="36"/>
          <w:lang w:val="en-US" w:eastAsia="zh-CN"/>
        </w:rPr>
        <w:t>6年市级农业农村公共服务专项——“智汇三农”</w:t>
      </w:r>
    </w:p>
    <w:p w14:paraId="3555610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人才工程实施指导意见</w:t>
      </w:r>
    </w:p>
    <w:p w14:paraId="0550906E">
      <w:pPr>
        <w:spacing w:line="660" w:lineRule="exact"/>
        <w:jc w:val="center"/>
        <w:rPr>
          <w:rFonts w:hint="eastAsia" w:ascii="Times New Roman" w:hAnsi="Times New Roman" w:eastAsia="方正小标宋简体"/>
          <w:color w:val="auto"/>
          <w:sz w:val="44"/>
          <w:szCs w:val="44"/>
          <w:lang w:val="en-US" w:eastAsia="zh-CN"/>
        </w:rPr>
      </w:pPr>
    </w:p>
    <w:p w14:paraId="263EE78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8" w:leftChars="304"/>
        <w:textAlignment w:val="auto"/>
        <w:rPr>
          <w:rFonts w:ascii="黑体" w:hAnsi="黑体" w:eastAsia="黑体" w:cs="黑体"/>
          <w:color w:val="auto"/>
          <w:sz w:val="32"/>
          <w:szCs w:val="32"/>
        </w:rPr>
      </w:pPr>
      <w:r>
        <w:rPr>
          <w:rFonts w:hint="eastAsia" w:ascii="黑体" w:hAnsi="黑体" w:eastAsia="黑体" w:cs="黑体"/>
          <w:color w:val="auto"/>
          <w:sz w:val="32"/>
          <w:szCs w:val="32"/>
        </w:rPr>
        <w:t>指导性任务</w:t>
      </w:r>
    </w:p>
    <w:p w14:paraId="36CEF2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根据市级工作要求，</w:t>
      </w:r>
      <w:r>
        <w:rPr>
          <w:rFonts w:hint="eastAsia" w:ascii="Times New Roman" w:hAnsi="Times New Roman" w:eastAsia="方正仿宋_GBK" w:cs="Times New Roman"/>
          <w:color w:val="auto"/>
          <w:sz w:val="32"/>
          <w:szCs w:val="32"/>
          <w:lang w:val="en-US" w:eastAsia="zh-CN"/>
        </w:rPr>
        <w:t>结合区级实际，</w:t>
      </w:r>
      <w:r>
        <w:rPr>
          <w:rFonts w:hint="eastAsia" w:ascii="Times New Roman" w:hAnsi="Times New Roman" w:eastAsia="方正仿宋_GBK" w:cs="Times New Roman"/>
          <w:color w:val="auto"/>
          <w:sz w:val="32"/>
          <w:szCs w:val="32"/>
          <w:lang w:eastAsia="zh-CN"/>
        </w:rPr>
        <w:t>制定</w:t>
      </w:r>
      <w:r>
        <w:rPr>
          <w:rFonts w:hint="eastAsia" w:ascii="Times New Roman" w:hAnsi="Times New Roman" w:eastAsia="方正仿宋_GBK" w:cs="Times New Roman"/>
          <w:color w:val="auto"/>
          <w:sz w:val="32"/>
          <w:szCs w:val="32"/>
          <w:lang w:val="en-US" w:eastAsia="zh-CN"/>
        </w:rPr>
        <w:t>2026</w:t>
      </w:r>
      <w:r>
        <w:rPr>
          <w:rFonts w:hint="eastAsia" w:ascii="Times New Roman" w:hAnsi="Times New Roman" w:eastAsia="方正仿宋_GBK" w:cs="Times New Roman"/>
          <w:color w:val="auto"/>
          <w:sz w:val="32"/>
          <w:szCs w:val="32"/>
          <w:lang w:eastAsia="zh-CN"/>
        </w:rPr>
        <w:t>年栖霞区“智汇三农”人才工程项目实施指导意见，支持“三农”</w:t>
      </w:r>
      <w:r>
        <w:rPr>
          <w:rFonts w:hint="eastAsia" w:ascii="Times New Roman" w:hAnsi="Times New Roman" w:eastAsia="方正仿宋_GBK" w:cs="Times New Roman"/>
          <w:color w:val="auto"/>
          <w:sz w:val="32"/>
          <w:szCs w:val="32"/>
          <w:lang w:val="en-US" w:eastAsia="zh-CN"/>
        </w:rPr>
        <w:t>人才</w:t>
      </w:r>
      <w:r>
        <w:rPr>
          <w:rFonts w:hint="eastAsia" w:ascii="Times New Roman" w:hAnsi="Times New Roman" w:eastAsia="方正仿宋_GBK" w:cs="Times New Roman"/>
          <w:color w:val="auto"/>
          <w:sz w:val="32"/>
          <w:szCs w:val="32"/>
          <w:lang w:eastAsia="zh-CN"/>
        </w:rPr>
        <w:t>队伍</w:t>
      </w:r>
      <w:r>
        <w:rPr>
          <w:rFonts w:hint="eastAsia" w:ascii="Times New Roman" w:hAnsi="Times New Roman" w:eastAsia="方正仿宋_GBK" w:cs="Times New Roman"/>
          <w:color w:val="auto"/>
          <w:sz w:val="32"/>
          <w:szCs w:val="32"/>
          <w:lang w:val="en-US" w:eastAsia="zh-CN"/>
        </w:rPr>
        <w:t>建设</w:t>
      </w:r>
      <w:r>
        <w:rPr>
          <w:rFonts w:hint="eastAsia" w:ascii="Times New Roman" w:hAnsi="Times New Roman" w:eastAsia="方正仿宋_GBK" w:cs="Times New Roman"/>
          <w:color w:val="auto"/>
          <w:sz w:val="32"/>
          <w:szCs w:val="32"/>
          <w:lang w:eastAsia="zh-CN"/>
        </w:rPr>
        <w:t>。</w:t>
      </w:r>
    </w:p>
    <w:p w14:paraId="385F5441">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8" w:leftChars="304"/>
        <w:textAlignment w:val="auto"/>
        <w:rPr>
          <w:rFonts w:ascii="黑体" w:hAnsi="黑体" w:eastAsia="黑体" w:cs="黑体"/>
          <w:color w:val="auto"/>
          <w:sz w:val="32"/>
          <w:szCs w:val="32"/>
        </w:rPr>
      </w:pPr>
      <w:r>
        <w:rPr>
          <w:rFonts w:hint="eastAsia" w:ascii="黑体" w:hAnsi="黑体" w:eastAsia="黑体" w:cs="黑体"/>
          <w:color w:val="auto"/>
          <w:sz w:val="32"/>
          <w:szCs w:val="32"/>
        </w:rPr>
        <w:t>工作目标</w:t>
      </w:r>
    </w:p>
    <w:p w14:paraId="3AD2AB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完成市级下达高素质农民培育120人；市级及以上农民教育培训实训基地（田间学校）建设2家；规模经营高素质农民选送；农业农村“头雁种苗”遴选和培育（具体任务市局暂未下达）。</w:t>
      </w:r>
    </w:p>
    <w:p w14:paraId="0A5979F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8" w:leftChars="304"/>
        <w:textAlignment w:val="auto"/>
        <w:rPr>
          <w:rFonts w:ascii="黑体" w:hAnsi="黑体" w:eastAsia="黑体" w:cs="黑体"/>
          <w:color w:val="auto"/>
          <w:sz w:val="32"/>
          <w:szCs w:val="32"/>
        </w:rPr>
      </w:pPr>
      <w:r>
        <w:rPr>
          <w:rFonts w:hint="eastAsia" w:ascii="黑体" w:hAnsi="黑体" w:eastAsia="黑体" w:cs="黑体"/>
          <w:color w:val="auto"/>
          <w:sz w:val="32"/>
          <w:szCs w:val="32"/>
        </w:rPr>
        <w:t>工作内容</w:t>
      </w:r>
    </w:p>
    <w:p w14:paraId="2E5929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依托八卦洲街道完成高素质农民培育80人任务，区农业农村局举办一期高素质农民培训班完成培育40人任务，</w:t>
      </w:r>
      <w:r>
        <w:rPr>
          <w:rFonts w:hint="eastAsia" w:ascii="Times New Roman" w:hAnsi="Times New Roman" w:eastAsia="方正仿宋_GBK" w:cs="Times New Roman"/>
          <w:color w:val="auto"/>
          <w:sz w:val="32"/>
          <w:szCs w:val="32"/>
          <w:lang w:eastAsia="zh-CN"/>
        </w:rPr>
        <w:t>每期培训班培训时间不少于</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天</w:t>
      </w:r>
      <w:r>
        <w:rPr>
          <w:rFonts w:hint="eastAsia" w:ascii="Times New Roman" w:hAnsi="Times New Roman" w:eastAsia="方正仿宋_GBK" w:cs="Times New Roman"/>
          <w:color w:val="auto"/>
          <w:sz w:val="32"/>
          <w:szCs w:val="32"/>
          <w:lang w:val="en-US" w:eastAsia="zh-CN"/>
        </w:rPr>
        <w:t>。区农业农村局选送培育对象至相关涉农院校实施，</w:t>
      </w:r>
      <w:r>
        <w:rPr>
          <w:rFonts w:hint="eastAsia" w:ascii="Times New Roman" w:hAnsi="Times New Roman" w:eastAsia="方正仿宋_GBK" w:cs="Times New Roman"/>
          <w:color w:val="auto"/>
          <w:sz w:val="32"/>
          <w:szCs w:val="32"/>
          <w:lang w:eastAsia="zh-CN"/>
        </w:rPr>
        <w:t>采取集中授课、实地观摩、研讨交流、跟踪服务等相结合的形式进行培训</w:t>
      </w:r>
      <w:r>
        <w:rPr>
          <w:rFonts w:hint="eastAsia" w:ascii="Times New Roman" w:hAnsi="Times New Roman" w:eastAsia="方正仿宋_GBK" w:cs="Times New Roman"/>
          <w:color w:val="auto"/>
          <w:sz w:val="32"/>
          <w:szCs w:val="32"/>
          <w:lang w:val="en-US" w:eastAsia="zh-CN"/>
        </w:rPr>
        <w:t>完成规模经营高素质农民选送任务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支持农民田间学校承担农民培育任务</w:t>
      </w:r>
      <w:r>
        <w:rPr>
          <w:rFonts w:hint="eastAsia" w:ascii="Times New Roman" w:hAnsi="Times New Roman" w:eastAsia="方正仿宋_GBK" w:cs="Times New Roman"/>
          <w:color w:val="auto"/>
          <w:sz w:val="32"/>
          <w:szCs w:val="32"/>
          <w:lang w:eastAsia="zh-CN"/>
        </w:rPr>
        <w:t>。对按照省市要求建设、培训成效显著、管理运行良好的农民培</w:t>
      </w:r>
      <w:r>
        <w:rPr>
          <w:rFonts w:hint="eastAsia" w:ascii="Times New Roman" w:hAnsi="Times New Roman" w:eastAsia="方正仿宋_GBK" w:cs="Times New Roman"/>
          <w:color w:val="auto"/>
          <w:sz w:val="32"/>
          <w:szCs w:val="32"/>
          <w:lang w:val="en-US" w:eastAsia="zh-CN"/>
        </w:rPr>
        <w:t>育</w:t>
      </w:r>
      <w:r>
        <w:rPr>
          <w:rFonts w:hint="eastAsia" w:ascii="Times New Roman" w:hAnsi="Times New Roman" w:eastAsia="方正仿宋_GBK" w:cs="Times New Roman"/>
          <w:color w:val="auto"/>
          <w:sz w:val="32"/>
          <w:szCs w:val="32"/>
          <w:lang w:eastAsia="zh-CN"/>
        </w:rPr>
        <w:t>实训基地（田间学校），给予适当的建设补助。</w:t>
      </w:r>
      <w:r>
        <w:rPr>
          <w:rFonts w:hint="eastAsia" w:ascii="Times New Roman" w:hAnsi="Times New Roman" w:eastAsia="方正仿宋_GBK" w:cs="Times New Roman"/>
          <w:color w:val="auto"/>
          <w:sz w:val="32"/>
          <w:szCs w:val="32"/>
          <w:lang w:val="en-US" w:eastAsia="zh-CN"/>
        </w:rPr>
        <w:t>区农业农村局选送培育对象参加市局组织农业农村“头雁种苗”培训班，并完成相关绩效考评工作。</w:t>
      </w:r>
    </w:p>
    <w:p w14:paraId="1EF32BD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8" w:leftChars="304"/>
        <w:textAlignment w:val="auto"/>
        <w:rPr>
          <w:rFonts w:ascii="黑体" w:hAnsi="黑体" w:eastAsia="黑体" w:cs="黑体"/>
          <w:color w:val="auto"/>
          <w:sz w:val="32"/>
          <w:szCs w:val="32"/>
        </w:rPr>
      </w:pPr>
      <w:r>
        <w:rPr>
          <w:rFonts w:hint="eastAsia" w:ascii="黑体" w:hAnsi="黑体" w:eastAsia="黑体" w:cs="黑体"/>
          <w:color w:val="auto"/>
          <w:sz w:val="32"/>
          <w:szCs w:val="32"/>
        </w:rPr>
        <w:t>资金补助标准</w:t>
      </w:r>
    </w:p>
    <w:p w14:paraId="25DA13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auto"/>
          <w:lang w:val="en-US" w:eastAsia="zh-CN"/>
        </w:rPr>
      </w:pPr>
      <w:r>
        <w:rPr>
          <w:rFonts w:hint="eastAsia" w:ascii="Times New Roman" w:hAnsi="Times New Roman" w:eastAsia="方正仿宋_GBK" w:cs="Times New Roman"/>
          <w:color w:val="auto"/>
          <w:sz w:val="32"/>
          <w:szCs w:val="32"/>
          <w:lang w:eastAsia="zh-CN"/>
        </w:rPr>
        <w:t>全区共计</w:t>
      </w:r>
      <w:r>
        <w:rPr>
          <w:rFonts w:hint="eastAsia" w:ascii="Times New Roman" w:hAnsi="Times New Roman" w:eastAsia="方正仿宋_GBK" w:cs="Times New Roman"/>
          <w:color w:val="auto"/>
          <w:sz w:val="32"/>
          <w:szCs w:val="32"/>
          <w:lang w:val="en-US" w:eastAsia="zh-CN"/>
        </w:rPr>
        <w:t>3.5</w:t>
      </w:r>
      <w:r>
        <w:rPr>
          <w:rFonts w:hint="eastAsia" w:ascii="Times New Roman" w:hAnsi="Times New Roman" w:eastAsia="方正仿宋_GBK" w:cs="Times New Roman"/>
          <w:color w:val="auto"/>
          <w:sz w:val="32"/>
          <w:szCs w:val="32"/>
          <w:lang w:eastAsia="zh-CN"/>
        </w:rPr>
        <w:t>万元。</w:t>
      </w:r>
    </w:p>
    <w:p w14:paraId="2D53EECA">
      <w:pPr>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br w:type="page"/>
      </w:r>
    </w:p>
    <w:p w14:paraId="4DAC606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eastAsia="zh-CN"/>
        </w:rPr>
      </w:pPr>
      <w:r>
        <w:rPr>
          <w:rFonts w:hint="eastAsia" w:ascii="Times New Roman" w:hAnsi="Times New Roman" w:eastAsia="方正小标宋简体"/>
          <w:color w:val="auto"/>
          <w:sz w:val="36"/>
          <w:szCs w:val="36"/>
          <w:lang w:val="en-US" w:eastAsia="zh-CN"/>
        </w:rPr>
        <w:t>2026年市级农业农村公共服务</w:t>
      </w:r>
      <w:r>
        <w:rPr>
          <w:rFonts w:hint="eastAsia" w:ascii="Times New Roman" w:hAnsi="Times New Roman" w:eastAsia="方正小标宋简体"/>
          <w:color w:val="auto"/>
          <w:sz w:val="36"/>
          <w:szCs w:val="36"/>
        </w:rPr>
        <w:t>专项</w:t>
      </w:r>
      <w:r>
        <w:rPr>
          <w:rFonts w:hint="eastAsia" w:ascii="Times New Roman" w:hAnsi="Times New Roman" w:eastAsia="方正小标宋简体"/>
          <w:color w:val="auto"/>
          <w:sz w:val="36"/>
          <w:szCs w:val="36"/>
          <w:lang w:eastAsia="zh-CN"/>
        </w:rPr>
        <w:t>—</w:t>
      </w:r>
    </w:p>
    <w:p w14:paraId="5FB0ACE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eastAsia="zh-CN"/>
        </w:rPr>
      </w:pPr>
      <w:r>
        <w:rPr>
          <w:rFonts w:hint="eastAsia" w:ascii="Times New Roman" w:hAnsi="Times New Roman" w:eastAsia="方正小标宋简体"/>
          <w:color w:val="auto"/>
          <w:sz w:val="36"/>
          <w:szCs w:val="36"/>
          <w:lang w:val="en-US" w:eastAsia="zh-CN"/>
        </w:rPr>
        <w:t>农业机械化</w:t>
      </w:r>
    </w:p>
    <w:p w14:paraId="075C24F2">
      <w:pPr>
        <w:spacing w:line="540" w:lineRule="exact"/>
        <w:ind w:firstLine="640" w:firstLineChars="200"/>
        <w:rPr>
          <w:rFonts w:ascii="Times New Roman" w:hAnsi="Times New Roman" w:eastAsia="仿宋_GB2312"/>
          <w:color w:val="auto"/>
          <w:sz w:val="32"/>
          <w:szCs w:val="32"/>
        </w:rPr>
      </w:pPr>
    </w:p>
    <w:p w14:paraId="006B9FE1">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工作内容</w:t>
      </w:r>
    </w:p>
    <w:p w14:paraId="096B4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olor w:val="auto"/>
          <w:sz w:val="32"/>
          <w:szCs w:val="32"/>
          <w:lang w:val="en-US"/>
        </w:rPr>
      </w:pPr>
      <w:r>
        <w:rPr>
          <w:rFonts w:hint="eastAsia" w:ascii="Times New Roman" w:hAnsi="Times New Roman" w:eastAsia="方正仿宋_GBK" w:cs="Times New Roman"/>
          <w:color w:val="auto"/>
          <w:sz w:val="32"/>
          <w:szCs w:val="32"/>
          <w:lang w:val="en-US" w:eastAsia="zh-CN"/>
        </w:rPr>
        <w:t>开展农机安全监管和“平安”农机建设，推进农机年检规范化建设。</w:t>
      </w:r>
    </w:p>
    <w:p w14:paraId="48A79E5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二、资金预算</w:t>
      </w:r>
    </w:p>
    <w:p w14:paraId="682AC5BD">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全区共计9万元。</w:t>
      </w:r>
    </w:p>
    <w:p w14:paraId="7B894E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lang w:val="en-US" w:eastAsia="zh-CN"/>
        </w:rPr>
        <w:t>绩效目标</w:t>
      </w:r>
    </w:p>
    <w:p w14:paraId="232FA1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olor w:val="auto"/>
          <w:sz w:val="32"/>
          <w:szCs w:val="32"/>
          <w:lang w:val="en-US" w:eastAsia="zh-CN"/>
        </w:rPr>
      </w:pPr>
      <w:r>
        <w:rPr>
          <w:rFonts w:hint="eastAsia" w:ascii="Times New Roman" w:hAnsi="Times New Roman" w:eastAsia="方正仿宋_GBK" w:cs="方正仿宋_GBK"/>
          <w:color w:val="auto"/>
          <w:sz w:val="32"/>
          <w:szCs w:val="32"/>
          <w:lang w:val="en-US" w:eastAsia="zh-CN"/>
        </w:rPr>
        <w:t>农作物耕种收综合机械化率≥91%；特色农业机械化水平提升量≥1%；年检规范化建设水平提升</w:t>
      </w:r>
      <w:r>
        <w:rPr>
          <w:rFonts w:hint="eastAsia" w:ascii="Times New Roman" w:hAnsi="Times New Roman" w:eastAsia="仿宋"/>
          <w:color w:val="auto"/>
          <w:sz w:val="32"/>
          <w:szCs w:val="32"/>
          <w:lang w:val="en-US" w:eastAsia="zh-CN"/>
        </w:rPr>
        <w:t>。</w:t>
      </w:r>
    </w:p>
    <w:p w14:paraId="53B754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br w:type="page"/>
      </w:r>
    </w:p>
    <w:p w14:paraId="64563A4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lang w:val="en-US" w:eastAsia="zh-CN"/>
        </w:rPr>
        <w:t>2026年市级农业农村公共服务</w:t>
      </w:r>
      <w:r>
        <w:rPr>
          <w:rFonts w:hint="eastAsia" w:ascii="Times New Roman" w:hAnsi="Times New Roman" w:eastAsia="方正小标宋简体"/>
          <w:color w:val="auto"/>
          <w:sz w:val="36"/>
          <w:szCs w:val="36"/>
        </w:rPr>
        <w:t>专项</w:t>
      </w:r>
      <w:r>
        <w:rPr>
          <w:rFonts w:hint="eastAsia" w:ascii="Times New Roman" w:hAnsi="Times New Roman" w:eastAsia="方正小标宋简体"/>
          <w:color w:val="auto"/>
          <w:sz w:val="36"/>
          <w:szCs w:val="36"/>
          <w:lang w:eastAsia="zh-CN"/>
        </w:rPr>
        <w:t>——</w:t>
      </w:r>
      <w:r>
        <w:rPr>
          <w:rFonts w:hint="eastAsia" w:ascii="Times New Roman" w:hAnsi="Times New Roman" w:eastAsia="方正小标宋简体"/>
          <w:color w:val="auto"/>
          <w:sz w:val="36"/>
          <w:szCs w:val="36"/>
          <w:lang w:val="en-US" w:eastAsia="zh-CN"/>
        </w:rPr>
        <w:t>农产品质量安全监管</w:t>
      </w:r>
      <w:r>
        <w:rPr>
          <w:rFonts w:hint="eastAsia" w:ascii="Times New Roman" w:hAnsi="Times New Roman" w:eastAsia="方正小标宋简体"/>
          <w:color w:val="auto"/>
          <w:sz w:val="36"/>
          <w:szCs w:val="36"/>
        </w:rPr>
        <w:t>实施指导意见</w:t>
      </w:r>
    </w:p>
    <w:p w14:paraId="2858C054">
      <w:pPr>
        <w:spacing w:line="600" w:lineRule="exact"/>
        <w:rPr>
          <w:rFonts w:ascii="Times New Roman" w:hAnsi="Times New Roman" w:eastAsia="仿宋_GB2312"/>
          <w:color w:val="auto"/>
          <w:sz w:val="32"/>
          <w:szCs w:val="32"/>
        </w:rPr>
      </w:pPr>
    </w:p>
    <w:bookmarkEnd w:id="4"/>
    <w:p w14:paraId="3EFA1E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黑体"/>
          <w:color w:val="auto"/>
          <w:sz w:val="32"/>
          <w:szCs w:val="32"/>
          <w:lang w:val="en-US" w:eastAsia="zh-CN"/>
        </w:rPr>
      </w:pPr>
      <w:r>
        <w:rPr>
          <w:rFonts w:hint="default" w:ascii="Times New Roman" w:hAnsi="Times New Roman" w:eastAsia="黑体" w:cs="黑体"/>
          <w:color w:val="auto"/>
          <w:sz w:val="32"/>
          <w:szCs w:val="32"/>
          <w:lang w:val="en-US" w:eastAsia="zh-CN"/>
        </w:rPr>
        <w:t>一、工作内容</w:t>
      </w:r>
    </w:p>
    <w:p w14:paraId="42A69E0B">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kern w:val="2"/>
          <w:sz w:val="32"/>
          <w:szCs w:val="32"/>
          <w:lang w:val="en-US" w:eastAsia="zh-CN" w:bidi="ar-SA"/>
          <w14:ligatures w14:val="none"/>
        </w:rPr>
      </w:pPr>
      <w:r>
        <w:rPr>
          <w:rFonts w:hint="default" w:ascii="Times New Roman" w:hAnsi="Times New Roman" w:eastAsia="方正仿宋_GBK" w:cs="Times New Roman"/>
          <w:color w:val="auto"/>
          <w:kern w:val="2"/>
          <w:sz w:val="32"/>
          <w:szCs w:val="32"/>
          <w:lang w:val="en-US" w:eastAsia="zh-CN" w:bidi="ar-SA"/>
          <w14:ligatures w14:val="none"/>
        </w:rPr>
        <w:t>1、对栖霞区辖区内的地产农产品上市前定量检测和快速检测，加强风险监测预警。突出重点品种，加大特色农产品监测力度，提高监测效能。</w:t>
      </w:r>
    </w:p>
    <w:p w14:paraId="7F33DF6B">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kern w:val="2"/>
          <w:sz w:val="32"/>
          <w:szCs w:val="32"/>
          <w:lang w:val="en-US" w:eastAsia="zh-CN" w:bidi="ar-SA"/>
          <w14:ligatures w14:val="none"/>
        </w:rPr>
      </w:pPr>
      <w:r>
        <w:rPr>
          <w:rFonts w:hint="default" w:ascii="Times New Roman" w:hAnsi="Times New Roman" w:eastAsia="方正仿宋_GBK" w:cs="Times New Roman"/>
          <w:color w:val="auto"/>
          <w:kern w:val="2"/>
          <w:sz w:val="32"/>
          <w:szCs w:val="32"/>
          <w:lang w:val="en-US" w:eastAsia="zh-CN" w:bidi="ar-SA"/>
          <w14:ligatures w14:val="none"/>
        </w:rPr>
        <w:t>2、对监管员、协管员和生产主体等进行培训，对江苏省农产品质量追溯平台的入网主体进行维护和数据汇总，以及其他农产品质量安全监管工作。</w:t>
      </w:r>
    </w:p>
    <w:p w14:paraId="1D96EDA6">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kern w:val="2"/>
          <w:sz w:val="32"/>
          <w:szCs w:val="32"/>
          <w:lang w:val="en-US" w:eastAsia="zh-CN" w:bidi="ar-SA"/>
          <w14:ligatures w14:val="none"/>
        </w:rPr>
      </w:pPr>
      <w:r>
        <w:rPr>
          <w:rFonts w:hint="default" w:ascii="Times New Roman" w:hAnsi="Times New Roman" w:eastAsia="方正仿宋_GBK" w:cs="Times New Roman"/>
          <w:color w:val="auto"/>
          <w:kern w:val="2"/>
          <w:sz w:val="32"/>
          <w:szCs w:val="32"/>
          <w:lang w:val="en-US" w:eastAsia="zh-CN" w:bidi="ar-SA"/>
          <w14:ligatures w14:val="none"/>
        </w:rPr>
        <w:t>3、实施胶体金对比精确度测试。</w:t>
      </w:r>
    </w:p>
    <w:p w14:paraId="76EEF6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黑体"/>
          <w:color w:val="auto"/>
          <w:sz w:val="32"/>
          <w:szCs w:val="32"/>
          <w:lang w:val="en-US" w:eastAsia="zh-CN"/>
        </w:rPr>
      </w:pPr>
      <w:r>
        <w:rPr>
          <w:rFonts w:hint="default" w:ascii="Times New Roman" w:hAnsi="Times New Roman" w:eastAsia="黑体" w:cs="黑体"/>
          <w:color w:val="auto"/>
          <w:sz w:val="32"/>
          <w:szCs w:val="32"/>
          <w:lang w:val="en-US" w:eastAsia="zh-CN"/>
        </w:rPr>
        <w:t>二、经费预算</w:t>
      </w:r>
    </w:p>
    <w:p w14:paraId="50DEBCF1">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kern w:val="2"/>
          <w:sz w:val="32"/>
          <w:szCs w:val="32"/>
          <w:lang w:val="en-US" w:eastAsia="zh-CN" w:bidi="ar-SA"/>
          <w14:ligatures w14:val="none"/>
        </w:rPr>
      </w:pPr>
      <w:r>
        <w:rPr>
          <w:rFonts w:hint="default" w:ascii="Times New Roman" w:hAnsi="Times New Roman" w:eastAsia="方正仿宋_GBK" w:cs="Times New Roman"/>
          <w:color w:val="auto"/>
          <w:kern w:val="2"/>
          <w:sz w:val="32"/>
          <w:szCs w:val="32"/>
          <w:lang w:val="en-US" w:eastAsia="zh-CN" w:bidi="ar-SA"/>
          <w14:ligatures w14:val="none"/>
        </w:rPr>
        <w:t>全区共计</w:t>
      </w:r>
      <w:r>
        <w:rPr>
          <w:rFonts w:hint="eastAsia" w:ascii="Times New Roman" w:hAnsi="Times New Roman" w:eastAsia="方正仿宋_GBK" w:cs="Times New Roman"/>
          <w:color w:val="auto"/>
          <w:kern w:val="2"/>
          <w:sz w:val="32"/>
          <w:szCs w:val="32"/>
          <w:lang w:val="en-US" w:eastAsia="zh-CN" w:bidi="ar-SA"/>
          <w14:ligatures w14:val="none"/>
        </w:rPr>
        <w:t>38.2</w:t>
      </w:r>
      <w:r>
        <w:rPr>
          <w:rFonts w:hint="default" w:ascii="Times New Roman" w:hAnsi="Times New Roman" w:eastAsia="方正仿宋_GBK" w:cs="Times New Roman"/>
          <w:color w:val="auto"/>
          <w:kern w:val="2"/>
          <w:sz w:val="32"/>
          <w:szCs w:val="32"/>
          <w:lang w:val="en-US" w:eastAsia="zh-CN" w:bidi="ar-SA"/>
          <w14:ligatures w14:val="none"/>
        </w:rPr>
        <w:t>万元。</w:t>
      </w:r>
    </w:p>
    <w:p w14:paraId="78A34089">
      <w:pPr>
        <w:rPr>
          <w:rFonts w:hint="default" w:ascii="Times New Roman" w:hAnsi="Times New Roman" w:eastAsia="方正仿宋_GBK" w:cs="Times New Roman"/>
          <w:color w:val="auto"/>
          <w:kern w:val="2"/>
          <w:sz w:val="32"/>
          <w:szCs w:val="32"/>
          <w:lang w:val="en-US" w:eastAsia="zh-CN" w:bidi="ar-SA"/>
          <w14:ligatures w14:val="none"/>
        </w:rPr>
      </w:pPr>
      <w:r>
        <w:rPr>
          <w:rFonts w:hint="default" w:ascii="Times New Roman" w:hAnsi="Times New Roman" w:eastAsia="方正仿宋_GBK" w:cs="Times New Roman"/>
          <w:color w:val="auto"/>
          <w:kern w:val="2"/>
          <w:sz w:val="32"/>
          <w:szCs w:val="32"/>
          <w:lang w:val="en-US" w:eastAsia="zh-CN" w:bidi="ar-SA"/>
          <w14:ligatures w14:val="none"/>
        </w:rPr>
        <w:br w:type="page"/>
      </w:r>
    </w:p>
    <w:p w14:paraId="19BAEDF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lang w:eastAsia="zh-CN"/>
        </w:rPr>
      </w:pPr>
      <w:r>
        <w:rPr>
          <w:rFonts w:hint="eastAsia" w:ascii="Times New Roman" w:hAnsi="Times New Roman" w:eastAsia="方正小标宋简体"/>
          <w:color w:val="auto"/>
          <w:sz w:val="36"/>
          <w:szCs w:val="36"/>
          <w:lang w:val="en-US" w:eastAsia="zh-CN"/>
        </w:rPr>
        <w:t>2026年市级农业农村公共服务</w:t>
      </w:r>
      <w:r>
        <w:rPr>
          <w:rFonts w:hint="eastAsia" w:ascii="Times New Roman" w:hAnsi="Times New Roman" w:eastAsia="方正小标宋简体"/>
          <w:color w:val="auto"/>
          <w:sz w:val="36"/>
          <w:szCs w:val="36"/>
        </w:rPr>
        <w:t>专项</w:t>
      </w:r>
      <w:r>
        <w:rPr>
          <w:rFonts w:hint="eastAsia" w:ascii="Times New Roman" w:hAnsi="Times New Roman" w:eastAsia="方正小标宋简体"/>
          <w:color w:val="auto"/>
          <w:sz w:val="36"/>
          <w:szCs w:val="36"/>
          <w:lang w:eastAsia="zh-CN"/>
        </w:rPr>
        <w:t>——</w:t>
      </w:r>
    </w:p>
    <w:p w14:paraId="6C1DB40F">
      <w:pPr>
        <w:spacing w:line="540" w:lineRule="exact"/>
        <w:ind w:firstLine="720" w:firstLineChars="200"/>
        <w:jc w:val="center"/>
        <w:rPr>
          <w:rFonts w:hint="eastAsia" w:ascii="Times New Roman" w:hAnsi="Times New Roman" w:eastAsia="方正小标宋简体"/>
          <w:color w:val="auto"/>
          <w:sz w:val="36"/>
          <w:szCs w:val="36"/>
          <w:lang w:val="en-US" w:eastAsia="zh-CN"/>
        </w:rPr>
      </w:pPr>
      <w:r>
        <w:rPr>
          <w:rFonts w:hint="eastAsia" w:ascii="Times New Roman" w:hAnsi="Times New Roman" w:eastAsia="方正小标宋简体"/>
          <w:color w:val="auto"/>
          <w:sz w:val="36"/>
          <w:szCs w:val="36"/>
          <w:lang w:val="en-US" w:eastAsia="zh-CN"/>
        </w:rPr>
        <w:t>动物及动物产品安全保障资金实施指导意见</w:t>
      </w:r>
    </w:p>
    <w:p w14:paraId="5EF96DBE">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lang w:val="en-US"/>
        </w:rPr>
      </w:pPr>
    </w:p>
    <w:p w14:paraId="2CEA65D4">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一、工作目标</w:t>
      </w:r>
    </w:p>
    <w:p w14:paraId="58373D95">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高</w:t>
      </w:r>
      <w:r>
        <w:rPr>
          <w:rFonts w:hint="eastAsia" w:ascii="Times New Roman" w:hAnsi="Times New Roman" w:eastAsia="方正仿宋_GBK" w:cs="方正仿宋_GBK"/>
          <w:color w:val="auto"/>
          <w:sz w:val="32"/>
          <w:szCs w:val="32"/>
        </w:rPr>
        <w:t>致病性禽流感、口蹄疫、小反刍兽疫等重大动物疫病群体免疫密度达到90%以上，应免畜禽免疫密度达到100%，免疫抗体合格率保持在70%以上。统筹抓好猪瘟、猪繁殖与呼吸综合征、新城疫等病种的免疫工作。坚持人病兽防、关口前移，重点做好布鲁氏菌病、狂犬病</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血吸虫</w:t>
      </w:r>
      <w:r>
        <w:rPr>
          <w:rFonts w:hint="eastAsia" w:ascii="Times New Roman" w:hAnsi="Times New Roman" w:eastAsia="方正仿宋_GBK" w:cs="方正仿宋_GBK"/>
          <w:color w:val="auto"/>
          <w:sz w:val="32"/>
          <w:szCs w:val="32"/>
        </w:rPr>
        <w:t>等人兽共患病的防控工作</w:t>
      </w:r>
      <w:r>
        <w:rPr>
          <w:rFonts w:hint="eastAsia" w:ascii="Times New Roman" w:hAnsi="Times New Roman" w:eastAsia="方正仿宋_GBK" w:cs="方正仿宋_GBK"/>
          <w:color w:val="auto"/>
          <w:sz w:val="32"/>
          <w:szCs w:val="32"/>
          <w:lang w:val="en-US" w:eastAsia="zh-CN"/>
        </w:rPr>
        <w:t>。</w:t>
      </w:r>
    </w:p>
    <w:p w14:paraId="35F87955">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二、资金来源</w:t>
      </w:r>
    </w:p>
    <w:p w14:paraId="6D76100C">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指导性任务，来源于</w:t>
      </w:r>
      <w:r>
        <w:rPr>
          <w:rFonts w:hint="eastAsia" w:ascii="Times New Roman" w:hAnsi="Times New Roman" w:eastAsia="方正仿宋_GBK" w:cs="方正仿宋_GBK"/>
          <w:color w:val="auto"/>
          <w:sz w:val="32"/>
          <w:szCs w:val="32"/>
          <w:lang w:val="en-US" w:eastAsia="zh-CN"/>
        </w:rPr>
        <w:t>2026年第一批市级农业专项资金-农业农村公共服务-动物及动物产品安全保障，共计3万元。</w:t>
      </w:r>
    </w:p>
    <w:p w14:paraId="7CE91B98">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三、补助主体</w:t>
      </w:r>
    </w:p>
    <w:p w14:paraId="541C3DEB">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县街道两级</w:t>
      </w:r>
      <w:r>
        <w:rPr>
          <w:rFonts w:hint="eastAsia" w:ascii="Times New Roman" w:hAnsi="Times New Roman" w:eastAsia="方正仿宋_GBK" w:cs="方正仿宋_GBK"/>
          <w:color w:val="auto"/>
          <w:sz w:val="32"/>
          <w:szCs w:val="32"/>
          <w:lang w:eastAsia="zh-CN"/>
        </w:rPr>
        <w:t>动物疫病防控机构、从事动物卫生监督工作人员、畜禽养殖场（户）。</w:t>
      </w:r>
    </w:p>
    <w:p w14:paraId="70158DB3">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四、补助内容</w:t>
      </w:r>
    </w:p>
    <w:p w14:paraId="252EB837">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开展重大动物疫病强制免疫</w:t>
      </w:r>
      <w:r>
        <w:rPr>
          <w:rFonts w:hint="eastAsia" w:ascii="Times New Roman" w:hAnsi="Times New Roman" w:eastAsia="方正仿宋_GBK" w:cs="方正仿宋_GBK"/>
          <w:color w:val="auto"/>
          <w:sz w:val="32"/>
          <w:szCs w:val="32"/>
          <w:lang w:val="en-US" w:eastAsia="zh-CN"/>
        </w:rPr>
        <w:t>和</w:t>
      </w:r>
      <w:r>
        <w:rPr>
          <w:rFonts w:hint="eastAsia" w:ascii="Times New Roman" w:hAnsi="Times New Roman" w:eastAsia="方正仿宋_GBK" w:cs="方正仿宋_GBK"/>
          <w:color w:val="auto"/>
          <w:sz w:val="32"/>
          <w:szCs w:val="32"/>
          <w:lang w:eastAsia="zh-CN"/>
        </w:rPr>
        <w:t>“先打后补”、</w:t>
      </w:r>
      <w:r>
        <w:rPr>
          <w:rFonts w:hint="eastAsia" w:ascii="Times New Roman" w:hAnsi="Times New Roman" w:eastAsia="方正仿宋_GBK" w:cs="方正仿宋_GBK"/>
          <w:color w:val="auto"/>
          <w:sz w:val="32"/>
          <w:szCs w:val="32"/>
          <w:lang w:val="en-US" w:eastAsia="zh-CN"/>
        </w:rPr>
        <w:t>重大动物疫情扑杀和应激死亡、</w:t>
      </w:r>
      <w:r>
        <w:rPr>
          <w:rFonts w:hint="eastAsia" w:ascii="Times New Roman" w:hAnsi="Times New Roman" w:eastAsia="方正仿宋_GBK" w:cs="方正仿宋_GBK"/>
          <w:color w:val="auto"/>
          <w:sz w:val="32"/>
          <w:szCs w:val="32"/>
          <w:lang w:eastAsia="zh-CN"/>
        </w:rPr>
        <w:t>重大动物疫病监测以及智慧动检</w:t>
      </w:r>
      <w:r>
        <w:rPr>
          <w:rFonts w:hint="eastAsia" w:ascii="Times New Roman" w:hAnsi="Times New Roman" w:eastAsia="方正仿宋_GBK" w:cs="方正仿宋_GBK"/>
          <w:color w:val="auto"/>
          <w:sz w:val="32"/>
          <w:szCs w:val="32"/>
          <w:lang w:val="en-US" w:eastAsia="zh-CN"/>
        </w:rPr>
        <w:t>手持终端服务</w:t>
      </w:r>
      <w:r>
        <w:rPr>
          <w:rFonts w:hint="eastAsia" w:ascii="Times New Roman" w:hAnsi="Times New Roman" w:eastAsia="方正仿宋_GBK" w:cs="方正仿宋_GBK"/>
          <w:color w:val="auto"/>
          <w:sz w:val="32"/>
          <w:szCs w:val="32"/>
          <w:lang w:eastAsia="zh-CN"/>
        </w:rPr>
        <w:t>等。</w:t>
      </w:r>
    </w:p>
    <w:p w14:paraId="54934114">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lang w:eastAsia="zh-CN"/>
        </w:rPr>
        <w:t>、补助标准</w:t>
      </w:r>
    </w:p>
    <w:p w14:paraId="57A7D5CF">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重大动物疫病强制免疫疫苗、</w:t>
      </w:r>
      <w:r>
        <w:rPr>
          <w:rFonts w:hint="eastAsia" w:ascii="Times New Roman" w:hAnsi="Times New Roman" w:eastAsia="方正仿宋_GBK" w:cs="方正仿宋_GBK"/>
          <w:color w:val="auto"/>
          <w:sz w:val="32"/>
          <w:szCs w:val="32"/>
          <w:lang w:val="en-US" w:eastAsia="zh-CN"/>
        </w:rPr>
        <w:t>消毒药等相关防疫物资</w:t>
      </w:r>
      <w:r>
        <w:rPr>
          <w:rFonts w:hint="eastAsia" w:ascii="Times New Roman" w:hAnsi="Times New Roman" w:eastAsia="方正仿宋_GBK" w:cs="方正仿宋_GBK"/>
          <w:color w:val="auto"/>
          <w:sz w:val="32"/>
          <w:szCs w:val="32"/>
          <w:lang w:eastAsia="zh-CN"/>
        </w:rPr>
        <w:t>费用、疫病监测费用和“先打后补”补助，根据</w:t>
      </w:r>
      <w:r>
        <w:rPr>
          <w:rFonts w:hint="eastAsia" w:ascii="Times New Roman" w:hAnsi="Times New Roman" w:eastAsia="方正仿宋_GBK" w:cs="方正仿宋_GBK"/>
          <w:color w:val="auto"/>
          <w:sz w:val="32"/>
          <w:szCs w:val="32"/>
          <w:lang w:val="en-US" w:eastAsia="zh-CN"/>
        </w:rPr>
        <w:t>2026年实际发生额据实结算；智慧动检手持终端服务按照每人每月100元标准据实结算；重大动物疫情扑杀和应激死亡等补助，由街道根据实际情况申报补助。</w:t>
      </w:r>
    </w:p>
    <w:p w14:paraId="4747731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t>2026年</w:t>
      </w:r>
      <w:r>
        <w:rPr>
          <w:rFonts w:hint="eastAsia" w:ascii="Times New Roman" w:hAnsi="Times New Roman" w:eastAsia="方正小标宋简体"/>
          <w:color w:val="auto"/>
          <w:sz w:val="36"/>
          <w:szCs w:val="36"/>
          <w:lang w:val="en-US" w:eastAsia="zh-CN"/>
        </w:rPr>
        <w:t>市级</w:t>
      </w:r>
      <w:r>
        <w:rPr>
          <w:rFonts w:hint="eastAsia" w:ascii="Times New Roman" w:hAnsi="Times New Roman" w:eastAsia="方正小标宋简体"/>
          <w:color w:val="auto"/>
          <w:sz w:val="36"/>
          <w:szCs w:val="36"/>
        </w:rPr>
        <w:t>农业农村公共服务专项——</w:t>
      </w:r>
    </w:p>
    <w:p w14:paraId="31FC879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olor w:val="auto"/>
          <w:sz w:val="36"/>
          <w:szCs w:val="36"/>
        </w:rPr>
      </w:pPr>
      <w:r>
        <w:rPr>
          <w:rFonts w:hint="eastAsia" w:ascii="Times New Roman" w:hAnsi="Times New Roman" w:eastAsia="方正小标宋简体"/>
          <w:color w:val="auto"/>
          <w:sz w:val="36"/>
          <w:szCs w:val="36"/>
        </w:rPr>
        <w:t>农作物重大病虫害防控资金使用指导意见</w:t>
      </w:r>
    </w:p>
    <w:p w14:paraId="1CD8B181">
      <w:pPr>
        <w:spacing w:line="520" w:lineRule="exact"/>
        <w:ind w:firstLine="440" w:firstLineChars="100"/>
        <w:jc w:val="center"/>
        <w:rPr>
          <w:rFonts w:ascii="Times New Roman" w:hAnsi="Times New Roman" w:eastAsia="方正小标宋简体" w:cs="方正小标宋简体"/>
          <w:color w:val="auto"/>
          <w:sz w:val="44"/>
          <w:szCs w:val="44"/>
        </w:rPr>
      </w:pPr>
    </w:p>
    <w:p w14:paraId="213EEB9E">
      <w:pPr>
        <w:keepNext w:val="0"/>
        <w:keepLines w:val="0"/>
        <w:pageBreakBefore w:val="0"/>
        <w:widowControl w:val="0"/>
        <w:kinsoku/>
        <w:wordWrap/>
        <w:overflowPunct/>
        <w:topLinePunct w:val="0"/>
        <w:autoSpaceDE/>
        <w:autoSpaceDN/>
        <w:bidi w:val="0"/>
        <w:adjustRightInd/>
        <w:snapToGrid/>
        <w:spacing w:line="520" w:lineRule="exact"/>
        <w:ind w:left="638"/>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一、工作目标</w:t>
      </w:r>
    </w:p>
    <w:p w14:paraId="521502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为应对病害流行风险和极端天气不利影响，促进小麦稳产增产，开展小麦“一喷三防”物资配备工作，实现全区小麦 “一喷三防”二次作业所需物资全覆盖。</w:t>
      </w:r>
    </w:p>
    <w:p w14:paraId="05111083">
      <w:pPr>
        <w:keepNext w:val="0"/>
        <w:keepLines w:val="0"/>
        <w:pageBreakBefore w:val="0"/>
        <w:widowControl w:val="0"/>
        <w:kinsoku/>
        <w:wordWrap/>
        <w:overflowPunct/>
        <w:topLinePunct w:val="0"/>
        <w:autoSpaceDE/>
        <w:autoSpaceDN/>
        <w:bidi w:val="0"/>
        <w:adjustRightInd/>
        <w:snapToGrid/>
        <w:spacing w:line="520" w:lineRule="exact"/>
        <w:ind w:left="638"/>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三、工作内容</w:t>
      </w:r>
    </w:p>
    <w:p w14:paraId="001C29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对小麦“一喷三防”物资进行采购，主要购买杀菌剂、杀虫剂、植物生长调剂和叶面肥等农资，将药剂按照种植面积配发给所有小麦种植主体，并提供用药指导。确保落实防治全区小麦 “一喷三防”二次作业，防治小麦赤霉病、白粉病、蚜虫等病虫害，并提高小麦抗逆性，促进小麦稳产增产。</w:t>
      </w:r>
    </w:p>
    <w:p w14:paraId="43A367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由区农业农村局采购相关服务。</w:t>
      </w:r>
    </w:p>
    <w:p w14:paraId="25B522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黑体" w:cs="黑体"/>
          <w:color w:val="auto"/>
          <w:sz w:val="32"/>
          <w:szCs w:val="32"/>
        </w:rPr>
        <w:t>二、资金预算</w:t>
      </w:r>
    </w:p>
    <w:p w14:paraId="61389B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方正仿宋_GBK" w:cs="方正仿宋_GBK"/>
          <w:color w:val="auto"/>
          <w:sz w:val="32"/>
          <w:szCs w:val="32"/>
        </w:rPr>
        <w:t>总预算</w:t>
      </w:r>
      <w:r>
        <w:rPr>
          <w:rFonts w:ascii="Times New Roman" w:hAnsi="Times New Roman" w:eastAsia="方正仿宋_GBK" w:cs="方正仿宋_GBK"/>
          <w:color w:val="auto"/>
          <w:sz w:val="32"/>
          <w:szCs w:val="32"/>
        </w:rPr>
        <w:t>24</w:t>
      </w:r>
      <w:r>
        <w:rPr>
          <w:rFonts w:hint="eastAsia" w:ascii="Times New Roman" w:hAnsi="Times New Roman" w:eastAsia="方正仿宋_GBK" w:cs="方正仿宋_GBK"/>
          <w:color w:val="auto"/>
          <w:sz w:val="32"/>
          <w:szCs w:val="32"/>
        </w:rPr>
        <w:t>万元。</w:t>
      </w:r>
    </w:p>
    <w:p w14:paraId="63310410">
      <w:pPr>
        <w:rPr>
          <w:rFonts w:ascii="Times New Roman" w:hAnsi="Times New Roman"/>
          <w:color w:val="auto"/>
        </w:rPr>
      </w:pPr>
    </w:p>
    <w:p w14:paraId="158EAE28">
      <w:pPr>
        <w:rPr>
          <w:rFonts w:ascii="Times New Roman" w:hAnsi="Times New Roman"/>
          <w:color w:val="auto"/>
        </w:rPr>
      </w:pPr>
    </w:p>
    <w:p w14:paraId="54FE583C">
      <w:pPr>
        <w:pStyle w:val="5"/>
        <w:rPr>
          <w:rFonts w:ascii="Times New Roman" w:hAnsi="Times New Roman"/>
          <w:color w:val="auto"/>
        </w:rPr>
      </w:pPr>
    </w:p>
    <w:p w14:paraId="14FCCDCC">
      <w:pPr>
        <w:rPr>
          <w:rFonts w:hint="default"/>
          <w:color w:val="auto"/>
        </w:rPr>
      </w:pPr>
    </w:p>
    <w:p w14:paraId="3D40F635">
      <w:pPr>
        <w:rPr>
          <w:rFonts w:hint="default" w:ascii="Times New Roman" w:hAnsi="Times New Roman" w:cs="Times New Roman"/>
          <w:color w:val="auto"/>
        </w:rPr>
      </w:pPr>
    </w:p>
    <w:p w14:paraId="2AFD67BD">
      <w:pPr>
        <w:pStyle w:val="4"/>
        <w:rPr>
          <w:rFonts w:hint="default" w:ascii="Times New Roman" w:hAnsi="Times New Roman"/>
          <w:color w:val="auto"/>
        </w:rPr>
      </w:pPr>
    </w:p>
    <w:p w14:paraId="30F32B44">
      <w:pPr>
        <w:rPr>
          <w:rFonts w:hint="eastAsia" w:ascii="Times New Roman" w:hAnsi="Times New Roman" w:eastAsia="方正仿宋_GBK" w:cs="Times New Roman"/>
          <w:color w:val="auto"/>
          <w:sz w:val="32"/>
          <w:szCs w:val="32"/>
          <w:lang w:val="en-US" w:eastAsia="zh-CN"/>
        </w:rPr>
      </w:pPr>
    </w:p>
    <w:p w14:paraId="5EAA8879">
      <w:pP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br w:type="page"/>
      </w:r>
    </w:p>
    <w:tbl>
      <w:tblPr>
        <w:tblStyle w:val="10"/>
        <w:tblW w:w="9459"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2593"/>
        <w:gridCol w:w="5"/>
        <w:gridCol w:w="3506"/>
        <w:gridCol w:w="1127"/>
        <w:gridCol w:w="1223"/>
        <w:gridCol w:w="236"/>
      </w:tblGrid>
      <w:tr w14:paraId="2826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3367" w:type="dxa"/>
            <w:gridSpan w:val="3"/>
            <w:tcBorders>
              <w:top w:val="nil"/>
              <w:left w:val="nil"/>
              <w:bottom w:val="nil"/>
              <w:right w:val="nil"/>
            </w:tcBorders>
            <w:shd w:val="clear" w:color="auto" w:fill="auto"/>
            <w:vAlign w:val="center"/>
          </w:tcPr>
          <w:p w14:paraId="0036AEAA">
            <w:pPr>
              <w:keepNext w:val="0"/>
              <w:keepLines w:val="0"/>
              <w:widowControl/>
              <w:suppressLineNumbers w:val="0"/>
              <w:jc w:val="left"/>
              <w:textAlignment w:val="center"/>
              <w:rPr>
                <w:rFonts w:hint="eastAsia" w:ascii="Times New Roman" w:hAnsi="Times New Roman" w:eastAsia="黑体" w:cs="黑体"/>
                <w:i w:val="0"/>
                <w:iCs w:val="0"/>
                <w:color w:val="auto"/>
                <w:kern w:val="0"/>
                <w:sz w:val="32"/>
                <w:szCs w:val="32"/>
                <w:u w:val="none"/>
                <w:lang w:val="en-US" w:eastAsia="zh-CN" w:bidi="ar"/>
              </w:rPr>
            </w:pPr>
            <w:r>
              <w:rPr>
                <w:rFonts w:hint="eastAsia" w:ascii="Times New Roman" w:hAnsi="Times New Roman" w:eastAsia="黑体" w:cs="黑体"/>
                <w:i w:val="0"/>
                <w:iCs w:val="0"/>
                <w:color w:val="auto"/>
                <w:kern w:val="0"/>
                <w:sz w:val="32"/>
                <w:szCs w:val="32"/>
                <w:u w:val="none"/>
                <w:lang w:val="en-US" w:eastAsia="zh-CN" w:bidi="ar"/>
              </w:rPr>
              <w:t>附件2：</w:t>
            </w:r>
          </w:p>
          <w:p w14:paraId="06C956A0">
            <w:pPr>
              <w:keepNext w:val="0"/>
              <w:keepLines w:val="0"/>
              <w:widowControl/>
              <w:suppressLineNumbers w:val="0"/>
              <w:jc w:val="left"/>
              <w:textAlignment w:val="center"/>
              <w:rPr>
                <w:rFonts w:hint="eastAsia" w:ascii="Times New Roman" w:hAnsi="Times New Roman" w:eastAsia="黑体" w:cs="黑体"/>
                <w:i w:val="0"/>
                <w:iCs w:val="0"/>
                <w:color w:val="auto"/>
                <w:kern w:val="0"/>
                <w:sz w:val="32"/>
                <w:szCs w:val="32"/>
                <w:u w:val="none"/>
                <w:lang w:val="en-US" w:eastAsia="zh-CN" w:bidi="ar"/>
              </w:rPr>
            </w:pPr>
          </w:p>
        </w:tc>
        <w:tc>
          <w:tcPr>
            <w:tcW w:w="3506" w:type="dxa"/>
            <w:tcBorders>
              <w:top w:val="nil"/>
              <w:left w:val="nil"/>
              <w:bottom w:val="nil"/>
              <w:right w:val="nil"/>
            </w:tcBorders>
            <w:shd w:val="clear" w:color="auto" w:fill="auto"/>
            <w:vAlign w:val="center"/>
          </w:tcPr>
          <w:p w14:paraId="4A10A982">
            <w:pPr>
              <w:rPr>
                <w:rFonts w:hint="eastAsia" w:ascii="Times New Roman" w:hAnsi="Times New Roman" w:eastAsia="宋体" w:cs="宋体"/>
                <w:i w:val="0"/>
                <w:iCs w:val="0"/>
                <w:color w:val="auto"/>
                <w:sz w:val="22"/>
                <w:szCs w:val="22"/>
                <w:u w:val="none"/>
              </w:rPr>
            </w:pPr>
          </w:p>
        </w:tc>
        <w:tc>
          <w:tcPr>
            <w:tcW w:w="1127" w:type="dxa"/>
            <w:tcBorders>
              <w:top w:val="nil"/>
              <w:left w:val="nil"/>
              <w:bottom w:val="nil"/>
              <w:right w:val="nil"/>
            </w:tcBorders>
            <w:shd w:val="clear" w:color="auto" w:fill="auto"/>
            <w:vAlign w:val="center"/>
          </w:tcPr>
          <w:p w14:paraId="62C5B345">
            <w:pPr>
              <w:jc w:val="center"/>
              <w:rPr>
                <w:rFonts w:hint="eastAsia" w:ascii="Times New Roman" w:hAnsi="Times New Roman" w:eastAsia="宋体" w:cs="宋体"/>
                <w:i w:val="0"/>
                <w:iCs w:val="0"/>
                <w:color w:val="auto"/>
                <w:sz w:val="22"/>
                <w:szCs w:val="22"/>
                <w:u w:val="none"/>
              </w:rPr>
            </w:pPr>
          </w:p>
        </w:tc>
        <w:tc>
          <w:tcPr>
            <w:tcW w:w="1223" w:type="dxa"/>
            <w:tcBorders>
              <w:top w:val="nil"/>
              <w:left w:val="nil"/>
              <w:bottom w:val="nil"/>
              <w:right w:val="nil"/>
            </w:tcBorders>
            <w:shd w:val="clear" w:color="auto" w:fill="auto"/>
            <w:vAlign w:val="center"/>
          </w:tcPr>
          <w:p w14:paraId="3A97F68B">
            <w:pPr>
              <w:jc w:val="center"/>
              <w:rPr>
                <w:rFonts w:hint="eastAsia" w:ascii="Times New Roman" w:hAnsi="Times New Roman" w:eastAsia="宋体" w:cs="宋体"/>
                <w:i w:val="0"/>
                <w:iCs w:val="0"/>
                <w:color w:val="auto"/>
                <w:sz w:val="22"/>
                <w:szCs w:val="22"/>
                <w:u w:val="none"/>
              </w:rPr>
            </w:pPr>
          </w:p>
        </w:tc>
        <w:tc>
          <w:tcPr>
            <w:tcW w:w="236" w:type="dxa"/>
            <w:tcBorders>
              <w:top w:val="nil"/>
              <w:left w:val="nil"/>
              <w:bottom w:val="nil"/>
              <w:right w:val="nil"/>
            </w:tcBorders>
            <w:shd w:val="clear" w:color="auto" w:fill="auto"/>
            <w:vAlign w:val="center"/>
          </w:tcPr>
          <w:p w14:paraId="0D9F0475">
            <w:pPr>
              <w:jc w:val="center"/>
              <w:rPr>
                <w:rFonts w:hint="eastAsia" w:ascii="Times New Roman" w:hAnsi="Times New Roman" w:eastAsia="宋体" w:cs="宋体"/>
                <w:i w:val="0"/>
                <w:iCs w:val="0"/>
                <w:color w:val="auto"/>
                <w:sz w:val="22"/>
                <w:szCs w:val="22"/>
                <w:u w:val="none"/>
              </w:rPr>
            </w:pPr>
          </w:p>
        </w:tc>
      </w:tr>
      <w:tr w14:paraId="1503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223" w:type="dxa"/>
            <w:gridSpan w:val="6"/>
            <w:tcBorders>
              <w:top w:val="nil"/>
              <w:left w:val="nil"/>
              <w:bottom w:val="nil"/>
              <w:right w:val="nil"/>
            </w:tcBorders>
            <w:shd w:val="clear" w:color="auto" w:fill="auto"/>
            <w:vAlign w:val="center"/>
          </w:tcPr>
          <w:p w14:paraId="264F8D01">
            <w:pPr>
              <w:keepNext w:val="0"/>
              <w:keepLines w:val="0"/>
              <w:pageBreakBefore w:val="0"/>
              <w:widowControl/>
              <w:suppressLineNumbers w:val="0"/>
              <w:kinsoku/>
              <w:wordWrap/>
              <w:overflowPunct/>
              <w:topLinePunct w:val="0"/>
              <w:autoSpaceDE/>
              <w:autoSpaceDN/>
              <w:bidi w:val="0"/>
              <w:adjustRightInd/>
              <w:snapToGrid/>
              <w:spacing w:line="500" w:lineRule="exact"/>
              <w:ind w:left="-1260" w:leftChars="-600" w:firstLine="0" w:firstLineChars="0"/>
              <w:jc w:val="center"/>
              <w:textAlignment w:val="center"/>
              <w:rPr>
                <w:rFonts w:hint="eastAsia" w:ascii="Times New Roman" w:hAnsi="Times New Roman" w:eastAsia="方正小标宋简体" w:cstheme="minorBidi"/>
                <w:b w:val="0"/>
                <w:bCs w:val="0"/>
                <w:color w:val="auto"/>
                <w:kern w:val="2"/>
                <w:sz w:val="36"/>
                <w:szCs w:val="36"/>
                <w:lang w:val="en-US" w:eastAsia="zh-CN" w:bidi="ar-SA"/>
              </w:rPr>
            </w:pPr>
            <w:r>
              <w:rPr>
                <w:rFonts w:hint="eastAsia" w:ascii="Times New Roman" w:hAnsi="Times New Roman" w:eastAsia="方正小标宋简体" w:cstheme="minorBidi"/>
                <w:b w:val="0"/>
                <w:bCs w:val="0"/>
                <w:color w:val="auto"/>
                <w:kern w:val="2"/>
                <w:sz w:val="36"/>
                <w:szCs w:val="36"/>
                <w:lang w:val="en-US" w:eastAsia="zh-CN" w:bidi="ar-SA"/>
              </w:rPr>
              <w:t xml:space="preserve">       栖霞区2026年第一批市级农业专项资金安排计划表</w:t>
            </w:r>
          </w:p>
          <w:p w14:paraId="12FE8E26">
            <w:pPr>
              <w:keepNext w:val="0"/>
              <w:keepLines w:val="0"/>
              <w:pageBreakBefore w:val="0"/>
              <w:widowControl/>
              <w:suppressLineNumbers w:val="0"/>
              <w:kinsoku/>
              <w:wordWrap/>
              <w:overflowPunct/>
              <w:topLinePunct w:val="0"/>
              <w:autoSpaceDE/>
              <w:autoSpaceDN/>
              <w:bidi w:val="0"/>
              <w:adjustRightInd/>
              <w:snapToGrid/>
              <w:spacing w:line="500" w:lineRule="exact"/>
              <w:ind w:left="-1260" w:leftChars="-600" w:firstLine="720" w:firstLineChars="0"/>
              <w:jc w:val="center"/>
              <w:textAlignment w:val="center"/>
              <w:rPr>
                <w:rFonts w:hint="eastAsia" w:ascii="Times New Roman" w:hAnsi="Times New Roman" w:eastAsia="方正小标宋简体" w:cstheme="minorBidi"/>
                <w:b w:val="0"/>
                <w:bCs w:val="0"/>
                <w:color w:val="auto"/>
                <w:kern w:val="2"/>
                <w:sz w:val="36"/>
                <w:szCs w:val="36"/>
                <w:lang w:val="en-US" w:eastAsia="zh-CN" w:bidi="ar-SA"/>
              </w:rPr>
            </w:pPr>
          </w:p>
        </w:tc>
        <w:tc>
          <w:tcPr>
            <w:tcW w:w="236" w:type="dxa"/>
            <w:tcBorders>
              <w:top w:val="nil"/>
              <w:left w:val="nil"/>
              <w:bottom w:val="nil"/>
              <w:right w:val="nil"/>
            </w:tcBorders>
            <w:shd w:val="clear" w:color="auto" w:fill="auto"/>
            <w:vAlign w:val="center"/>
          </w:tcPr>
          <w:p w14:paraId="5FDCD169">
            <w:pPr>
              <w:keepNext w:val="0"/>
              <w:keepLines w:val="0"/>
              <w:widowControl/>
              <w:suppressLineNumbers w:val="0"/>
              <w:jc w:val="center"/>
              <w:textAlignment w:val="center"/>
              <w:rPr>
                <w:rFonts w:hint="eastAsia" w:ascii="Times New Roman" w:hAnsi="Times New Roman" w:eastAsia="宋体" w:cs="宋体"/>
                <w:i w:val="0"/>
                <w:iCs w:val="0"/>
                <w:color w:val="auto"/>
                <w:kern w:val="0"/>
                <w:sz w:val="36"/>
                <w:szCs w:val="36"/>
                <w:u w:val="none"/>
                <w:lang w:val="en-US" w:eastAsia="zh-CN" w:bidi="ar"/>
              </w:rPr>
            </w:pPr>
          </w:p>
        </w:tc>
      </w:tr>
      <w:tr w14:paraId="62A6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87" w:hRule="atLeast"/>
        </w:trPr>
        <w:tc>
          <w:tcPr>
            <w:tcW w:w="769" w:type="dxa"/>
            <w:tcBorders>
              <w:top w:val="single" w:color="000000" w:sz="4" w:space="0"/>
              <w:left w:val="single" w:color="000000" w:sz="4" w:space="0"/>
              <w:right w:val="single" w:color="000000" w:sz="4" w:space="0"/>
            </w:tcBorders>
            <w:shd w:val="clear" w:color="auto" w:fill="auto"/>
            <w:vAlign w:val="center"/>
          </w:tcPr>
          <w:p w14:paraId="2505E2A1">
            <w:pPr>
              <w:keepNext w:val="0"/>
              <w:keepLines w:val="0"/>
              <w:widowControl/>
              <w:suppressLineNumbers w:val="0"/>
              <w:jc w:val="center"/>
              <w:textAlignment w:val="center"/>
              <w:rPr>
                <w:rFonts w:hint="default" w:ascii="Times New Roman" w:hAnsi="Times New Roman" w:eastAsia="黑体" w:cs="黑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序号</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75B07">
            <w:pPr>
              <w:keepNext w:val="0"/>
              <w:keepLines w:val="0"/>
              <w:widowControl/>
              <w:suppressLineNumbers w:val="0"/>
              <w:jc w:val="center"/>
              <w:textAlignment w:val="center"/>
              <w:rPr>
                <w:rFonts w:hint="default" w:ascii="Times New Roman" w:hAnsi="Times New Roman" w:eastAsia="黑体" w:cs="黑体"/>
                <w:i w:val="0"/>
                <w:iCs w:val="0"/>
                <w:color w:val="auto"/>
                <w:sz w:val="24"/>
                <w:szCs w:val="24"/>
                <w:u w:val="none"/>
                <w:lang w:val="en-US"/>
              </w:rPr>
            </w:pPr>
            <w:r>
              <w:rPr>
                <w:rFonts w:hint="eastAsia" w:ascii="Times New Roman" w:hAnsi="Times New Roman" w:eastAsia="黑体" w:cs="黑体"/>
                <w:i w:val="0"/>
                <w:iCs w:val="0"/>
                <w:color w:val="auto"/>
                <w:kern w:val="0"/>
                <w:sz w:val="24"/>
                <w:szCs w:val="24"/>
                <w:u w:val="none"/>
                <w:lang w:val="en-US" w:eastAsia="zh-CN" w:bidi="ar"/>
              </w:rPr>
              <w:t>支持方向名称</w:t>
            </w:r>
          </w:p>
        </w:tc>
        <w:tc>
          <w:tcPr>
            <w:tcW w:w="35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2A48CE8">
            <w:pPr>
              <w:keepNext w:val="0"/>
              <w:keepLines w:val="0"/>
              <w:widowControl/>
              <w:suppressLineNumbers w:val="0"/>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任务名称（内容）</w:t>
            </w:r>
          </w:p>
        </w:tc>
        <w:tc>
          <w:tcPr>
            <w:tcW w:w="1127" w:type="dxa"/>
            <w:tcBorders>
              <w:top w:val="single" w:color="000000" w:sz="4" w:space="0"/>
              <w:left w:val="single" w:color="auto" w:sz="4" w:space="0"/>
              <w:right w:val="single" w:color="auto" w:sz="4" w:space="0"/>
            </w:tcBorders>
            <w:shd w:val="clear" w:color="auto" w:fill="auto"/>
            <w:vAlign w:val="center"/>
          </w:tcPr>
          <w:p w14:paraId="7BA2C914">
            <w:pPr>
              <w:keepNext w:val="0"/>
              <w:keepLines w:val="0"/>
              <w:widowControl/>
              <w:suppressLineNumbers w:val="0"/>
              <w:jc w:val="center"/>
              <w:textAlignment w:val="center"/>
              <w:rPr>
                <w:rFonts w:hint="eastAsia" w:ascii="Times New Roman" w:hAnsi="Times New Roman" w:eastAsia="黑体" w:cs="黑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资金</w:t>
            </w:r>
          </w:p>
          <w:p w14:paraId="6FAD2722">
            <w:pPr>
              <w:keepNext w:val="0"/>
              <w:keepLines w:val="0"/>
              <w:widowControl/>
              <w:suppressLineNumbers w:val="0"/>
              <w:jc w:val="center"/>
              <w:textAlignment w:val="center"/>
              <w:rPr>
                <w:rFonts w:hint="default" w:ascii="Times New Roman" w:hAnsi="Times New Roman" w:eastAsia="黑体" w:cs="黑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（万元）</w:t>
            </w:r>
          </w:p>
        </w:tc>
        <w:tc>
          <w:tcPr>
            <w:tcW w:w="1223" w:type="dxa"/>
            <w:tcBorders>
              <w:top w:val="single" w:color="000000" w:sz="4" w:space="0"/>
              <w:left w:val="single" w:color="auto" w:sz="4" w:space="0"/>
              <w:right w:val="single" w:color="000000" w:sz="4" w:space="0"/>
            </w:tcBorders>
            <w:shd w:val="clear" w:color="auto" w:fill="auto"/>
            <w:vAlign w:val="center"/>
          </w:tcPr>
          <w:p w14:paraId="6E7A1510">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牵头科室</w:t>
            </w:r>
          </w:p>
        </w:tc>
      </w:tr>
      <w:tr w14:paraId="4B81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91" w:hRule="atLeast"/>
        </w:trPr>
        <w:tc>
          <w:tcPr>
            <w:tcW w:w="6873" w:type="dxa"/>
            <w:gridSpan w:val="4"/>
            <w:tcBorders>
              <w:top w:val="single" w:color="000000" w:sz="4" w:space="0"/>
              <w:left w:val="single" w:color="000000" w:sz="4" w:space="0"/>
              <w:right w:val="single" w:color="000000" w:sz="4" w:space="0"/>
            </w:tcBorders>
            <w:shd w:val="clear" w:color="auto" w:fill="auto"/>
            <w:vAlign w:val="center"/>
          </w:tcPr>
          <w:p w14:paraId="0BA83E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黑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总计</w:t>
            </w:r>
          </w:p>
        </w:tc>
        <w:tc>
          <w:tcPr>
            <w:tcW w:w="1127" w:type="dxa"/>
            <w:tcBorders>
              <w:top w:val="single" w:color="000000" w:sz="4" w:space="0"/>
              <w:left w:val="single" w:color="000000" w:sz="4" w:space="0"/>
              <w:right w:val="single" w:color="000000" w:sz="4" w:space="0"/>
            </w:tcBorders>
            <w:shd w:val="clear" w:color="auto" w:fill="auto"/>
            <w:vAlign w:val="center"/>
          </w:tcPr>
          <w:p w14:paraId="23982DD7">
            <w:pPr>
              <w:keepNext w:val="0"/>
              <w:keepLines w:val="0"/>
              <w:widowControl/>
              <w:suppressLineNumbers w:val="0"/>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1075.55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9D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0"/>
                <w:szCs w:val="20"/>
                <w:u w:val="none"/>
                <w:lang w:val="en-US" w:eastAsia="zh-CN" w:bidi="ar"/>
              </w:rPr>
            </w:pPr>
          </w:p>
        </w:tc>
      </w:tr>
      <w:tr w14:paraId="2DA2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76" w:hRule="atLeast"/>
        </w:trPr>
        <w:tc>
          <w:tcPr>
            <w:tcW w:w="6873" w:type="dxa"/>
            <w:gridSpan w:val="4"/>
            <w:tcBorders>
              <w:top w:val="single" w:color="000000" w:sz="4" w:space="0"/>
              <w:left w:val="single" w:color="000000" w:sz="4" w:space="0"/>
              <w:right w:val="single" w:color="000000" w:sz="4" w:space="0"/>
            </w:tcBorders>
            <w:shd w:val="clear" w:color="auto" w:fill="auto"/>
            <w:vAlign w:val="center"/>
          </w:tcPr>
          <w:p w14:paraId="00C9C1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0"/>
                <w:szCs w:val="20"/>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现代农业发展专项</w:t>
            </w:r>
          </w:p>
        </w:tc>
        <w:tc>
          <w:tcPr>
            <w:tcW w:w="1127" w:type="dxa"/>
            <w:tcBorders>
              <w:top w:val="single" w:color="000000" w:sz="4" w:space="0"/>
              <w:left w:val="single" w:color="000000" w:sz="4" w:space="0"/>
              <w:right w:val="single" w:color="000000" w:sz="4" w:space="0"/>
            </w:tcBorders>
            <w:shd w:val="clear" w:color="auto" w:fill="auto"/>
            <w:vAlign w:val="center"/>
          </w:tcPr>
          <w:p w14:paraId="2BB52AA7">
            <w:pPr>
              <w:keepNext w:val="0"/>
              <w:keepLines w:val="0"/>
              <w:widowControl/>
              <w:suppressLineNumbers w:val="0"/>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947.85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4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0"/>
                <w:szCs w:val="20"/>
                <w:u w:val="none"/>
                <w:lang w:val="en-US" w:eastAsia="zh-CN" w:bidi="ar"/>
              </w:rPr>
            </w:pPr>
          </w:p>
        </w:tc>
      </w:tr>
      <w:tr w14:paraId="4C11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007" w:hRule="atLeast"/>
        </w:trPr>
        <w:tc>
          <w:tcPr>
            <w:tcW w:w="769" w:type="dxa"/>
            <w:tcBorders>
              <w:top w:val="single" w:color="000000" w:sz="4" w:space="0"/>
              <w:left w:val="single" w:color="000000" w:sz="4" w:space="0"/>
              <w:bottom w:val="single" w:color="auto" w:sz="4" w:space="0"/>
              <w:right w:val="single" w:color="auto" w:sz="4" w:space="0"/>
            </w:tcBorders>
            <w:shd w:val="clear" w:color="auto" w:fill="auto"/>
            <w:vAlign w:val="center"/>
          </w:tcPr>
          <w:p w14:paraId="591DAB95">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1</w:t>
            </w:r>
          </w:p>
        </w:tc>
        <w:tc>
          <w:tcPr>
            <w:tcW w:w="2598"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6F8BD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现代蔬菜园艺高质量发展</w:t>
            </w:r>
          </w:p>
        </w:tc>
        <w:tc>
          <w:tcPr>
            <w:tcW w:w="3506" w:type="dxa"/>
            <w:tcBorders>
              <w:top w:val="single" w:color="000000" w:sz="4" w:space="0"/>
              <w:left w:val="single" w:color="000000" w:sz="4" w:space="0"/>
              <w:right w:val="single" w:color="000000" w:sz="4" w:space="0"/>
            </w:tcBorders>
            <w:shd w:val="clear" w:color="auto" w:fill="auto"/>
            <w:vAlign w:val="center"/>
          </w:tcPr>
          <w:p w14:paraId="5DEF7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default" w:ascii="Times New Roman" w:hAnsi="Times New Roman" w:eastAsia="方正仿宋_GBK" w:cs="方正仿宋_GBK"/>
                <w:i w:val="0"/>
                <w:iCs w:val="0"/>
                <w:color w:val="auto"/>
                <w:kern w:val="0"/>
                <w:sz w:val="24"/>
                <w:szCs w:val="24"/>
                <w:u w:val="none"/>
                <w:lang w:val="en-US" w:eastAsia="zh-CN" w:bidi="ar"/>
              </w:rPr>
              <w:t>设施蔬菜园艺项目</w:t>
            </w:r>
          </w:p>
          <w:p w14:paraId="21DF9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default" w:ascii="Times New Roman" w:hAnsi="Times New Roman" w:eastAsia="方正仿宋_GBK" w:cs="方正仿宋_GBK"/>
                <w:i w:val="0"/>
                <w:iCs w:val="0"/>
                <w:color w:val="auto"/>
                <w:kern w:val="0"/>
                <w:sz w:val="24"/>
                <w:szCs w:val="24"/>
                <w:u w:val="none"/>
                <w:lang w:val="en-US" w:eastAsia="zh-CN" w:bidi="ar"/>
              </w:rPr>
              <w:t>病虫害绿色防控项目</w:t>
            </w:r>
          </w:p>
        </w:tc>
        <w:tc>
          <w:tcPr>
            <w:tcW w:w="1127" w:type="dxa"/>
            <w:tcBorders>
              <w:top w:val="single" w:color="000000" w:sz="4" w:space="0"/>
              <w:left w:val="single" w:color="000000" w:sz="4" w:space="0"/>
              <w:right w:val="single" w:color="000000" w:sz="4" w:space="0"/>
            </w:tcBorders>
            <w:shd w:val="clear" w:color="auto" w:fill="auto"/>
            <w:vAlign w:val="center"/>
          </w:tcPr>
          <w:p w14:paraId="06BFF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203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r w14:paraId="404D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8" w:hRule="atLeast"/>
        </w:trPr>
        <w:tc>
          <w:tcPr>
            <w:tcW w:w="769" w:type="dxa"/>
            <w:tcBorders>
              <w:top w:val="single" w:color="auto" w:sz="4" w:space="0"/>
              <w:left w:val="single" w:color="000000" w:sz="4" w:space="0"/>
              <w:bottom w:val="single" w:color="auto" w:sz="4" w:space="0"/>
              <w:right w:val="single" w:color="auto" w:sz="4" w:space="0"/>
            </w:tcBorders>
            <w:shd w:val="clear" w:color="auto" w:fill="auto"/>
            <w:vAlign w:val="center"/>
          </w:tcPr>
          <w:p w14:paraId="6DF8A5C6">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2</w:t>
            </w:r>
          </w:p>
        </w:tc>
        <w:tc>
          <w:tcPr>
            <w:tcW w:w="2598"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618CA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渔业渔政高质量发展——增殖放流</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23C91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default" w:ascii="Times New Roman" w:hAnsi="Times New Roman" w:eastAsia="方正仿宋_GBK" w:cs="方正仿宋_GBK"/>
                <w:i w:val="0"/>
                <w:iCs w:val="0"/>
                <w:color w:val="auto"/>
                <w:kern w:val="0"/>
                <w:sz w:val="24"/>
                <w:szCs w:val="24"/>
                <w:u w:val="none"/>
                <w:lang w:val="en-US" w:eastAsia="zh-CN" w:bidi="ar"/>
              </w:rPr>
              <w:t>在长江干流栖霞段增殖放流</w:t>
            </w:r>
          </w:p>
        </w:tc>
        <w:tc>
          <w:tcPr>
            <w:tcW w:w="1127" w:type="dxa"/>
            <w:tcBorders>
              <w:top w:val="single" w:color="auto" w:sz="4" w:space="0"/>
              <w:left w:val="single" w:color="auto" w:sz="4" w:space="0"/>
              <w:bottom w:val="single" w:color="auto" w:sz="4" w:space="0"/>
              <w:right w:val="single" w:color="000000" w:sz="4" w:space="0"/>
            </w:tcBorders>
            <w:shd w:val="clear" w:color="auto" w:fill="auto"/>
            <w:vAlign w:val="center"/>
          </w:tcPr>
          <w:p w14:paraId="07441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30</w:t>
            </w:r>
          </w:p>
        </w:tc>
        <w:tc>
          <w:tcPr>
            <w:tcW w:w="1223" w:type="dxa"/>
            <w:tcBorders>
              <w:top w:val="single" w:color="000000" w:sz="4" w:space="0"/>
              <w:left w:val="single" w:color="000000" w:sz="4" w:space="0"/>
              <w:right w:val="single" w:color="000000" w:sz="4" w:space="0"/>
            </w:tcBorders>
            <w:shd w:val="clear" w:color="auto" w:fill="auto"/>
            <w:vAlign w:val="center"/>
          </w:tcPr>
          <w:p w14:paraId="10B09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畜牧渔业科、一中队</w:t>
            </w:r>
          </w:p>
        </w:tc>
      </w:tr>
      <w:tr w14:paraId="4ABF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66CB">
            <w:pPr>
              <w:jc w:val="center"/>
              <w:rPr>
                <w:rFonts w:hint="eastAsia" w:ascii="Times New Roman" w:hAnsi="Times New Roman" w:eastAsia="黑体" w:cs="黑体"/>
                <w:i w:val="0"/>
                <w:iCs w:val="0"/>
                <w:color w:val="auto"/>
                <w:kern w:val="2"/>
                <w:sz w:val="24"/>
                <w:szCs w:val="24"/>
                <w:u w:val="none"/>
                <w:lang w:val="en-US" w:eastAsia="zh-CN" w:bidi="ar-SA"/>
              </w:rPr>
            </w:pPr>
            <w:r>
              <w:rPr>
                <w:rFonts w:hint="eastAsia" w:ascii="Times New Roman" w:hAnsi="Times New Roman" w:eastAsia="黑体" w:cs="黑体"/>
                <w:i w:val="0"/>
                <w:iCs w:val="0"/>
                <w:color w:val="auto"/>
                <w:sz w:val="24"/>
                <w:szCs w:val="24"/>
                <w:u w:val="none"/>
                <w:lang w:val="en-US" w:eastAsia="zh-CN"/>
              </w:rPr>
              <w:t>3</w:t>
            </w:r>
          </w:p>
        </w:tc>
        <w:tc>
          <w:tcPr>
            <w:tcW w:w="259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8DE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整建制开展稻麦（油）轮作单产提升项目片区建设</w:t>
            </w:r>
          </w:p>
        </w:tc>
        <w:tc>
          <w:tcPr>
            <w:tcW w:w="3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5625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南京市栖霞区2026年整建制开展稻麦油轮作单产提升项目片区建设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56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D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r w14:paraId="2019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E1E3">
            <w:pPr>
              <w:jc w:val="center"/>
              <w:rPr>
                <w:rFonts w:hint="default" w:ascii="Times New Roman" w:hAnsi="Times New Roman" w:eastAsia="黑体" w:cs="黑体"/>
                <w:i w:val="0"/>
                <w:iCs w:val="0"/>
                <w:color w:val="auto"/>
                <w:kern w:val="2"/>
                <w:sz w:val="24"/>
                <w:szCs w:val="24"/>
                <w:u w:val="none"/>
                <w:lang w:val="en-US" w:eastAsia="zh-CN" w:bidi="ar-SA"/>
              </w:rPr>
            </w:pPr>
            <w:r>
              <w:rPr>
                <w:rFonts w:hint="eastAsia" w:ascii="Times New Roman" w:hAnsi="Times New Roman" w:eastAsia="黑体" w:cs="黑体"/>
                <w:i w:val="0"/>
                <w:iCs w:val="0"/>
                <w:color w:val="auto"/>
                <w:kern w:val="2"/>
                <w:sz w:val="24"/>
                <w:szCs w:val="24"/>
                <w:u w:val="none"/>
                <w:lang w:val="en-US" w:eastAsia="zh-CN" w:bidi="ar-SA"/>
              </w:rPr>
              <w:t>4</w:t>
            </w:r>
          </w:p>
        </w:tc>
        <w:tc>
          <w:tcPr>
            <w:tcW w:w="259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AFA9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耕地质量建设与保护</w:t>
            </w:r>
          </w:p>
        </w:tc>
        <w:tc>
          <w:tcPr>
            <w:tcW w:w="3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12B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切实做好受污染耕地安全利用，从源头保障农产品质量安全。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16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农田建设管理科</w:t>
            </w:r>
          </w:p>
        </w:tc>
      </w:tr>
      <w:tr w14:paraId="13DD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5689">
            <w:pPr>
              <w:jc w:val="center"/>
              <w:rPr>
                <w:rFonts w:hint="default" w:ascii="Times New Roman" w:hAnsi="Times New Roman" w:eastAsia="黑体" w:cs="黑体"/>
                <w:i w:val="0"/>
                <w:iCs w:val="0"/>
                <w:color w:val="auto"/>
                <w:kern w:val="2"/>
                <w:sz w:val="24"/>
                <w:szCs w:val="24"/>
                <w:u w:val="none"/>
                <w:lang w:val="en-US" w:eastAsia="zh-CN" w:bidi="ar-SA"/>
              </w:rPr>
            </w:pPr>
            <w:r>
              <w:rPr>
                <w:rFonts w:hint="eastAsia" w:ascii="Times New Roman" w:hAnsi="Times New Roman" w:eastAsia="黑体" w:cs="黑体"/>
                <w:i w:val="0"/>
                <w:iCs w:val="0"/>
                <w:color w:val="auto"/>
                <w:kern w:val="2"/>
                <w:sz w:val="24"/>
                <w:szCs w:val="24"/>
                <w:u w:val="none"/>
                <w:lang w:val="en-US" w:eastAsia="zh-CN" w:bidi="ar-SA"/>
              </w:rPr>
              <w:t>5</w:t>
            </w:r>
          </w:p>
        </w:tc>
        <w:tc>
          <w:tcPr>
            <w:tcW w:w="259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A20D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农业农村重点项目建设奖补</w:t>
            </w:r>
          </w:p>
        </w:tc>
        <w:tc>
          <w:tcPr>
            <w:tcW w:w="3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840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用于推动农业农村重点项目建设、做强做大农业主导产业、特色产业等农业农村重点项目建设。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E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233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农村产业发展科</w:t>
            </w:r>
          </w:p>
        </w:tc>
      </w:tr>
      <w:tr w14:paraId="30A3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CE32">
            <w:pPr>
              <w:keepNext w:val="0"/>
              <w:keepLines w:val="0"/>
              <w:widowControl/>
              <w:suppressLineNumbers w:val="0"/>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6</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2C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农村合作经济</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D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开展新型农业经营主体贷款贴息相关宣传指导，对符合条件的新型农业经营主体进行贷款贴息。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22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农村产业发展科</w:t>
            </w:r>
          </w:p>
        </w:tc>
      </w:tr>
      <w:tr w14:paraId="332F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CC3">
            <w:pPr>
              <w:keepNext w:val="0"/>
              <w:keepLines w:val="0"/>
              <w:widowControl/>
              <w:suppressLineNumbers w:val="0"/>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7</w:t>
            </w:r>
          </w:p>
        </w:tc>
        <w:tc>
          <w:tcPr>
            <w:tcW w:w="259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B3C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农业品牌建设</w:t>
            </w:r>
          </w:p>
        </w:tc>
        <w:tc>
          <w:tcPr>
            <w:tcW w:w="3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E819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开展区级全品类区域公用品牌“乡约栖霞”建设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D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30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农村产业发展科</w:t>
            </w:r>
          </w:p>
        </w:tc>
      </w:tr>
      <w:tr w14:paraId="29E2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56F2">
            <w:pPr>
              <w:keepNext w:val="0"/>
              <w:keepLines w:val="0"/>
              <w:widowControl/>
              <w:suppressLineNumbers w:val="0"/>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8</w:t>
            </w:r>
          </w:p>
        </w:tc>
        <w:tc>
          <w:tcPr>
            <w:tcW w:w="259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CD02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水稻生态补偿</w:t>
            </w:r>
          </w:p>
        </w:tc>
        <w:tc>
          <w:tcPr>
            <w:tcW w:w="3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604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主要用于农田基础设施建设、水稻生产环境保护和修复、农业面源污染治理、水稻农业保险补贴、土地流转补贴、轮作休耕、绿色防控等工作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3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147.85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E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r w14:paraId="588F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2CB0">
            <w:pPr>
              <w:keepNext w:val="0"/>
              <w:keepLines w:val="0"/>
              <w:widowControl/>
              <w:suppressLineNumbers w:val="0"/>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9</w:t>
            </w:r>
          </w:p>
        </w:tc>
        <w:tc>
          <w:tcPr>
            <w:tcW w:w="259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2212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秸秆机械化还田补贴</w:t>
            </w:r>
          </w:p>
        </w:tc>
        <w:tc>
          <w:tcPr>
            <w:tcW w:w="3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C7B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秸秆机械化还田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3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140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农业装备科</w:t>
            </w:r>
          </w:p>
        </w:tc>
      </w:tr>
      <w:tr w14:paraId="25BA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8394">
            <w:pPr>
              <w:keepNext w:val="0"/>
              <w:keepLines w:val="0"/>
              <w:widowControl/>
              <w:suppressLineNumbers w:val="0"/>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10</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0A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生态循环农业</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农村能源维护体系建设与安全生产监管、秸秆收储与多种形式利用补助</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0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65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0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r w14:paraId="78B3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4A4">
            <w:pPr>
              <w:keepNext w:val="0"/>
              <w:keepLines w:val="0"/>
              <w:widowControl/>
              <w:suppressLineNumbers w:val="0"/>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11</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E4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项目审计</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用于涉农项目审计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8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黑体"/>
                <w:i w:val="0"/>
                <w:iCs w:val="0"/>
                <w:color w:val="auto"/>
                <w:sz w:val="24"/>
                <w:szCs w:val="24"/>
                <w:u w:val="none"/>
                <w:lang w:val="en-US" w:eastAsia="zh-CN"/>
              </w:rPr>
            </w:pPr>
            <w:r>
              <w:rPr>
                <w:rFonts w:hint="eastAsia" w:ascii="Times New Roman" w:hAnsi="Times New Roman" w:eastAsia="黑体" w:cs="黑体"/>
                <w:i w:val="0"/>
                <w:iCs w:val="0"/>
                <w:color w:val="auto"/>
                <w:sz w:val="24"/>
                <w:szCs w:val="24"/>
                <w:u w:val="none"/>
                <w:lang w:val="en-US" w:eastAsia="zh-CN"/>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r w14:paraId="30EA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23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6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31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农业农村公共服务专项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127.7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r>
      <w:tr w14:paraId="40E0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9E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12</w:t>
            </w:r>
          </w:p>
        </w:tc>
        <w:tc>
          <w:tcPr>
            <w:tcW w:w="2593"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9D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村级公益事业一事一议奖补</w:t>
            </w:r>
          </w:p>
        </w:tc>
        <w:tc>
          <w:tcPr>
            <w:tcW w:w="35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F4C4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2026年度村级公益事业建设一事一议财政奖补项目</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9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9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农村统筹发展科</w:t>
            </w:r>
          </w:p>
        </w:tc>
      </w:tr>
      <w:tr w14:paraId="2FF3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99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13</w:t>
            </w:r>
          </w:p>
        </w:tc>
        <w:tc>
          <w:tcPr>
            <w:tcW w:w="2593" w:type="dxa"/>
            <w:tcBorders>
              <w:top w:val="single" w:color="000000" w:sz="4" w:space="0"/>
              <w:left w:val="single" w:color="000000" w:sz="4" w:space="0"/>
              <w:bottom w:val="single" w:color="000000" w:sz="4" w:space="0"/>
              <w:right w:val="single" w:color="auto" w:sz="4" w:space="0"/>
            </w:tcBorders>
            <w:shd w:val="clear" w:color="auto" w:fill="auto"/>
            <w:vAlign w:val="center"/>
          </w:tcPr>
          <w:p w14:paraId="60F06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“智汇三农”人才工程</w:t>
            </w:r>
          </w:p>
        </w:tc>
        <w:tc>
          <w:tcPr>
            <w:tcW w:w="35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B6B7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2026年栖霞区“智汇三农”人才工程项目，支持“三农”人才队伍建设。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E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3.5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6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农村产业发展科</w:t>
            </w:r>
          </w:p>
        </w:tc>
      </w:tr>
      <w:tr w14:paraId="2368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59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14</w:t>
            </w:r>
          </w:p>
        </w:tc>
        <w:tc>
          <w:tcPr>
            <w:tcW w:w="2593" w:type="dxa"/>
            <w:tcBorders>
              <w:top w:val="single" w:color="000000" w:sz="4" w:space="0"/>
              <w:left w:val="single" w:color="000000" w:sz="4" w:space="0"/>
              <w:bottom w:val="single" w:color="000000" w:sz="4" w:space="0"/>
              <w:right w:val="single" w:color="auto" w:sz="4" w:space="0"/>
            </w:tcBorders>
            <w:shd w:val="clear" w:color="auto" w:fill="auto"/>
            <w:vAlign w:val="center"/>
          </w:tcPr>
          <w:p w14:paraId="4F1C7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农业机械化</w:t>
            </w:r>
          </w:p>
        </w:tc>
        <w:tc>
          <w:tcPr>
            <w:tcW w:w="35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8A70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开展农机安全监管和“平安”农机建设，推进农机年检规范化建设。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F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农业装备科</w:t>
            </w:r>
          </w:p>
        </w:tc>
      </w:tr>
      <w:tr w14:paraId="3FC2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D4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15</w:t>
            </w:r>
          </w:p>
        </w:tc>
        <w:tc>
          <w:tcPr>
            <w:tcW w:w="2593" w:type="dxa"/>
            <w:tcBorders>
              <w:top w:val="single" w:color="000000" w:sz="4" w:space="0"/>
              <w:left w:val="single" w:color="000000" w:sz="4" w:space="0"/>
              <w:bottom w:val="single" w:color="000000" w:sz="4" w:space="0"/>
              <w:right w:val="single" w:color="auto" w:sz="4" w:space="0"/>
            </w:tcBorders>
            <w:shd w:val="clear" w:color="auto" w:fill="auto"/>
            <w:vAlign w:val="center"/>
          </w:tcPr>
          <w:p w14:paraId="15A6E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农产品质量安全监管</w:t>
            </w:r>
          </w:p>
        </w:tc>
        <w:tc>
          <w:tcPr>
            <w:tcW w:w="35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EDE4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农产品质量安全监测，绿色优质农产品补助</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5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38.2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E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r w14:paraId="409B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62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16</w:t>
            </w:r>
          </w:p>
        </w:tc>
        <w:tc>
          <w:tcPr>
            <w:tcW w:w="2593" w:type="dxa"/>
            <w:tcBorders>
              <w:top w:val="single" w:color="000000" w:sz="4" w:space="0"/>
              <w:left w:val="single" w:color="000000" w:sz="4" w:space="0"/>
              <w:bottom w:val="single" w:color="000000" w:sz="4" w:space="0"/>
              <w:right w:val="single" w:color="auto" w:sz="4" w:space="0"/>
            </w:tcBorders>
            <w:shd w:val="clear" w:color="auto" w:fill="auto"/>
            <w:vAlign w:val="center"/>
          </w:tcPr>
          <w:p w14:paraId="53F69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动物及动物产品安全能保障</w:t>
            </w:r>
          </w:p>
        </w:tc>
        <w:tc>
          <w:tcPr>
            <w:tcW w:w="35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A159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开展重大动物疫病强制免疫和“先打后补”、重大动物疫情扑杀和应激死亡、重大动物疫病监测以及智慧动检手持终端服务等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C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二中队</w:t>
            </w:r>
          </w:p>
        </w:tc>
      </w:tr>
      <w:tr w14:paraId="2BF5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23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17</w:t>
            </w:r>
          </w:p>
        </w:tc>
        <w:tc>
          <w:tcPr>
            <w:tcW w:w="2593" w:type="dxa"/>
            <w:tcBorders>
              <w:top w:val="single" w:color="000000" w:sz="4" w:space="0"/>
              <w:left w:val="single" w:color="000000" w:sz="4" w:space="0"/>
              <w:bottom w:val="single" w:color="000000" w:sz="4" w:space="0"/>
              <w:right w:val="single" w:color="auto" w:sz="4" w:space="0"/>
            </w:tcBorders>
            <w:shd w:val="clear" w:color="auto" w:fill="auto"/>
            <w:vAlign w:val="center"/>
          </w:tcPr>
          <w:p w14:paraId="7FA7E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农作物重大病虫害防控</w:t>
            </w:r>
          </w:p>
        </w:tc>
        <w:tc>
          <w:tcPr>
            <w:tcW w:w="35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C3EC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栖霞区小麦“一喷三防”二次用药药剂配备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8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24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农业科</w:t>
            </w:r>
          </w:p>
        </w:tc>
      </w:tr>
    </w:tbl>
    <w:p w14:paraId="68FB499A">
      <w:pPr>
        <w:rPr>
          <w:rFonts w:ascii="Times New Roman" w:hAnsi="Times New Roman"/>
          <w:color w:val="auto"/>
        </w:rPr>
      </w:pPr>
      <w:r>
        <w:rPr>
          <w:rFonts w:ascii="Times New Roman" w:hAnsi="Times New Roman"/>
          <w:color w:val="auto"/>
        </w:rPr>
        <w:br w:type="page"/>
      </w:r>
    </w:p>
    <w:bookmarkEnd w:id="5"/>
    <w:tbl>
      <w:tblPr>
        <w:tblStyle w:val="11"/>
        <w:tblpPr w:leftFromText="180" w:rightFromText="180" w:vertAnchor="text" w:horzAnchor="page" w:tblpX="1582" w:tblpY="12144"/>
        <w:tblOverlap w:val="never"/>
        <w:tblW w:w="8948" w:type="dxa"/>
        <w:tblInd w:w="0" w:type="dxa"/>
        <w:tblBorders>
          <w:top w:val="single" w:color="auto" w:sz="8" w:space="0"/>
          <w:left w:val="none" w:color="auto" w:sz="0" w:space="0"/>
          <w:bottom w:val="single" w:color="auto" w:sz="8"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8948"/>
      </w:tblGrid>
      <w:tr w14:paraId="10740AFF">
        <w:tblPrEx>
          <w:tblBorders>
            <w:top w:val="single" w:color="auto" w:sz="8" w:space="0"/>
            <w:left w:val="none" w:color="auto" w:sz="0" w:space="0"/>
            <w:bottom w:val="single" w:color="auto" w:sz="8"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8948" w:type="dxa"/>
            <w:tcBorders>
              <w:tl2br w:val="nil"/>
              <w:tr2bl w:val="nil"/>
            </w:tcBorders>
          </w:tcPr>
          <w:p w14:paraId="7661B967">
            <w:pPr>
              <w:keepNext w:val="0"/>
              <w:keepLines w:val="0"/>
              <w:pageBreakBefore w:val="0"/>
              <w:kinsoku/>
              <w:wordWrap/>
              <w:overflowPunct/>
              <w:topLinePunct w:val="0"/>
              <w:autoSpaceDE/>
              <w:autoSpaceDN/>
              <w:bidi w:val="0"/>
              <w:spacing w:line="520" w:lineRule="exact"/>
              <w:textAlignment w:val="auto"/>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kern w:val="0"/>
                <w:sz w:val="28"/>
                <w:szCs w:val="28"/>
                <w:lang w:val="en-US" w:eastAsia="zh-CN"/>
              </w:rPr>
              <w:t>南京市</w:t>
            </w:r>
            <w:r>
              <w:rPr>
                <w:rFonts w:ascii="Times New Roman" w:hAnsi="Times New Roman" w:eastAsia="方正仿宋_GBK" w:cs="Times New Roman"/>
                <w:color w:val="auto"/>
                <w:kern w:val="0"/>
                <w:sz w:val="28"/>
                <w:szCs w:val="28"/>
              </w:rPr>
              <w:t xml:space="preserve">栖霞区农业农村局办公室   </w:t>
            </w:r>
            <w:r>
              <w:rPr>
                <w:rFonts w:hint="eastAsia" w:ascii="Times New Roman" w:hAnsi="Times New Roman" w:eastAsia="方正仿宋_GBK" w:cs="Times New Roman"/>
                <w:color w:val="auto"/>
                <w:kern w:val="0"/>
                <w:sz w:val="28"/>
                <w:szCs w:val="28"/>
                <w:lang w:val="en-US" w:eastAsia="zh-CN"/>
              </w:rPr>
              <w:t xml:space="preserve">        </w:t>
            </w:r>
            <w:r>
              <w:rPr>
                <w:rFonts w:ascii="Times New Roman" w:hAnsi="Times New Roman" w:eastAsia="方正仿宋_GBK" w:cs="Times New Roman"/>
                <w:color w:val="auto"/>
                <w:kern w:val="0"/>
                <w:sz w:val="28"/>
                <w:szCs w:val="28"/>
              </w:rPr>
              <w:t xml:space="preserve">  </w:t>
            </w:r>
            <w:r>
              <w:rPr>
                <w:rFonts w:hint="eastAsia" w:ascii="Times New Roman" w:hAnsi="Times New Roman" w:eastAsia="方正仿宋_GBK" w:cs="Times New Roman"/>
                <w:color w:val="auto"/>
                <w:kern w:val="0"/>
                <w:sz w:val="28"/>
                <w:szCs w:val="28"/>
                <w:lang w:val="en-US" w:eastAsia="zh-CN"/>
              </w:rPr>
              <w:t xml:space="preserve"> </w:t>
            </w:r>
            <w:r>
              <w:rPr>
                <w:rFonts w:ascii="Times New Roman" w:hAnsi="Times New Roman" w:eastAsia="方正仿宋_GBK" w:cs="Times New Roman"/>
                <w:color w:val="auto"/>
                <w:kern w:val="0"/>
                <w:sz w:val="28"/>
                <w:szCs w:val="28"/>
              </w:rPr>
              <w:t>202</w:t>
            </w:r>
            <w:r>
              <w:rPr>
                <w:rFonts w:hint="eastAsia" w:ascii="Times New Roman" w:hAnsi="Times New Roman" w:eastAsia="方正仿宋_GBK" w:cs="Times New Roman"/>
                <w:color w:val="auto"/>
                <w:kern w:val="0"/>
                <w:sz w:val="28"/>
                <w:szCs w:val="28"/>
                <w:lang w:val="en-US" w:eastAsia="zh-CN"/>
              </w:rPr>
              <w:t>6</w:t>
            </w:r>
            <w:r>
              <w:rPr>
                <w:rFonts w:ascii="Times New Roman" w:hAnsi="Times New Roman" w:eastAsia="方正仿宋_GBK" w:cs="Times New Roman"/>
                <w:color w:val="auto"/>
                <w:kern w:val="0"/>
                <w:sz w:val="28"/>
                <w:szCs w:val="28"/>
              </w:rPr>
              <w:t>年</w:t>
            </w:r>
            <w:r>
              <w:rPr>
                <w:rFonts w:hint="eastAsia" w:ascii="Times New Roman" w:hAnsi="Times New Roman" w:eastAsia="方正仿宋_GBK" w:cs="Times New Roman"/>
                <w:color w:val="auto"/>
                <w:kern w:val="0"/>
                <w:sz w:val="28"/>
                <w:szCs w:val="28"/>
                <w:lang w:val="en-US" w:eastAsia="zh-CN"/>
              </w:rPr>
              <w:t>6</w:t>
            </w:r>
            <w:r>
              <w:rPr>
                <w:rFonts w:ascii="Times New Roman" w:hAnsi="Times New Roman" w:eastAsia="方正仿宋_GBK" w:cs="Times New Roman"/>
                <w:color w:val="auto"/>
                <w:kern w:val="0"/>
                <w:sz w:val="28"/>
                <w:szCs w:val="28"/>
              </w:rPr>
              <w:t>月</w:t>
            </w:r>
            <w:r>
              <w:rPr>
                <w:rFonts w:hint="eastAsia" w:ascii="Times New Roman" w:hAnsi="Times New Roman" w:eastAsia="方正仿宋_GBK" w:cs="Times New Roman"/>
                <w:color w:val="auto"/>
                <w:kern w:val="0"/>
                <w:sz w:val="28"/>
                <w:szCs w:val="28"/>
                <w:lang w:val="en-US" w:eastAsia="zh-CN"/>
              </w:rPr>
              <w:t>26</w:t>
            </w:r>
            <w:r>
              <w:rPr>
                <w:rFonts w:ascii="Times New Roman" w:hAnsi="Times New Roman" w:eastAsia="方正仿宋_GBK" w:cs="Times New Roman"/>
                <w:color w:val="auto"/>
                <w:kern w:val="0"/>
                <w:sz w:val="28"/>
                <w:szCs w:val="28"/>
              </w:rPr>
              <w:t>日印发</w:t>
            </w:r>
          </w:p>
        </w:tc>
      </w:tr>
    </w:tbl>
    <w:p w14:paraId="2D8605E9">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（此页无正文）</w:t>
      </w:r>
    </w:p>
    <w:p w14:paraId="3002AFBE">
      <w:pPr>
        <w:pStyle w:val="6"/>
        <w:rPr>
          <w:color w:val="auto"/>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41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DC9B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BDC9B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0743F"/>
    <w:multiLevelType w:val="singleLevel"/>
    <w:tmpl w:val="9550743F"/>
    <w:lvl w:ilvl="0" w:tentative="0">
      <w:start w:val="1"/>
      <w:numFmt w:val="chineseCounting"/>
      <w:suff w:val="nothing"/>
      <w:lvlText w:val="%1、"/>
      <w:lvlJc w:val="left"/>
      <w:rPr>
        <w:rFonts w:hint="eastAsia"/>
      </w:rPr>
    </w:lvl>
  </w:abstractNum>
  <w:abstractNum w:abstractNumId="1">
    <w:nsid w:val="96909825"/>
    <w:multiLevelType w:val="singleLevel"/>
    <w:tmpl w:val="96909825"/>
    <w:lvl w:ilvl="0" w:tentative="0">
      <w:start w:val="2"/>
      <w:numFmt w:val="decimal"/>
      <w:suff w:val="nothing"/>
      <w:lvlText w:val="%1、"/>
      <w:lvlJc w:val="left"/>
    </w:lvl>
  </w:abstractNum>
  <w:abstractNum w:abstractNumId="2">
    <w:nsid w:val="BA7C08F8"/>
    <w:multiLevelType w:val="singleLevel"/>
    <w:tmpl w:val="BA7C08F8"/>
    <w:lvl w:ilvl="0" w:tentative="0">
      <w:start w:val="1"/>
      <w:numFmt w:val="decimal"/>
      <w:suff w:val="space"/>
      <w:lvlText w:val="%1."/>
      <w:lvlJc w:val="left"/>
    </w:lvl>
  </w:abstractNum>
  <w:abstractNum w:abstractNumId="3">
    <w:nsid w:val="CA1BA94D"/>
    <w:multiLevelType w:val="singleLevel"/>
    <w:tmpl w:val="CA1BA94D"/>
    <w:lvl w:ilvl="0" w:tentative="0">
      <w:start w:val="1"/>
      <w:numFmt w:val="chineseCounting"/>
      <w:suff w:val="nothing"/>
      <w:lvlText w:val="%1、"/>
      <w:lvlJc w:val="left"/>
      <w:rPr>
        <w:rFonts w:hint="eastAsia"/>
      </w:rPr>
    </w:lvl>
  </w:abstractNum>
  <w:abstractNum w:abstractNumId="4">
    <w:nsid w:val="F7B7188B"/>
    <w:multiLevelType w:val="singleLevel"/>
    <w:tmpl w:val="F7B7188B"/>
    <w:lvl w:ilvl="0" w:tentative="0">
      <w:start w:val="1"/>
      <w:numFmt w:val="chineseCounting"/>
      <w:suff w:val="nothing"/>
      <w:lvlText w:val="%1、"/>
      <w:lvlJc w:val="left"/>
      <w:rPr>
        <w:rFonts w:hint="eastAsia"/>
      </w:rPr>
    </w:lvl>
  </w:abstractNum>
  <w:abstractNum w:abstractNumId="5">
    <w:nsid w:val="06D367AA"/>
    <w:multiLevelType w:val="singleLevel"/>
    <w:tmpl w:val="06D367AA"/>
    <w:lvl w:ilvl="0" w:tentative="0">
      <w:start w:val="1"/>
      <w:numFmt w:val="chineseCounting"/>
      <w:suff w:val="nothing"/>
      <w:lvlText w:val="%1、"/>
      <w:lvlJc w:val="left"/>
      <w:rPr>
        <w:rFonts w:hint="eastAsia"/>
      </w:rPr>
    </w:lvl>
  </w:abstractNum>
  <w:abstractNum w:abstractNumId="6">
    <w:nsid w:val="68038498"/>
    <w:multiLevelType w:val="singleLevel"/>
    <w:tmpl w:val="6803849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734B"/>
    <w:rsid w:val="04E03B18"/>
    <w:rsid w:val="0639688F"/>
    <w:rsid w:val="0B7F4B26"/>
    <w:rsid w:val="0D9A6465"/>
    <w:rsid w:val="11054FE0"/>
    <w:rsid w:val="110B3E49"/>
    <w:rsid w:val="11823EC9"/>
    <w:rsid w:val="13FB26ED"/>
    <w:rsid w:val="15532927"/>
    <w:rsid w:val="175D1D1A"/>
    <w:rsid w:val="19694E9C"/>
    <w:rsid w:val="1B695FF9"/>
    <w:rsid w:val="20950498"/>
    <w:rsid w:val="20AD00C2"/>
    <w:rsid w:val="22571C6A"/>
    <w:rsid w:val="269126C4"/>
    <w:rsid w:val="26C708A4"/>
    <w:rsid w:val="2A8402DF"/>
    <w:rsid w:val="2D4F7BC4"/>
    <w:rsid w:val="2E3C302E"/>
    <w:rsid w:val="32655C61"/>
    <w:rsid w:val="34C25AB8"/>
    <w:rsid w:val="360E33E8"/>
    <w:rsid w:val="3D81721B"/>
    <w:rsid w:val="3DA43295"/>
    <w:rsid w:val="44A40E9B"/>
    <w:rsid w:val="47FF3D28"/>
    <w:rsid w:val="49183CD4"/>
    <w:rsid w:val="493C2BF3"/>
    <w:rsid w:val="49AF64E7"/>
    <w:rsid w:val="4F857513"/>
    <w:rsid w:val="509B43D4"/>
    <w:rsid w:val="50A43E41"/>
    <w:rsid w:val="55527879"/>
    <w:rsid w:val="5CFC11B0"/>
    <w:rsid w:val="603E3D20"/>
    <w:rsid w:val="6412331D"/>
    <w:rsid w:val="68970F47"/>
    <w:rsid w:val="68C3379F"/>
    <w:rsid w:val="6B696089"/>
    <w:rsid w:val="700E450F"/>
    <w:rsid w:val="74B05E54"/>
    <w:rsid w:val="78FC3087"/>
    <w:rsid w:val="7B525710"/>
    <w:rsid w:val="7B77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520" w:lineRule="exact"/>
      <w:outlineLvl w:val="1"/>
    </w:pPr>
    <w:rPr>
      <w:rFonts w:ascii="Arial" w:hAnsi="Arial" w:eastAsia="仿宋_GB2312"/>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szCs w:val="20"/>
    </w:rPr>
  </w:style>
  <w:style w:type="paragraph" w:styleId="5">
    <w:name w:val="Body Text"/>
    <w:basedOn w:val="1"/>
    <w:unhideWhenUsed/>
    <w:qFormat/>
    <w:uiPriority w:val="99"/>
    <w:pPr>
      <w:spacing w:line="560" w:lineRule="exact"/>
      <w:ind w:firstLine="480" w:firstLineChars="200"/>
    </w:pPr>
    <w:rPr>
      <w:rFonts w:ascii="Times New Roman" w:hAnsi="Times New Roman"/>
      <w:sz w:val="28"/>
    </w:rPr>
  </w:style>
  <w:style w:type="paragraph" w:styleId="6">
    <w:name w:val="Body Text Indent 2"/>
    <w:basedOn w:val="1"/>
    <w:qFormat/>
    <w:uiPriority w:val="0"/>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link w:val="2"/>
    <w:autoRedefine/>
    <w:qFormat/>
    <w:uiPriority w:val="0"/>
    <w:rPr>
      <w:rFonts w:eastAsia="黑体" w:asciiTheme="minorAscii" w:hAnsiTheme="minorAscii"/>
      <w:kern w:val="44"/>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f4e64642-4ad9-477a-b33b-5784ab0e856f</errorID>
      <errorWord>必须要有专人</errorWord>
      <group>L1_Word</group>
      <groupName>字词问题</groupName>
      <ability>L2_Typo</ability>
      <abilityName>字词错误</abilityName>
      <candidateList>
        <item>必须有专人</item>
      </candidateList>
      <explain/>
      <paraID> 4ECB553</paraID>
      <start>69</start>
      <end>74</end>
      <status>modified</status>
      <modifiedWord>必须有专人</modifiedWord>
      <trackRevisions>false</trackRevisions>
    </reviewItem>
    <reviewItem>
      <errorID>3b2dde3b-4a1e-46a4-bf7e-1f8df8eec039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7A1CAC5F</paraID>
      <start>0</start>
      <end>2</end>
      <status>unmodified</status>
      <modifiedWord/>
      <trackRevisions>false</trackRevisions>
    </reviewItem>
    <reviewItem>
      <errorID>adaab481-f9e0-4d69-b9e8-0fe7b1075ab3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4E4F4A73</paraID>
      <start>0</start>
      <end>2</end>
      <status>unmodified</status>
      <modifiedWord/>
      <trackRevisions>false</trackRevisions>
    </reviewItem>
    <reviewItem>
      <errorID>3abc884b-551b-40c7-a07e-eefe57370ed3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144C031F</paraID>
      <start>0</start>
      <end>2</end>
      <status>unmodified</status>
      <modifiedWord/>
      <trackRevisions>false</trackRevisions>
    </reviewItem>
    <reviewItem>
      <errorID>50db0455-9288-4590-860e-52fed8fca4db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60F81B4</paraID>
      <start>0</start>
      <end>2</end>
      <status>unmodified</status>
      <modifiedWord/>
      <trackRevisions>false</trackRevisions>
    </reviewItem>
    <reviewItem>
      <errorID>61a44ed9-6c45-4251-ab7f-101c787c7cdf</errorID>
      <errorWord>、以及</errorWord>
      <group>L1_Punc</group>
      <groupName>标点问题</groupName>
      <ability>L2_Punc_CN</ability>
      <abilityName>标点符号问题</abilityName>
      <candidateList>
        <item>，以及</item>
      </candidateList>
      <explain>连接词前后不宜使用顿号，建议使用逗号。</explain>
      <paraID> 60F81B4</paraID>
      <start>44</start>
      <end>47</end>
      <status>unmodified</status>
      <modifiedWord/>
      <trackRevisions>false</trackRevisions>
    </reviewItem>
    <reviewItem>
      <errorID>b3512ff1-546d-4d90-a880-0ee57738e21c</errorID>
      <errorWord>：</errorWord>
      <group>L1_Format</group>
      <groupName>格式问题</groupName>
      <ability>L2_HalfPunc_CN</ability>
      <abilityName>全半角问题</abilityName>
      <candidateList>
        <item>:</item>
      </candidateList>
      <explain>文本全半角错误。</explain>
      <paraID>5B9C0916</paraID>
      <start>2</start>
      <end>3</end>
      <status>unmodified</status>
      <modifiedWord/>
      <trackRevisions>false</trackRevisions>
    </reviewItem>
    <reviewItem>
      <errorID>74dadbc1-1a7a-4904-9a95-893fd0cef702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40187E5B</paraID>
      <start>49</start>
      <end>50</end>
      <status>unmodified</status>
      <modifiedWord/>
      <trackRevisions>false</trackRevisions>
    </reviewItem>
    <reviewItem>
      <errorID>52e84a78-e997-4fc6-8a9f-e85bdae232a3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8283970</paraID>
      <start>15</start>
      <end>16</end>
      <status>unmodified</status>
      <modifiedWord/>
      <trackRevisions>false</trackRevisions>
    </reviewItem>
    <reviewItem>
      <errorID>a2fe5e0c-c49f-4d2f-9288-1b7c7e48d6ee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8283970</paraID>
      <start>23</start>
      <end>24</end>
      <status>unmodified</status>
      <modifiedWord/>
      <trackRevisions>false</trackRevisions>
    </reviewItem>
    <reviewItem>
      <errorID>7e488c42-462d-4e09-992a-66f3db54fa66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8283970</paraID>
      <start>205</start>
      <end>206</end>
      <status>unmodified</status>
      <modifiedWord/>
      <trackRevisions>false</trackRevisions>
    </reviewItem>
    <reviewItem>
      <errorID>8898a59e-6e68-4b83-a2d1-12e1e75c99b7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6BEAB906</paraID>
      <start>42</start>
      <end>43</end>
      <status>unmodified</status>
      <modifiedWord/>
      <trackRevisions>false</trackRevisions>
    </reviewItem>
    <reviewItem>
      <errorID>3f828d51-9a82-4d3b-a311-bd1ec1aa1e15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6BEAB906</paraID>
      <start>50</start>
      <end>51</end>
      <status>unmodified</status>
      <modifiedWord/>
      <trackRevisions>false</trackRevisions>
    </reviewItem>
    <reviewItem>
      <errorID>cdca19dd-edb3-483b-974c-848c328e5bdf</errorID>
      <errorWord>衍架</errorWord>
      <group>L1_Word</group>
      <groupName>字词问题</groupName>
      <ability>L2_Typo</ability>
      <abilityName>字词错误</abilityName>
      <candidateList>
        <item>桁架</item>
      </candidateList>
      <explain/>
      <paraID>6BEAB906</paraID>
      <start>79</start>
      <end>81</end>
      <status>modified</status>
      <modifiedWord>桁架</modifiedWord>
      <trackRevisions>false</trackRevisions>
    </reviewItem>
    <reviewItem>
      <errorID>d04075da-f063-433a-9c69-58fbcd5607ef</errorID>
      <errorWord>kw</errorWord>
      <group>L1_Word</group>
      <groupName>字词问题</groupName>
      <ability>L2_Typo</ability>
      <abilityName>字词错误</abilityName>
      <candidateList>
        <item>kW</item>
      </candidateList>
      <explain/>
      <paraID> 7093E8C</paraID>
      <start>78</start>
      <end>80</end>
      <status>unmodified</status>
      <modifiedWord/>
      <trackRevisions>false</trackRevisions>
    </reviewItem>
    <reviewItem>
      <errorID>9131c5d8-67d5-4104-b378-9156c434d42a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B97C5FA</paraID>
      <start>0</start>
      <end>3</end>
      <status>unmodified</status>
      <modifiedWord/>
      <trackRevisions>false</trackRevisions>
    </reviewItem>
    <reviewItem>
      <errorID>e7abe282-189b-4388-af9a-a666c728801d</errorID>
      <errorWord>必须要有专人</errorWord>
      <group>L1_Word</group>
      <groupName>字词问题</groupName>
      <ability>L2_Typo</ability>
      <abilityName>字词错误</abilityName>
      <candidateList>
        <item>必须有专人</item>
      </candidateList>
      <explain/>
      <paraID>3C920519</paraID>
      <start>69</start>
      <end>74</end>
      <status>modified</status>
      <modifiedWord>必须有专人</modifiedWord>
      <trackRevisions>false</trackRevisions>
    </reviewItem>
    <reviewItem>
      <errorID>af64cb3b-165d-4da5-92de-35b2363f8257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6108464B</paraID>
      <start>0</start>
      <end>3</end>
      <status>unmodified</status>
      <modifiedWord/>
      <trackRevisions>false</trackRevisions>
    </reviewItem>
    <reviewItem>
      <errorID>5d4766a8-1d7b-47be-a977-3fcdae0ecb98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10FE97BA</paraID>
      <start>0</start>
      <end>2</end>
      <status>unmodified</status>
      <modifiedWord/>
      <trackRevisions>false</trackRevisions>
    </reviewItem>
    <reviewItem>
      <errorID>1cbd36d4-f834-493e-ae1b-d6d832ad7b15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46D9EEE7</paraID>
      <start>0</start>
      <end>2</end>
      <status>unmodified</status>
      <modifiedWord/>
      <trackRevisions>false</trackRevisions>
    </reviewItem>
    <reviewItem>
      <errorID>28535a81-4890-455b-9eab-cbe8f4d9005a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46FBC279</paraID>
      <start>0</start>
      <end>2</end>
      <status>unmodified</status>
      <modifiedWord/>
      <trackRevisions>false</trackRevisions>
    </reviewItem>
    <reviewItem>
      <errorID>2f13669a-3e3d-4936-9064-451517a8caf9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20271974</paraID>
      <start>0</start>
      <end>2</end>
      <status>unmodified</status>
      <modifiedWord/>
      <trackRevisions>false</trackRevisions>
    </reviewItem>
    <reviewItem>
      <errorID>152b6e21-af2c-4a7f-9f03-1d9f48920648</errorID>
      <errorWord>、以及</errorWord>
      <group>L1_Punc</group>
      <groupName>标点问题</groupName>
      <ability>L2_Punc_CN</ability>
      <abilityName>标点符号问题</abilityName>
      <candidateList>
        <item>，以及</item>
      </candidateList>
      <explain>连接词前后不宜使用顿号，建议使用逗号。</explain>
      <paraID>20271974</paraID>
      <start>21</start>
      <end>24</end>
      <status>unmodified</status>
      <modifiedWord/>
      <trackRevisions>false</trackRevisions>
    </reviewItem>
    <reviewItem>
      <errorID>19d60414-1d22-49ad-a68f-08b7b191100b</errorID>
      <errorWord>-</errorWord>
      <group>L1_Format</group>
      <groupName>格式问题</groupName>
      <ability>L2_HalfPunc_CN</ability>
      <abilityName>全半角问题</abilityName>
      <candidateList>
        <item>－</item>
      </candidateList>
      <explain>文本全半角错误。</explain>
      <paraID>53EFB935</paraID>
      <start>74</start>
      <end>75</end>
      <status>unmodified</status>
      <modifiedWord/>
      <trackRevisions>false</trackRevisions>
    </reviewItem>
    <reviewItem>
      <errorID>60d0877b-c6ce-48ba-93d7-64ab3d01af42</errorID>
      <errorWord>在</errorWord>
      <group>L1_Word</group>
      <groupName>字词问题</groupName>
      <ability>L2_Typo</ability>
      <abilityName>字词错误</abilityName>
      <candidateList>
        <item>在的</item>
      </candidateList>
      <explain/>
      <paraID>53EFB935</paraID>
      <start>89</start>
      <end>90</end>
      <status>unmodified</status>
      <modifiedWord/>
      <trackRevisions>false</trackRevisions>
    </reviewItem>
    <reviewItem>
      <errorID>4bec0f71-b8ea-4e29-840c-9a37e97ef7ec</errorID>
      <errorWord>万</errorWord>
      <group>L1_Word</group>
      <groupName>字词问题</groupName>
      <ability>L2_Typo</ability>
      <abilityName>字词错误</abilityName>
      <candidateList>
        <item>万元</item>
      </candidateList>
      <explain/>
      <paraID>3616C786</paraID>
      <start>44</start>
      <end>46</end>
      <status>modified</status>
      <modifiedWord>万元</modifiedWord>
      <trackRevisions>false</trackRevisions>
    </reviewItem>
    <reviewItem>
      <errorID>784f090d-39fe-47b5-b751-397db7bd182e</errorID>
      <errorWord>总</errorWord>
      <group>L1_Word</group>
      <groupName>字词问题</groupName>
      <ability>L2_Typo</ability>
      <abilityName>字词错误</abilityName>
      <candidateList>
        <item>总额</item>
      </candidateList>
      <explain/>
      <paraID>78B8DF39</paraID>
      <start>21</start>
      <end>23</end>
      <status>modified</status>
      <modifiedWord>总额</modifiedWord>
      <trackRevisions>false</trackRevisions>
    </reviewItem>
    <reviewItem>
      <errorID>61250e17-7029-448e-b5ed-86bea090d21d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7FB4918</paraID>
      <start>0</start>
      <end>2</end>
      <status>unmodified</status>
      <modifiedWord/>
      <trackRevisions>false</trackRevisions>
    </reviewItem>
    <reviewItem>
      <errorID>3094de13-a5be-4e85-83cc-591897378fcc</errorID>
      <errorWord>秸杆</errorWord>
      <group>L1_Word</group>
      <groupName>字词问题</groupName>
      <ability>L2_Typo</ability>
      <abilityName>字词错误</abilityName>
      <candidateList>
        <item>秸秆</item>
      </candidateList>
      <explain>〈名〉农作物脱粒后剩下的茎。</explain>
      <paraID> 7FB4918</paraID>
      <start>31</start>
      <end>33</end>
      <status>modified</status>
      <modifiedWord>秸秆</modifiedWord>
      <trackRevisions>false</trackRevisions>
    </reviewItem>
    <reviewItem>
      <errorID>eb48b2a4-7555-4088-9f93-961fd82ba198</errorID>
      <errorWord>、</errorWord>
      <group>L1_Word</group>
      <groupName>字词问题</groupName>
      <ability>L2_Typo</ability>
      <abilityName>字词错误</abilityName>
      <candidateList>
        <item>、在</item>
      </candidateList>
      <explain/>
      <paraID> 5A687B6</paraID>
      <start>1</start>
      <end>3</end>
      <status>modified</status>
      <modifiedWord>、在</modifiedWord>
      <trackRevisions>false</trackRevisions>
    </reviewItem>
    <reviewItem>
      <errorID>cc182bf5-31c9-43cc-aa64-6eb05f01a7d6</errorID>
      <errorWord>三农</errorWord>
      <group>L1_Political</group>
      <groupName>政治性问题</groupName>
      <ability>L2_Keyword</ability>
      <abilityName>固定表述</abilityName>
      <candidateList>
        <item>“三农”</item>
      </candidateList>
      <explain>注意检查当前固定表述标点是否使用规范。</explain>
      <paraID>36CEF26F</paraID>
      <start>47</start>
      <end>51</end>
      <status>modified</status>
      <modifiedWord>“三农”</modifiedWord>
      <trackRevisions>false</trackRevisions>
    </reviewItem>
    <reviewItem>
      <errorID>dc99f9af-492d-4d7a-8652-e25220fb0875</errorID>
      <errorWord>提升量</errorWord>
      <group>L1_Word</group>
      <groupName>字词问题</groupName>
      <ability>L2_Typo</ability>
      <abilityName>字词错误</abilityName>
      <candidateList>
        <item>提升</item>
      </candidateList>
      <explain/>
      <paraID>232FA112</paraID>
      <start>26</start>
      <end>29</end>
      <status>unmodified</status>
      <modifiedWord/>
      <trackRevisions>false</trackRevisions>
    </reviewItem>
    <reviewItem>
      <errorID>7b79cf24-d2ba-4190-a101-d0b1d9ff5cca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42A69E0B</paraID>
      <start>0</start>
      <end>2</end>
      <status>unmodified</status>
      <modifiedWord/>
      <trackRevisions>false</trackRevisions>
    </reviewItem>
    <reviewItem>
      <errorID>eef209cf-5843-4c84-9a22-c1966c596510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7F33DF6B</paraID>
      <start>0</start>
      <end>2</end>
      <status>unmodified</status>
      <modifiedWord/>
      <trackRevisions>false</trackRevisions>
    </reviewItem>
    <reviewItem>
      <errorID>8626e6dc-f408-4c20-a5b9-cf8f59c2323c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1D96EDA6</paraID>
      <start>0</start>
      <end>2</end>
      <status>unmodified</status>
      <modifiedWord/>
      <trackRevisions>false</trackRevisions>
    </reviewItem>
    <reviewItem>
      <errorID>e62f250b-ec29-4d5f-aeb1-33ecadc3d305</errorID>
      <errorWord>-</errorWord>
      <group>L1_Format</group>
      <groupName>格式问题</groupName>
      <ability>L2_HalfPunc_CN</ability>
      <abilityName>全半角问题</abilityName>
      <candidateList>
        <item>－</item>
      </candidateList>
      <explain>文本全半角错误。</explain>
      <paraID>6D76100C</paraID>
      <start>25</start>
      <end>26</end>
      <status>unmodified</status>
      <modifiedWord/>
      <trackRevisions>false</trackRevisions>
    </reviewItem>
    <reviewItem>
      <errorID>4ca66440-d2e7-49a9-b32b-906a52ce67c7</errorID>
      <errorWord>-</errorWord>
      <group>L1_Format</group>
      <groupName>格式问题</groupName>
      <ability>L2_HalfPunc_CN</ability>
      <abilityName>全半角问题</abilityName>
      <candidateList>
        <item>－</item>
      </candidateList>
      <explain>文本全半角错误。</explain>
      <paraID>6D76100C</paraID>
      <start>34</start>
      <end>35</end>
      <status>unmodified</status>
      <modifiedWord/>
      <trackRevisions>false</trackRevisions>
    </reviewItem>
    <reviewItem>
      <errorID>1482e75e-91c9-4273-b3ae-385238f46fbb</errorID>
      <errorWord>三农</errorWord>
      <group>L1_Political</group>
      <groupName>政治性问题</groupName>
      <ability>L2_Keyword</ability>
      <abilityName>固定表述</abilityName>
      <candidateList>
        <item>“三农”</item>
      </candidateList>
      <explain>注意检查当前固定表述标点是否使用规范。</explain>
      <paraID>6B6B7473</paraID>
      <start>23</start>
      <end>27</end>
      <status>modified</status>
      <modifiedWord>“三农”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14a85-cd7a-4adb-af6d-01636110ea9c}">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4027</Words>
  <Characters>4369</Characters>
  <Lines>0</Lines>
  <Paragraphs>0</Paragraphs>
  <TotalTime>119</TotalTime>
  <ScaleCrop>false</ScaleCrop>
  <LinksUpToDate>false</LinksUpToDate>
  <CharactersWithSpaces>4555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张张</cp:lastModifiedBy>
  <cp:lastPrinted>2026-06-26T07:38:00Z</cp:lastPrinted>
  <dcterms:modified xsi:type="dcterms:W3CDTF">2026-06-26T08:23:14Z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78AF823B25334AA0922044F6DA7206D6</vt:lpwstr>
  </property>
  <property fmtid="{D5CDD505-2E9C-101B-9397-08002B2CF9AE}" pid="4" name="KSOTemplateDocerSaveRecord">
    <vt:lpwstr>eyJoZGlkIjoiMGU1OWZlM2JlZmVmYjlkYTZiMzBmOWY0NTkxMjJmNDkiLCJ1c2VySWQiOiI1MDU0MzIyNTgifQ==</vt:lpwstr>
  </property>
</Properties>
</file>