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D9C8">
      <w:pPr>
        <w:jc w:val="center"/>
        <w:rPr>
          <w:rFonts w:ascii="黑体" w:eastAsia="黑体"/>
          <w:sz w:val="84"/>
          <w:szCs w:val="84"/>
        </w:rPr>
      </w:pPr>
    </w:p>
    <w:p w14:paraId="485EA268">
      <w:pPr>
        <w:jc w:val="center"/>
        <w:rPr>
          <w:rFonts w:ascii="宋体"/>
          <w:sz w:val="84"/>
          <w:szCs w:val="84"/>
        </w:rPr>
      </w:pPr>
      <w:bookmarkStart w:id="0" w:name="OLE_LINK42"/>
      <w:bookmarkStart w:id="1" w:name="OLE_LINK41"/>
      <w:r>
        <w:rPr>
          <w:rFonts w:hint="eastAsia" w:ascii="黑体" w:eastAsia="黑体"/>
          <w:sz w:val="84"/>
          <w:szCs w:val="84"/>
        </w:rPr>
        <w:t>竞争性磋商</w:t>
      </w:r>
      <w:bookmarkEnd w:id="0"/>
      <w:bookmarkEnd w:id="1"/>
      <w:r>
        <w:rPr>
          <w:rFonts w:hint="eastAsia" w:ascii="黑体" w:eastAsia="黑体"/>
          <w:sz w:val="84"/>
          <w:szCs w:val="84"/>
        </w:rPr>
        <w:t>文件</w:t>
      </w:r>
    </w:p>
    <w:p w14:paraId="0565A040">
      <w:pPr>
        <w:rPr>
          <w:rFonts w:ascii="宋体"/>
          <w:sz w:val="32"/>
        </w:rPr>
      </w:pPr>
    </w:p>
    <w:p w14:paraId="35337C2D">
      <w:pPr>
        <w:tabs>
          <w:tab w:val="left" w:pos="1140"/>
        </w:tabs>
        <w:rPr>
          <w:rFonts w:ascii="宋体"/>
          <w:sz w:val="44"/>
        </w:rPr>
      </w:pPr>
      <w:r>
        <w:rPr>
          <w:rFonts w:ascii="宋体"/>
          <w:sz w:val="44"/>
        </w:rPr>
        <w:tab/>
      </w:r>
    </w:p>
    <w:p w14:paraId="30F2A021">
      <w:pPr>
        <w:spacing w:before="800" w:line="360" w:lineRule="auto"/>
        <w:ind w:firstLine="720" w:firstLineChars="200"/>
        <w:rPr>
          <w:rFonts w:ascii="宋体" w:hAnsi="宋体"/>
          <w:sz w:val="36"/>
          <w:szCs w:val="36"/>
        </w:rPr>
      </w:pPr>
      <w:r>
        <w:rPr>
          <w:rFonts w:hint="eastAsia" w:ascii="宋体" w:hAnsi="宋体"/>
          <w:sz w:val="36"/>
          <w:szCs w:val="36"/>
        </w:rPr>
        <w:t>采购编号</w:t>
      </w:r>
      <w:r>
        <w:rPr>
          <w:rFonts w:ascii="宋体" w:hAnsi="宋体"/>
          <w:sz w:val="36"/>
          <w:szCs w:val="36"/>
        </w:rPr>
        <w:t>：</w:t>
      </w:r>
      <w:r>
        <w:rPr>
          <w:rFonts w:hint="eastAsia" w:ascii="宋体" w:hAnsi="宋体"/>
          <w:sz w:val="36"/>
          <w:szCs w:val="36"/>
          <w:lang w:val="en-US" w:eastAsia="zh-CN"/>
        </w:rPr>
        <w:t>FBYY</w:t>
      </w:r>
      <w:r>
        <w:rPr>
          <w:rFonts w:ascii="宋体" w:hAnsi="宋体"/>
          <w:sz w:val="36"/>
          <w:szCs w:val="36"/>
        </w:rPr>
        <w:t>-2026-</w:t>
      </w:r>
      <w:r>
        <w:rPr>
          <w:rFonts w:hint="eastAsia" w:ascii="宋体" w:hAnsi="宋体"/>
          <w:sz w:val="36"/>
          <w:szCs w:val="36"/>
          <w:lang w:val="en-US" w:eastAsia="zh-CN"/>
        </w:rPr>
        <w:t xml:space="preserve">06    </w:t>
      </w:r>
      <w:r>
        <w:rPr>
          <w:rFonts w:ascii="宋体" w:hAnsi="宋体"/>
          <w:sz w:val="36"/>
          <w:szCs w:val="36"/>
        </w:rPr>
        <w:t xml:space="preserve"> </w:t>
      </w:r>
    </w:p>
    <w:p w14:paraId="1D7B9C8E">
      <w:pPr>
        <w:spacing w:before="13" w:line="360" w:lineRule="auto"/>
        <w:ind w:left="134" w:leftChars="64" w:firstLine="540" w:firstLineChars="150"/>
        <w:rPr>
          <w:rFonts w:hint="eastAsia" w:ascii="宋体" w:hAnsi="宋体" w:eastAsia="宋体"/>
          <w:bCs/>
          <w:spacing w:val="-13"/>
          <w:sz w:val="36"/>
          <w:szCs w:val="36"/>
          <w:lang w:eastAsia="zh-CN"/>
        </w:rPr>
      </w:pPr>
      <w:r>
        <w:rPr>
          <w:rFonts w:hint="eastAsia" w:ascii="宋体" w:hAnsi="宋体"/>
          <w:sz w:val="36"/>
          <w:szCs w:val="36"/>
        </w:rPr>
        <w:t>采购项目</w:t>
      </w:r>
      <w:r>
        <w:rPr>
          <w:rFonts w:ascii="宋体" w:hAnsi="宋体"/>
          <w:sz w:val="36"/>
          <w:szCs w:val="36"/>
        </w:rPr>
        <w:t>：</w:t>
      </w:r>
      <w:r>
        <w:rPr>
          <w:rFonts w:hint="eastAsia" w:ascii="宋体" w:hAnsi="宋体"/>
          <w:sz w:val="36"/>
          <w:szCs w:val="36"/>
          <w:lang w:eastAsia="zh-CN"/>
        </w:rPr>
        <w:t>栖霞区2026年受污染耕地安全利用监测评估</w:t>
      </w:r>
    </w:p>
    <w:p w14:paraId="0F570468">
      <w:pPr>
        <w:spacing w:before="13" w:line="360" w:lineRule="auto"/>
        <w:ind w:firstLine="720" w:firstLineChars="200"/>
        <w:rPr>
          <w:rFonts w:hint="eastAsia" w:ascii="宋体" w:hAnsi="宋体" w:eastAsia="宋体"/>
          <w:sz w:val="36"/>
          <w:szCs w:val="36"/>
          <w:lang w:eastAsia="zh-CN"/>
        </w:rPr>
      </w:pPr>
      <w:r>
        <w:rPr>
          <w:rFonts w:hint="eastAsia" w:ascii="宋体" w:hAnsi="宋体"/>
          <w:sz w:val="36"/>
          <w:szCs w:val="36"/>
        </w:rPr>
        <w:t>采购单位：</w:t>
      </w:r>
      <w:r>
        <w:rPr>
          <w:rFonts w:hint="eastAsia" w:ascii="宋体" w:hAnsi="宋体"/>
          <w:sz w:val="36"/>
          <w:szCs w:val="36"/>
          <w:lang w:eastAsia="zh-CN"/>
        </w:rPr>
        <w:t>南京市栖霞区农业农村局</w:t>
      </w:r>
    </w:p>
    <w:p w14:paraId="16B12B52">
      <w:pPr>
        <w:spacing w:before="13" w:line="360" w:lineRule="auto"/>
        <w:ind w:firstLine="720" w:firstLineChars="200"/>
        <w:rPr>
          <w:rFonts w:ascii="宋体" w:hAnsi="宋体"/>
          <w:sz w:val="36"/>
          <w:szCs w:val="36"/>
        </w:rPr>
      </w:pPr>
      <w:r>
        <w:rPr>
          <w:rFonts w:hint="eastAsia" w:ascii="宋体" w:hAnsi="宋体"/>
          <w:sz w:val="36"/>
          <w:szCs w:val="36"/>
        </w:rPr>
        <w:t>采购类别：服务类</w:t>
      </w:r>
    </w:p>
    <w:p w14:paraId="7B123CED">
      <w:pPr>
        <w:tabs>
          <w:tab w:val="left" w:pos="1140"/>
        </w:tabs>
        <w:rPr>
          <w:rFonts w:ascii="宋体"/>
          <w:sz w:val="44"/>
        </w:rPr>
      </w:pPr>
    </w:p>
    <w:p w14:paraId="42AA028B">
      <w:pPr>
        <w:tabs>
          <w:tab w:val="left" w:pos="1140"/>
        </w:tabs>
        <w:rPr>
          <w:rFonts w:ascii="宋体"/>
          <w:sz w:val="44"/>
        </w:rPr>
      </w:pPr>
    </w:p>
    <w:p w14:paraId="65513A8F">
      <w:pPr>
        <w:tabs>
          <w:tab w:val="left" w:pos="1140"/>
        </w:tabs>
        <w:rPr>
          <w:rFonts w:ascii="宋体"/>
          <w:sz w:val="44"/>
        </w:rPr>
      </w:pPr>
    </w:p>
    <w:p w14:paraId="0AAABF40">
      <w:pPr>
        <w:rPr>
          <w:rFonts w:ascii="黑体" w:eastAsia="黑体"/>
          <w:sz w:val="32"/>
        </w:rPr>
      </w:pPr>
    </w:p>
    <w:p w14:paraId="44F9480B">
      <w:pPr>
        <w:rPr>
          <w:rFonts w:ascii="黑体" w:eastAsia="黑体"/>
          <w:sz w:val="32"/>
        </w:rPr>
      </w:pPr>
    </w:p>
    <w:p w14:paraId="7A5E2722">
      <w:pPr>
        <w:rPr>
          <w:rFonts w:ascii="黑体" w:eastAsia="黑体"/>
          <w:sz w:val="32"/>
        </w:rPr>
      </w:pPr>
    </w:p>
    <w:p w14:paraId="38751E94">
      <w:pPr>
        <w:rPr>
          <w:rFonts w:ascii="黑体" w:eastAsia="黑体"/>
          <w:sz w:val="32"/>
        </w:rPr>
      </w:pPr>
    </w:p>
    <w:p w14:paraId="023CE794">
      <w:pPr>
        <w:rPr>
          <w:rFonts w:ascii="黑体" w:eastAsia="黑体"/>
          <w:sz w:val="32"/>
        </w:rPr>
      </w:pPr>
    </w:p>
    <w:p w14:paraId="2EF02D7F">
      <w:pPr>
        <w:rPr>
          <w:rFonts w:ascii="黑体" w:eastAsia="黑体"/>
          <w:sz w:val="32"/>
        </w:rPr>
      </w:pPr>
    </w:p>
    <w:p w14:paraId="0663FB5F">
      <w:pPr>
        <w:jc w:val="center"/>
        <w:rPr>
          <w:rFonts w:ascii="黑体" w:eastAsia="黑体"/>
          <w:sz w:val="44"/>
          <w:szCs w:val="44"/>
        </w:rPr>
      </w:pPr>
    </w:p>
    <w:p w14:paraId="3138FF19">
      <w:pPr>
        <w:spacing w:before="13" w:line="360" w:lineRule="auto"/>
        <w:ind w:firstLine="1800" w:firstLineChars="500"/>
        <w:rPr>
          <w:rFonts w:hint="eastAsia" w:ascii="宋体" w:hAnsi="宋体" w:eastAsia="宋体"/>
          <w:sz w:val="36"/>
          <w:szCs w:val="36"/>
          <w:lang w:eastAsia="zh-CN"/>
        </w:rPr>
      </w:pPr>
      <w:r>
        <w:rPr>
          <w:rFonts w:hint="eastAsia" w:ascii="宋体" w:hAnsi="宋体"/>
          <w:sz w:val="36"/>
          <w:szCs w:val="36"/>
          <w:lang w:eastAsia="zh-CN"/>
        </w:rPr>
        <w:t>富邦永晔（北京）工程顾问有限公司</w:t>
      </w:r>
    </w:p>
    <w:p w14:paraId="68186D15">
      <w:pPr>
        <w:spacing w:before="13" w:line="360" w:lineRule="auto"/>
        <w:ind w:firstLine="3600" w:firstLineChars="1000"/>
        <w:rPr>
          <w:rFonts w:ascii="宋体" w:hAnsi="宋体"/>
          <w:sz w:val="36"/>
          <w:szCs w:val="36"/>
        </w:rPr>
      </w:pPr>
      <w:r>
        <w:rPr>
          <w:rFonts w:hint="eastAsia" w:ascii="宋体" w:hAnsi="宋体"/>
          <w:sz w:val="36"/>
          <w:szCs w:val="36"/>
        </w:rPr>
        <w:t>二〇二六年</w:t>
      </w:r>
      <w:r>
        <w:rPr>
          <w:rFonts w:hint="eastAsia" w:ascii="宋体" w:hAnsi="宋体"/>
          <w:sz w:val="36"/>
          <w:szCs w:val="36"/>
          <w:lang w:val="en-US" w:eastAsia="zh-CN"/>
        </w:rPr>
        <w:t>六</w:t>
      </w:r>
      <w:r>
        <w:rPr>
          <w:rFonts w:hint="eastAsia" w:ascii="宋体" w:hAnsi="宋体"/>
          <w:sz w:val="36"/>
          <w:szCs w:val="36"/>
        </w:rPr>
        <w:t>月</w:t>
      </w:r>
    </w:p>
    <w:p w14:paraId="46F7CAF3"/>
    <w:p w14:paraId="4F00650B">
      <w:pPr>
        <w:pStyle w:val="51"/>
      </w:pPr>
    </w:p>
    <w:p w14:paraId="2E3F02DC">
      <w:pPr>
        <w:tabs>
          <w:tab w:val="left" w:pos="1635"/>
        </w:tabs>
        <w:spacing w:line="480" w:lineRule="auto"/>
        <w:ind w:firstLine="442"/>
        <w:jc w:val="center"/>
        <w:rPr>
          <w:rFonts w:ascii="宋体"/>
          <w:b/>
          <w:sz w:val="44"/>
          <w:szCs w:val="30"/>
        </w:rPr>
      </w:pPr>
      <w:r>
        <w:rPr>
          <w:rFonts w:hint="eastAsia" w:ascii="宋体"/>
          <w:b/>
          <w:sz w:val="44"/>
          <w:szCs w:val="30"/>
        </w:rPr>
        <w:t>目  录</w:t>
      </w:r>
    </w:p>
    <w:p w14:paraId="47C07B97">
      <w:pPr>
        <w:pStyle w:val="23"/>
        <w:tabs>
          <w:tab w:val="right" w:leader="dot" w:pos="9459"/>
        </w:tabs>
        <w:rPr>
          <w:rFonts w:ascii="宋体"/>
          <w:sz w:val="24"/>
        </w:rPr>
      </w:pPr>
    </w:p>
    <w:p w14:paraId="448F6B25"/>
    <w:p w14:paraId="4B64C662">
      <w:pPr>
        <w:widowControl/>
        <w:spacing w:line="360" w:lineRule="auto"/>
        <w:ind w:firstLine="542"/>
        <w:jc w:val="left"/>
        <w:rPr>
          <w:rFonts w:ascii="宋体" w:cs="宋体"/>
          <w:b/>
          <w:sz w:val="24"/>
        </w:rPr>
      </w:pPr>
      <w:bookmarkStart w:id="2" w:name="OLE_LINK199"/>
      <w:bookmarkStart w:id="3" w:name="OLE_LINK15"/>
      <w:bookmarkStart w:id="4" w:name="OLE_LINK82"/>
      <w:r>
        <w:rPr>
          <w:rFonts w:hint="eastAsia" w:ascii="宋体" w:cs="宋体"/>
          <w:b/>
          <w:sz w:val="24"/>
        </w:rPr>
        <w:t>第一章  磋商邀请</w:t>
      </w:r>
      <w:r>
        <w:rPr>
          <w:rFonts w:ascii="宋体" w:cs="宋体"/>
          <w:b/>
          <w:sz w:val="24"/>
        </w:rPr>
        <w:tab/>
      </w:r>
      <w:r>
        <w:rPr>
          <w:rFonts w:ascii="宋体" w:cs="宋体"/>
          <w:b/>
          <w:sz w:val="24"/>
        </w:rPr>
        <w:t>………………………………………………………………3</w:t>
      </w:r>
    </w:p>
    <w:p w14:paraId="46A3CA38">
      <w:pPr>
        <w:widowControl/>
        <w:spacing w:line="360" w:lineRule="auto"/>
        <w:ind w:firstLine="542"/>
        <w:jc w:val="left"/>
        <w:rPr>
          <w:rFonts w:ascii="宋体" w:cs="宋体"/>
          <w:b/>
          <w:sz w:val="24"/>
        </w:rPr>
      </w:pPr>
      <w:r>
        <w:rPr>
          <w:rFonts w:hint="eastAsia" w:ascii="宋体" w:cs="宋体"/>
          <w:b/>
          <w:sz w:val="24"/>
        </w:rPr>
        <w:t>第二章  竞争性磋商须知</w:t>
      </w:r>
      <w:r>
        <w:rPr>
          <w:rFonts w:ascii="宋体" w:cs="宋体"/>
          <w:b/>
          <w:sz w:val="24"/>
        </w:rPr>
        <w:t>………………………………………………………6</w:t>
      </w:r>
    </w:p>
    <w:p w14:paraId="766DC284">
      <w:pPr>
        <w:widowControl/>
        <w:spacing w:line="360" w:lineRule="auto"/>
        <w:ind w:firstLine="542"/>
        <w:jc w:val="left"/>
        <w:rPr>
          <w:rFonts w:ascii="宋体" w:cs="宋体"/>
          <w:b/>
          <w:sz w:val="24"/>
        </w:rPr>
      </w:pPr>
      <w:r>
        <w:rPr>
          <w:rFonts w:hint="eastAsia" w:ascii="宋体" w:cs="宋体"/>
          <w:b/>
          <w:sz w:val="24"/>
        </w:rPr>
        <w:t>第三章  磋商项目需求</w:t>
      </w:r>
      <w:r>
        <w:rPr>
          <w:rFonts w:ascii="宋体" w:cs="宋体"/>
          <w:b/>
          <w:sz w:val="24"/>
        </w:rPr>
        <w:t>…………………………………………………………17</w:t>
      </w:r>
    </w:p>
    <w:p w14:paraId="172B3DCA">
      <w:pPr>
        <w:widowControl/>
        <w:spacing w:line="360" w:lineRule="auto"/>
        <w:ind w:firstLine="542"/>
        <w:jc w:val="left"/>
        <w:rPr>
          <w:rFonts w:hint="eastAsia" w:ascii="宋体" w:eastAsia="宋体" w:cs="宋体"/>
          <w:b/>
          <w:sz w:val="24"/>
          <w:lang w:eastAsia="zh-CN"/>
        </w:rPr>
      </w:pPr>
      <w:r>
        <w:rPr>
          <w:rFonts w:hint="eastAsia" w:ascii="宋体" w:cs="宋体"/>
          <w:b/>
          <w:sz w:val="24"/>
        </w:rPr>
        <w:t>第四章  评分标准</w:t>
      </w:r>
      <w:r>
        <w:rPr>
          <w:rFonts w:ascii="宋体" w:cs="宋体"/>
          <w:b/>
          <w:sz w:val="24"/>
        </w:rPr>
        <w:t>………………………………………………………………1</w:t>
      </w:r>
      <w:r>
        <w:rPr>
          <w:rFonts w:hint="eastAsia" w:ascii="宋体" w:cs="宋体"/>
          <w:b/>
          <w:sz w:val="24"/>
          <w:lang w:val="en-US" w:eastAsia="zh-CN"/>
        </w:rPr>
        <w:t>8</w:t>
      </w:r>
    </w:p>
    <w:p w14:paraId="4D6699F0">
      <w:pPr>
        <w:widowControl/>
        <w:spacing w:line="360" w:lineRule="auto"/>
        <w:ind w:firstLine="542"/>
        <w:jc w:val="left"/>
        <w:rPr>
          <w:rFonts w:ascii="宋体" w:cs="宋体"/>
          <w:b/>
          <w:sz w:val="24"/>
        </w:rPr>
      </w:pPr>
      <w:r>
        <w:rPr>
          <w:rFonts w:hint="eastAsia" w:ascii="宋体" w:cs="宋体"/>
          <w:b/>
          <w:sz w:val="24"/>
        </w:rPr>
        <w:t>第五章  合同主要条款及格式</w:t>
      </w:r>
      <w:r>
        <w:rPr>
          <w:rFonts w:ascii="宋体" w:cs="宋体"/>
          <w:b/>
          <w:sz w:val="24"/>
        </w:rPr>
        <w:t>…………………………………………………21</w:t>
      </w:r>
    </w:p>
    <w:p w14:paraId="37BF056E">
      <w:pPr>
        <w:widowControl/>
        <w:spacing w:line="360" w:lineRule="auto"/>
        <w:ind w:firstLine="542"/>
        <w:jc w:val="left"/>
        <w:rPr>
          <w:rFonts w:ascii="宋体" w:cs="宋体"/>
          <w:b/>
          <w:sz w:val="24"/>
        </w:rPr>
      </w:pPr>
      <w:r>
        <w:rPr>
          <w:rFonts w:ascii="宋体" w:cs="宋体"/>
          <w:b/>
          <w:sz w:val="24"/>
        </w:rPr>
        <w:t>第六章</w:t>
      </w:r>
      <w:r>
        <w:rPr>
          <w:rFonts w:hint="eastAsia" w:ascii="宋体" w:cs="宋体"/>
          <w:b/>
          <w:sz w:val="24"/>
        </w:rPr>
        <w:t xml:space="preserve">  投标文件格式</w:t>
      </w:r>
      <w:r>
        <w:rPr>
          <w:rFonts w:ascii="宋体" w:cs="宋体"/>
          <w:b/>
          <w:sz w:val="24"/>
        </w:rPr>
        <w:t>…………………………………………………………25</w:t>
      </w:r>
    </w:p>
    <w:bookmarkEnd w:id="2"/>
    <w:bookmarkEnd w:id="3"/>
    <w:bookmarkEnd w:id="4"/>
    <w:p w14:paraId="64EFEC27">
      <w:pPr>
        <w:pStyle w:val="23"/>
        <w:tabs>
          <w:tab w:val="right" w:leader="dot" w:pos="9459"/>
        </w:tabs>
        <w:rPr>
          <w:rFonts w:ascii="宋体"/>
          <w:sz w:val="24"/>
        </w:rPr>
      </w:pPr>
    </w:p>
    <w:p w14:paraId="3D15C2DC"/>
    <w:p w14:paraId="46E2111E">
      <w:pPr>
        <w:pStyle w:val="23"/>
        <w:tabs>
          <w:tab w:val="right" w:leader="dot" w:pos="9345"/>
        </w:tabs>
        <w:rPr>
          <w:rFonts w:ascii="宋体"/>
          <w:sz w:val="24"/>
        </w:rPr>
      </w:pPr>
    </w:p>
    <w:p w14:paraId="16F97BF7"/>
    <w:p w14:paraId="702610ED"/>
    <w:p w14:paraId="22C52D43"/>
    <w:p w14:paraId="48D95EF8"/>
    <w:p w14:paraId="567EEA80"/>
    <w:p w14:paraId="391EE659"/>
    <w:p w14:paraId="07FD4273"/>
    <w:p w14:paraId="7E21BFB8"/>
    <w:p w14:paraId="423DB266"/>
    <w:p w14:paraId="1C1ADF19"/>
    <w:p w14:paraId="4AC5DD15"/>
    <w:p w14:paraId="67726223"/>
    <w:p w14:paraId="323E149C"/>
    <w:p w14:paraId="4CD23B70"/>
    <w:p w14:paraId="60E3EF59"/>
    <w:p w14:paraId="6E8FEA02"/>
    <w:p w14:paraId="60F38186"/>
    <w:p w14:paraId="40131B42"/>
    <w:p w14:paraId="297B1BD9"/>
    <w:p w14:paraId="683D4A07"/>
    <w:p w14:paraId="023D1851"/>
    <w:p w14:paraId="2345F29C"/>
    <w:p w14:paraId="57AB22CA"/>
    <w:p w14:paraId="7E178BD2"/>
    <w:p w14:paraId="7F0CE98E"/>
    <w:p w14:paraId="0B2622C7"/>
    <w:p w14:paraId="746532AB"/>
    <w:p w14:paraId="14663113"/>
    <w:p w14:paraId="6AF1E821"/>
    <w:p w14:paraId="0EEF5DE8"/>
    <w:p w14:paraId="766B3E7F"/>
    <w:p w14:paraId="1252E7AE"/>
    <w:p w14:paraId="6FDFA4B2"/>
    <w:p w14:paraId="76DD122B"/>
    <w:p w14:paraId="27626105">
      <w:pPr>
        <w:numPr>
          <w:ilvl w:val="0"/>
          <w:numId w:val="4"/>
        </w:numPr>
        <w:spacing w:line="460" w:lineRule="exact"/>
        <w:jc w:val="center"/>
        <w:outlineLvl w:val="0"/>
        <w:rPr>
          <w:rFonts w:ascii="黑体" w:eastAsia="黑体"/>
          <w:sz w:val="30"/>
          <w:szCs w:val="30"/>
        </w:rPr>
      </w:pPr>
      <w:bookmarkStart w:id="5" w:name="_Toc19414"/>
      <w:bookmarkStart w:id="6" w:name="_Toc15802"/>
      <w:bookmarkStart w:id="7" w:name="_Toc28350"/>
      <w:bookmarkStart w:id="8" w:name="_Toc965"/>
      <w:bookmarkStart w:id="9" w:name="_Toc7811"/>
      <w:bookmarkStart w:id="10" w:name="_Toc5787"/>
      <w:bookmarkStart w:id="11" w:name="_Toc5128"/>
      <w:bookmarkStart w:id="12" w:name="_Toc22387"/>
      <w:bookmarkStart w:id="13" w:name="_Toc21835"/>
      <w:bookmarkStart w:id="14" w:name="_Toc15065"/>
      <w:bookmarkStart w:id="15" w:name="OLE_LINK49"/>
      <w:bookmarkStart w:id="16" w:name="OLE_LINK48"/>
      <w:r>
        <w:rPr>
          <w:rFonts w:hint="eastAsia" w:ascii="宋体" w:cs="宋体"/>
          <w:b/>
          <w:spacing w:val="-10"/>
          <w:sz w:val="32"/>
          <w:szCs w:val="36"/>
        </w:rPr>
        <w:t>竞争性磋商</w:t>
      </w:r>
      <w:bookmarkEnd w:id="5"/>
      <w:bookmarkEnd w:id="6"/>
      <w:bookmarkEnd w:id="7"/>
      <w:bookmarkEnd w:id="8"/>
      <w:bookmarkEnd w:id="9"/>
      <w:bookmarkEnd w:id="10"/>
      <w:bookmarkEnd w:id="11"/>
      <w:bookmarkEnd w:id="12"/>
      <w:bookmarkEnd w:id="13"/>
      <w:bookmarkEnd w:id="14"/>
      <w:r>
        <w:rPr>
          <w:rFonts w:hint="eastAsia" w:ascii="宋体" w:cs="宋体"/>
          <w:b/>
          <w:spacing w:val="-10"/>
          <w:sz w:val="32"/>
          <w:szCs w:val="36"/>
        </w:rPr>
        <w:t>公告</w:t>
      </w:r>
    </w:p>
    <w:bookmarkEnd w:id="15"/>
    <w:bookmarkEnd w:id="16"/>
    <w:p w14:paraId="3832798A">
      <w:pPr>
        <w:spacing w:line="360" w:lineRule="auto"/>
        <w:jc w:val="center"/>
        <w:rPr>
          <w:rFonts w:ascii="宋体" w:cs="宋体"/>
          <w:b/>
          <w:sz w:val="32"/>
          <w:szCs w:val="36"/>
        </w:rPr>
      </w:pPr>
    </w:p>
    <w:p w14:paraId="5153F561">
      <w:pPr>
        <w:widowControl/>
        <w:spacing w:line="360" w:lineRule="auto"/>
        <w:ind w:firstLine="442"/>
        <w:jc w:val="left"/>
        <w:rPr>
          <w:rFonts w:ascii="宋体" w:cs="宋体"/>
          <w:b/>
          <w:bCs/>
          <w:sz w:val="22"/>
        </w:rPr>
      </w:pPr>
      <w:bookmarkStart w:id="17" w:name="OLE_LINK50"/>
      <w:bookmarkStart w:id="18" w:name="OLE_LINK51"/>
      <w:r>
        <w:rPr>
          <w:rFonts w:ascii="宋体" w:cs="宋体"/>
          <w:b/>
          <w:bCs/>
          <w:sz w:val="22"/>
        </w:rPr>
        <w:t>项目概况</w:t>
      </w:r>
    </w:p>
    <w:p w14:paraId="4F813DE1">
      <w:pPr>
        <w:widowControl/>
        <w:spacing w:line="360" w:lineRule="auto"/>
        <w:ind w:firstLine="660"/>
        <w:jc w:val="left"/>
        <w:rPr>
          <w:rFonts w:ascii="宋体" w:cs="宋体"/>
          <w:sz w:val="22"/>
          <w:u w:val="single"/>
        </w:rPr>
      </w:pPr>
      <w:r>
        <w:rPr>
          <w:rFonts w:hint="eastAsia" w:ascii="宋体" w:cs="宋体"/>
          <w:sz w:val="22"/>
          <w:u w:val="single"/>
          <w:lang w:eastAsia="zh-CN"/>
        </w:rPr>
        <w:t>富邦永晔（北京）工程顾问有限公司</w:t>
      </w:r>
      <w:r>
        <w:rPr>
          <w:rFonts w:hint="eastAsia" w:ascii="宋体" w:cs="宋体"/>
          <w:sz w:val="22"/>
          <w:u w:val="single"/>
        </w:rPr>
        <w:t>受</w:t>
      </w:r>
      <w:r>
        <w:rPr>
          <w:rFonts w:hint="eastAsia" w:ascii="宋体" w:cs="宋体"/>
          <w:sz w:val="22"/>
          <w:u w:val="single"/>
          <w:lang w:eastAsia="zh-CN"/>
        </w:rPr>
        <w:t>南京市栖霞区农业农村局</w:t>
      </w:r>
      <w:r>
        <w:rPr>
          <w:rFonts w:hint="eastAsia" w:ascii="宋体" w:cs="宋体"/>
          <w:sz w:val="22"/>
          <w:u w:val="single"/>
        </w:rPr>
        <w:t>的委托，就其所需的</w:t>
      </w:r>
      <w:r>
        <w:rPr>
          <w:rFonts w:hint="eastAsia" w:ascii="宋体" w:cs="宋体"/>
          <w:sz w:val="22"/>
          <w:u w:val="single"/>
          <w:lang w:eastAsia="zh-CN"/>
        </w:rPr>
        <w:t>栖霞区2026年受污染耕地安全利用监测评估</w:t>
      </w:r>
      <w:r>
        <w:rPr>
          <w:rFonts w:hint="eastAsia" w:ascii="宋体" w:cs="宋体"/>
          <w:sz w:val="22"/>
          <w:u w:val="single"/>
        </w:rPr>
        <w:t>项目实施竞争性磋商采购，欢迎符合条件的供应商参加磋商。</w:t>
      </w:r>
    </w:p>
    <w:p w14:paraId="7A62424F">
      <w:pPr>
        <w:widowControl/>
        <w:spacing w:line="360" w:lineRule="auto"/>
        <w:ind w:firstLine="442"/>
        <w:jc w:val="left"/>
        <w:rPr>
          <w:rFonts w:ascii="宋体" w:cs="宋体"/>
          <w:b/>
          <w:bCs/>
          <w:sz w:val="22"/>
        </w:rPr>
      </w:pPr>
      <w:r>
        <w:rPr>
          <w:rFonts w:ascii="宋体" w:cs="宋体"/>
          <w:b/>
          <w:bCs/>
          <w:sz w:val="22"/>
        </w:rPr>
        <w:t>一、项目基本情况</w:t>
      </w:r>
    </w:p>
    <w:p w14:paraId="44053B45">
      <w:pPr>
        <w:widowControl/>
        <w:spacing w:line="360" w:lineRule="auto"/>
        <w:ind w:firstLine="440"/>
        <w:jc w:val="left"/>
        <w:rPr>
          <w:rFonts w:ascii="宋体" w:cs="宋体"/>
          <w:bCs/>
          <w:sz w:val="22"/>
        </w:rPr>
      </w:pPr>
      <w:r>
        <w:rPr>
          <w:rFonts w:ascii="宋体" w:cs="宋体"/>
          <w:bCs/>
          <w:sz w:val="22"/>
        </w:rPr>
        <w:t>项目</w:t>
      </w:r>
      <w:bookmarkStart w:id="19" w:name="OLE_LINK36"/>
      <w:bookmarkStart w:id="20" w:name="OLE_LINK37"/>
      <w:r>
        <w:rPr>
          <w:rFonts w:ascii="宋体" w:cs="宋体"/>
          <w:bCs/>
          <w:sz w:val="22"/>
        </w:rPr>
        <w:t>编号</w:t>
      </w:r>
      <w:bookmarkEnd w:id="19"/>
      <w:bookmarkEnd w:id="20"/>
      <w:r>
        <w:rPr>
          <w:rFonts w:ascii="宋体" w:cs="宋体"/>
          <w:bCs/>
          <w:sz w:val="22"/>
        </w:rPr>
        <w:t>：</w:t>
      </w:r>
      <w:r>
        <w:rPr>
          <w:rFonts w:hint="eastAsia" w:ascii="宋体" w:cs="宋体"/>
          <w:bCs/>
          <w:sz w:val="22"/>
          <w:lang w:eastAsia="zh-CN"/>
        </w:rPr>
        <w:t>FBYY-2026-06</w:t>
      </w:r>
      <w:r>
        <w:rPr>
          <w:rFonts w:ascii="宋体" w:cs="宋体"/>
          <w:bCs/>
          <w:sz w:val="22"/>
        </w:rPr>
        <w:t xml:space="preserve"> </w:t>
      </w:r>
    </w:p>
    <w:p w14:paraId="04F13007">
      <w:pPr>
        <w:widowControl/>
        <w:spacing w:line="360" w:lineRule="auto"/>
        <w:ind w:firstLine="440"/>
        <w:jc w:val="left"/>
        <w:rPr>
          <w:rFonts w:hint="eastAsia" w:ascii="宋体" w:eastAsia="宋体" w:cs="宋体"/>
          <w:bCs/>
          <w:sz w:val="22"/>
          <w:lang w:eastAsia="zh-CN"/>
        </w:rPr>
      </w:pPr>
      <w:r>
        <w:rPr>
          <w:rFonts w:ascii="宋体" w:cs="宋体"/>
          <w:bCs/>
          <w:sz w:val="22"/>
        </w:rPr>
        <w:t>项目名称：</w:t>
      </w:r>
      <w:r>
        <w:rPr>
          <w:rFonts w:hint="eastAsia" w:ascii="宋体" w:cs="宋体"/>
          <w:bCs/>
          <w:sz w:val="22"/>
          <w:lang w:eastAsia="zh-CN"/>
        </w:rPr>
        <w:t>栖霞区2026年受污染耕地安全利用监测评估</w:t>
      </w:r>
    </w:p>
    <w:p w14:paraId="51A935E8">
      <w:pPr>
        <w:widowControl/>
        <w:spacing w:line="360" w:lineRule="auto"/>
        <w:ind w:firstLine="440"/>
        <w:jc w:val="left"/>
        <w:rPr>
          <w:rFonts w:ascii="宋体" w:cs="宋体"/>
          <w:bCs/>
          <w:sz w:val="22"/>
        </w:rPr>
      </w:pPr>
      <w:r>
        <w:rPr>
          <w:rFonts w:ascii="宋体" w:cs="宋体"/>
          <w:bCs/>
          <w:sz w:val="22"/>
        </w:rPr>
        <w:t>采购方式：竞争性磋商</w:t>
      </w:r>
    </w:p>
    <w:p w14:paraId="69DAC81E">
      <w:pPr>
        <w:widowControl/>
        <w:spacing w:line="360" w:lineRule="auto"/>
        <w:ind w:firstLine="440"/>
        <w:jc w:val="left"/>
        <w:rPr>
          <w:rFonts w:ascii="宋体" w:cs="宋体"/>
          <w:bCs/>
          <w:color w:val="FF0000"/>
          <w:sz w:val="22"/>
        </w:rPr>
      </w:pPr>
      <w:r>
        <w:rPr>
          <w:rFonts w:hint="eastAsia" w:ascii="宋体" w:cs="宋体"/>
          <w:bCs/>
          <w:color w:val="FF0000"/>
          <w:sz w:val="22"/>
        </w:rPr>
        <w:t>预算金额：</w:t>
      </w:r>
      <w:r>
        <w:rPr>
          <w:rFonts w:hint="eastAsia" w:ascii="宋体" w:cs="宋体"/>
          <w:bCs/>
          <w:color w:val="FF0000"/>
          <w:sz w:val="22"/>
          <w:lang w:val="en-US" w:eastAsia="zh-CN"/>
        </w:rPr>
        <w:t>18.36</w:t>
      </w:r>
      <w:r>
        <w:rPr>
          <w:rFonts w:hint="eastAsia" w:ascii="宋体" w:cs="宋体"/>
          <w:bCs/>
          <w:color w:val="FF0000"/>
          <w:sz w:val="22"/>
        </w:rPr>
        <w:t xml:space="preserve">万元   </w:t>
      </w:r>
    </w:p>
    <w:p w14:paraId="2E36A038">
      <w:pPr>
        <w:widowControl/>
        <w:spacing w:line="360" w:lineRule="auto"/>
        <w:ind w:firstLine="440"/>
        <w:jc w:val="left"/>
        <w:rPr>
          <w:rFonts w:ascii="宋体" w:cs="宋体"/>
          <w:bCs/>
          <w:sz w:val="22"/>
        </w:rPr>
      </w:pPr>
      <w:r>
        <w:rPr>
          <w:rFonts w:hint="eastAsia" w:ascii="宋体" w:cs="宋体"/>
          <w:bCs/>
          <w:color w:val="FF0000"/>
          <w:sz w:val="22"/>
        </w:rPr>
        <w:t>最高限价：</w:t>
      </w:r>
      <w:bookmarkStart w:id="21" w:name="OLE_LINK20"/>
      <w:bookmarkStart w:id="22" w:name="OLE_LINK21"/>
      <w:r>
        <w:rPr>
          <w:rFonts w:hint="eastAsia" w:ascii="宋体" w:cs="宋体"/>
          <w:bCs/>
          <w:color w:val="FF0000"/>
          <w:sz w:val="22"/>
          <w:lang w:val="en-US" w:eastAsia="zh-CN"/>
        </w:rPr>
        <w:t>18.36</w:t>
      </w:r>
      <w:r>
        <w:rPr>
          <w:rFonts w:hint="eastAsia" w:ascii="宋体" w:cs="宋体"/>
          <w:bCs/>
          <w:color w:val="FF0000"/>
          <w:sz w:val="22"/>
        </w:rPr>
        <w:t>万元，</w:t>
      </w:r>
      <w:r>
        <w:rPr>
          <w:rFonts w:hint="eastAsia" w:ascii="宋体" w:cs="宋体"/>
          <w:bCs/>
          <w:sz w:val="22"/>
        </w:rPr>
        <w:t>报价超过最高限价当无效标处理。</w:t>
      </w:r>
      <w:bookmarkEnd w:id="21"/>
      <w:bookmarkEnd w:id="22"/>
    </w:p>
    <w:p w14:paraId="5E4EE3AE">
      <w:pPr>
        <w:widowControl/>
        <w:spacing w:line="360" w:lineRule="auto"/>
        <w:ind w:firstLine="440"/>
        <w:jc w:val="left"/>
        <w:rPr>
          <w:rFonts w:ascii="宋体" w:cs="宋体"/>
          <w:bCs/>
          <w:sz w:val="22"/>
        </w:rPr>
      </w:pPr>
      <w:r>
        <w:rPr>
          <w:rFonts w:ascii="宋体" w:cs="宋体"/>
          <w:bCs/>
          <w:sz w:val="22"/>
        </w:rPr>
        <w:t>采购需求：</w:t>
      </w:r>
      <w:bookmarkStart w:id="23" w:name="OLE_LINK45"/>
      <w:bookmarkStart w:id="24" w:name="OLE_LINK44"/>
      <w:r>
        <w:rPr>
          <w:rFonts w:hint="eastAsia" w:ascii="宋体" w:cs="宋体"/>
          <w:bCs/>
          <w:sz w:val="22"/>
          <w:lang w:eastAsia="zh-CN"/>
        </w:rPr>
        <w:t>栖霞区2026年受污染耕地安全利用监测评估</w:t>
      </w:r>
      <w:r>
        <w:rPr>
          <w:rFonts w:hint="eastAsia" w:ascii="宋体" w:cs="宋体"/>
          <w:bCs/>
          <w:sz w:val="22"/>
        </w:rPr>
        <w:t>。具体详见采购文件“第三章 项目需求”。</w:t>
      </w:r>
      <w:bookmarkEnd w:id="23"/>
      <w:bookmarkEnd w:id="24"/>
      <w:r>
        <w:rPr>
          <w:rFonts w:hint="eastAsia" w:ascii="宋体" w:cs="宋体"/>
          <w:bCs/>
          <w:sz w:val="22"/>
        </w:rPr>
        <w:t xml:space="preserve"> </w:t>
      </w:r>
    </w:p>
    <w:p w14:paraId="1A2BD405">
      <w:pPr>
        <w:widowControl/>
        <w:spacing w:line="360" w:lineRule="auto"/>
        <w:ind w:firstLine="440"/>
        <w:jc w:val="left"/>
        <w:rPr>
          <w:rFonts w:ascii="宋体" w:cs="宋体"/>
          <w:bCs/>
          <w:sz w:val="22"/>
        </w:rPr>
      </w:pPr>
      <w:r>
        <w:rPr>
          <w:rFonts w:hint="eastAsia" w:ascii="宋体" w:cs="宋体"/>
          <w:bCs/>
          <w:sz w:val="22"/>
        </w:rPr>
        <w:t>合同履行期限</w:t>
      </w:r>
      <w:r>
        <w:rPr>
          <w:rFonts w:ascii="宋体" w:cs="宋体"/>
          <w:bCs/>
          <w:sz w:val="22"/>
        </w:rPr>
        <w:t>：</w:t>
      </w:r>
      <w:r>
        <w:rPr>
          <w:rFonts w:hint="eastAsia" w:ascii="宋体" w:cs="宋体"/>
          <w:bCs/>
          <w:sz w:val="22"/>
          <w:highlight w:val="yellow"/>
        </w:rPr>
        <w:t>自合同签订之日起至202</w:t>
      </w:r>
      <w:r>
        <w:rPr>
          <w:rFonts w:hint="eastAsia" w:ascii="宋体" w:cs="宋体"/>
          <w:bCs/>
          <w:sz w:val="22"/>
          <w:highlight w:val="yellow"/>
          <w:lang w:val="en-US" w:eastAsia="zh-CN"/>
        </w:rPr>
        <w:t>7</w:t>
      </w:r>
      <w:r>
        <w:rPr>
          <w:rFonts w:hint="eastAsia" w:ascii="宋体" w:cs="宋体"/>
          <w:bCs/>
          <w:sz w:val="22"/>
          <w:highlight w:val="yellow"/>
        </w:rPr>
        <w:t>年</w:t>
      </w:r>
      <w:r>
        <w:rPr>
          <w:rFonts w:hint="eastAsia" w:ascii="宋体" w:cs="宋体"/>
          <w:bCs/>
          <w:sz w:val="22"/>
          <w:highlight w:val="yellow"/>
          <w:lang w:val="en-US" w:eastAsia="zh-CN"/>
        </w:rPr>
        <w:t>8</w:t>
      </w:r>
      <w:r>
        <w:rPr>
          <w:rFonts w:hint="eastAsia" w:ascii="宋体" w:cs="宋体"/>
          <w:bCs/>
          <w:sz w:val="22"/>
          <w:highlight w:val="yellow"/>
        </w:rPr>
        <w:t>月底前完成所有工作</w:t>
      </w:r>
      <w:r>
        <w:rPr>
          <w:rFonts w:hint="eastAsia" w:ascii="宋体" w:cs="宋体"/>
          <w:bCs/>
          <w:sz w:val="22"/>
        </w:rPr>
        <w:t xml:space="preserve"> </w:t>
      </w:r>
    </w:p>
    <w:p w14:paraId="76697214">
      <w:pPr>
        <w:widowControl/>
        <w:spacing w:line="360" w:lineRule="auto"/>
        <w:ind w:firstLine="440"/>
        <w:jc w:val="left"/>
        <w:rPr>
          <w:rFonts w:ascii="宋体" w:cs="宋体"/>
          <w:bCs/>
          <w:sz w:val="22"/>
        </w:rPr>
      </w:pPr>
      <w:r>
        <w:rPr>
          <w:rFonts w:hint="eastAsia" w:ascii="宋体" w:cs="宋体"/>
          <w:bCs/>
          <w:sz w:val="22"/>
        </w:rPr>
        <w:t>本项目（是/否）接受联合体：不接受联合体</w:t>
      </w:r>
    </w:p>
    <w:p w14:paraId="5CFA2858">
      <w:pPr>
        <w:widowControl/>
        <w:spacing w:line="360" w:lineRule="auto"/>
        <w:ind w:firstLine="442"/>
        <w:jc w:val="left"/>
        <w:rPr>
          <w:rFonts w:ascii="宋体" w:cs="宋体"/>
          <w:b/>
          <w:bCs/>
          <w:sz w:val="22"/>
        </w:rPr>
      </w:pPr>
      <w:r>
        <w:rPr>
          <w:rFonts w:ascii="宋体" w:cs="宋体"/>
          <w:b/>
          <w:bCs/>
          <w:sz w:val="22"/>
        </w:rPr>
        <w:t>二、申请人的资格要求：</w:t>
      </w:r>
    </w:p>
    <w:p w14:paraId="5C39136A">
      <w:pPr>
        <w:widowControl/>
        <w:spacing w:line="360" w:lineRule="auto"/>
        <w:ind w:firstLine="440"/>
        <w:jc w:val="left"/>
        <w:rPr>
          <w:rFonts w:ascii="宋体" w:cs="宋体"/>
          <w:bCs/>
          <w:sz w:val="22"/>
        </w:rPr>
      </w:pPr>
      <w:r>
        <w:rPr>
          <w:rFonts w:hint="eastAsia" w:ascii="宋体" w:cs="宋体"/>
          <w:bCs/>
          <w:sz w:val="22"/>
        </w:rPr>
        <w:t>（一）满足《中华人民共和国政府采购法》第二十二条规定：</w:t>
      </w:r>
    </w:p>
    <w:p w14:paraId="516CFA4A">
      <w:pPr>
        <w:widowControl/>
        <w:spacing w:line="360" w:lineRule="auto"/>
        <w:ind w:firstLine="440"/>
        <w:jc w:val="left"/>
        <w:rPr>
          <w:rFonts w:ascii="宋体" w:cs="宋体"/>
          <w:bCs/>
          <w:sz w:val="22"/>
        </w:rPr>
      </w:pPr>
      <w:r>
        <w:rPr>
          <w:rFonts w:hint="eastAsia" w:ascii="宋体" w:cs="宋体"/>
          <w:bCs/>
          <w:sz w:val="22"/>
        </w:rPr>
        <w:t>（1）具有独立承担民事责任的能力（提供法人或者其他组织的营业执照；供应商为自然人的，提供其身份证明材料）。</w:t>
      </w:r>
    </w:p>
    <w:p w14:paraId="0A0786CA">
      <w:pPr>
        <w:widowControl/>
        <w:spacing w:line="360" w:lineRule="auto"/>
        <w:ind w:firstLine="440"/>
        <w:jc w:val="left"/>
        <w:rPr>
          <w:rFonts w:ascii="宋体" w:cs="宋体"/>
          <w:bCs/>
          <w:sz w:val="22"/>
        </w:rPr>
      </w:pPr>
      <w:r>
        <w:rPr>
          <w:rFonts w:hint="eastAsia" w:ascii="宋体" w:cs="宋体"/>
          <w:bCs/>
          <w:sz w:val="22"/>
        </w:rPr>
        <w:t>（2）具有良好的商业信誉和健全的财务会计制度（提供参加本次采购活动前的会计报表）。</w:t>
      </w:r>
    </w:p>
    <w:p w14:paraId="63786C26">
      <w:pPr>
        <w:widowControl/>
        <w:spacing w:line="360" w:lineRule="auto"/>
        <w:ind w:firstLine="440"/>
        <w:jc w:val="left"/>
        <w:rPr>
          <w:rFonts w:ascii="宋体" w:cs="宋体"/>
          <w:bCs/>
          <w:sz w:val="22"/>
        </w:rPr>
      </w:pPr>
      <w:r>
        <w:rPr>
          <w:rFonts w:hint="eastAsia" w:ascii="宋体" w:cs="宋体"/>
          <w:bCs/>
          <w:sz w:val="22"/>
        </w:rPr>
        <w:t>（3）具有履行合同所必需的设备和专业技术能力（根据项目需求提供履行合同所必需的设备和专业技术能力的证明材料或声明）。</w:t>
      </w:r>
    </w:p>
    <w:p w14:paraId="0A44B812">
      <w:pPr>
        <w:widowControl/>
        <w:spacing w:line="360" w:lineRule="auto"/>
        <w:ind w:firstLine="440"/>
        <w:jc w:val="left"/>
        <w:rPr>
          <w:rFonts w:ascii="宋体" w:cs="宋体"/>
          <w:bCs/>
          <w:sz w:val="22"/>
        </w:rPr>
      </w:pPr>
      <w:r>
        <w:rPr>
          <w:rFonts w:hint="eastAsia" w:ascii="宋体" w:cs="宋体"/>
          <w:bCs/>
          <w:sz w:val="22"/>
        </w:rPr>
        <w:t>（4）有依法缴纳税收和社会保障资金的良好记录（提供参加本次采购活动近</w:t>
      </w:r>
      <w:r>
        <w:rPr>
          <w:rFonts w:hint="eastAsia" w:ascii="宋体" w:cs="宋体"/>
          <w:bCs/>
          <w:sz w:val="22"/>
          <w:lang w:val="en-US" w:eastAsia="zh-CN"/>
        </w:rPr>
        <w:t>六</w:t>
      </w:r>
      <w:r>
        <w:rPr>
          <w:rFonts w:hint="eastAsia" w:ascii="宋体" w:cs="宋体"/>
          <w:bCs/>
          <w:sz w:val="22"/>
        </w:rPr>
        <w:t>个月任意一个月依法缴纳税收和社会保障资金的相关资料）。</w:t>
      </w:r>
    </w:p>
    <w:p w14:paraId="150D34BE">
      <w:pPr>
        <w:widowControl/>
        <w:spacing w:line="360" w:lineRule="auto"/>
        <w:ind w:firstLine="440"/>
        <w:jc w:val="left"/>
        <w:rPr>
          <w:rFonts w:ascii="宋体" w:cs="宋体"/>
          <w:bCs/>
          <w:sz w:val="22"/>
        </w:rPr>
      </w:pPr>
      <w:r>
        <w:rPr>
          <w:rFonts w:hint="eastAsia" w:ascii="宋体" w:cs="宋体"/>
          <w:bCs/>
          <w:sz w:val="22"/>
        </w:rPr>
        <w:t>（5）参加采购活动前三年内，在经营活动中没有重大违法记录（提供参加本次采购活动前3年内在经营活动中没有重大违法记录的书面声明）。</w:t>
      </w:r>
    </w:p>
    <w:p w14:paraId="15F14EF8">
      <w:pPr>
        <w:widowControl/>
        <w:spacing w:line="360" w:lineRule="auto"/>
        <w:ind w:firstLine="440"/>
        <w:jc w:val="left"/>
        <w:rPr>
          <w:rFonts w:ascii="宋体" w:cs="宋体"/>
          <w:bCs/>
          <w:sz w:val="22"/>
        </w:rPr>
      </w:pPr>
      <w:r>
        <w:rPr>
          <w:rFonts w:hint="eastAsia" w:ascii="宋体" w:cs="宋体"/>
          <w:bCs/>
          <w:sz w:val="22"/>
        </w:rPr>
        <w:t>（6）法律、行政法规规定的其他条件。</w:t>
      </w:r>
    </w:p>
    <w:p w14:paraId="18F4BA1E">
      <w:pPr>
        <w:widowControl/>
        <w:spacing w:line="360" w:lineRule="auto"/>
        <w:ind w:firstLine="440"/>
        <w:jc w:val="left"/>
        <w:rPr>
          <w:rFonts w:ascii="宋体" w:cs="宋体"/>
          <w:bCs/>
          <w:sz w:val="22"/>
        </w:rPr>
      </w:pPr>
      <w:r>
        <w:rPr>
          <w:rFonts w:hint="eastAsia" w:ascii="宋体" w:cs="宋体"/>
          <w:bCs/>
          <w:sz w:val="22"/>
        </w:rPr>
        <w:t>（二）落实政府采购政策需满足的资格要求：</w:t>
      </w:r>
    </w:p>
    <w:p w14:paraId="55C84E83">
      <w:pPr>
        <w:widowControl/>
        <w:spacing w:line="360" w:lineRule="auto"/>
        <w:ind w:firstLine="440"/>
        <w:jc w:val="left"/>
        <w:rPr>
          <w:rFonts w:ascii="宋体" w:cs="宋体"/>
          <w:bCs/>
          <w:sz w:val="22"/>
        </w:rPr>
      </w:pPr>
      <w:bookmarkStart w:id="25" w:name="OLE_LINK46"/>
      <w:bookmarkStart w:id="26" w:name="OLE_LINK47"/>
      <w:r>
        <w:rPr>
          <w:rFonts w:hint="eastAsia" w:ascii="宋体" w:cs="宋体"/>
          <w:b/>
          <w:bCs/>
          <w:sz w:val="22"/>
          <w:highlight w:val="yellow"/>
        </w:rPr>
        <w:t>本项目</w:t>
      </w:r>
      <w:r>
        <w:rPr>
          <w:rFonts w:hint="eastAsia" w:ascii="宋体" w:cs="宋体"/>
          <w:b/>
          <w:bCs/>
          <w:sz w:val="22"/>
          <w:highlight w:val="yellow"/>
          <w:lang w:val="en-US" w:eastAsia="zh-CN"/>
        </w:rPr>
        <w:t>非</w:t>
      </w:r>
      <w:r>
        <w:rPr>
          <w:rFonts w:hint="eastAsia" w:ascii="宋体" w:cs="宋体"/>
          <w:b/>
          <w:bCs/>
          <w:sz w:val="22"/>
          <w:highlight w:val="yellow"/>
        </w:rPr>
        <w:t>专门面向中小企业采购服务</w:t>
      </w:r>
      <w:r>
        <w:rPr>
          <w:rFonts w:hint="eastAsia" w:ascii="宋体" w:cs="宋体"/>
          <w:b/>
          <w:bCs/>
          <w:sz w:val="22"/>
          <w:highlight w:val="yellow"/>
          <w:lang w:eastAsia="zh-CN"/>
        </w:rPr>
        <w:t>，执行价格扣除优惠政策，具体详见</w:t>
      </w:r>
      <w:r>
        <w:rPr>
          <w:rFonts w:hint="eastAsia" w:ascii="宋体" w:cs="宋体"/>
          <w:b/>
          <w:bCs/>
          <w:sz w:val="22"/>
          <w:highlight w:val="yellow"/>
          <w:lang w:val="en-US" w:eastAsia="zh-CN"/>
        </w:rPr>
        <w:t>磋商</w:t>
      </w:r>
      <w:r>
        <w:rPr>
          <w:rFonts w:hint="eastAsia" w:ascii="宋体" w:cs="宋体"/>
          <w:b/>
          <w:bCs/>
          <w:sz w:val="22"/>
          <w:highlight w:val="yellow"/>
          <w:lang w:eastAsia="zh-CN"/>
        </w:rPr>
        <w:t>文件</w:t>
      </w:r>
      <w:r>
        <w:rPr>
          <w:rFonts w:hint="eastAsia" w:ascii="宋体" w:cs="宋体"/>
          <w:bCs/>
          <w:sz w:val="22"/>
        </w:rPr>
        <w:t>。</w:t>
      </w:r>
    </w:p>
    <w:bookmarkEnd w:id="25"/>
    <w:bookmarkEnd w:id="26"/>
    <w:p w14:paraId="100A439B">
      <w:pPr>
        <w:widowControl/>
        <w:spacing w:line="360" w:lineRule="auto"/>
        <w:ind w:firstLine="440"/>
        <w:jc w:val="left"/>
        <w:rPr>
          <w:rFonts w:ascii="宋体" w:cs="宋体"/>
          <w:bCs/>
          <w:sz w:val="22"/>
        </w:rPr>
      </w:pPr>
      <w:r>
        <w:rPr>
          <w:rFonts w:hint="eastAsia" w:ascii="宋体" w:cs="宋体"/>
          <w:bCs/>
          <w:sz w:val="22"/>
        </w:rPr>
        <w:t>（三）本项目的特定资格要求：</w:t>
      </w:r>
    </w:p>
    <w:p w14:paraId="374EA27D">
      <w:pPr>
        <w:widowControl/>
        <w:spacing w:line="360" w:lineRule="auto"/>
        <w:ind w:firstLine="1210"/>
        <w:jc w:val="left"/>
        <w:rPr>
          <w:rFonts w:ascii="宋体" w:cs="宋体"/>
          <w:sz w:val="22"/>
        </w:rPr>
      </w:pPr>
      <w:bookmarkStart w:id="27" w:name="OLE_LINK33"/>
      <w:bookmarkStart w:id="28" w:name="OLE_LINK32"/>
      <w:r>
        <w:rPr>
          <w:rFonts w:hint="eastAsia" w:ascii="宋体" w:cs="宋体"/>
          <w:bCs/>
          <w:sz w:val="22"/>
        </w:rPr>
        <w:t>无</w:t>
      </w:r>
      <w:bookmarkEnd w:id="27"/>
      <w:bookmarkEnd w:id="28"/>
    </w:p>
    <w:p w14:paraId="1321727D">
      <w:pPr>
        <w:widowControl/>
        <w:spacing w:line="360" w:lineRule="auto"/>
        <w:ind w:firstLine="442"/>
        <w:jc w:val="left"/>
        <w:rPr>
          <w:rFonts w:ascii="宋体" w:cs="宋体"/>
          <w:sz w:val="22"/>
        </w:rPr>
      </w:pPr>
      <w:r>
        <w:rPr>
          <w:rFonts w:hint="eastAsia" w:ascii="宋体" w:cs="宋体"/>
          <w:b/>
          <w:bCs/>
          <w:sz w:val="22"/>
        </w:rPr>
        <w:t>三、获取采购文件</w:t>
      </w:r>
    </w:p>
    <w:p w14:paraId="0337DE24">
      <w:pPr>
        <w:widowControl/>
        <w:spacing w:line="360" w:lineRule="auto"/>
        <w:ind w:firstLine="440"/>
        <w:jc w:val="left"/>
        <w:rPr>
          <w:rFonts w:ascii="宋体" w:cs="宋体"/>
          <w:sz w:val="22"/>
        </w:rPr>
      </w:pPr>
      <w:r>
        <w:rPr>
          <w:rFonts w:hint="eastAsia" w:ascii="宋体" w:cs="宋体"/>
          <w:sz w:val="22"/>
        </w:rPr>
        <w:t>时间：</w:t>
      </w:r>
      <w:bookmarkStart w:id="29" w:name="OLE_LINK109"/>
      <w:bookmarkStart w:id="30" w:name="OLE_LINK114"/>
      <w:r>
        <w:rPr>
          <w:rFonts w:hint="eastAsia" w:ascii="宋体" w:hAnsi="宋体"/>
          <w:sz w:val="24"/>
        </w:rPr>
        <w:t>2026-</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 xml:space="preserve"> 09:00到2026-</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 xml:space="preserve"> 17:00</w:t>
      </w:r>
      <w:bookmarkEnd w:id="29"/>
      <w:bookmarkEnd w:id="30"/>
      <w:r>
        <w:rPr>
          <w:rFonts w:hint="eastAsia" w:ascii="宋体" w:cs="宋体"/>
          <w:sz w:val="22"/>
        </w:rPr>
        <w:t xml:space="preserve"> （北京时间，法定节假日除外）</w:t>
      </w:r>
    </w:p>
    <w:p w14:paraId="4CB8FCB2">
      <w:pPr>
        <w:widowControl/>
        <w:spacing w:line="360" w:lineRule="auto"/>
        <w:ind w:firstLine="440"/>
        <w:jc w:val="left"/>
        <w:rPr>
          <w:rFonts w:ascii="宋体" w:cs="宋体"/>
          <w:sz w:val="22"/>
        </w:rPr>
      </w:pPr>
      <w:r>
        <w:rPr>
          <w:rFonts w:hint="eastAsia" w:ascii="宋体" w:cs="宋体"/>
          <w:sz w:val="22"/>
        </w:rPr>
        <w:t>方式：供应商可选择以下任意一种方式进行报名：</w:t>
      </w:r>
    </w:p>
    <w:p w14:paraId="21628D57">
      <w:pPr>
        <w:widowControl/>
        <w:spacing w:line="360" w:lineRule="auto"/>
        <w:ind w:firstLine="440"/>
        <w:jc w:val="left"/>
        <w:rPr>
          <w:rFonts w:ascii="宋体" w:cs="宋体"/>
          <w:sz w:val="22"/>
        </w:rPr>
      </w:pPr>
      <w:bookmarkStart w:id="31" w:name="OLE_LINK56"/>
      <w:bookmarkStart w:id="32" w:name="OLE_LINK57"/>
      <w:r>
        <w:rPr>
          <w:rFonts w:hint="eastAsia" w:ascii="宋体" w:cs="宋体"/>
          <w:sz w:val="22"/>
        </w:rPr>
        <w:t>1、</w:t>
      </w:r>
      <w:bookmarkStart w:id="33" w:name="OLE_LINK55"/>
      <w:bookmarkStart w:id="34" w:name="OLE_LINK54"/>
      <w:r>
        <w:rPr>
          <w:rFonts w:hint="eastAsia" w:ascii="宋体" w:cs="宋体"/>
          <w:sz w:val="22"/>
        </w:rPr>
        <w:t>线上报名：供应商的法定代表人或其授权的委托代理人将个人有效身份证件扫描件、单位介绍信（或授权委托书）扫描件及采购文件获取登记表发送至电子邮箱进行报名（邮箱：</w:t>
      </w:r>
      <w:r>
        <w:rPr>
          <w:rFonts w:hint="eastAsia" w:ascii="宋体" w:cs="宋体"/>
          <w:sz w:val="22"/>
          <w:lang w:val="en-US" w:eastAsia="zh-CN"/>
        </w:rPr>
        <w:t xml:space="preserve"> </w:t>
      </w:r>
      <w:r>
        <w:rPr>
          <w:rFonts w:hint="eastAsia" w:ascii="宋体" w:cs="宋体"/>
          <w:sz w:val="22"/>
        </w:rPr>
        <w:t>）</w:t>
      </w:r>
      <w:r>
        <w:rPr>
          <w:rFonts w:ascii="宋体" w:cs="宋体"/>
          <w:sz w:val="22"/>
        </w:rPr>
        <w:t>；</w:t>
      </w:r>
      <w:bookmarkEnd w:id="33"/>
      <w:bookmarkEnd w:id="34"/>
    </w:p>
    <w:p w14:paraId="3E7E1B6F">
      <w:pPr>
        <w:widowControl/>
        <w:spacing w:line="360" w:lineRule="auto"/>
        <w:ind w:firstLine="440"/>
        <w:jc w:val="left"/>
        <w:rPr>
          <w:rFonts w:ascii="宋体" w:cs="宋体"/>
          <w:sz w:val="22"/>
        </w:rPr>
      </w:pPr>
      <w:r>
        <w:rPr>
          <w:rFonts w:hint="eastAsia" w:ascii="宋体" w:cs="宋体"/>
          <w:sz w:val="22"/>
        </w:rPr>
        <w:t>2、现场报名：投标申请人的法定代表人或其授权的委托代理人持个人有效身份证件、单位介绍信（或授权委托书）原件到南京市浦口区浦口大道11号</w:t>
      </w:r>
      <w:r>
        <w:rPr>
          <w:rFonts w:hint="eastAsia" w:ascii="宋体" w:cs="宋体"/>
          <w:sz w:val="22"/>
          <w:lang w:val="en-US" w:eastAsia="zh-CN"/>
        </w:rPr>
        <w:t xml:space="preserve">  </w:t>
      </w:r>
      <w:r>
        <w:rPr>
          <w:rFonts w:hint="eastAsia" w:ascii="宋体" w:cs="宋体"/>
          <w:sz w:val="22"/>
        </w:rPr>
        <w:t>报名。</w:t>
      </w:r>
      <w:bookmarkEnd w:id="31"/>
      <w:bookmarkEnd w:id="32"/>
      <w:r>
        <w:rPr>
          <w:rFonts w:hint="eastAsia" w:ascii="宋体" w:cs="宋体"/>
          <w:sz w:val="22"/>
        </w:rPr>
        <w:t xml:space="preserve"> </w:t>
      </w:r>
    </w:p>
    <w:p w14:paraId="5B13D103">
      <w:pPr>
        <w:widowControl/>
        <w:spacing w:line="360" w:lineRule="auto"/>
        <w:ind w:firstLine="440"/>
        <w:jc w:val="left"/>
        <w:rPr>
          <w:rFonts w:ascii="宋体" w:cs="宋体"/>
          <w:sz w:val="22"/>
        </w:rPr>
      </w:pPr>
      <w:r>
        <w:rPr>
          <w:rFonts w:hint="eastAsia" w:ascii="宋体" w:cs="宋体"/>
          <w:sz w:val="22"/>
        </w:rPr>
        <w:t>售价：0.00元</w:t>
      </w:r>
    </w:p>
    <w:p w14:paraId="33075CCA">
      <w:pPr>
        <w:widowControl/>
        <w:spacing w:line="360" w:lineRule="auto"/>
        <w:ind w:firstLine="442"/>
        <w:jc w:val="left"/>
        <w:rPr>
          <w:rFonts w:ascii="宋体" w:cs="宋体"/>
          <w:b/>
          <w:bCs/>
          <w:sz w:val="22"/>
        </w:rPr>
      </w:pPr>
      <w:r>
        <w:rPr>
          <w:rFonts w:hint="eastAsia" w:ascii="宋体" w:cs="宋体"/>
          <w:b/>
          <w:bCs/>
          <w:sz w:val="22"/>
        </w:rPr>
        <w:t>四、响应文件提交</w:t>
      </w:r>
    </w:p>
    <w:p w14:paraId="6FC60782">
      <w:pPr>
        <w:widowControl/>
        <w:spacing w:line="360" w:lineRule="auto"/>
        <w:ind w:firstLine="440"/>
        <w:jc w:val="left"/>
        <w:rPr>
          <w:rFonts w:ascii="宋体" w:cs="宋体"/>
          <w:bCs/>
          <w:sz w:val="22"/>
        </w:rPr>
      </w:pPr>
      <w:r>
        <w:rPr>
          <w:rFonts w:hint="eastAsia" w:ascii="宋体" w:cs="宋体"/>
          <w:bCs/>
          <w:sz w:val="22"/>
        </w:rPr>
        <w:t>截止时间：2026-</w:t>
      </w:r>
      <w:r>
        <w:rPr>
          <w:rFonts w:hint="eastAsia" w:ascii="宋体" w:cs="宋体"/>
          <w:bCs/>
          <w:sz w:val="22"/>
          <w:lang w:val="en-US" w:eastAsia="zh-CN"/>
        </w:rPr>
        <w:t xml:space="preserve">  </w:t>
      </w:r>
      <w:r>
        <w:rPr>
          <w:rFonts w:hint="eastAsia" w:ascii="宋体" w:cs="宋体"/>
          <w:bCs/>
          <w:sz w:val="22"/>
        </w:rPr>
        <w:t>-</w:t>
      </w:r>
      <w:r>
        <w:rPr>
          <w:rFonts w:hint="eastAsia" w:ascii="宋体" w:cs="宋体"/>
          <w:bCs/>
          <w:sz w:val="22"/>
          <w:lang w:val="en-US" w:eastAsia="zh-CN"/>
        </w:rPr>
        <w:t xml:space="preserve">  </w:t>
      </w:r>
      <w:r>
        <w:rPr>
          <w:rFonts w:hint="eastAsia" w:ascii="宋体" w:cs="宋体"/>
          <w:bCs/>
          <w:sz w:val="22"/>
        </w:rPr>
        <w:t xml:space="preserve">  </w:t>
      </w:r>
      <w:r>
        <w:rPr>
          <w:rFonts w:hint="eastAsia" w:ascii="宋体" w:cs="宋体"/>
          <w:bCs/>
          <w:sz w:val="22"/>
          <w:lang w:val="en-US" w:eastAsia="zh-CN"/>
        </w:rPr>
        <w:t>09</w:t>
      </w:r>
      <w:r>
        <w:rPr>
          <w:rFonts w:hint="eastAsia" w:ascii="宋体" w:cs="宋体"/>
          <w:bCs/>
          <w:sz w:val="22"/>
        </w:rPr>
        <w:t>:30 （北京时间）</w:t>
      </w:r>
    </w:p>
    <w:p w14:paraId="6C3B21CD">
      <w:pPr>
        <w:widowControl/>
        <w:spacing w:line="360" w:lineRule="auto"/>
        <w:ind w:firstLine="440"/>
        <w:jc w:val="left"/>
        <w:rPr>
          <w:rFonts w:ascii="宋体" w:cs="宋体"/>
          <w:bCs/>
          <w:sz w:val="22"/>
        </w:rPr>
      </w:pPr>
      <w:r>
        <w:rPr>
          <w:rFonts w:hint="eastAsia" w:ascii="宋体" w:cs="宋体"/>
          <w:bCs/>
          <w:sz w:val="22"/>
        </w:rPr>
        <w:t>地点：</w:t>
      </w:r>
      <w:r>
        <w:rPr>
          <w:rFonts w:hint="eastAsia" w:ascii="宋体" w:cs="宋体"/>
          <w:sz w:val="22"/>
        </w:rPr>
        <w:t>南京市浦口区浦口大道11号</w:t>
      </w:r>
      <w:r>
        <w:rPr>
          <w:rFonts w:hint="eastAsia" w:ascii="宋体" w:cs="宋体"/>
          <w:sz w:val="22"/>
          <w:lang w:val="en-US" w:eastAsia="zh-CN"/>
        </w:rPr>
        <w:t xml:space="preserve"> </w:t>
      </w:r>
      <w:r>
        <w:rPr>
          <w:rFonts w:hint="eastAsia" w:ascii="宋体" w:cs="宋体"/>
          <w:bCs/>
          <w:sz w:val="22"/>
        </w:rPr>
        <w:t xml:space="preserve"> </w:t>
      </w:r>
    </w:p>
    <w:p w14:paraId="7C830D32">
      <w:pPr>
        <w:widowControl/>
        <w:spacing w:line="360" w:lineRule="auto"/>
        <w:ind w:firstLine="442"/>
        <w:jc w:val="left"/>
        <w:rPr>
          <w:rFonts w:ascii="宋体" w:cs="宋体"/>
          <w:b/>
          <w:bCs/>
          <w:sz w:val="22"/>
        </w:rPr>
      </w:pPr>
      <w:r>
        <w:rPr>
          <w:rFonts w:hint="eastAsia" w:ascii="宋体" w:cs="宋体"/>
          <w:b/>
          <w:bCs/>
          <w:sz w:val="22"/>
        </w:rPr>
        <w:t>五</w:t>
      </w:r>
      <w:r>
        <w:rPr>
          <w:rFonts w:ascii="宋体" w:cs="宋体"/>
          <w:b/>
          <w:bCs/>
          <w:sz w:val="22"/>
        </w:rPr>
        <w:t>、</w:t>
      </w:r>
      <w:r>
        <w:rPr>
          <w:rFonts w:hint="eastAsia" w:ascii="宋体" w:cs="宋体"/>
          <w:b/>
          <w:bCs/>
          <w:sz w:val="22"/>
        </w:rPr>
        <w:t>开启</w:t>
      </w:r>
    </w:p>
    <w:p w14:paraId="679EAABC">
      <w:pPr>
        <w:widowControl/>
        <w:spacing w:line="360" w:lineRule="auto"/>
        <w:ind w:firstLine="440"/>
        <w:jc w:val="left"/>
        <w:rPr>
          <w:rFonts w:ascii="宋体" w:cs="宋体"/>
          <w:bCs/>
          <w:sz w:val="22"/>
        </w:rPr>
      </w:pPr>
      <w:r>
        <w:rPr>
          <w:rFonts w:hint="eastAsia" w:ascii="宋体" w:cs="宋体"/>
          <w:bCs/>
          <w:sz w:val="22"/>
        </w:rPr>
        <w:t>时间：2026年</w:t>
      </w:r>
      <w:r>
        <w:rPr>
          <w:rFonts w:hint="eastAsia" w:ascii="宋体" w:cs="宋体"/>
          <w:bCs/>
          <w:sz w:val="22"/>
          <w:lang w:val="en-US" w:eastAsia="zh-CN"/>
        </w:rPr>
        <w:t xml:space="preserve">  </w:t>
      </w:r>
      <w:r>
        <w:rPr>
          <w:rFonts w:hint="eastAsia" w:ascii="宋体" w:cs="宋体"/>
          <w:bCs/>
          <w:sz w:val="22"/>
        </w:rPr>
        <w:t>月</w:t>
      </w:r>
      <w:r>
        <w:rPr>
          <w:rFonts w:hint="eastAsia" w:ascii="宋体" w:cs="宋体"/>
          <w:bCs/>
          <w:sz w:val="22"/>
          <w:lang w:val="en-US" w:eastAsia="zh-CN"/>
        </w:rPr>
        <w:t xml:space="preserve">  </w:t>
      </w:r>
      <w:r>
        <w:rPr>
          <w:rFonts w:hint="eastAsia" w:ascii="宋体" w:cs="宋体"/>
          <w:bCs/>
          <w:sz w:val="22"/>
        </w:rPr>
        <w:t>日</w:t>
      </w:r>
      <w:r>
        <w:rPr>
          <w:rFonts w:hint="eastAsia" w:ascii="宋体" w:cs="宋体"/>
          <w:bCs/>
          <w:sz w:val="22"/>
          <w:lang w:val="en-US" w:eastAsia="zh-CN"/>
        </w:rPr>
        <w:t>09</w:t>
      </w:r>
      <w:r>
        <w:rPr>
          <w:rFonts w:hint="eastAsia" w:ascii="宋体" w:cs="宋体"/>
          <w:bCs/>
          <w:sz w:val="22"/>
        </w:rPr>
        <w:t>:30（北京时间）</w:t>
      </w:r>
    </w:p>
    <w:p w14:paraId="364A81F9">
      <w:pPr>
        <w:widowControl/>
        <w:spacing w:line="360" w:lineRule="auto"/>
        <w:ind w:firstLine="440"/>
        <w:jc w:val="left"/>
        <w:rPr>
          <w:rFonts w:hint="eastAsia" w:ascii="宋体" w:eastAsia="宋体" w:cs="宋体"/>
          <w:bCs/>
          <w:sz w:val="22"/>
          <w:lang w:eastAsia="zh-CN"/>
        </w:rPr>
      </w:pPr>
      <w:r>
        <w:rPr>
          <w:rFonts w:hint="eastAsia" w:ascii="宋体" w:cs="宋体"/>
          <w:bCs/>
          <w:sz w:val="22"/>
        </w:rPr>
        <w:t>地点：</w:t>
      </w:r>
      <w:r>
        <w:rPr>
          <w:rFonts w:hint="eastAsia" w:ascii="宋体" w:cs="宋体"/>
          <w:sz w:val="22"/>
        </w:rPr>
        <w:t>南京市浦口区浦口大道11号</w:t>
      </w:r>
      <w:r>
        <w:rPr>
          <w:rFonts w:hint="eastAsia" w:ascii="宋体" w:cs="宋体"/>
          <w:sz w:val="22"/>
          <w:lang w:val="en-US" w:eastAsia="zh-CN"/>
        </w:rPr>
        <w:t xml:space="preserve"> </w:t>
      </w:r>
    </w:p>
    <w:p w14:paraId="70A6B4B5">
      <w:pPr>
        <w:widowControl/>
        <w:spacing w:line="360" w:lineRule="auto"/>
        <w:ind w:firstLine="442"/>
        <w:jc w:val="left"/>
        <w:rPr>
          <w:rFonts w:ascii="宋体" w:cs="宋体"/>
          <w:b/>
          <w:bCs/>
          <w:sz w:val="22"/>
        </w:rPr>
      </w:pPr>
      <w:r>
        <w:rPr>
          <w:rFonts w:hint="eastAsia" w:ascii="宋体" w:cs="宋体"/>
          <w:b/>
          <w:bCs/>
          <w:sz w:val="22"/>
        </w:rPr>
        <w:t>六</w:t>
      </w:r>
      <w:r>
        <w:rPr>
          <w:rFonts w:ascii="宋体" w:cs="宋体"/>
          <w:b/>
          <w:bCs/>
          <w:sz w:val="22"/>
        </w:rPr>
        <w:t>、</w:t>
      </w:r>
      <w:r>
        <w:rPr>
          <w:rFonts w:hint="eastAsia" w:ascii="宋体" w:cs="宋体"/>
          <w:b/>
          <w:bCs/>
          <w:sz w:val="22"/>
        </w:rPr>
        <w:t>公告期限</w:t>
      </w:r>
    </w:p>
    <w:p w14:paraId="0C2EA666">
      <w:pPr>
        <w:widowControl/>
        <w:spacing w:line="360" w:lineRule="auto"/>
        <w:ind w:firstLine="440"/>
        <w:jc w:val="left"/>
        <w:rPr>
          <w:rFonts w:ascii="宋体" w:cs="宋体"/>
          <w:bCs/>
          <w:sz w:val="22"/>
        </w:rPr>
      </w:pPr>
      <w:r>
        <w:rPr>
          <w:rFonts w:hint="eastAsia" w:ascii="宋体" w:cs="宋体"/>
          <w:bCs/>
          <w:sz w:val="22"/>
        </w:rPr>
        <w:t>自本公告发布之日起3个工作日</w:t>
      </w:r>
    </w:p>
    <w:p w14:paraId="03400F78">
      <w:pPr>
        <w:widowControl/>
        <w:spacing w:line="360" w:lineRule="auto"/>
        <w:ind w:firstLine="442"/>
        <w:jc w:val="left"/>
        <w:rPr>
          <w:rFonts w:ascii="宋体" w:cs="宋体"/>
          <w:b/>
          <w:bCs/>
          <w:sz w:val="22"/>
        </w:rPr>
      </w:pPr>
      <w:r>
        <w:rPr>
          <w:rFonts w:hint="eastAsia" w:ascii="宋体" w:cs="宋体"/>
          <w:b/>
          <w:bCs/>
          <w:sz w:val="22"/>
        </w:rPr>
        <w:t>七</w:t>
      </w:r>
      <w:r>
        <w:rPr>
          <w:rFonts w:ascii="宋体" w:cs="宋体"/>
          <w:b/>
          <w:bCs/>
          <w:sz w:val="22"/>
        </w:rPr>
        <w:t>、其他补充事宜</w:t>
      </w:r>
    </w:p>
    <w:p w14:paraId="71090B7A">
      <w:pPr>
        <w:widowControl/>
        <w:spacing w:line="360" w:lineRule="auto"/>
        <w:ind w:firstLine="440"/>
        <w:jc w:val="left"/>
        <w:rPr>
          <w:rFonts w:ascii="宋体" w:cs="宋体"/>
          <w:sz w:val="22"/>
        </w:rPr>
      </w:pPr>
      <w:r>
        <w:rPr>
          <w:rFonts w:hint="eastAsia" w:ascii="宋体" w:cs="宋体"/>
          <w:sz w:val="22"/>
        </w:rPr>
        <w:t xml:space="preserve">1、 拒绝下述供应商参加本次采购活动：   </w:t>
      </w:r>
    </w:p>
    <w:p w14:paraId="2E06BAD6">
      <w:pPr>
        <w:widowControl/>
        <w:spacing w:line="360" w:lineRule="auto"/>
        <w:ind w:firstLine="440"/>
        <w:jc w:val="left"/>
        <w:rPr>
          <w:rFonts w:ascii="宋体" w:cs="宋体"/>
          <w:sz w:val="22"/>
        </w:rPr>
      </w:pPr>
      <w:r>
        <w:rPr>
          <w:rFonts w:hint="eastAsia" w:ascii="宋体" w:cs="宋体"/>
          <w:sz w:val="22"/>
        </w:rPr>
        <w:t>（1）供应商单位负责人为同一人或者存在直接控股、管理关系的不同供应商，不得参加同一合同项下的政府采购活动。</w:t>
      </w:r>
    </w:p>
    <w:p w14:paraId="1147347B">
      <w:pPr>
        <w:widowControl/>
        <w:spacing w:line="360" w:lineRule="auto"/>
        <w:ind w:firstLine="440"/>
        <w:jc w:val="left"/>
        <w:rPr>
          <w:rFonts w:ascii="宋体" w:cs="宋体"/>
          <w:sz w:val="22"/>
        </w:rPr>
      </w:pPr>
      <w:r>
        <w:rPr>
          <w:rFonts w:hint="eastAsia" w:ascii="宋体" w:cs="宋体"/>
          <w:sz w:val="22"/>
        </w:rPr>
        <w:t>（2）凡为采购项目提供整体设计、规范编制或者项目管理、监理、检测等服务的供应商，不得再参加本项目的采购活动。</w:t>
      </w:r>
    </w:p>
    <w:p w14:paraId="6E121692">
      <w:pPr>
        <w:widowControl/>
        <w:spacing w:line="360" w:lineRule="auto"/>
        <w:ind w:firstLine="440"/>
        <w:jc w:val="left"/>
        <w:rPr>
          <w:rFonts w:ascii="宋体" w:cs="宋体"/>
          <w:sz w:val="22"/>
        </w:rPr>
      </w:pPr>
      <w:r>
        <w:rPr>
          <w:rFonts w:hint="eastAsia" w:ascii="宋体" w:cs="宋体"/>
          <w:sz w:val="22"/>
        </w:rPr>
        <w:t xml:space="preserve">（3）供应商被“信用中国”网站、“中国政府采购网"列入失信被执行人、重大税收违法案件当事人名单、政府采购严重违法失信行为记录名单。 </w:t>
      </w:r>
    </w:p>
    <w:p w14:paraId="434CE3C9">
      <w:pPr>
        <w:widowControl/>
        <w:spacing w:line="360" w:lineRule="auto"/>
        <w:ind w:firstLine="440"/>
        <w:jc w:val="left"/>
        <w:rPr>
          <w:rFonts w:ascii="宋体" w:cs="宋体"/>
          <w:sz w:val="22"/>
        </w:rPr>
      </w:pPr>
      <w:r>
        <w:rPr>
          <w:rFonts w:ascii="宋体" w:cs="宋体"/>
          <w:sz w:val="22"/>
        </w:rPr>
        <w:t>2</w:t>
      </w:r>
      <w:r>
        <w:rPr>
          <w:rFonts w:hint="eastAsia" w:ascii="宋体" w:cs="宋体"/>
          <w:sz w:val="22"/>
        </w:rPr>
        <w:t>、供应商诚信档案注册登记</w:t>
      </w:r>
    </w:p>
    <w:p w14:paraId="3F6465CF">
      <w:pPr>
        <w:widowControl/>
        <w:spacing w:line="360" w:lineRule="auto"/>
        <w:ind w:firstLine="440"/>
        <w:jc w:val="left"/>
        <w:rPr>
          <w:rFonts w:ascii="宋体" w:cs="宋体"/>
          <w:sz w:val="22"/>
        </w:rPr>
      </w:pPr>
      <w:r>
        <w:rPr>
          <w:rFonts w:hint="eastAsia" w:ascii="宋体" w:cs="宋体"/>
          <w:sz w:val="22"/>
        </w:rPr>
        <w:t>凡在南京地区参加政府采购活动的供应商，在参加政府采购活动前应当在“南京政府采购供应商诚信档案管理系统”内进行注册登记。供应商应在上传投标（响应）文件的同时，上传供应商诚信档案管理系统中的《南京市政府采购供应商信用记录表暨信用承诺书》，经法定代表人签名并加盖公章后作为投标（响应）文件的组成部分上传。</w:t>
      </w:r>
    </w:p>
    <w:p w14:paraId="7FB1D139">
      <w:pPr>
        <w:widowControl/>
        <w:spacing w:line="360" w:lineRule="auto"/>
        <w:ind w:firstLine="440"/>
        <w:jc w:val="left"/>
        <w:rPr>
          <w:rFonts w:ascii="宋体" w:cs="宋体"/>
          <w:bCs/>
          <w:sz w:val="22"/>
        </w:rPr>
      </w:pPr>
      <w:r>
        <w:rPr>
          <w:rFonts w:ascii="宋体" w:cs="宋体"/>
          <w:bCs/>
          <w:sz w:val="22"/>
        </w:rPr>
        <w:t>3</w:t>
      </w:r>
      <w:r>
        <w:rPr>
          <w:rFonts w:hint="eastAsia" w:ascii="宋体" w:cs="宋体"/>
          <w:bCs/>
          <w:sz w:val="22"/>
        </w:rPr>
        <w:t>、采购人不组织现场集中踏勘，投标人可自行联系采购人。请务必对项目现场和周围环境进行仔细认真地查勘，在随后的采购中，对现场资料和数据所作出的推论、解释和结论及由此造成的后果由供应商负责。</w:t>
      </w:r>
    </w:p>
    <w:p w14:paraId="1EF0A52D">
      <w:pPr>
        <w:widowControl/>
        <w:spacing w:line="360" w:lineRule="auto"/>
        <w:ind w:firstLine="440"/>
        <w:jc w:val="left"/>
        <w:rPr>
          <w:rFonts w:ascii="宋体" w:cs="宋体"/>
          <w:bCs/>
          <w:sz w:val="22"/>
        </w:rPr>
      </w:pPr>
      <w:r>
        <w:rPr>
          <w:rFonts w:hint="eastAsia" w:ascii="宋体" w:cs="宋体"/>
          <w:bCs/>
          <w:sz w:val="22"/>
        </w:rPr>
        <w:t>4、</w:t>
      </w:r>
      <w:bookmarkStart w:id="35" w:name="OLE_LINK17"/>
      <w:bookmarkStart w:id="36" w:name="OLE_LINK23"/>
      <w:r>
        <w:rPr>
          <w:rFonts w:hint="eastAsia" w:ascii="宋体" w:cs="宋体"/>
          <w:bCs/>
          <w:sz w:val="22"/>
        </w:rPr>
        <w:t>磋商响应文件制作份数要求：纸质文件正本1份，副本</w:t>
      </w:r>
      <w:r>
        <w:rPr>
          <w:rFonts w:ascii="宋体" w:cs="宋体"/>
          <w:bCs/>
          <w:sz w:val="22"/>
        </w:rPr>
        <w:t>2</w:t>
      </w:r>
      <w:r>
        <w:rPr>
          <w:rFonts w:hint="eastAsia" w:ascii="宋体" w:cs="宋体"/>
          <w:bCs/>
          <w:sz w:val="22"/>
        </w:rPr>
        <w:t>份；电子文件1套（正本盖章后的扫描件PDF格式1份，内容应与纸质文件完全一致，以U盘形式与纸质文件一并密封后递交）。当电子文件与纸质正本文件不一致时，以纸质正本为准；</w:t>
      </w:r>
      <w:bookmarkEnd w:id="35"/>
      <w:bookmarkEnd w:id="36"/>
    </w:p>
    <w:p w14:paraId="0AFA06F1">
      <w:pPr>
        <w:widowControl/>
        <w:spacing w:line="360" w:lineRule="auto"/>
        <w:ind w:firstLine="440"/>
        <w:jc w:val="left"/>
        <w:rPr>
          <w:rFonts w:ascii="宋体" w:cs="宋体"/>
          <w:bCs/>
          <w:sz w:val="22"/>
        </w:rPr>
      </w:pPr>
      <w:r>
        <w:rPr>
          <w:rFonts w:ascii="宋体" w:cs="宋体"/>
          <w:bCs/>
          <w:sz w:val="22"/>
        </w:rPr>
        <w:t>5</w:t>
      </w:r>
      <w:r>
        <w:rPr>
          <w:rFonts w:hint="eastAsia" w:ascii="宋体" w:cs="宋体"/>
          <w:bCs/>
          <w:sz w:val="22"/>
        </w:rPr>
        <w:t>、有关本次采购的事项若存在变动或修改，敬请及时关注“南京公共采购信息网”发布的信息更正公告。</w:t>
      </w:r>
    </w:p>
    <w:p w14:paraId="3231185A">
      <w:pPr>
        <w:widowControl/>
        <w:spacing w:line="360" w:lineRule="auto"/>
        <w:ind w:firstLine="442"/>
        <w:jc w:val="left"/>
        <w:rPr>
          <w:rFonts w:ascii="宋体" w:cs="宋体"/>
          <w:b/>
          <w:bCs/>
          <w:sz w:val="22"/>
        </w:rPr>
      </w:pPr>
      <w:r>
        <w:rPr>
          <w:rFonts w:hint="eastAsia" w:ascii="宋体" w:cs="宋体"/>
          <w:b/>
          <w:bCs/>
          <w:sz w:val="22"/>
        </w:rPr>
        <w:t>八、对本次招标提出询问，请按以下方式联系</w:t>
      </w:r>
    </w:p>
    <w:p w14:paraId="46E67794">
      <w:pPr>
        <w:widowControl/>
        <w:spacing w:line="360" w:lineRule="auto"/>
        <w:ind w:firstLine="440"/>
        <w:jc w:val="left"/>
        <w:rPr>
          <w:rFonts w:ascii="宋体" w:cs="宋体"/>
          <w:bCs/>
          <w:sz w:val="22"/>
        </w:rPr>
      </w:pPr>
      <w:r>
        <w:rPr>
          <w:rFonts w:ascii="宋体" w:cs="宋体"/>
          <w:bCs/>
          <w:sz w:val="22"/>
        </w:rPr>
        <w:t>1.采购人信息</w:t>
      </w:r>
    </w:p>
    <w:p w14:paraId="7D0401E7">
      <w:pPr>
        <w:widowControl/>
        <w:spacing w:line="360" w:lineRule="auto"/>
        <w:ind w:firstLine="440"/>
        <w:jc w:val="left"/>
        <w:rPr>
          <w:rFonts w:hint="eastAsia" w:ascii="宋体" w:eastAsia="宋体" w:cs="宋体"/>
          <w:bCs/>
          <w:sz w:val="22"/>
          <w:lang w:eastAsia="zh-CN"/>
        </w:rPr>
      </w:pPr>
      <w:r>
        <w:rPr>
          <w:rFonts w:hint="eastAsia" w:ascii="宋体" w:cs="宋体"/>
          <w:bCs/>
          <w:sz w:val="22"/>
        </w:rPr>
        <w:t>单位名称：</w:t>
      </w:r>
      <w:r>
        <w:rPr>
          <w:rFonts w:hint="eastAsia" w:ascii="宋体" w:cs="宋体"/>
          <w:bCs/>
          <w:sz w:val="22"/>
          <w:lang w:eastAsia="zh-CN"/>
        </w:rPr>
        <w:t>南京市栖霞区农业农村局</w:t>
      </w:r>
    </w:p>
    <w:p w14:paraId="179F5E3A">
      <w:pPr>
        <w:widowControl/>
        <w:spacing w:line="360" w:lineRule="auto"/>
        <w:ind w:firstLine="440"/>
        <w:jc w:val="left"/>
        <w:rPr>
          <w:rFonts w:ascii="宋体" w:cs="宋体"/>
          <w:bCs/>
          <w:sz w:val="22"/>
        </w:rPr>
      </w:pPr>
      <w:r>
        <w:rPr>
          <w:rFonts w:hint="eastAsia" w:ascii="宋体" w:cs="宋体"/>
          <w:bCs/>
          <w:sz w:val="22"/>
        </w:rPr>
        <w:t>单位地址：南京市栖霞区文苑路118号仙林商务中心</w:t>
      </w:r>
    </w:p>
    <w:p w14:paraId="2B1133EF">
      <w:pPr>
        <w:widowControl/>
        <w:spacing w:line="360" w:lineRule="auto"/>
        <w:ind w:firstLine="440"/>
        <w:jc w:val="left"/>
        <w:rPr>
          <w:rFonts w:hint="default" w:ascii="宋体" w:eastAsia="宋体" w:cs="宋体"/>
          <w:bCs/>
          <w:sz w:val="22"/>
          <w:lang w:val="en-US" w:eastAsia="zh-CN"/>
        </w:rPr>
      </w:pPr>
      <w:r>
        <w:rPr>
          <w:rFonts w:hint="eastAsia" w:ascii="宋体" w:cs="宋体"/>
          <w:bCs/>
          <w:sz w:val="22"/>
        </w:rPr>
        <w:t>联系人：</w:t>
      </w:r>
      <w:r>
        <w:rPr>
          <w:rFonts w:hint="eastAsia" w:ascii="宋体" w:hAnsi="宋体" w:cs="Arial"/>
          <w:spacing w:val="8"/>
          <w:kern w:val="0"/>
          <w:szCs w:val="21"/>
        </w:rPr>
        <w:t>吴主任</w:t>
      </w:r>
      <w:r>
        <w:rPr>
          <w:rFonts w:hint="eastAsia" w:ascii="宋体" w:hAnsi="宋体" w:cs="Arial"/>
          <w:spacing w:val="8"/>
          <w:kern w:val="0"/>
          <w:szCs w:val="21"/>
          <w:lang w:val="en-US" w:eastAsia="zh-CN"/>
        </w:rPr>
        <w:t xml:space="preserve">  </w:t>
      </w:r>
    </w:p>
    <w:p w14:paraId="58FADB2E">
      <w:pPr>
        <w:widowControl/>
        <w:spacing w:line="360" w:lineRule="auto"/>
        <w:ind w:firstLine="440"/>
        <w:jc w:val="left"/>
        <w:rPr>
          <w:rFonts w:ascii="宋体" w:cs="宋体"/>
          <w:bCs/>
          <w:sz w:val="22"/>
        </w:rPr>
      </w:pPr>
      <w:bookmarkStart w:id="37" w:name="OLE_LINK29"/>
      <w:bookmarkStart w:id="38" w:name="OLE_LINK30"/>
      <w:r>
        <w:rPr>
          <w:rFonts w:hint="eastAsia" w:ascii="宋体" w:cs="宋体"/>
          <w:bCs/>
          <w:sz w:val="22"/>
        </w:rPr>
        <w:t>联系电话：</w:t>
      </w:r>
      <w:r>
        <w:rPr>
          <w:rFonts w:hint="eastAsia" w:ascii="宋体" w:hAnsi="宋体" w:cs="Arial"/>
          <w:spacing w:val="8"/>
          <w:kern w:val="0"/>
          <w:szCs w:val="21"/>
        </w:rPr>
        <w:t>025-85571178</w:t>
      </w:r>
      <w:r>
        <w:rPr>
          <w:rFonts w:ascii="宋体" w:cs="宋体"/>
          <w:bCs/>
          <w:sz w:val="22"/>
        </w:rPr>
        <w:t xml:space="preserve"> </w:t>
      </w:r>
    </w:p>
    <w:bookmarkEnd w:id="37"/>
    <w:bookmarkEnd w:id="38"/>
    <w:p w14:paraId="49DC4D4A">
      <w:pPr>
        <w:widowControl/>
        <w:spacing w:line="360" w:lineRule="auto"/>
        <w:ind w:firstLine="440"/>
        <w:jc w:val="left"/>
        <w:rPr>
          <w:rFonts w:ascii="宋体" w:cs="宋体"/>
          <w:bCs/>
          <w:sz w:val="22"/>
        </w:rPr>
      </w:pPr>
      <w:r>
        <w:rPr>
          <w:rFonts w:ascii="宋体" w:cs="宋体"/>
          <w:bCs/>
          <w:sz w:val="22"/>
        </w:rPr>
        <w:t>2.采购代理机构信息</w:t>
      </w:r>
      <w:r>
        <w:rPr>
          <w:rFonts w:hint="eastAsia" w:ascii="宋体" w:cs="宋体"/>
          <w:bCs/>
          <w:sz w:val="22"/>
        </w:rPr>
        <w:t>(如有)</w:t>
      </w:r>
    </w:p>
    <w:p w14:paraId="78806F8D">
      <w:pPr>
        <w:widowControl/>
        <w:spacing w:line="360" w:lineRule="auto"/>
        <w:ind w:firstLine="440"/>
        <w:jc w:val="left"/>
        <w:rPr>
          <w:rFonts w:hint="eastAsia" w:ascii="宋体" w:eastAsia="宋体" w:cs="宋体"/>
          <w:bCs/>
          <w:sz w:val="22"/>
          <w:lang w:eastAsia="zh-CN"/>
        </w:rPr>
      </w:pPr>
      <w:r>
        <w:rPr>
          <w:rFonts w:ascii="宋体" w:cs="宋体"/>
          <w:bCs/>
          <w:sz w:val="22"/>
        </w:rPr>
        <w:t>名称：</w:t>
      </w:r>
      <w:r>
        <w:rPr>
          <w:rFonts w:hint="eastAsia" w:ascii="宋体" w:cs="宋体"/>
          <w:bCs/>
          <w:sz w:val="22"/>
          <w:lang w:eastAsia="zh-CN"/>
        </w:rPr>
        <w:t>富邦永晔（北京）工程顾问有限公司</w:t>
      </w:r>
    </w:p>
    <w:p w14:paraId="106DCB66">
      <w:pPr>
        <w:widowControl/>
        <w:spacing w:line="360" w:lineRule="auto"/>
        <w:ind w:firstLine="440"/>
        <w:rPr>
          <w:rFonts w:ascii="宋体" w:cs="宋体"/>
          <w:sz w:val="22"/>
        </w:rPr>
      </w:pPr>
      <w:r>
        <w:rPr>
          <w:rFonts w:ascii="宋体" w:cs="宋体"/>
          <w:bCs/>
          <w:sz w:val="22"/>
        </w:rPr>
        <w:t>地</w:t>
      </w:r>
      <w:r>
        <w:rPr>
          <w:rFonts w:ascii="宋体" w:cs="宋体"/>
          <w:sz w:val="22"/>
        </w:rPr>
        <w:t>址：</w:t>
      </w:r>
      <w:r>
        <w:rPr>
          <w:rFonts w:hint="eastAsia" w:ascii="宋体" w:cs="宋体"/>
          <w:sz w:val="22"/>
        </w:rPr>
        <w:t>南京市浦口区浦口大道11号</w:t>
      </w:r>
    </w:p>
    <w:p w14:paraId="526C1967">
      <w:pPr>
        <w:widowControl/>
        <w:spacing w:line="360" w:lineRule="auto"/>
        <w:ind w:firstLine="440"/>
        <w:rPr>
          <w:rFonts w:ascii="宋体" w:cs="宋体"/>
          <w:sz w:val="22"/>
        </w:rPr>
      </w:pPr>
      <w:r>
        <w:rPr>
          <w:rFonts w:hint="eastAsia" w:ascii="宋体" w:cs="宋体"/>
          <w:sz w:val="22"/>
        </w:rPr>
        <w:t>联系人：</w:t>
      </w:r>
      <w:bookmarkStart w:id="39" w:name="OLE_LINK101"/>
      <w:r>
        <w:rPr>
          <w:rFonts w:hint="eastAsia" w:ascii="宋体" w:cs="宋体"/>
          <w:sz w:val="22"/>
        </w:rPr>
        <w:t>顾工</w:t>
      </w:r>
      <w:bookmarkEnd w:id="39"/>
    </w:p>
    <w:p w14:paraId="0560D29C">
      <w:pPr>
        <w:widowControl/>
        <w:spacing w:line="360" w:lineRule="auto"/>
        <w:ind w:firstLine="440"/>
        <w:jc w:val="left"/>
        <w:rPr>
          <w:rFonts w:ascii="宋体" w:cs="宋体"/>
          <w:bCs/>
          <w:sz w:val="22"/>
        </w:rPr>
      </w:pPr>
      <w:r>
        <w:rPr>
          <w:rFonts w:ascii="宋体" w:cs="宋体"/>
          <w:sz w:val="22"/>
        </w:rPr>
        <w:t>联系方式：</w:t>
      </w:r>
      <w:bookmarkStart w:id="40" w:name="OLE_LINK22"/>
      <w:bookmarkStart w:id="41" w:name="OLE_LINK70"/>
      <w:r>
        <w:rPr>
          <w:rFonts w:hint="eastAsia" w:ascii="宋体" w:cs="宋体"/>
          <w:bCs/>
          <w:sz w:val="22"/>
        </w:rPr>
        <w:t>19825002086</w:t>
      </w:r>
      <w:bookmarkEnd w:id="40"/>
      <w:bookmarkEnd w:id="41"/>
    </w:p>
    <w:p w14:paraId="611577E3">
      <w:pPr>
        <w:widowControl/>
        <w:spacing w:line="360" w:lineRule="auto"/>
        <w:ind w:firstLine="440"/>
        <w:jc w:val="left"/>
        <w:rPr>
          <w:rFonts w:ascii="宋体" w:cs="宋体"/>
          <w:sz w:val="22"/>
        </w:rPr>
      </w:pPr>
      <w:r>
        <w:rPr>
          <w:rFonts w:ascii="宋体" w:cs="宋体"/>
          <w:sz w:val="22"/>
        </w:rPr>
        <w:t>3.项目联系方式</w:t>
      </w:r>
    </w:p>
    <w:p w14:paraId="2B455834">
      <w:pPr>
        <w:widowControl/>
        <w:spacing w:line="360" w:lineRule="auto"/>
        <w:ind w:firstLine="440"/>
        <w:jc w:val="left"/>
        <w:rPr>
          <w:rFonts w:ascii="宋体" w:cs="宋体"/>
          <w:bCs/>
          <w:sz w:val="22"/>
        </w:rPr>
      </w:pPr>
      <w:r>
        <w:rPr>
          <w:rFonts w:ascii="宋体" w:cs="宋体"/>
          <w:bCs/>
          <w:sz w:val="22"/>
        </w:rPr>
        <w:t>项目联系人：</w:t>
      </w:r>
      <w:r>
        <w:rPr>
          <w:rFonts w:hint="eastAsia" w:ascii="宋体" w:cs="宋体"/>
          <w:sz w:val="22"/>
        </w:rPr>
        <w:t>顾工</w:t>
      </w:r>
    </w:p>
    <w:p w14:paraId="109B8568">
      <w:pPr>
        <w:widowControl/>
        <w:spacing w:line="360" w:lineRule="auto"/>
        <w:ind w:firstLine="440"/>
        <w:jc w:val="left"/>
        <w:rPr>
          <w:rFonts w:ascii="宋体" w:cs="宋体"/>
          <w:bCs/>
          <w:sz w:val="22"/>
        </w:rPr>
      </w:pPr>
      <w:r>
        <w:rPr>
          <w:rFonts w:ascii="宋体" w:cs="宋体"/>
          <w:bCs/>
          <w:sz w:val="22"/>
        </w:rPr>
        <w:t>电话：</w:t>
      </w:r>
      <w:r>
        <w:rPr>
          <w:rFonts w:hint="eastAsia" w:ascii="宋体" w:cs="宋体"/>
          <w:bCs/>
          <w:sz w:val="22"/>
        </w:rPr>
        <w:t>19825002086</w:t>
      </w:r>
    </w:p>
    <w:bookmarkEnd w:id="17"/>
    <w:bookmarkEnd w:id="18"/>
    <w:p w14:paraId="08718AC0">
      <w:pPr>
        <w:spacing w:line="460" w:lineRule="exact"/>
        <w:ind w:firstLine="2880"/>
        <w:outlineLvl w:val="0"/>
        <w:rPr>
          <w:rFonts w:ascii="宋体"/>
          <w:b/>
          <w:sz w:val="36"/>
          <w:szCs w:val="30"/>
        </w:rPr>
      </w:pPr>
      <w:bookmarkStart w:id="42" w:name="_Toc16399"/>
      <w:bookmarkStart w:id="43" w:name="_Toc23462"/>
      <w:bookmarkStart w:id="44" w:name="_Toc30247"/>
      <w:r>
        <w:rPr>
          <w:rFonts w:ascii="宋体"/>
          <w:sz w:val="36"/>
          <w:szCs w:val="30"/>
        </w:rPr>
        <w:br w:type="page" w:clear="all"/>
      </w:r>
      <w:r>
        <w:rPr>
          <w:rFonts w:hint="eastAsia" w:ascii="宋体"/>
          <w:b/>
          <w:sz w:val="36"/>
          <w:szCs w:val="30"/>
        </w:rPr>
        <w:t>第二章 竞争性磋商须知</w:t>
      </w:r>
      <w:bookmarkEnd w:id="42"/>
      <w:bookmarkEnd w:id="43"/>
      <w:bookmarkEnd w:id="44"/>
    </w:p>
    <w:p w14:paraId="00AAD0C0">
      <w:pPr>
        <w:spacing w:line="460" w:lineRule="exact"/>
        <w:ind w:firstLine="442"/>
        <w:jc w:val="left"/>
        <w:rPr>
          <w:rFonts w:ascii="宋体"/>
          <w:sz w:val="32"/>
          <w:szCs w:val="30"/>
        </w:rPr>
      </w:pPr>
      <w:r>
        <w:rPr>
          <w:rFonts w:hint="eastAsia" w:ascii="宋体" w:cs="宋体"/>
          <w:b/>
          <w:bCs/>
          <w:sz w:val="22"/>
          <w:szCs w:val="21"/>
          <w:u w:val="single"/>
          <w:lang w:eastAsia="zh-CN"/>
        </w:rPr>
        <w:t>富邦永晔（北京）工程顾问有限公司</w:t>
      </w:r>
      <w:r>
        <w:rPr>
          <w:rFonts w:hint="eastAsia" w:ascii="宋体" w:cs="宋体"/>
          <w:b/>
          <w:bCs/>
          <w:sz w:val="22"/>
          <w:szCs w:val="21"/>
          <w:u w:val="single"/>
        </w:rPr>
        <w:t xml:space="preserve"> 受 </w:t>
      </w:r>
      <w:r>
        <w:rPr>
          <w:rFonts w:hint="eastAsia" w:ascii="宋体" w:cs="宋体"/>
          <w:b/>
          <w:bCs/>
          <w:sz w:val="22"/>
          <w:szCs w:val="21"/>
          <w:u w:val="single"/>
          <w:lang w:eastAsia="zh-CN"/>
        </w:rPr>
        <w:t>南京市栖霞区农业农村局</w:t>
      </w:r>
      <w:r>
        <w:rPr>
          <w:rFonts w:hint="eastAsia" w:ascii="宋体" w:cs="宋体"/>
          <w:bCs/>
          <w:sz w:val="22"/>
          <w:szCs w:val="21"/>
        </w:rPr>
        <w:t>（</w:t>
      </w:r>
      <w:r>
        <w:rPr>
          <w:rFonts w:hint="eastAsia" w:ascii="宋体" w:cs="宋体"/>
          <w:sz w:val="22"/>
          <w:szCs w:val="21"/>
        </w:rPr>
        <w:t>采购人）委托，对其</w:t>
      </w:r>
      <w:r>
        <w:rPr>
          <w:rFonts w:hint="eastAsia" w:ascii="宋体" w:cs="宋体"/>
          <w:b/>
          <w:sz w:val="22"/>
          <w:u w:val="single"/>
          <w:lang w:eastAsia="zh-CN"/>
        </w:rPr>
        <w:t>栖霞区2026年受污染耕地安全利用监测评估</w:t>
      </w:r>
      <w:r>
        <w:rPr>
          <w:rFonts w:hint="eastAsia" w:ascii="宋体" w:cs="宋体"/>
          <w:sz w:val="22"/>
          <w:szCs w:val="21"/>
        </w:rPr>
        <w:t>（项目名称）进行竞争性磋商采购，兹邀请符合条件的供应商参与投标，相关信息如下：</w:t>
      </w:r>
    </w:p>
    <w:tbl>
      <w:tblPr>
        <w:tblStyle w:val="3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59"/>
        <w:gridCol w:w="1057"/>
        <w:gridCol w:w="1842"/>
        <w:gridCol w:w="4705"/>
      </w:tblGrid>
      <w:tr w14:paraId="4E49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6E876A9E">
            <w:pPr>
              <w:jc w:val="center"/>
              <w:rPr>
                <w:rFonts w:ascii="宋体"/>
                <w:b/>
              </w:rPr>
            </w:pPr>
            <w:r>
              <w:rPr>
                <w:rFonts w:hint="eastAsia" w:ascii="宋体"/>
                <w:b/>
              </w:rPr>
              <w:t>序号</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0EBD6083">
            <w:pPr>
              <w:jc w:val="center"/>
              <w:rPr>
                <w:rFonts w:ascii="宋体"/>
                <w:b/>
              </w:rPr>
            </w:pPr>
            <w:r>
              <w:rPr>
                <w:rFonts w:hint="eastAsia" w:ascii="宋体"/>
                <w:b/>
              </w:rPr>
              <w:t>项  目</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6182337B">
            <w:pPr>
              <w:jc w:val="center"/>
              <w:rPr>
                <w:rFonts w:ascii="宋体"/>
                <w:b/>
              </w:rPr>
            </w:pPr>
            <w:r>
              <w:rPr>
                <w:rFonts w:hint="eastAsia" w:ascii="宋体"/>
                <w:b/>
              </w:rPr>
              <w:t>内         容</w:t>
            </w:r>
          </w:p>
        </w:tc>
      </w:tr>
      <w:tr w14:paraId="6F51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218E9F63">
            <w:pPr>
              <w:jc w:val="center"/>
              <w:rPr>
                <w:rFonts w:ascii="宋体"/>
              </w:rPr>
            </w:pPr>
            <w:r>
              <w:rPr>
                <w:rFonts w:hint="eastAsia" w:ascii="宋体"/>
              </w:rPr>
              <w:t>1</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4AD052D7">
            <w:pPr>
              <w:jc w:val="center"/>
              <w:rPr>
                <w:rFonts w:ascii="宋体"/>
              </w:rPr>
            </w:pPr>
            <w:r>
              <w:rPr>
                <w:rFonts w:hint="eastAsia" w:ascii="宋体"/>
              </w:rPr>
              <w:t>项目编号</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5D320AAE">
            <w:pPr>
              <w:jc w:val="left"/>
              <w:rPr>
                <w:rFonts w:hint="eastAsia" w:ascii="宋体" w:eastAsia="宋体"/>
                <w:lang w:eastAsia="zh-CN"/>
              </w:rPr>
            </w:pPr>
            <w:r>
              <w:rPr>
                <w:rFonts w:hint="eastAsia" w:ascii="宋体"/>
                <w:lang w:eastAsia="zh-CN"/>
              </w:rPr>
              <w:t>FBYY-2026-06</w:t>
            </w:r>
          </w:p>
        </w:tc>
      </w:tr>
      <w:tr w14:paraId="7897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7BEC1C50">
            <w:pPr>
              <w:jc w:val="center"/>
              <w:rPr>
                <w:rFonts w:ascii="宋体"/>
              </w:rPr>
            </w:pPr>
            <w:r>
              <w:rPr>
                <w:rFonts w:hint="eastAsia" w:ascii="宋体"/>
              </w:rPr>
              <w:t>2</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1BD8BBE0">
            <w:pPr>
              <w:jc w:val="center"/>
              <w:rPr>
                <w:rFonts w:ascii="宋体"/>
              </w:rPr>
            </w:pPr>
            <w:r>
              <w:rPr>
                <w:rFonts w:hint="eastAsia" w:ascii="宋体"/>
              </w:rPr>
              <w:t>项目名称</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07709C9F">
            <w:pPr>
              <w:jc w:val="left"/>
              <w:rPr>
                <w:rFonts w:hint="eastAsia" w:ascii="宋体" w:eastAsia="宋体"/>
                <w:lang w:eastAsia="zh-CN"/>
              </w:rPr>
            </w:pPr>
            <w:r>
              <w:rPr>
                <w:rFonts w:hint="eastAsia" w:ascii="宋体"/>
                <w:lang w:eastAsia="zh-CN"/>
              </w:rPr>
              <w:t>栖霞区2026年受污染耕地安全利用监测评估</w:t>
            </w:r>
          </w:p>
        </w:tc>
      </w:tr>
      <w:tr w14:paraId="54C3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0B418719">
            <w:pPr>
              <w:jc w:val="center"/>
              <w:rPr>
                <w:rFonts w:ascii="宋体"/>
              </w:rPr>
            </w:pPr>
            <w:r>
              <w:rPr>
                <w:rFonts w:hint="eastAsia" w:ascii="宋体"/>
              </w:rPr>
              <w:t>3</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69DD3990">
            <w:pPr>
              <w:jc w:val="center"/>
              <w:rPr>
                <w:rFonts w:ascii="宋体"/>
              </w:rPr>
            </w:pPr>
            <w:r>
              <w:rPr>
                <w:rFonts w:hint="eastAsia" w:ascii="宋体"/>
              </w:rPr>
              <w:t>采购代理机构</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2C680FCB">
            <w:pPr>
              <w:jc w:val="left"/>
              <w:rPr>
                <w:rFonts w:hint="eastAsia" w:ascii="宋体" w:eastAsia="宋体"/>
                <w:lang w:eastAsia="zh-CN"/>
              </w:rPr>
            </w:pPr>
            <w:r>
              <w:rPr>
                <w:rFonts w:hint="eastAsia" w:ascii="宋体"/>
                <w:lang w:eastAsia="zh-CN"/>
              </w:rPr>
              <w:t>富邦永晔（北京）工程顾问有限公司</w:t>
            </w:r>
          </w:p>
        </w:tc>
      </w:tr>
      <w:tr w14:paraId="7730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3D84DF4F">
            <w:pPr>
              <w:jc w:val="center"/>
              <w:rPr>
                <w:rFonts w:ascii="宋体"/>
              </w:rPr>
            </w:pPr>
            <w:r>
              <w:rPr>
                <w:rFonts w:hint="eastAsia" w:ascii="宋体"/>
              </w:rPr>
              <w:t>4</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4174F10A">
            <w:pPr>
              <w:jc w:val="center"/>
              <w:rPr>
                <w:rFonts w:ascii="宋体"/>
              </w:rPr>
            </w:pPr>
            <w:r>
              <w:rPr>
                <w:rFonts w:hint="eastAsia" w:ascii="宋体"/>
              </w:rPr>
              <w:t>代理机构地址</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1A0D9F25">
            <w:pPr>
              <w:jc w:val="left"/>
              <w:rPr>
                <w:rFonts w:ascii="宋体"/>
              </w:rPr>
            </w:pPr>
            <w:r>
              <w:rPr>
                <w:rFonts w:hint="eastAsia" w:ascii="宋体" w:cs="宋体"/>
                <w:sz w:val="22"/>
              </w:rPr>
              <w:t>南京市浦口区浦口大道11号</w:t>
            </w:r>
          </w:p>
        </w:tc>
      </w:tr>
      <w:tr w14:paraId="118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1DCD6358">
            <w:pPr>
              <w:jc w:val="center"/>
              <w:rPr>
                <w:rFonts w:ascii="宋体"/>
              </w:rPr>
            </w:pPr>
            <w:r>
              <w:rPr>
                <w:rFonts w:hint="eastAsia" w:ascii="宋体"/>
              </w:rPr>
              <w:t>5</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5C0897D4">
            <w:pPr>
              <w:ind w:firstLine="210"/>
              <w:rPr>
                <w:rFonts w:ascii="宋体"/>
              </w:rPr>
            </w:pPr>
            <w:r>
              <w:rPr>
                <w:rFonts w:hint="eastAsia" w:ascii="宋体"/>
              </w:rPr>
              <w:t>磋商文件获取方法</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2D59E1AF">
            <w:pPr>
              <w:jc w:val="left"/>
              <w:rPr>
                <w:rFonts w:ascii="宋体"/>
              </w:rPr>
            </w:pPr>
            <w:r>
              <w:rPr>
                <w:rFonts w:hint="eastAsia" w:ascii="宋体"/>
              </w:rPr>
              <w:t>供应商可选择以下任意一种方式进行报名：</w:t>
            </w:r>
          </w:p>
          <w:p w14:paraId="69999F6B">
            <w:pPr>
              <w:jc w:val="left"/>
              <w:rPr>
                <w:rFonts w:ascii="宋体"/>
              </w:rPr>
            </w:pPr>
            <w:r>
              <w:rPr>
                <w:rFonts w:hint="eastAsia" w:ascii="宋体"/>
              </w:rPr>
              <w:t>1、线上报名：供应商的法定代表人或其授权的委托代理人将个人有效身份证件扫描件、单位介绍信（或授权委托书）扫描件及采购文件获取登记表发送至电子邮箱进行报名（邮箱：</w:t>
            </w:r>
            <w:r>
              <w:rPr>
                <w:rFonts w:hint="eastAsia" w:ascii="宋体"/>
                <w:lang w:val="en-US" w:eastAsia="zh-CN"/>
              </w:rPr>
              <w:t xml:space="preserve">   </w:t>
            </w:r>
            <w:r>
              <w:rPr>
                <w:rFonts w:hint="eastAsia" w:ascii="宋体"/>
              </w:rPr>
              <w:t>）；</w:t>
            </w:r>
          </w:p>
          <w:p w14:paraId="3FA97B35">
            <w:pPr>
              <w:jc w:val="left"/>
            </w:pPr>
            <w:r>
              <w:rPr>
                <w:rFonts w:ascii="宋体"/>
              </w:rPr>
              <w:t>2、</w:t>
            </w:r>
            <w:r>
              <w:rPr>
                <w:rFonts w:hint="eastAsia" w:ascii="宋体"/>
              </w:rPr>
              <w:t xml:space="preserve">现场报名：投标申请人的法定代表人或其授权的委托代理人持个人有效身份证件、单位介绍信（或授权委托书）原件到南京市浦口区浦口大道11号报名。 </w:t>
            </w:r>
          </w:p>
        </w:tc>
      </w:tr>
      <w:tr w14:paraId="0414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2A56D94D">
            <w:pPr>
              <w:jc w:val="center"/>
              <w:rPr>
                <w:rFonts w:ascii="宋体"/>
              </w:rPr>
            </w:pPr>
            <w:r>
              <w:rPr>
                <w:rFonts w:hint="eastAsia" w:ascii="宋体"/>
              </w:rPr>
              <w:t>6</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240B47E7">
            <w:pPr>
              <w:jc w:val="center"/>
            </w:pPr>
            <w:r>
              <w:rPr>
                <w:rFonts w:hint="eastAsia"/>
              </w:rPr>
              <w:t>项目限价</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0C8569B1">
            <w:pPr>
              <w:jc w:val="left"/>
              <w:rPr>
                <w:rFonts w:ascii="宋体"/>
              </w:rPr>
            </w:pPr>
            <w:r>
              <w:rPr>
                <w:rFonts w:hint="eastAsia" w:ascii="宋体"/>
                <w:lang w:val="en-US" w:eastAsia="zh-CN"/>
              </w:rPr>
              <w:t>18.36</w:t>
            </w:r>
            <w:r>
              <w:rPr>
                <w:rFonts w:hint="eastAsia" w:ascii="宋体"/>
              </w:rPr>
              <w:t>万元，报价超过最高限价当无效标处理。</w:t>
            </w:r>
          </w:p>
        </w:tc>
      </w:tr>
      <w:tr w14:paraId="7457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24C4DAB7">
            <w:pPr>
              <w:jc w:val="center"/>
              <w:rPr>
                <w:rFonts w:ascii="宋体"/>
              </w:rPr>
            </w:pPr>
            <w:r>
              <w:rPr>
                <w:rFonts w:hint="eastAsia" w:ascii="宋体"/>
              </w:rPr>
              <w:t>7</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0B976F33">
            <w:pPr>
              <w:jc w:val="center"/>
            </w:pPr>
            <w:r>
              <w:rPr>
                <w:rFonts w:hint="eastAsia"/>
              </w:rPr>
              <w:t>合同履行期限</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6985890E">
            <w:pPr>
              <w:rPr>
                <w:rFonts w:ascii="宋体"/>
              </w:rPr>
            </w:pPr>
            <w:r>
              <w:rPr>
                <w:rFonts w:hint="eastAsia" w:ascii="宋体" w:cs="宋体"/>
                <w:bCs/>
                <w:sz w:val="22"/>
                <w:highlight w:val="yellow"/>
              </w:rPr>
              <w:t>自合同签订之日起至202</w:t>
            </w:r>
            <w:r>
              <w:rPr>
                <w:rFonts w:hint="eastAsia" w:ascii="宋体" w:cs="宋体"/>
                <w:bCs/>
                <w:sz w:val="22"/>
                <w:highlight w:val="yellow"/>
                <w:lang w:val="en-US" w:eastAsia="zh-CN"/>
              </w:rPr>
              <w:t>7</w:t>
            </w:r>
            <w:r>
              <w:rPr>
                <w:rFonts w:hint="eastAsia" w:ascii="宋体" w:cs="宋体"/>
                <w:bCs/>
                <w:sz w:val="22"/>
                <w:highlight w:val="yellow"/>
              </w:rPr>
              <w:t>年</w:t>
            </w:r>
            <w:r>
              <w:rPr>
                <w:rFonts w:hint="eastAsia" w:ascii="宋体" w:cs="宋体"/>
                <w:bCs/>
                <w:sz w:val="22"/>
                <w:highlight w:val="yellow"/>
                <w:lang w:val="en-US" w:eastAsia="zh-CN"/>
              </w:rPr>
              <w:t>8</w:t>
            </w:r>
            <w:r>
              <w:rPr>
                <w:rFonts w:hint="eastAsia" w:ascii="宋体" w:cs="宋体"/>
                <w:bCs/>
                <w:sz w:val="22"/>
                <w:highlight w:val="yellow"/>
              </w:rPr>
              <w:t>月底前完成所有工作</w:t>
            </w:r>
          </w:p>
        </w:tc>
      </w:tr>
      <w:tr w14:paraId="377B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3DEED875">
            <w:pPr>
              <w:jc w:val="center"/>
              <w:rPr>
                <w:rFonts w:ascii="宋体"/>
              </w:rPr>
            </w:pPr>
            <w:r>
              <w:rPr>
                <w:rFonts w:hint="eastAsia" w:ascii="宋体"/>
              </w:rPr>
              <w:t>8</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6BC24D3A">
            <w:pPr>
              <w:jc w:val="center"/>
            </w:pPr>
            <w:r>
              <w:rPr>
                <w:rFonts w:hint="eastAsia"/>
              </w:rPr>
              <w:t>磋商有效期</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0872D70C">
            <w:pPr>
              <w:jc w:val="left"/>
            </w:pPr>
            <w:r>
              <w:rPr>
                <w:rFonts w:hint="eastAsia"/>
              </w:rPr>
              <w:t>磋商之日起90天</w:t>
            </w:r>
          </w:p>
        </w:tc>
      </w:tr>
      <w:tr w14:paraId="70C5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vMerge w:val="restart"/>
            <w:tcBorders>
              <w:top w:val="single" w:color="auto" w:sz="4" w:space="0"/>
              <w:left w:val="single" w:color="auto" w:sz="4" w:space="0"/>
              <w:bottom w:val="single" w:color="auto" w:sz="4" w:space="0"/>
              <w:right w:val="single" w:color="auto" w:sz="4" w:space="0"/>
            </w:tcBorders>
            <w:noWrap/>
            <w:vAlign w:val="center"/>
          </w:tcPr>
          <w:p w14:paraId="4721582D">
            <w:pPr>
              <w:jc w:val="center"/>
              <w:rPr>
                <w:rFonts w:ascii="宋体"/>
              </w:rPr>
            </w:pPr>
            <w:r>
              <w:rPr>
                <w:rFonts w:hint="eastAsia" w:ascii="宋体"/>
              </w:rPr>
              <w:t>9</w:t>
            </w:r>
          </w:p>
        </w:tc>
        <w:tc>
          <w:tcPr>
            <w:tcW w:w="147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29679CE">
            <w:pPr>
              <w:jc w:val="center"/>
              <w:rPr>
                <w:rFonts w:ascii="宋体"/>
              </w:rPr>
            </w:pPr>
            <w:r>
              <w:rPr>
                <w:rFonts w:hint="eastAsia" w:ascii="宋体"/>
              </w:rPr>
              <w:t>磋商</w:t>
            </w:r>
          </w:p>
          <w:p w14:paraId="152125BD">
            <w:pPr>
              <w:jc w:val="center"/>
              <w:rPr>
                <w:rFonts w:ascii="宋体"/>
              </w:rPr>
            </w:pPr>
            <w:r>
              <w:rPr>
                <w:rFonts w:hint="eastAsia" w:ascii="宋体"/>
              </w:rPr>
              <w:t>报名</w:t>
            </w:r>
          </w:p>
        </w:tc>
        <w:tc>
          <w:tcPr>
            <w:tcW w:w="1057" w:type="dxa"/>
            <w:tcBorders>
              <w:top w:val="single" w:color="auto" w:sz="4" w:space="0"/>
              <w:left w:val="single" w:color="auto" w:sz="4" w:space="0"/>
              <w:bottom w:val="single" w:color="auto" w:sz="4" w:space="0"/>
              <w:right w:val="single" w:color="auto" w:sz="4" w:space="0"/>
            </w:tcBorders>
            <w:noWrap/>
            <w:vAlign w:val="center"/>
          </w:tcPr>
          <w:p w14:paraId="26486F97">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09A18795">
            <w:pPr>
              <w:jc w:val="left"/>
              <w:rPr>
                <w:rFonts w:ascii="宋体"/>
              </w:rPr>
            </w:pPr>
            <w:r>
              <w:rPr>
                <w:rFonts w:hint="eastAsia" w:ascii="宋体"/>
              </w:rPr>
              <w:t>自磋商文件公告发布之日起5个工作日</w:t>
            </w:r>
          </w:p>
        </w:tc>
      </w:tr>
      <w:tr w14:paraId="6BE4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Merge w:val="continue"/>
            <w:tcBorders>
              <w:top w:val="single" w:color="auto" w:sz="4" w:space="0"/>
              <w:left w:val="single" w:color="auto" w:sz="4" w:space="0"/>
              <w:bottom w:val="single" w:color="auto" w:sz="4" w:space="0"/>
              <w:right w:val="single" w:color="auto" w:sz="4" w:space="0"/>
            </w:tcBorders>
            <w:noWrap/>
            <w:vAlign w:val="center"/>
          </w:tcPr>
          <w:p w14:paraId="135ABC0C"/>
        </w:tc>
        <w:tc>
          <w:tcPr>
            <w:tcW w:w="147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1D6A6CE"/>
        </w:tc>
        <w:tc>
          <w:tcPr>
            <w:tcW w:w="1057" w:type="dxa"/>
            <w:tcBorders>
              <w:top w:val="single" w:color="auto" w:sz="4" w:space="0"/>
              <w:left w:val="single" w:color="auto" w:sz="4" w:space="0"/>
              <w:right w:val="single" w:color="auto" w:sz="4" w:space="0"/>
            </w:tcBorders>
            <w:noWrap/>
            <w:vAlign w:val="center"/>
          </w:tcPr>
          <w:p w14:paraId="5A12D8D8">
            <w:pPr>
              <w:jc w:val="center"/>
              <w:rPr>
                <w:rFonts w:ascii="宋体"/>
              </w:rPr>
            </w:pPr>
            <w:r>
              <w:rPr>
                <w:rFonts w:hint="eastAsia" w:ascii="宋体"/>
              </w:rPr>
              <w:t>地点</w:t>
            </w:r>
          </w:p>
        </w:tc>
        <w:tc>
          <w:tcPr>
            <w:tcW w:w="6547" w:type="dxa"/>
            <w:gridSpan w:val="2"/>
            <w:tcBorders>
              <w:top w:val="single" w:color="auto" w:sz="4" w:space="0"/>
              <w:left w:val="single" w:color="auto" w:sz="4" w:space="0"/>
              <w:right w:val="single" w:color="auto" w:sz="4" w:space="0"/>
            </w:tcBorders>
            <w:noWrap/>
            <w:vAlign w:val="center"/>
          </w:tcPr>
          <w:p w14:paraId="16A0E2DA">
            <w:pPr>
              <w:jc w:val="left"/>
              <w:rPr>
                <w:rFonts w:ascii="宋体"/>
              </w:rPr>
            </w:pPr>
            <w:r>
              <w:rPr>
                <w:rFonts w:hint="eastAsia" w:ascii="宋体"/>
              </w:rPr>
              <w:t>南京市浦口区浦口大道11号</w:t>
            </w:r>
          </w:p>
        </w:tc>
      </w:tr>
      <w:tr w14:paraId="502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vMerge w:val="restart"/>
            <w:tcBorders>
              <w:top w:val="single" w:color="auto" w:sz="4" w:space="0"/>
              <w:left w:val="single" w:color="auto" w:sz="4" w:space="0"/>
              <w:right w:val="single" w:color="auto" w:sz="4" w:space="0"/>
            </w:tcBorders>
            <w:noWrap/>
            <w:vAlign w:val="center"/>
          </w:tcPr>
          <w:p w14:paraId="26E2DF6F">
            <w:pPr>
              <w:jc w:val="center"/>
              <w:rPr>
                <w:rFonts w:ascii="宋体"/>
              </w:rPr>
            </w:pPr>
            <w:r>
              <w:rPr>
                <w:rFonts w:hint="eastAsia" w:ascii="宋体"/>
              </w:rPr>
              <w:t>10</w:t>
            </w:r>
          </w:p>
        </w:tc>
        <w:tc>
          <w:tcPr>
            <w:tcW w:w="1476" w:type="dxa"/>
            <w:gridSpan w:val="2"/>
            <w:vMerge w:val="restart"/>
            <w:tcBorders>
              <w:top w:val="single" w:color="auto" w:sz="4" w:space="0"/>
              <w:left w:val="single" w:color="auto" w:sz="4" w:space="0"/>
              <w:right w:val="single" w:color="auto" w:sz="4" w:space="0"/>
            </w:tcBorders>
            <w:noWrap/>
            <w:vAlign w:val="center"/>
          </w:tcPr>
          <w:p w14:paraId="509F6078">
            <w:pPr>
              <w:jc w:val="center"/>
              <w:rPr>
                <w:rFonts w:ascii="宋体"/>
              </w:rPr>
            </w:pPr>
            <w:r>
              <w:rPr>
                <w:rFonts w:hint="eastAsia" w:ascii="宋体"/>
              </w:rPr>
              <w:t>响应性文件递交信息</w:t>
            </w:r>
          </w:p>
        </w:tc>
        <w:tc>
          <w:tcPr>
            <w:tcW w:w="1057" w:type="dxa"/>
            <w:tcBorders>
              <w:top w:val="single" w:color="auto" w:sz="4" w:space="0"/>
              <w:left w:val="single" w:color="auto" w:sz="4" w:space="0"/>
              <w:bottom w:val="single" w:color="auto" w:sz="4" w:space="0"/>
              <w:right w:val="single" w:color="auto" w:sz="4" w:space="0"/>
            </w:tcBorders>
            <w:noWrap/>
            <w:vAlign w:val="center"/>
          </w:tcPr>
          <w:p w14:paraId="53071C30">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78A88AD0">
            <w:pPr>
              <w:jc w:val="left"/>
              <w:rPr>
                <w:rFonts w:ascii="宋体"/>
              </w:rPr>
            </w:pPr>
            <w:r>
              <w:rPr>
                <w:rFonts w:hint="eastAsia" w:ascii="宋体"/>
              </w:rPr>
              <w:t>2026年</w:t>
            </w:r>
            <w:r>
              <w:rPr>
                <w:rFonts w:hint="eastAsia" w:ascii="宋体"/>
                <w:lang w:val="en-US" w:eastAsia="zh-CN"/>
              </w:rPr>
              <w:t xml:space="preserve">  </w:t>
            </w:r>
            <w:r>
              <w:rPr>
                <w:rFonts w:hint="eastAsia" w:ascii="宋体"/>
              </w:rPr>
              <w:t>月</w:t>
            </w:r>
            <w:r>
              <w:rPr>
                <w:rFonts w:hint="eastAsia" w:ascii="宋体"/>
                <w:lang w:val="en-US" w:eastAsia="zh-CN"/>
              </w:rPr>
              <w:t xml:space="preserve">  </w:t>
            </w:r>
            <w:r>
              <w:rPr>
                <w:rFonts w:hint="eastAsia" w:ascii="宋体"/>
              </w:rPr>
              <w:t>日</w:t>
            </w:r>
            <w:r>
              <w:rPr>
                <w:rFonts w:hint="eastAsia" w:ascii="宋体"/>
                <w:lang w:val="en-US" w:eastAsia="zh-CN"/>
              </w:rPr>
              <w:t>09</w:t>
            </w:r>
            <w:r>
              <w:rPr>
                <w:rFonts w:hint="eastAsia" w:ascii="宋体"/>
              </w:rPr>
              <w:t xml:space="preserve">：30  </w:t>
            </w:r>
          </w:p>
        </w:tc>
      </w:tr>
      <w:tr w14:paraId="4E4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0" w:type="dxa"/>
            <w:vMerge w:val="continue"/>
            <w:tcBorders>
              <w:left w:val="single" w:color="auto" w:sz="4" w:space="0"/>
              <w:right w:val="single" w:color="auto" w:sz="4" w:space="0"/>
            </w:tcBorders>
            <w:noWrap/>
            <w:vAlign w:val="center"/>
          </w:tcPr>
          <w:p w14:paraId="028CF7E7"/>
        </w:tc>
        <w:tc>
          <w:tcPr>
            <w:tcW w:w="1476" w:type="dxa"/>
            <w:gridSpan w:val="2"/>
            <w:vMerge w:val="continue"/>
            <w:tcBorders>
              <w:left w:val="single" w:color="auto" w:sz="4" w:space="0"/>
              <w:right w:val="single" w:color="auto" w:sz="4" w:space="0"/>
            </w:tcBorders>
            <w:noWrap/>
            <w:vAlign w:val="center"/>
          </w:tcPr>
          <w:p w14:paraId="57D8EF91"/>
        </w:tc>
        <w:tc>
          <w:tcPr>
            <w:tcW w:w="1057" w:type="dxa"/>
            <w:tcBorders>
              <w:top w:val="single" w:color="auto" w:sz="4" w:space="0"/>
              <w:left w:val="single" w:color="auto" w:sz="4" w:space="0"/>
              <w:right w:val="single" w:color="auto" w:sz="4" w:space="0"/>
            </w:tcBorders>
            <w:noWrap/>
            <w:vAlign w:val="center"/>
          </w:tcPr>
          <w:p w14:paraId="7F9A5183">
            <w:pPr>
              <w:jc w:val="center"/>
              <w:rPr>
                <w:rFonts w:ascii="宋体"/>
              </w:rPr>
            </w:pPr>
            <w:r>
              <w:rPr>
                <w:rFonts w:hint="eastAsia" w:ascii="宋体"/>
              </w:rPr>
              <w:t>地点</w:t>
            </w:r>
          </w:p>
        </w:tc>
        <w:tc>
          <w:tcPr>
            <w:tcW w:w="6547" w:type="dxa"/>
            <w:gridSpan w:val="2"/>
            <w:tcBorders>
              <w:top w:val="single" w:color="auto" w:sz="4" w:space="0"/>
              <w:left w:val="single" w:color="auto" w:sz="4" w:space="0"/>
              <w:right w:val="single" w:color="auto" w:sz="4" w:space="0"/>
            </w:tcBorders>
            <w:noWrap/>
            <w:vAlign w:val="center"/>
          </w:tcPr>
          <w:p w14:paraId="34B4A65D">
            <w:pPr>
              <w:jc w:val="left"/>
              <w:rPr>
                <w:rFonts w:ascii="宋体"/>
              </w:rPr>
            </w:pPr>
            <w:r>
              <w:rPr>
                <w:rFonts w:hint="eastAsia" w:ascii="宋体"/>
              </w:rPr>
              <w:t>南京市浦口区浦口大道11号</w:t>
            </w:r>
          </w:p>
        </w:tc>
      </w:tr>
      <w:tr w14:paraId="43CB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49FBFA04">
            <w:pPr>
              <w:jc w:val="center"/>
              <w:rPr>
                <w:rFonts w:ascii="宋体"/>
              </w:rPr>
            </w:pPr>
            <w:r>
              <w:rPr>
                <w:rFonts w:hint="eastAsia" w:ascii="宋体"/>
              </w:rPr>
              <w:t>11</w:t>
            </w:r>
          </w:p>
        </w:tc>
        <w:tc>
          <w:tcPr>
            <w:tcW w:w="2533" w:type="dxa"/>
            <w:gridSpan w:val="3"/>
            <w:tcBorders>
              <w:top w:val="single" w:color="auto" w:sz="4" w:space="0"/>
              <w:left w:val="single" w:color="auto" w:sz="4" w:space="0"/>
              <w:bottom w:val="single" w:color="auto" w:sz="4" w:space="0"/>
              <w:right w:val="single" w:color="auto" w:sz="4" w:space="0"/>
            </w:tcBorders>
            <w:noWrap/>
            <w:vAlign w:val="center"/>
          </w:tcPr>
          <w:p w14:paraId="1BA8503C">
            <w:pPr>
              <w:jc w:val="center"/>
              <w:rPr>
                <w:rFonts w:ascii="宋体"/>
              </w:rPr>
            </w:pPr>
            <w:r>
              <w:rPr>
                <w:rFonts w:hint="eastAsia" w:ascii="宋体"/>
              </w:rPr>
              <w:t>响应文件</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2BA32BB0">
            <w:pPr>
              <w:jc w:val="left"/>
              <w:rPr>
                <w:rFonts w:ascii="宋体"/>
              </w:rPr>
            </w:pPr>
            <w:r>
              <w:rPr>
                <w:rFonts w:hint="eastAsia" w:ascii="宋体"/>
              </w:rPr>
              <w:t xml:space="preserve"> 磋商响应文件制作份数要求：纸质文件正本1份，副本2份；电子文件1套（正本盖章后的扫描件PDF格式1份，内容应与纸质文件完全一致，以U盘形式与纸质文件一并密封后递交）。当电子文件与纸质正本文件不一致时，以纸质正本为准；</w:t>
            </w:r>
          </w:p>
        </w:tc>
      </w:tr>
      <w:tr w14:paraId="478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10" w:type="dxa"/>
            <w:vMerge w:val="restart"/>
            <w:tcBorders>
              <w:top w:val="single" w:color="auto" w:sz="4" w:space="0"/>
              <w:left w:val="single" w:color="auto" w:sz="4" w:space="0"/>
              <w:bottom w:val="single" w:color="auto" w:sz="4" w:space="0"/>
              <w:right w:val="single" w:color="auto" w:sz="4" w:space="0"/>
            </w:tcBorders>
            <w:noWrap/>
            <w:vAlign w:val="center"/>
          </w:tcPr>
          <w:p w14:paraId="777DC149">
            <w:pPr>
              <w:jc w:val="center"/>
              <w:rPr>
                <w:rFonts w:ascii="宋体"/>
              </w:rPr>
            </w:pPr>
            <w:r>
              <w:rPr>
                <w:rFonts w:hint="eastAsia" w:ascii="宋体"/>
              </w:rPr>
              <w:t>12</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14:paraId="7FA5385D">
            <w:pPr>
              <w:jc w:val="center"/>
              <w:rPr>
                <w:rFonts w:ascii="宋体"/>
              </w:rPr>
            </w:pPr>
            <w:r>
              <w:rPr>
                <w:rFonts w:hint="eastAsia" w:ascii="宋体"/>
              </w:rPr>
              <w:t>磋商时间及地址</w:t>
            </w:r>
          </w:p>
        </w:tc>
        <w:tc>
          <w:tcPr>
            <w:tcW w:w="1116" w:type="dxa"/>
            <w:gridSpan w:val="2"/>
            <w:tcBorders>
              <w:top w:val="single" w:color="auto" w:sz="4" w:space="0"/>
              <w:left w:val="single" w:color="auto" w:sz="4" w:space="0"/>
              <w:bottom w:val="single" w:color="auto" w:sz="4" w:space="0"/>
              <w:right w:val="single" w:color="auto" w:sz="4" w:space="0"/>
            </w:tcBorders>
            <w:noWrap/>
            <w:vAlign w:val="center"/>
          </w:tcPr>
          <w:p w14:paraId="663EAE6D">
            <w:pPr>
              <w:jc w:val="center"/>
              <w:rPr>
                <w:rFonts w:ascii="宋体"/>
              </w:rPr>
            </w:pPr>
            <w:r>
              <w:rPr>
                <w:rFonts w:hint="eastAsia" w:ascii="宋体"/>
              </w:rPr>
              <w:t>时间</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618DACD6">
            <w:pPr>
              <w:jc w:val="left"/>
              <w:rPr>
                <w:rFonts w:ascii="宋体"/>
              </w:rPr>
            </w:pPr>
            <w:r>
              <w:rPr>
                <w:rFonts w:hint="eastAsia" w:ascii="宋体"/>
              </w:rPr>
              <w:t>2026年</w:t>
            </w:r>
            <w:r>
              <w:rPr>
                <w:rFonts w:hint="eastAsia" w:ascii="宋体"/>
                <w:lang w:val="en-US" w:eastAsia="zh-CN"/>
              </w:rPr>
              <w:t xml:space="preserve">  </w:t>
            </w:r>
            <w:r>
              <w:rPr>
                <w:rFonts w:hint="eastAsia" w:ascii="宋体"/>
              </w:rPr>
              <w:t>月</w:t>
            </w:r>
            <w:r>
              <w:rPr>
                <w:rFonts w:hint="eastAsia" w:ascii="宋体"/>
                <w:lang w:val="en-US" w:eastAsia="zh-CN"/>
              </w:rPr>
              <w:t xml:space="preserve">  </w:t>
            </w:r>
            <w:r>
              <w:rPr>
                <w:rFonts w:hint="eastAsia" w:ascii="宋体"/>
              </w:rPr>
              <w:t>日</w:t>
            </w:r>
            <w:r>
              <w:rPr>
                <w:rFonts w:hint="eastAsia" w:ascii="宋体"/>
                <w:lang w:val="en-US" w:eastAsia="zh-CN"/>
              </w:rPr>
              <w:t>09</w:t>
            </w:r>
            <w:r>
              <w:rPr>
                <w:rFonts w:hint="eastAsia" w:ascii="宋体"/>
              </w:rPr>
              <w:t>点</w:t>
            </w:r>
            <w:r>
              <w:rPr>
                <w:rFonts w:ascii="宋体"/>
              </w:rPr>
              <w:t>30</w:t>
            </w:r>
            <w:r>
              <w:rPr>
                <w:rFonts w:hint="eastAsia" w:ascii="宋体"/>
              </w:rPr>
              <w:t>分</w:t>
            </w:r>
          </w:p>
        </w:tc>
      </w:tr>
      <w:tr w14:paraId="09E2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0" w:type="dxa"/>
            <w:vMerge w:val="continue"/>
            <w:tcBorders>
              <w:top w:val="single" w:color="auto" w:sz="4" w:space="0"/>
              <w:left w:val="single" w:color="auto" w:sz="4" w:space="0"/>
              <w:bottom w:val="single" w:color="auto" w:sz="4" w:space="0"/>
              <w:right w:val="single" w:color="auto" w:sz="4" w:space="0"/>
            </w:tcBorders>
            <w:noWrap/>
            <w:vAlign w:val="center"/>
          </w:tcPr>
          <w:p w14:paraId="4C9227E5"/>
        </w:tc>
        <w:tc>
          <w:tcPr>
            <w:tcW w:w="1417" w:type="dxa"/>
            <w:vMerge w:val="continue"/>
            <w:tcBorders>
              <w:top w:val="single" w:color="auto" w:sz="4" w:space="0"/>
              <w:left w:val="single" w:color="auto" w:sz="4" w:space="0"/>
              <w:bottom w:val="single" w:color="auto" w:sz="4" w:space="0"/>
              <w:right w:val="single" w:color="auto" w:sz="4" w:space="0"/>
            </w:tcBorders>
            <w:noWrap/>
            <w:vAlign w:val="center"/>
          </w:tcPr>
          <w:p w14:paraId="19AAEF47"/>
        </w:tc>
        <w:tc>
          <w:tcPr>
            <w:tcW w:w="1116" w:type="dxa"/>
            <w:gridSpan w:val="2"/>
            <w:tcBorders>
              <w:top w:val="single" w:color="auto" w:sz="4" w:space="0"/>
              <w:left w:val="single" w:color="auto" w:sz="4" w:space="0"/>
              <w:bottom w:val="single" w:color="auto" w:sz="4" w:space="0"/>
              <w:right w:val="single" w:color="auto" w:sz="4" w:space="0"/>
            </w:tcBorders>
            <w:noWrap/>
            <w:vAlign w:val="center"/>
          </w:tcPr>
          <w:p w14:paraId="6A2F3C5D">
            <w:pPr>
              <w:jc w:val="center"/>
              <w:rPr>
                <w:rFonts w:ascii="宋体"/>
              </w:rPr>
            </w:pPr>
            <w:r>
              <w:rPr>
                <w:rFonts w:hint="eastAsia" w:ascii="宋体"/>
              </w:rPr>
              <w:t>地点</w:t>
            </w:r>
          </w:p>
        </w:tc>
        <w:tc>
          <w:tcPr>
            <w:tcW w:w="6547" w:type="dxa"/>
            <w:gridSpan w:val="2"/>
            <w:tcBorders>
              <w:top w:val="single" w:color="auto" w:sz="4" w:space="0"/>
              <w:left w:val="single" w:color="auto" w:sz="4" w:space="0"/>
              <w:bottom w:val="single" w:color="auto" w:sz="4" w:space="0"/>
              <w:right w:val="single" w:color="auto" w:sz="4" w:space="0"/>
            </w:tcBorders>
            <w:noWrap/>
            <w:vAlign w:val="center"/>
          </w:tcPr>
          <w:p w14:paraId="4A8903D6">
            <w:pPr>
              <w:jc w:val="left"/>
              <w:rPr>
                <w:rFonts w:ascii="宋体"/>
              </w:rPr>
            </w:pPr>
            <w:r>
              <w:rPr>
                <w:rFonts w:hint="eastAsia" w:ascii="宋体"/>
              </w:rPr>
              <w:t>南京市浦口区浦口大道11号</w:t>
            </w:r>
          </w:p>
        </w:tc>
      </w:tr>
      <w:tr w14:paraId="0A0B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10" w:type="dxa"/>
            <w:vMerge w:val="restart"/>
            <w:tcBorders>
              <w:top w:val="single" w:color="auto" w:sz="4" w:space="0"/>
              <w:left w:val="single" w:color="auto" w:sz="4" w:space="0"/>
              <w:right w:val="single" w:color="auto" w:sz="4" w:space="0"/>
            </w:tcBorders>
            <w:noWrap/>
            <w:vAlign w:val="center"/>
          </w:tcPr>
          <w:p w14:paraId="4A804637">
            <w:pPr>
              <w:spacing w:line="440" w:lineRule="exact"/>
              <w:jc w:val="center"/>
              <w:rPr>
                <w:rFonts w:ascii="宋体"/>
              </w:rPr>
            </w:pPr>
            <w:r>
              <w:rPr>
                <w:rFonts w:hint="eastAsia" w:ascii="宋体"/>
              </w:rPr>
              <w:t>13</w:t>
            </w:r>
          </w:p>
        </w:tc>
        <w:tc>
          <w:tcPr>
            <w:tcW w:w="1417" w:type="dxa"/>
            <w:vMerge w:val="restart"/>
            <w:tcBorders>
              <w:top w:val="single" w:color="auto" w:sz="4" w:space="0"/>
              <w:left w:val="single" w:color="auto" w:sz="4" w:space="0"/>
              <w:right w:val="single" w:color="auto" w:sz="4" w:space="0"/>
            </w:tcBorders>
            <w:noWrap/>
            <w:vAlign w:val="center"/>
          </w:tcPr>
          <w:p w14:paraId="45169526">
            <w:pPr>
              <w:spacing w:line="440" w:lineRule="exact"/>
              <w:jc w:val="center"/>
              <w:rPr>
                <w:rFonts w:ascii="宋体"/>
              </w:rPr>
            </w:pPr>
            <w:r>
              <w:rPr>
                <w:rFonts w:hint="eastAsia" w:ascii="宋体"/>
              </w:rPr>
              <w:t>联系事项</w:t>
            </w:r>
          </w:p>
        </w:tc>
        <w:tc>
          <w:tcPr>
            <w:tcW w:w="1116" w:type="dxa"/>
            <w:gridSpan w:val="2"/>
            <w:vMerge w:val="restart"/>
            <w:tcBorders>
              <w:top w:val="single" w:color="auto" w:sz="4" w:space="0"/>
              <w:left w:val="single" w:color="auto" w:sz="4" w:space="0"/>
              <w:right w:val="single" w:color="auto" w:sz="4" w:space="0"/>
            </w:tcBorders>
            <w:noWrap/>
            <w:vAlign w:val="center"/>
          </w:tcPr>
          <w:p w14:paraId="5487FA32">
            <w:pPr>
              <w:spacing w:line="440" w:lineRule="exact"/>
              <w:rPr>
                <w:rFonts w:ascii="宋体"/>
              </w:rPr>
            </w:pPr>
            <w:r>
              <w:rPr>
                <w:rFonts w:hint="eastAsia" w:ascii="宋体"/>
              </w:rPr>
              <w:t>采购单位</w:t>
            </w:r>
          </w:p>
        </w:tc>
        <w:tc>
          <w:tcPr>
            <w:tcW w:w="1842" w:type="dxa"/>
            <w:tcBorders>
              <w:top w:val="single" w:color="auto" w:sz="4" w:space="0"/>
              <w:left w:val="single" w:color="auto" w:sz="4" w:space="0"/>
              <w:bottom w:val="single" w:color="auto" w:sz="4" w:space="0"/>
              <w:right w:val="single" w:color="auto" w:sz="4" w:space="0"/>
            </w:tcBorders>
            <w:noWrap/>
            <w:vAlign w:val="center"/>
          </w:tcPr>
          <w:p w14:paraId="1222B846">
            <w:pPr>
              <w:jc w:val="left"/>
              <w:rPr>
                <w:rFonts w:ascii="宋体"/>
              </w:rPr>
            </w:pPr>
            <w:r>
              <w:rPr>
                <w:rFonts w:hint="eastAsia" w:ascii="宋体"/>
              </w:rPr>
              <w:t>联系人</w:t>
            </w:r>
          </w:p>
        </w:tc>
        <w:tc>
          <w:tcPr>
            <w:tcW w:w="4705" w:type="dxa"/>
            <w:tcBorders>
              <w:top w:val="single" w:color="auto" w:sz="4" w:space="0"/>
              <w:left w:val="single" w:color="auto" w:sz="4" w:space="0"/>
              <w:bottom w:val="single" w:color="auto" w:sz="4" w:space="0"/>
              <w:right w:val="single" w:color="auto" w:sz="4" w:space="0"/>
            </w:tcBorders>
            <w:noWrap/>
            <w:vAlign w:val="center"/>
          </w:tcPr>
          <w:p w14:paraId="7E3EE39C">
            <w:pPr>
              <w:jc w:val="left"/>
              <w:rPr>
                <w:rFonts w:ascii="宋体"/>
              </w:rPr>
            </w:pPr>
            <w:r>
              <w:rPr>
                <w:rFonts w:hint="eastAsia" w:ascii="宋体" w:hAnsi="宋体" w:cs="Arial"/>
                <w:spacing w:val="8"/>
                <w:kern w:val="0"/>
                <w:szCs w:val="21"/>
              </w:rPr>
              <w:t>吴主任</w:t>
            </w:r>
          </w:p>
        </w:tc>
      </w:tr>
      <w:tr w14:paraId="3CB0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0" w:type="dxa"/>
            <w:vMerge w:val="continue"/>
            <w:tcBorders>
              <w:left w:val="single" w:color="auto" w:sz="4" w:space="0"/>
              <w:right w:val="single" w:color="auto" w:sz="4" w:space="0"/>
            </w:tcBorders>
            <w:noWrap/>
            <w:vAlign w:val="center"/>
          </w:tcPr>
          <w:p w14:paraId="046C1235"/>
        </w:tc>
        <w:tc>
          <w:tcPr>
            <w:tcW w:w="1417" w:type="dxa"/>
            <w:vMerge w:val="continue"/>
            <w:tcBorders>
              <w:left w:val="single" w:color="auto" w:sz="4" w:space="0"/>
              <w:right w:val="single" w:color="auto" w:sz="4" w:space="0"/>
            </w:tcBorders>
            <w:noWrap/>
            <w:vAlign w:val="center"/>
          </w:tcPr>
          <w:p w14:paraId="5A0A3047"/>
        </w:tc>
        <w:tc>
          <w:tcPr>
            <w:tcW w:w="1116" w:type="dxa"/>
            <w:gridSpan w:val="2"/>
            <w:vMerge w:val="continue"/>
            <w:tcBorders>
              <w:left w:val="single" w:color="auto" w:sz="4" w:space="0"/>
              <w:bottom w:val="single" w:color="auto" w:sz="4" w:space="0"/>
              <w:right w:val="single" w:color="auto" w:sz="4" w:space="0"/>
            </w:tcBorders>
            <w:noWrap/>
            <w:vAlign w:val="center"/>
          </w:tcPr>
          <w:p w14:paraId="6B54BE25"/>
        </w:tc>
        <w:tc>
          <w:tcPr>
            <w:tcW w:w="1842" w:type="dxa"/>
            <w:tcBorders>
              <w:top w:val="single" w:color="auto" w:sz="4" w:space="0"/>
              <w:left w:val="single" w:color="auto" w:sz="4" w:space="0"/>
              <w:bottom w:val="single" w:color="auto" w:sz="4" w:space="0"/>
              <w:right w:val="single" w:color="auto" w:sz="4" w:space="0"/>
            </w:tcBorders>
            <w:noWrap/>
            <w:vAlign w:val="center"/>
          </w:tcPr>
          <w:p w14:paraId="02D78082">
            <w:pPr>
              <w:jc w:val="left"/>
              <w:rPr>
                <w:rFonts w:ascii="宋体"/>
              </w:rPr>
            </w:pPr>
            <w:r>
              <w:rPr>
                <w:rFonts w:hint="eastAsia" w:ascii="宋体"/>
              </w:rPr>
              <w:t>联系电话</w:t>
            </w:r>
          </w:p>
        </w:tc>
        <w:tc>
          <w:tcPr>
            <w:tcW w:w="4705" w:type="dxa"/>
            <w:tcBorders>
              <w:top w:val="single" w:color="auto" w:sz="4" w:space="0"/>
              <w:left w:val="single" w:color="auto" w:sz="4" w:space="0"/>
              <w:bottom w:val="single" w:color="auto" w:sz="4" w:space="0"/>
              <w:right w:val="single" w:color="auto" w:sz="4" w:space="0"/>
            </w:tcBorders>
            <w:noWrap/>
            <w:vAlign w:val="center"/>
          </w:tcPr>
          <w:p w14:paraId="17A8D28F">
            <w:pPr>
              <w:jc w:val="left"/>
              <w:rPr>
                <w:rFonts w:ascii="宋体"/>
              </w:rPr>
            </w:pPr>
            <w:r>
              <w:rPr>
                <w:rFonts w:hint="eastAsia" w:ascii="宋体" w:hAnsi="宋体" w:cs="Arial"/>
                <w:spacing w:val="8"/>
                <w:kern w:val="0"/>
                <w:szCs w:val="21"/>
              </w:rPr>
              <w:t>025-85571178</w:t>
            </w:r>
          </w:p>
        </w:tc>
      </w:tr>
      <w:tr w14:paraId="45D4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10" w:type="dxa"/>
            <w:vMerge w:val="continue"/>
            <w:tcBorders>
              <w:left w:val="single" w:color="auto" w:sz="4" w:space="0"/>
              <w:right w:val="single" w:color="auto" w:sz="4" w:space="0"/>
            </w:tcBorders>
            <w:noWrap/>
            <w:vAlign w:val="center"/>
          </w:tcPr>
          <w:p w14:paraId="47261B19"/>
        </w:tc>
        <w:tc>
          <w:tcPr>
            <w:tcW w:w="1417" w:type="dxa"/>
            <w:vMerge w:val="continue"/>
            <w:tcBorders>
              <w:left w:val="single" w:color="auto" w:sz="4" w:space="0"/>
              <w:right w:val="single" w:color="auto" w:sz="4" w:space="0"/>
            </w:tcBorders>
            <w:noWrap/>
            <w:vAlign w:val="center"/>
          </w:tcPr>
          <w:p w14:paraId="544732BE"/>
        </w:tc>
        <w:tc>
          <w:tcPr>
            <w:tcW w:w="1116" w:type="dxa"/>
            <w:gridSpan w:val="2"/>
            <w:vMerge w:val="restart"/>
            <w:tcBorders>
              <w:top w:val="single" w:color="auto" w:sz="4" w:space="0"/>
              <w:left w:val="single" w:color="auto" w:sz="4" w:space="0"/>
              <w:right w:val="single" w:color="auto" w:sz="4" w:space="0"/>
            </w:tcBorders>
            <w:noWrap/>
            <w:vAlign w:val="center"/>
          </w:tcPr>
          <w:p w14:paraId="0D97B73F">
            <w:pPr>
              <w:spacing w:line="440" w:lineRule="exact"/>
              <w:jc w:val="center"/>
              <w:rPr>
                <w:rFonts w:ascii="宋体"/>
              </w:rPr>
            </w:pPr>
            <w:r>
              <w:rPr>
                <w:rFonts w:hint="eastAsia" w:ascii="宋体"/>
              </w:rPr>
              <w:t>采购代理机构</w:t>
            </w:r>
          </w:p>
        </w:tc>
        <w:tc>
          <w:tcPr>
            <w:tcW w:w="1842" w:type="dxa"/>
            <w:tcBorders>
              <w:top w:val="single" w:color="auto" w:sz="4" w:space="0"/>
              <w:left w:val="single" w:color="auto" w:sz="4" w:space="0"/>
              <w:bottom w:val="single" w:color="auto" w:sz="4" w:space="0"/>
              <w:right w:val="single" w:color="auto" w:sz="4" w:space="0"/>
            </w:tcBorders>
            <w:noWrap/>
            <w:vAlign w:val="center"/>
          </w:tcPr>
          <w:p w14:paraId="184FC94F">
            <w:pPr>
              <w:jc w:val="left"/>
              <w:rPr>
                <w:rFonts w:ascii="宋体"/>
              </w:rPr>
            </w:pPr>
            <w:r>
              <w:rPr>
                <w:rFonts w:hint="eastAsia" w:ascii="宋体"/>
              </w:rPr>
              <w:t>联系人</w:t>
            </w:r>
          </w:p>
        </w:tc>
        <w:tc>
          <w:tcPr>
            <w:tcW w:w="4705" w:type="dxa"/>
            <w:tcBorders>
              <w:top w:val="single" w:color="auto" w:sz="4" w:space="0"/>
              <w:left w:val="single" w:color="auto" w:sz="4" w:space="0"/>
              <w:bottom w:val="single" w:color="auto" w:sz="4" w:space="0"/>
              <w:right w:val="single" w:color="auto" w:sz="4" w:space="0"/>
            </w:tcBorders>
            <w:noWrap/>
            <w:vAlign w:val="center"/>
          </w:tcPr>
          <w:p w14:paraId="7B32AB7C">
            <w:pPr>
              <w:jc w:val="left"/>
              <w:rPr>
                <w:rFonts w:ascii="宋体"/>
              </w:rPr>
            </w:pPr>
            <w:r>
              <w:rPr>
                <w:rFonts w:hint="eastAsia" w:ascii="宋体"/>
                <w:color w:val="000000" w:themeColor="text1"/>
                <w:kern w:val="0"/>
                <w:sz w:val="22"/>
                <w14:textFill>
                  <w14:solidFill>
                    <w14:schemeClr w14:val="tx1"/>
                  </w14:solidFill>
                </w14:textFill>
              </w:rPr>
              <w:t>顾工</w:t>
            </w:r>
          </w:p>
        </w:tc>
      </w:tr>
      <w:tr w14:paraId="1A24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710" w:type="dxa"/>
            <w:vMerge w:val="continue"/>
            <w:tcBorders>
              <w:left w:val="single" w:color="auto" w:sz="4" w:space="0"/>
              <w:right w:val="single" w:color="auto" w:sz="4" w:space="0"/>
            </w:tcBorders>
            <w:noWrap/>
            <w:vAlign w:val="center"/>
          </w:tcPr>
          <w:p w14:paraId="3F0DA829"/>
        </w:tc>
        <w:tc>
          <w:tcPr>
            <w:tcW w:w="1417" w:type="dxa"/>
            <w:vMerge w:val="continue"/>
            <w:tcBorders>
              <w:left w:val="single" w:color="auto" w:sz="4" w:space="0"/>
              <w:right w:val="single" w:color="auto" w:sz="4" w:space="0"/>
            </w:tcBorders>
            <w:noWrap/>
            <w:vAlign w:val="center"/>
          </w:tcPr>
          <w:p w14:paraId="142BEC32"/>
        </w:tc>
        <w:tc>
          <w:tcPr>
            <w:tcW w:w="1116" w:type="dxa"/>
            <w:gridSpan w:val="2"/>
            <w:vMerge w:val="continue"/>
            <w:tcBorders>
              <w:left w:val="single" w:color="auto" w:sz="4" w:space="0"/>
              <w:right w:val="single" w:color="auto" w:sz="4" w:space="0"/>
            </w:tcBorders>
            <w:noWrap/>
            <w:vAlign w:val="center"/>
          </w:tcPr>
          <w:p w14:paraId="14C487EC"/>
        </w:tc>
        <w:tc>
          <w:tcPr>
            <w:tcW w:w="1842" w:type="dxa"/>
            <w:tcBorders>
              <w:top w:val="single" w:color="auto" w:sz="4" w:space="0"/>
              <w:left w:val="single" w:color="auto" w:sz="4" w:space="0"/>
              <w:bottom w:val="single" w:color="auto" w:sz="4" w:space="0"/>
              <w:right w:val="single" w:color="auto" w:sz="4" w:space="0"/>
            </w:tcBorders>
            <w:noWrap/>
            <w:vAlign w:val="center"/>
          </w:tcPr>
          <w:p w14:paraId="25DC0E43">
            <w:pPr>
              <w:jc w:val="left"/>
              <w:rPr>
                <w:rFonts w:ascii="宋体"/>
              </w:rPr>
            </w:pPr>
            <w:r>
              <w:rPr>
                <w:rFonts w:hint="eastAsia" w:ascii="宋体"/>
              </w:rPr>
              <w:t>联系电话</w:t>
            </w:r>
          </w:p>
        </w:tc>
        <w:tc>
          <w:tcPr>
            <w:tcW w:w="4705" w:type="dxa"/>
            <w:tcBorders>
              <w:top w:val="single" w:color="auto" w:sz="4" w:space="0"/>
              <w:left w:val="single" w:color="auto" w:sz="4" w:space="0"/>
              <w:bottom w:val="single" w:color="auto" w:sz="4" w:space="0"/>
              <w:right w:val="single" w:color="auto" w:sz="4" w:space="0"/>
            </w:tcBorders>
            <w:noWrap/>
            <w:vAlign w:val="center"/>
          </w:tcPr>
          <w:p w14:paraId="0E4AC62E">
            <w:pPr>
              <w:jc w:val="left"/>
              <w:rPr>
                <w:rFonts w:ascii="宋体"/>
              </w:rPr>
            </w:pPr>
            <w:r>
              <w:rPr>
                <w:rFonts w:hint="eastAsia" w:ascii="宋体" w:cs="宋体"/>
                <w:bCs/>
                <w:sz w:val="22"/>
              </w:rPr>
              <w:t>19825002086</w:t>
            </w:r>
          </w:p>
        </w:tc>
      </w:tr>
    </w:tbl>
    <w:p w14:paraId="5171160A">
      <w:pPr>
        <w:spacing w:line="360" w:lineRule="auto"/>
        <w:outlineLvl w:val="1"/>
        <w:rPr>
          <w:rFonts w:ascii="宋体"/>
          <w:b/>
          <w:sz w:val="22"/>
          <w:szCs w:val="22"/>
        </w:rPr>
      </w:pPr>
      <w:bookmarkStart w:id="45" w:name="_Toc26142"/>
      <w:bookmarkStart w:id="46" w:name="_Toc11994"/>
      <w:bookmarkStart w:id="47" w:name="_Toc6139"/>
      <w:r>
        <w:rPr>
          <w:rFonts w:ascii="宋体"/>
          <w:b/>
          <w:sz w:val="22"/>
          <w:szCs w:val="22"/>
        </w:rPr>
        <w:br w:type="page" w:clear="all"/>
      </w:r>
      <w:bookmarkEnd w:id="45"/>
      <w:bookmarkEnd w:id="46"/>
      <w:bookmarkEnd w:id="47"/>
      <w:bookmarkStart w:id="48" w:name="_Toc20825"/>
      <w:bookmarkStart w:id="49" w:name="_Toc5995"/>
      <w:bookmarkStart w:id="50" w:name="_Toc15219"/>
      <w:r>
        <w:rPr>
          <w:rFonts w:hint="eastAsia" w:ascii="宋体"/>
          <w:b/>
          <w:sz w:val="22"/>
          <w:szCs w:val="22"/>
        </w:rPr>
        <w:t>一、总则</w:t>
      </w:r>
    </w:p>
    <w:p w14:paraId="12BD77E3">
      <w:pPr>
        <w:spacing w:line="360" w:lineRule="auto"/>
        <w:ind w:firstLine="442"/>
        <w:rPr>
          <w:rFonts w:ascii="宋体"/>
          <w:b/>
          <w:sz w:val="22"/>
          <w:szCs w:val="22"/>
          <w:lang w:val="zh-CN"/>
        </w:rPr>
      </w:pPr>
      <w:r>
        <w:rPr>
          <w:rFonts w:hint="eastAsia" w:ascii="宋体"/>
          <w:b/>
          <w:sz w:val="22"/>
          <w:szCs w:val="22"/>
          <w:lang w:val="zh-CN"/>
        </w:rPr>
        <w:t>1.适用法律</w:t>
      </w:r>
    </w:p>
    <w:p w14:paraId="7C87D6EA">
      <w:pPr>
        <w:spacing w:line="360" w:lineRule="auto"/>
        <w:ind w:firstLine="440"/>
        <w:rPr>
          <w:rFonts w:ascii="宋体"/>
          <w:bCs/>
          <w:sz w:val="22"/>
          <w:szCs w:val="22"/>
          <w:lang w:val="zh-CN"/>
        </w:rPr>
      </w:pPr>
      <w:r>
        <w:rPr>
          <w:rFonts w:hint="eastAsia" w:ascii="宋体"/>
          <w:bCs/>
          <w:sz w:val="22"/>
          <w:szCs w:val="22"/>
          <w:lang w:val="zh-CN"/>
        </w:rPr>
        <w:t>《中华人民共和国政府采购法》、《中华人民共和国政府采购法实施条例》、《政府采购非招标采购方式管理办法》等有关法律、规章和规定等。</w:t>
      </w:r>
    </w:p>
    <w:p w14:paraId="1246454C">
      <w:pPr>
        <w:spacing w:line="360" w:lineRule="auto"/>
        <w:ind w:firstLine="442"/>
        <w:rPr>
          <w:rFonts w:ascii="宋体"/>
          <w:b/>
          <w:sz w:val="22"/>
          <w:szCs w:val="22"/>
          <w:lang w:val="zh-CN"/>
        </w:rPr>
      </w:pPr>
      <w:r>
        <w:rPr>
          <w:rFonts w:ascii="宋体"/>
          <w:b/>
          <w:sz w:val="22"/>
          <w:szCs w:val="22"/>
          <w:lang w:val="zh-CN"/>
        </w:rPr>
        <w:t>2</w:t>
      </w:r>
      <w:r>
        <w:rPr>
          <w:rFonts w:hint="eastAsia" w:ascii="宋体"/>
          <w:b/>
          <w:sz w:val="22"/>
          <w:szCs w:val="22"/>
          <w:lang w:val="zh-CN"/>
        </w:rPr>
        <w:t>．定义</w:t>
      </w:r>
    </w:p>
    <w:p w14:paraId="0376574E">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1 “供应商”</w:t>
      </w:r>
      <w:r>
        <w:rPr>
          <w:rFonts w:hint="eastAsia" w:ascii="宋体"/>
          <w:sz w:val="22"/>
          <w:szCs w:val="22"/>
        </w:rPr>
        <w:t>是指参加竞争性磋商，并符合磋商文件规定资格条件的法人、其他组织或者自然人。</w:t>
      </w:r>
    </w:p>
    <w:p w14:paraId="1E3D7737">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2 “货物和服务”指本磋商文件中所述产品及相关服务。</w:t>
      </w:r>
      <w:r>
        <w:rPr>
          <w:rFonts w:hint="eastAsia" w:ascii="宋体"/>
          <w:b/>
          <w:sz w:val="22"/>
          <w:szCs w:val="22"/>
          <w:lang w:val="zh-CN"/>
        </w:rPr>
        <w:t>本次采购不接受进口产品投标</w:t>
      </w:r>
      <w:r>
        <w:rPr>
          <w:rFonts w:hint="eastAsia" w:ascii="宋体"/>
          <w:sz w:val="22"/>
          <w:szCs w:val="22"/>
          <w:lang w:val="zh-CN"/>
        </w:rPr>
        <w:t>，进口产品是指通过中国海关报关验放进入中国境内且产自关境外的产品。</w:t>
      </w:r>
    </w:p>
    <w:p w14:paraId="07D20592">
      <w:pPr>
        <w:spacing w:line="360" w:lineRule="auto"/>
        <w:ind w:firstLine="420"/>
        <w:rPr>
          <w:rFonts w:ascii="宋体"/>
          <w:sz w:val="22"/>
          <w:szCs w:val="22"/>
          <w:lang w:val="zh-CN"/>
        </w:rPr>
      </w:pPr>
      <w:r>
        <w:rPr>
          <w:rFonts w:ascii="宋体"/>
          <w:sz w:val="22"/>
          <w:szCs w:val="22"/>
          <w:lang w:val="zh-CN"/>
        </w:rPr>
        <w:t>2.</w:t>
      </w:r>
      <w:r>
        <w:rPr>
          <w:rFonts w:hint="eastAsia" w:ascii="宋体"/>
          <w:sz w:val="22"/>
          <w:szCs w:val="22"/>
          <w:lang w:val="zh-CN"/>
        </w:rPr>
        <w:t>3 “采购人或使用单位”是指使用货物和服务的单位。</w:t>
      </w:r>
    </w:p>
    <w:p w14:paraId="3EFAD55A">
      <w:pPr>
        <w:spacing w:line="360" w:lineRule="auto"/>
        <w:ind w:firstLine="420"/>
        <w:rPr>
          <w:rFonts w:ascii="宋体"/>
          <w:b/>
          <w:sz w:val="22"/>
          <w:szCs w:val="22"/>
          <w:lang w:val="zh-CN"/>
        </w:rPr>
      </w:pPr>
      <w:r>
        <w:rPr>
          <w:rFonts w:hint="eastAsia" w:ascii="宋体"/>
          <w:b/>
          <w:sz w:val="22"/>
          <w:szCs w:val="22"/>
          <w:lang w:val="zh-CN"/>
        </w:rPr>
        <w:t>3．政策功能</w:t>
      </w:r>
    </w:p>
    <w:p w14:paraId="2B13C40C">
      <w:pPr>
        <w:spacing w:line="360" w:lineRule="auto"/>
        <w:ind w:firstLine="431"/>
        <w:rPr>
          <w:rFonts w:ascii="宋体" w:cs="宋体"/>
          <w:sz w:val="22"/>
          <w:szCs w:val="22"/>
          <w:lang w:val="zh-CN"/>
        </w:rPr>
      </w:pPr>
      <w:r>
        <w:rPr>
          <w:rFonts w:hint="eastAsia" w:ascii="宋体" w:cs="宋体"/>
          <w:sz w:val="22"/>
          <w:szCs w:val="22"/>
          <w:lang w:val="zh-CN"/>
        </w:rPr>
        <w:t>3.1 中小企业、监狱企业、残疾人福利性单位相关政策</w:t>
      </w:r>
    </w:p>
    <w:p w14:paraId="7B0EECAC">
      <w:pPr>
        <w:spacing w:line="360" w:lineRule="auto"/>
        <w:ind w:firstLine="431"/>
        <w:rPr>
          <w:rFonts w:ascii="宋体" w:cs="宋体"/>
          <w:sz w:val="22"/>
          <w:szCs w:val="22"/>
          <w:lang w:val="zh-CN"/>
        </w:rPr>
      </w:pPr>
      <w:r>
        <w:rPr>
          <w:rFonts w:hint="eastAsia" w:ascii="宋体" w:cs="宋体"/>
          <w:sz w:val="22"/>
          <w:szCs w:val="22"/>
          <w:lang w:val="zh-CN"/>
        </w:rPr>
        <w:t>（1）中小企业划型标准按照《关于印发中小企业划型标准规定的通知（工信部联企业〔2011〕300号）》文的相关规定认定。</w:t>
      </w:r>
    </w:p>
    <w:p w14:paraId="14421A05">
      <w:pPr>
        <w:spacing w:line="360" w:lineRule="auto"/>
        <w:ind w:firstLine="431"/>
        <w:rPr>
          <w:rFonts w:ascii="宋体" w:cs="宋体"/>
          <w:sz w:val="22"/>
          <w:szCs w:val="22"/>
          <w:lang w:val="zh-CN"/>
        </w:rPr>
      </w:pPr>
      <w:r>
        <w:rPr>
          <w:rFonts w:hint="eastAsia" w:ascii="宋体" w:cs="宋体"/>
          <w:sz w:val="22"/>
          <w:szCs w:val="22"/>
          <w:lang w:val="zh-CN"/>
        </w:rPr>
        <w:t>（2）本项目为整体专门面向中小企业采购，不再执行价格评审优惠的扶持政策。</w:t>
      </w:r>
    </w:p>
    <w:p w14:paraId="7477E8DA">
      <w:pPr>
        <w:spacing w:line="360" w:lineRule="auto"/>
        <w:ind w:firstLine="431"/>
        <w:rPr>
          <w:rFonts w:ascii="宋体" w:cs="宋体"/>
          <w:sz w:val="22"/>
          <w:szCs w:val="22"/>
          <w:lang w:val="zh-CN"/>
        </w:rPr>
      </w:pPr>
      <w:r>
        <w:rPr>
          <w:rFonts w:hint="eastAsia" w:ascii="宋体" w:cs="宋体"/>
          <w:sz w:val="22"/>
          <w:szCs w:val="22"/>
          <w:lang w:val="zh-CN"/>
        </w:rPr>
        <w:t>（3）根据《财库〔2014〕68号》监狱企业视同小型、微型企业，享受中小企业发展的政府采购政策（监狱企业参加政府采购活动时，应当提供由省级以上监狱管理局、戒毒管理局（含新疆生产建设兵团）出具的属于监狱企业的证明文件）。</w:t>
      </w:r>
    </w:p>
    <w:p w14:paraId="05682CCE">
      <w:pPr>
        <w:spacing w:line="360" w:lineRule="auto"/>
        <w:ind w:firstLine="431"/>
        <w:rPr>
          <w:rFonts w:ascii="宋体" w:cs="宋体"/>
          <w:sz w:val="22"/>
          <w:szCs w:val="22"/>
          <w:lang w:val="zh-CN"/>
        </w:rPr>
      </w:pPr>
      <w:r>
        <w:rPr>
          <w:rFonts w:hint="eastAsia" w:ascii="宋体" w:cs="宋体"/>
          <w:sz w:val="22"/>
          <w:szCs w:val="22"/>
          <w:lang w:val="zh-CN"/>
        </w:rPr>
        <w:t>（4）根据《财库〔2017〕141号》符合条件的残疾人福利性单位视同小型、微型企业，享受中小企业发展的政府采购政策。残疾人福利性单位属于小型、微型企业的，不重复享受政策。</w:t>
      </w:r>
    </w:p>
    <w:p w14:paraId="6B98AA3F">
      <w:pPr>
        <w:spacing w:line="360" w:lineRule="auto"/>
        <w:ind w:firstLine="431"/>
        <w:rPr>
          <w:rFonts w:ascii="宋体" w:cs="宋体"/>
          <w:sz w:val="22"/>
          <w:szCs w:val="22"/>
          <w:lang w:val="zh-CN"/>
        </w:rPr>
      </w:pPr>
      <w:r>
        <w:rPr>
          <w:rFonts w:hint="eastAsia" w:ascii="宋体" w:cs="宋体"/>
          <w:sz w:val="22"/>
          <w:szCs w:val="22"/>
          <w:lang w:val="zh-CN"/>
        </w:rPr>
        <w:t>（5）小型、微型企业提供中型或大型企业制造的货物的，视同为中型或大型企业。</w:t>
      </w:r>
    </w:p>
    <w:p w14:paraId="75F6D5FF">
      <w:pPr>
        <w:spacing w:line="360" w:lineRule="auto"/>
        <w:ind w:firstLine="431"/>
        <w:rPr>
          <w:rFonts w:ascii="宋体" w:cs="宋体"/>
          <w:sz w:val="22"/>
          <w:szCs w:val="22"/>
          <w:lang w:val="zh-CN"/>
        </w:rPr>
      </w:pPr>
      <w:r>
        <w:rPr>
          <w:rFonts w:hint="eastAsia" w:ascii="宋体" w:cs="宋体"/>
          <w:sz w:val="22"/>
          <w:szCs w:val="22"/>
          <w:lang w:val="zh-CN"/>
        </w:rPr>
        <w:t>参加政府采购活动的中小企业应当按“关于印发《政府采购促进中小企业发展暂行办法》的通知[财库（2020）46号]” 和《财库〔2017〕141号》规定提供《中小企业声明函》和《残疾人福利性单位声明函》。未提供上述资料的报价，其价格不予扣除。</w:t>
      </w:r>
    </w:p>
    <w:p w14:paraId="75044026">
      <w:pPr>
        <w:spacing w:line="360" w:lineRule="auto"/>
        <w:ind w:firstLine="431"/>
        <w:rPr>
          <w:rFonts w:ascii="宋体" w:cs="宋体"/>
          <w:sz w:val="22"/>
          <w:szCs w:val="22"/>
          <w:lang w:val="zh-CN"/>
        </w:rPr>
      </w:pPr>
      <w:r>
        <w:rPr>
          <w:rFonts w:hint="eastAsia" w:ascii="宋体" w:cs="宋体"/>
          <w:sz w:val="22"/>
          <w:szCs w:val="22"/>
          <w:lang w:val="zh-CN"/>
        </w:rPr>
        <w:t>3.2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38AC0437">
      <w:pPr>
        <w:spacing w:line="360" w:lineRule="auto"/>
        <w:ind w:firstLine="431"/>
        <w:rPr>
          <w:rFonts w:ascii="宋体" w:cs="宋体"/>
          <w:sz w:val="22"/>
          <w:szCs w:val="22"/>
          <w:lang w:val="zh-CN"/>
        </w:rPr>
      </w:pPr>
      <w:r>
        <w:rPr>
          <w:rFonts w:hint="eastAsia" w:ascii="宋体" w:cs="宋体"/>
          <w:sz w:val="22"/>
          <w:szCs w:val="22"/>
          <w:lang w:val="zh-CN"/>
        </w:rPr>
        <w:t>3.3提供的产品属于信息安全产品的，供应商应当选择经国家认证的信息安全产品，并提供由中国信息安全认证中心按国家标准认证颁发的有效认证证书复印件。</w:t>
      </w:r>
    </w:p>
    <w:p w14:paraId="112466B6">
      <w:pPr>
        <w:spacing w:line="360" w:lineRule="auto"/>
        <w:ind w:firstLine="431"/>
        <w:rPr>
          <w:rFonts w:ascii="宋体" w:cs="宋体"/>
          <w:sz w:val="22"/>
          <w:szCs w:val="22"/>
          <w:lang w:val="zh-CN"/>
        </w:rPr>
      </w:pPr>
      <w:r>
        <w:rPr>
          <w:rFonts w:hint="eastAsia" w:ascii="宋体" w:cs="宋体"/>
          <w:sz w:val="22"/>
          <w:szCs w:val="22"/>
          <w:lang w:val="zh-CN"/>
        </w:rPr>
        <w:t>3.4 提供的产品属于政府强制采购节能产品的，供应商应当选择《节能产品政府采购清单》中的产品，并提供有效的节能产品认证证书复印件。</w:t>
      </w:r>
    </w:p>
    <w:p w14:paraId="3BF3F73B">
      <w:pPr>
        <w:spacing w:line="360" w:lineRule="auto"/>
        <w:ind w:firstLine="431"/>
        <w:rPr>
          <w:rFonts w:ascii="宋体" w:cs="宋体"/>
          <w:sz w:val="22"/>
          <w:szCs w:val="22"/>
          <w:lang w:val="zh-CN"/>
        </w:rPr>
      </w:pPr>
      <w:r>
        <w:rPr>
          <w:rFonts w:hint="eastAsia" w:ascii="宋体" w:cs="宋体"/>
          <w:sz w:val="22"/>
          <w:szCs w:val="22"/>
          <w:lang w:val="zh-CN"/>
        </w:rPr>
        <w:t>3.5 提供的产品属于环境标志产品的,供应商应当选择《环境标志产品政府采购清单》中的,且经过认证的环境标志产品投标,并提供有效的环境标志产品认证证书复印件。</w:t>
      </w:r>
    </w:p>
    <w:p w14:paraId="4DB5322A">
      <w:pPr>
        <w:spacing w:line="360" w:lineRule="auto"/>
        <w:ind w:firstLine="431"/>
        <w:rPr>
          <w:rFonts w:ascii="宋体" w:cs="宋体"/>
          <w:sz w:val="22"/>
          <w:szCs w:val="22"/>
          <w:lang w:val="zh-CN"/>
        </w:rPr>
      </w:pPr>
      <w:r>
        <w:rPr>
          <w:rFonts w:hint="eastAsia" w:ascii="宋体" w:cs="宋体"/>
          <w:sz w:val="22"/>
          <w:szCs w:val="22"/>
          <w:lang w:val="zh-CN"/>
        </w:rPr>
        <w:t>3.6 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4B03A893">
      <w:pPr>
        <w:spacing w:line="360" w:lineRule="auto"/>
        <w:rPr>
          <w:rFonts w:ascii="宋体"/>
          <w:b/>
          <w:sz w:val="22"/>
          <w:szCs w:val="22"/>
          <w:lang w:val="zh-CN"/>
        </w:rPr>
      </w:pPr>
      <w:r>
        <w:rPr>
          <w:rFonts w:hint="eastAsia" w:ascii="宋体"/>
          <w:b/>
          <w:sz w:val="22"/>
          <w:szCs w:val="22"/>
        </w:rPr>
        <w:t>4.磋商供应商的义务及注意事项</w:t>
      </w:r>
    </w:p>
    <w:p w14:paraId="13AD32D7">
      <w:pPr>
        <w:spacing w:line="360" w:lineRule="auto"/>
        <w:ind w:firstLine="440"/>
        <w:rPr>
          <w:rFonts w:ascii="宋体"/>
          <w:sz w:val="22"/>
          <w:szCs w:val="22"/>
        </w:rPr>
      </w:pPr>
      <w:r>
        <w:rPr>
          <w:rFonts w:hint="eastAsia" w:ascii="宋体"/>
          <w:sz w:val="22"/>
          <w:szCs w:val="22"/>
        </w:rPr>
        <w:t>4.1</w:t>
      </w:r>
      <w:r>
        <w:rPr>
          <w:rFonts w:hint="eastAsia" w:ascii="宋体"/>
          <w:sz w:val="22"/>
          <w:szCs w:val="22"/>
          <w:lang w:val="zh-CN"/>
        </w:rPr>
        <w:t>集中</w:t>
      </w:r>
      <w:r>
        <w:rPr>
          <w:rFonts w:hint="eastAsia" w:ascii="宋体"/>
          <w:sz w:val="22"/>
          <w:szCs w:val="22"/>
        </w:rPr>
        <w:t>勘查现场及答疑会:</w:t>
      </w:r>
      <w:r>
        <w:rPr>
          <w:rFonts w:hint="eastAsia" w:ascii="宋体"/>
          <w:bCs/>
          <w:sz w:val="22"/>
          <w:szCs w:val="22"/>
        </w:rPr>
        <w:t>采购人不组织现场集中踏勘，投标人可自行联系采购人。请务必对项目现场和周围环境进行仔细认真地查勘，在随后的采购中，对现场资料和数据所作出的推论、解释和结论及由此造成的后果由供应商负责。</w:t>
      </w:r>
    </w:p>
    <w:p w14:paraId="04EFF883">
      <w:pPr>
        <w:spacing w:line="360" w:lineRule="auto"/>
        <w:ind w:firstLine="442"/>
        <w:rPr>
          <w:rFonts w:ascii="宋体"/>
          <w:b/>
          <w:sz w:val="22"/>
          <w:szCs w:val="22"/>
        </w:rPr>
      </w:pPr>
      <w:r>
        <w:rPr>
          <w:rFonts w:hint="eastAsia" w:ascii="宋体"/>
          <w:b/>
          <w:sz w:val="22"/>
          <w:szCs w:val="22"/>
        </w:rPr>
        <w:t>4.2 义务</w:t>
      </w:r>
    </w:p>
    <w:p w14:paraId="08619078">
      <w:pPr>
        <w:spacing w:line="360" w:lineRule="auto"/>
        <w:ind w:firstLine="440"/>
        <w:rPr>
          <w:rFonts w:ascii="宋体"/>
          <w:sz w:val="22"/>
          <w:szCs w:val="22"/>
        </w:rPr>
      </w:pPr>
      <w:r>
        <w:rPr>
          <w:rFonts w:hint="eastAsia" w:ascii="宋体"/>
          <w:sz w:val="22"/>
          <w:szCs w:val="22"/>
        </w:rPr>
        <w:t>4.2.1磋商供应商应当认真阅读本磋商文件，完全明了本项目之名称、用途、数量、质量和交付时间，完全明了应具备的资格条件。</w:t>
      </w:r>
    </w:p>
    <w:p w14:paraId="41703202">
      <w:pPr>
        <w:spacing w:line="360" w:lineRule="auto"/>
        <w:ind w:firstLine="440"/>
        <w:rPr>
          <w:rFonts w:ascii="宋体"/>
          <w:sz w:val="22"/>
          <w:szCs w:val="22"/>
        </w:rPr>
      </w:pPr>
      <w:r>
        <w:rPr>
          <w:rFonts w:hint="eastAsia" w:ascii="宋体"/>
          <w:sz w:val="22"/>
          <w:szCs w:val="22"/>
        </w:rPr>
        <w:t>4.2.2磋商供应商应当按照磋商文件的要求编制响应性文件。响应性文件应对磋商文件提出的实质性要求和条件作出完全响应。</w:t>
      </w:r>
    </w:p>
    <w:p w14:paraId="48F81BBB">
      <w:pPr>
        <w:spacing w:line="360" w:lineRule="auto"/>
        <w:ind w:firstLine="440"/>
        <w:rPr>
          <w:rFonts w:ascii="宋体"/>
          <w:sz w:val="22"/>
          <w:szCs w:val="22"/>
        </w:rPr>
      </w:pPr>
      <w:r>
        <w:rPr>
          <w:rFonts w:hint="eastAsia" w:ascii="宋体"/>
          <w:sz w:val="22"/>
          <w:szCs w:val="22"/>
        </w:rPr>
        <w:t>4.2.3磋商供应商应在磋商截止时间前，将密封的响应性文件送达磋商地点。</w:t>
      </w:r>
    </w:p>
    <w:p w14:paraId="674AF1BF">
      <w:pPr>
        <w:spacing w:line="360" w:lineRule="auto"/>
        <w:ind w:firstLine="440"/>
        <w:rPr>
          <w:rFonts w:ascii="宋体"/>
          <w:sz w:val="22"/>
          <w:szCs w:val="22"/>
        </w:rPr>
      </w:pPr>
      <w:r>
        <w:rPr>
          <w:rFonts w:hint="eastAsia" w:ascii="宋体"/>
          <w:sz w:val="22"/>
          <w:szCs w:val="22"/>
        </w:rPr>
        <w:t>4.2.4磋商供应商不得相互串通报价，不得排挤其他磋商供应商的公平竞争，损害采购人或者其他磋商供应商的合法权益。磋商供应商不得与采购人串通投标，损害国家利益，公众利益或者他人的合法权益。</w:t>
      </w:r>
    </w:p>
    <w:p w14:paraId="22B2E2B3">
      <w:pPr>
        <w:spacing w:line="360" w:lineRule="auto"/>
        <w:ind w:firstLine="440"/>
        <w:rPr>
          <w:rFonts w:ascii="宋体"/>
          <w:sz w:val="22"/>
          <w:szCs w:val="22"/>
        </w:rPr>
      </w:pPr>
      <w:r>
        <w:rPr>
          <w:rFonts w:hint="eastAsia" w:ascii="宋体"/>
          <w:sz w:val="22"/>
          <w:szCs w:val="22"/>
        </w:rPr>
        <w:t>4.2.5磋商供应商在磋商截止时间前，对所递交的响应性文件可以补充、修改或者撤回，并书面通知采购人。补充、修改的内容为响应性文件的组成部分。</w:t>
      </w:r>
    </w:p>
    <w:p w14:paraId="40192667">
      <w:pPr>
        <w:spacing w:line="360" w:lineRule="auto"/>
        <w:ind w:firstLine="433"/>
        <w:rPr>
          <w:rFonts w:ascii="宋体"/>
          <w:b/>
          <w:sz w:val="22"/>
          <w:szCs w:val="22"/>
        </w:rPr>
      </w:pPr>
      <w:r>
        <w:rPr>
          <w:rFonts w:hint="eastAsia" w:ascii="宋体"/>
          <w:b/>
          <w:sz w:val="22"/>
          <w:szCs w:val="22"/>
        </w:rPr>
        <w:t>4.3 注意事项</w:t>
      </w:r>
    </w:p>
    <w:p w14:paraId="3A44725B">
      <w:pPr>
        <w:spacing w:line="360" w:lineRule="auto"/>
        <w:ind w:firstLine="440"/>
        <w:rPr>
          <w:rFonts w:ascii="宋体"/>
          <w:sz w:val="22"/>
          <w:szCs w:val="22"/>
        </w:rPr>
      </w:pPr>
      <w:r>
        <w:rPr>
          <w:rFonts w:hint="eastAsia" w:ascii="宋体"/>
          <w:sz w:val="22"/>
          <w:szCs w:val="22"/>
        </w:rPr>
        <w:t>4.3.1本项目采购方式是竞争性磋商，整个项目是一个整体、不可分割。供应商在参加磋商前可以向采购人了解实地情况及在江宁区范围内相关项目需求，以确保制定出合理的投标方案，否则由此引起的误投风险及相应的损失自行承担。本项目由采购人自行组织或委托第三方验收。供应商报价超过采购预算的按无效投标处理。</w:t>
      </w:r>
    </w:p>
    <w:p w14:paraId="3EEB003D">
      <w:pPr>
        <w:spacing w:line="360" w:lineRule="auto"/>
        <w:ind w:firstLine="440"/>
        <w:rPr>
          <w:rFonts w:ascii="宋体"/>
          <w:sz w:val="22"/>
          <w:szCs w:val="22"/>
        </w:rPr>
      </w:pPr>
      <w:r>
        <w:rPr>
          <w:rFonts w:hint="eastAsia" w:ascii="宋体"/>
          <w:sz w:val="22"/>
          <w:szCs w:val="22"/>
        </w:rPr>
        <w:t>4.3.2验收标准</w:t>
      </w:r>
    </w:p>
    <w:p w14:paraId="65EE2E75">
      <w:pPr>
        <w:spacing w:line="360" w:lineRule="auto"/>
        <w:ind w:firstLine="440"/>
        <w:rPr>
          <w:rFonts w:ascii="宋体"/>
          <w:sz w:val="22"/>
          <w:szCs w:val="22"/>
        </w:rPr>
      </w:pPr>
      <w:r>
        <w:rPr>
          <w:rFonts w:hint="eastAsia" w:ascii="宋体"/>
          <w:sz w:val="22"/>
          <w:szCs w:val="22"/>
        </w:rPr>
        <w:t>4.3.2.1磋商文件中明确的标准和技术要求，未明确部分按照国家最新的相关标准；</w:t>
      </w:r>
    </w:p>
    <w:p w14:paraId="7C66C448">
      <w:pPr>
        <w:spacing w:line="360" w:lineRule="auto"/>
        <w:ind w:firstLine="440"/>
        <w:rPr>
          <w:rFonts w:ascii="宋体"/>
          <w:sz w:val="22"/>
          <w:szCs w:val="22"/>
        </w:rPr>
      </w:pPr>
      <w:r>
        <w:rPr>
          <w:rFonts w:hint="eastAsia" w:ascii="宋体"/>
          <w:sz w:val="22"/>
          <w:szCs w:val="22"/>
        </w:rPr>
        <w:t>4.3.2.2供应商随响应性文件提供的货物制造国制造及验收的官方标准或货物验收大纲，经采购单位确认后，将作为对货物的验收依据之一；</w:t>
      </w:r>
    </w:p>
    <w:p w14:paraId="152FB746">
      <w:pPr>
        <w:spacing w:line="360" w:lineRule="auto"/>
        <w:ind w:firstLine="440"/>
        <w:rPr>
          <w:rFonts w:ascii="宋体"/>
          <w:sz w:val="22"/>
          <w:szCs w:val="22"/>
        </w:rPr>
      </w:pPr>
      <w:r>
        <w:rPr>
          <w:rFonts w:hint="eastAsia" w:ascii="宋体"/>
          <w:sz w:val="22"/>
          <w:szCs w:val="22"/>
        </w:rPr>
        <w:t>4.3.2.3供应商在澄清响应文件时作出的承诺，经采购单位确认后，将作为对货物和服务的验收依据之一；</w:t>
      </w:r>
    </w:p>
    <w:p w14:paraId="22BF0F38">
      <w:pPr>
        <w:spacing w:line="360" w:lineRule="auto"/>
        <w:ind w:firstLine="440"/>
        <w:rPr>
          <w:rFonts w:ascii="宋体"/>
          <w:sz w:val="22"/>
          <w:szCs w:val="22"/>
        </w:rPr>
      </w:pPr>
      <w:r>
        <w:rPr>
          <w:rFonts w:hint="eastAsia" w:ascii="宋体"/>
          <w:sz w:val="22"/>
          <w:szCs w:val="22"/>
        </w:rPr>
        <w:t>4.3.2.4项目完毕后，由采购单位组织按国家相关标准进行验收。</w:t>
      </w:r>
    </w:p>
    <w:p w14:paraId="1B1EFFC9">
      <w:pPr>
        <w:spacing w:line="360" w:lineRule="auto"/>
        <w:ind w:firstLine="440"/>
        <w:rPr>
          <w:rFonts w:ascii="宋体"/>
          <w:sz w:val="22"/>
          <w:szCs w:val="22"/>
        </w:rPr>
      </w:pPr>
      <w:r>
        <w:rPr>
          <w:rFonts w:hint="eastAsia" w:ascii="宋体"/>
          <w:sz w:val="22"/>
          <w:szCs w:val="22"/>
        </w:rPr>
        <w:t>4.3.3供应商应认真阅读磋商文件中所有的事项、格式、条款和规范等要求，如果没有按照磋商文件要求提交全部资料，或者没有对磋商文件都作出实质性响应，相应风险应由供应商自行承担，包括作无效投标处理。</w:t>
      </w:r>
    </w:p>
    <w:p w14:paraId="3D6DB852">
      <w:pPr>
        <w:spacing w:line="360" w:lineRule="auto"/>
        <w:ind w:firstLine="440"/>
        <w:rPr>
          <w:rFonts w:ascii="宋体"/>
          <w:sz w:val="22"/>
          <w:szCs w:val="22"/>
        </w:rPr>
      </w:pPr>
      <w:r>
        <w:rPr>
          <w:rFonts w:hint="eastAsia" w:ascii="宋体"/>
          <w:sz w:val="22"/>
          <w:szCs w:val="22"/>
        </w:rPr>
        <w:t>4.3.4任何供应商成交，须保证所供货物和服务能通过当地有关职能部门验收，否则采购单位有权拒绝支付合同款项。</w:t>
      </w:r>
    </w:p>
    <w:p w14:paraId="26A4FC17">
      <w:pPr>
        <w:spacing w:line="360" w:lineRule="auto"/>
        <w:ind w:firstLine="440"/>
        <w:rPr>
          <w:rFonts w:ascii="宋体"/>
          <w:sz w:val="22"/>
          <w:szCs w:val="22"/>
        </w:rPr>
      </w:pPr>
      <w:r>
        <w:rPr>
          <w:rFonts w:hint="eastAsia" w:ascii="宋体"/>
          <w:sz w:val="22"/>
          <w:szCs w:val="22"/>
        </w:rPr>
        <w:t>4.3.5供应商应保证采购人在使用该货物（服务）或其任何一部分时不受第三方提出侵犯其专利权、版权、商标权或其他权利的起诉。一旦出现侵权，投标人应承担全部责任。</w:t>
      </w:r>
    </w:p>
    <w:p w14:paraId="2C09A61A">
      <w:pPr>
        <w:tabs>
          <w:tab w:val="left" w:pos="1260"/>
        </w:tabs>
        <w:spacing w:line="360" w:lineRule="auto"/>
        <w:ind w:firstLine="442"/>
        <w:rPr>
          <w:rFonts w:ascii="宋体"/>
          <w:b/>
          <w:sz w:val="22"/>
          <w:szCs w:val="22"/>
        </w:rPr>
      </w:pPr>
      <w:r>
        <w:rPr>
          <w:rFonts w:hint="eastAsia" w:ascii="宋体"/>
          <w:b/>
          <w:sz w:val="22"/>
          <w:szCs w:val="22"/>
        </w:rPr>
        <w:t>5.磋商文件的澄清、修改</w:t>
      </w:r>
    </w:p>
    <w:p w14:paraId="7CD40D5C">
      <w:pPr>
        <w:spacing w:line="360" w:lineRule="auto"/>
        <w:ind w:firstLine="440"/>
        <w:rPr>
          <w:rFonts w:ascii="宋体"/>
          <w:sz w:val="22"/>
          <w:szCs w:val="22"/>
        </w:rPr>
      </w:pPr>
      <w:r>
        <w:rPr>
          <w:rFonts w:hint="eastAsia" w:ascii="宋体"/>
          <w:sz w:val="22"/>
          <w:szCs w:val="22"/>
        </w:rPr>
        <w:t>5.1任何要求对磋商文件进行澄清的供应商，应在磋商文件规定的响应性文件提交</w:t>
      </w:r>
      <w:r>
        <w:rPr>
          <w:rFonts w:hint="eastAsia" w:ascii="宋体"/>
          <w:b/>
          <w:sz w:val="22"/>
          <w:szCs w:val="22"/>
        </w:rPr>
        <w:t>截止日期五天前</w:t>
      </w:r>
      <w:r>
        <w:rPr>
          <w:rFonts w:hint="eastAsia" w:ascii="宋体"/>
          <w:sz w:val="22"/>
          <w:szCs w:val="22"/>
        </w:rPr>
        <w:t>按磋商文件中的联系方式以书面形式（如传真等）通知采购代理机构，采购代理机构将及时予以答复；在磋商文件公布期间，采购代理机构可主动对磋商文件进行澄清，磋商文件实质性变动的除外。</w:t>
      </w:r>
    </w:p>
    <w:p w14:paraId="12BEC221">
      <w:pPr>
        <w:spacing w:line="360" w:lineRule="auto"/>
        <w:ind w:firstLine="440"/>
        <w:rPr>
          <w:rFonts w:ascii="宋体"/>
          <w:sz w:val="22"/>
          <w:szCs w:val="22"/>
        </w:rPr>
      </w:pPr>
      <w:r>
        <w:rPr>
          <w:rFonts w:hint="eastAsia" w:ascii="宋体"/>
          <w:sz w:val="22"/>
          <w:szCs w:val="22"/>
        </w:rPr>
        <w:t>5.2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17478A24">
      <w:pPr>
        <w:spacing w:line="360" w:lineRule="auto"/>
        <w:ind w:firstLine="442"/>
        <w:rPr>
          <w:rFonts w:ascii="宋体"/>
          <w:b/>
          <w:sz w:val="22"/>
          <w:szCs w:val="22"/>
        </w:rPr>
      </w:pPr>
      <w:r>
        <w:rPr>
          <w:rFonts w:hint="eastAsia" w:ascii="宋体"/>
          <w:b/>
          <w:sz w:val="22"/>
          <w:szCs w:val="22"/>
        </w:rPr>
        <w:t xml:space="preserve">6.磋商有效期 </w:t>
      </w:r>
    </w:p>
    <w:p w14:paraId="6CE87DE7">
      <w:pPr>
        <w:spacing w:line="360" w:lineRule="auto"/>
        <w:ind w:firstLine="440"/>
        <w:rPr>
          <w:rFonts w:ascii="宋体"/>
          <w:sz w:val="22"/>
          <w:szCs w:val="22"/>
        </w:rPr>
      </w:pPr>
      <w:r>
        <w:rPr>
          <w:rFonts w:hint="eastAsia" w:ascii="宋体"/>
          <w:sz w:val="22"/>
          <w:szCs w:val="22"/>
        </w:rPr>
        <w:t>6.1磋商有效期为磋商文件规定的磋商之日后90天。</w:t>
      </w:r>
    </w:p>
    <w:p w14:paraId="6C7D7A03">
      <w:pPr>
        <w:spacing w:line="360" w:lineRule="auto"/>
        <w:ind w:firstLine="440"/>
        <w:rPr>
          <w:rFonts w:ascii="宋体"/>
          <w:sz w:val="22"/>
          <w:szCs w:val="22"/>
        </w:rPr>
      </w:pPr>
      <w:r>
        <w:rPr>
          <w:rFonts w:hint="eastAsia" w:ascii="宋体"/>
          <w:sz w:val="22"/>
          <w:szCs w:val="22"/>
        </w:rPr>
        <w:t>6.2在特殊情况下，采购人于原磋商有效期满之前，可向磋商供应商提出延长磋商有效期的要求。供应商可以拒绝采购人的这种要求。同意延长的供应商既不能要求也不允许修改其响应性文件。</w:t>
      </w:r>
    </w:p>
    <w:p w14:paraId="352C4E23">
      <w:pPr>
        <w:spacing w:line="360" w:lineRule="auto"/>
        <w:ind w:firstLine="440"/>
        <w:rPr>
          <w:rFonts w:ascii="宋体"/>
          <w:b/>
          <w:bCs/>
          <w:sz w:val="22"/>
          <w:szCs w:val="22"/>
          <w:lang w:val="zh-CN"/>
        </w:rPr>
      </w:pPr>
      <w:r>
        <w:rPr>
          <w:rFonts w:hint="eastAsia" w:ascii="宋体"/>
          <w:b/>
          <w:bCs/>
          <w:sz w:val="22"/>
          <w:szCs w:val="22"/>
          <w:lang w:val="zh-CN"/>
        </w:rPr>
        <w:t xml:space="preserve">7．磋商费用   </w:t>
      </w:r>
    </w:p>
    <w:p w14:paraId="62742963">
      <w:pPr>
        <w:spacing w:line="360" w:lineRule="auto"/>
        <w:ind w:firstLine="420"/>
        <w:rPr>
          <w:rFonts w:ascii="宋体"/>
          <w:sz w:val="22"/>
          <w:szCs w:val="22"/>
          <w:lang w:val="zh-CN"/>
        </w:rPr>
      </w:pPr>
      <w:r>
        <w:rPr>
          <w:rFonts w:hint="eastAsia" w:ascii="宋体"/>
          <w:sz w:val="22"/>
          <w:szCs w:val="22"/>
        </w:rPr>
        <w:t>7.1磋商供应商</w:t>
      </w:r>
      <w:r>
        <w:rPr>
          <w:rFonts w:hint="eastAsia" w:ascii="宋体"/>
          <w:sz w:val="22"/>
          <w:szCs w:val="22"/>
          <w:lang w:val="zh-CN"/>
        </w:rPr>
        <w:t xml:space="preserve">应承担所有与准备和参加磋商有关的费用，采购代理机构和采购人在任何情况下均无义务和责任承担这些费用。   </w:t>
      </w:r>
    </w:p>
    <w:p w14:paraId="521363B8">
      <w:pPr>
        <w:spacing w:line="360" w:lineRule="auto"/>
        <w:ind w:firstLine="420"/>
        <w:rPr>
          <w:rFonts w:ascii="宋体"/>
          <w:sz w:val="22"/>
          <w:szCs w:val="22"/>
          <w:lang w:val="zh-CN"/>
        </w:rPr>
      </w:pPr>
      <w:bookmarkStart w:id="51" w:name="_Toc8651"/>
      <w:bookmarkStart w:id="52" w:name="_Toc9570"/>
      <w:bookmarkStart w:id="53" w:name="_Toc21976"/>
      <w:bookmarkStart w:id="54" w:name="_Toc503338388"/>
      <w:bookmarkStart w:id="55" w:name="_Toc478818514"/>
      <w:bookmarkStart w:id="56" w:name="_Toc13984"/>
      <w:bookmarkStart w:id="57" w:name="_Toc10828"/>
      <w:bookmarkStart w:id="58" w:name="_Toc1641"/>
      <w:bookmarkStart w:id="59" w:name="_Toc6803"/>
      <w:bookmarkStart w:id="60" w:name="_Toc22271"/>
      <w:bookmarkStart w:id="61" w:name="_Toc8705"/>
      <w:bookmarkStart w:id="62" w:name="_Toc23959"/>
      <w:bookmarkStart w:id="63" w:name="_Toc9706"/>
      <w:bookmarkStart w:id="64" w:name="_Toc335"/>
      <w:r>
        <w:rPr>
          <w:rFonts w:hint="eastAsia" w:ascii="宋体"/>
          <w:sz w:val="22"/>
          <w:szCs w:val="22"/>
          <w:lang w:val="zh-CN"/>
        </w:rPr>
        <w:t>7.2</w:t>
      </w:r>
      <w:r>
        <w:rPr>
          <w:rFonts w:hint="eastAsia" w:ascii="宋体" w:hAnsi="宋体"/>
          <w:bCs/>
          <w:sz w:val="24"/>
          <w:lang w:val="zh-CN"/>
        </w:rPr>
        <w:t>招标代理费：</w:t>
      </w:r>
      <w:r>
        <w:rPr>
          <w:rFonts w:hint="eastAsia" w:ascii="宋体" w:hAnsi="宋体" w:eastAsia="宋体" w:cs="Times New Roman"/>
          <w:bCs/>
          <w:sz w:val="24"/>
          <w:szCs w:val="24"/>
          <w:lang w:val="en-US" w:eastAsia="zh-CN"/>
        </w:rPr>
        <w:t>本项目</w:t>
      </w:r>
      <w:r>
        <w:rPr>
          <w:rFonts w:hint="eastAsia" w:ascii="宋体" w:hAnsi="宋体" w:eastAsia="宋体" w:cs="Times New Roman"/>
          <w:bCs/>
          <w:sz w:val="24"/>
          <w:szCs w:val="24"/>
          <w:lang w:val="zh-CN"/>
        </w:rPr>
        <w:t>招标代理服务费按《江苏省招标代理服务收费的指导意见》（苏招协〔2022〕002 号）规定的收费标准收取，以中标金额为计费基数，</w:t>
      </w:r>
      <w:r>
        <w:rPr>
          <w:rFonts w:hint="eastAsia" w:ascii="宋体" w:hAnsi="宋体"/>
          <w:bCs/>
          <w:sz w:val="24"/>
          <w:lang w:val="zh-CN"/>
        </w:rPr>
        <w:t>由中标人领取中标通知书时，一次性支付。</w:t>
      </w:r>
    </w:p>
    <w:p w14:paraId="1B8D5E1E">
      <w:pPr>
        <w:ind w:firstLine="420"/>
        <w:rPr>
          <w:rFonts w:ascii="宋体"/>
          <w:b/>
          <w:sz w:val="22"/>
          <w:szCs w:val="22"/>
        </w:rPr>
      </w:pPr>
      <w:r>
        <w:rPr>
          <w:rFonts w:hint="eastAsia" w:ascii="宋体"/>
          <w:b/>
          <w:sz w:val="22"/>
          <w:szCs w:val="22"/>
        </w:rPr>
        <w:t>二、响应性文件的编制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8C4032F">
      <w:pPr>
        <w:spacing w:line="360" w:lineRule="auto"/>
        <w:ind w:firstLine="440"/>
        <w:rPr>
          <w:rFonts w:ascii="宋体"/>
          <w:sz w:val="22"/>
          <w:szCs w:val="22"/>
        </w:rPr>
      </w:pPr>
      <w:r>
        <w:rPr>
          <w:rFonts w:hint="eastAsia" w:ascii="宋体"/>
          <w:sz w:val="22"/>
          <w:szCs w:val="22"/>
        </w:rPr>
        <w:t>8.响应性文件的语言、计量单位、货币和编制</w:t>
      </w:r>
    </w:p>
    <w:p w14:paraId="79A06126">
      <w:pPr>
        <w:spacing w:line="360" w:lineRule="auto"/>
        <w:ind w:firstLine="440"/>
        <w:rPr>
          <w:rFonts w:ascii="宋体"/>
          <w:sz w:val="22"/>
          <w:szCs w:val="22"/>
        </w:rPr>
      </w:pPr>
      <w:r>
        <w:rPr>
          <w:rFonts w:hint="eastAsia" w:ascii="宋体"/>
          <w:sz w:val="22"/>
          <w:szCs w:val="22"/>
        </w:rPr>
        <w:t>8.1磋商供应商提交的响应性文件、技术文件和资料，以及磋商供应商与采购</w:t>
      </w:r>
      <w:r>
        <w:rPr>
          <w:rFonts w:hint="eastAsia" w:ascii="宋体"/>
          <w:sz w:val="22"/>
          <w:szCs w:val="22"/>
          <w:lang w:val="zh-CN"/>
        </w:rPr>
        <w:t>代理机构</w:t>
      </w:r>
      <w:r>
        <w:rPr>
          <w:rFonts w:hint="eastAsia" w:ascii="宋体"/>
          <w:sz w:val="22"/>
          <w:szCs w:val="22"/>
        </w:rPr>
        <w:t>就有关磋商的所有来往函电均应使用中文。响应性文件中若有英文或其他语言文字的资料，应提供相应的中文翻译资料。</w:t>
      </w:r>
      <w:r>
        <w:rPr>
          <w:rFonts w:hint="eastAsia" w:ascii="宋体"/>
          <w:sz w:val="22"/>
          <w:szCs w:val="22"/>
          <w:lang w:val="zh-CN"/>
        </w:rPr>
        <w:t>对不同文本磋商响应文件的解释发生异议的，以中文文本为准。</w:t>
      </w:r>
    </w:p>
    <w:p w14:paraId="70FEEDC7">
      <w:pPr>
        <w:spacing w:line="360" w:lineRule="auto"/>
        <w:ind w:firstLine="440"/>
        <w:rPr>
          <w:rFonts w:ascii="宋体"/>
          <w:sz w:val="22"/>
          <w:szCs w:val="22"/>
        </w:rPr>
      </w:pPr>
      <w:r>
        <w:rPr>
          <w:rFonts w:hint="eastAsia" w:ascii="宋体"/>
          <w:sz w:val="22"/>
          <w:szCs w:val="22"/>
        </w:rPr>
        <w:t>8.2磋商供应商所使用的计量单位应为国家法定计量单位。</w:t>
      </w:r>
    </w:p>
    <w:p w14:paraId="19E0A743">
      <w:pPr>
        <w:spacing w:line="360" w:lineRule="auto"/>
        <w:ind w:firstLine="440"/>
        <w:rPr>
          <w:rFonts w:ascii="宋体"/>
          <w:sz w:val="22"/>
          <w:szCs w:val="22"/>
          <w:lang w:val="zh-CN"/>
        </w:rPr>
      </w:pPr>
      <w:r>
        <w:rPr>
          <w:rFonts w:hint="eastAsia" w:ascii="宋体"/>
          <w:sz w:val="22"/>
          <w:szCs w:val="22"/>
        </w:rPr>
        <w:t>8.3磋商供应商应用人民币报价。</w:t>
      </w:r>
      <w:r>
        <w:rPr>
          <w:rFonts w:hint="eastAsia" w:ascii="宋体"/>
          <w:sz w:val="22"/>
          <w:szCs w:val="22"/>
          <w:lang w:val="zh-CN"/>
        </w:rPr>
        <w:t>报价产品如果是进口产品的，应提供人民币与美元之间的汇率；报价单位为“元”。</w:t>
      </w:r>
    </w:p>
    <w:p w14:paraId="1B42692F">
      <w:pPr>
        <w:spacing w:line="360" w:lineRule="auto"/>
        <w:ind w:firstLine="420"/>
        <w:rPr>
          <w:rFonts w:ascii="宋体"/>
          <w:sz w:val="22"/>
          <w:szCs w:val="22"/>
          <w:lang w:val="zh-CN"/>
        </w:rPr>
      </w:pPr>
      <w:r>
        <w:rPr>
          <w:rFonts w:hint="eastAsia" w:ascii="宋体"/>
          <w:sz w:val="22"/>
          <w:szCs w:val="22"/>
          <w:lang w:val="zh-CN"/>
        </w:rPr>
        <w:t>8</w:t>
      </w:r>
      <w:r>
        <w:rPr>
          <w:rFonts w:ascii="宋体"/>
          <w:sz w:val="22"/>
          <w:szCs w:val="22"/>
          <w:lang w:val="zh-CN"/>
        </w:rPr>
        <w:t>.4</w:t>
      </w:r>
      <w:r>
        <w:rPr>
          <w:rFonts w:hint="eastAsia" w:ascii="宋体"/>
          <w:sz w:val="22"/>
          <w:szCs w:val="22"/>
          <w:lang w:val="zh-CN"/>
        </w:rPr>
        <w:t xml:space="preserve"> 磋商响应文件应字迹清楚、内容齐全、不得涂改。如有修改，修改处须有供应商公章或投标专用章和法定代表人或其授权磋商代表签字。</w:t>
      </w:r>
    </w:p>
    <w:p w14:paraId="6B5C1DFA">
      <w:pPr>
        <w:spacing w:line="360" w:lineRule="auto"/>
        <w:ind w:firstLine="440"/>
        <w:rPr>
          <w:rFonts w:ascii="宋体"/>
          <w:sz w:val="22"/>
          <w:szCs w:val="22"/>
        </w:rPr>
      </w:pPr>
      <w:r>
        <w:rPr>
          <w:rFonts w:hint="eastAsia" w:ascii="宋体"/>
          <w:sz w:val="22"/>
          <w:szCs w:val="22"/>
          <w:lang w:val="zh-CN"/>
        </w:rPr>
        <w:t>8</w:t>
      </w:r>
      <w:r>
        <w:rPr>
          <w:rFonts w:ascii="宋体"/>
          <w:sz w:val="22"/>
          <w:szCs w:val="22"/>
          <w:lang w:val="zh-CN"/>
        </w:rPr>
        <w:t>.</w:t>
      </w:r>
      <w:r>
        <w:rPr>
          <w:rFonts w:hint="eastAsia" w:ascii="宋体"/>
          <w:sz w:val="22"/>
          <w:szCs w:val="22"/>
          <w:lang w:val="zh-CN"/>
        </w:rPr>
        <w:t>5 供应商应在磋商响应文件中写清相应的项目编号、项目名称、供应商全称、地址、电话、传真等。</w:t>
      </w:r>
    </w:p>
    <w:p w14:paraId="5CC56AD7">
      <w:pPr>
        <w:spacing w:line="360" w:lineRule="auto"/>
        <w:ind w:firstLine="442"/>
        <w:rPr>
          <w:rFonts w:ascii="宋体"/>
          <w:b/>
          <w:sz w:val="22"/>
          <w:szCs w:val="22"/>
        </w:rPr>
      </w:pPr>
      <w:r>
        <w:rPr>
          <w:rFonts w:hint="eastAsia" w:ascii="宋体"/>
          <w:b/>
          <w:sz w:val="22"/>
          <w:szCs w:val="22"/>
        </w:rPr>
        <w:t>9.响应性文件的组成</w:t>
      </w:r>
    </w:p>
    <w:p w14:paraId="35BA48CF">
      <w:pPr>
        <w:spacing w:line="360" w:lineRule="auto"/>
        <w:ind w:firstLine="420"/>
        <w:rPr>
          <w:rFonts w:ascii="宋体"/>
          <w:b/>
          <w:sz w:val="22"/>
          <w:szCs w:val="22"/>
        </w:rPr>
      </w:pPr>
      <w:r>
        <w:rPr>
          <w:rFonts w:hint="eastAsia" w:ascii="宋体"/>
          <w:sz w:val="22"/>
          <w:szCs w:val="22"/>
          <w:lang w:val="zh-CN"/>
        </w:rPr>
        <w:t>9</w:t>
      </w:r>
      <w:r>
        <w:rPr>
          <w:rFonts w:ascii="宋体"/>
          <w:sz w:val="22"/>
          <w:szCs w:val="22"/>
          <w:lang w:val="zh-CN"/>
        </w:rPr>
        <w:t>.1</w:t>
      </w:r>
      <w:r>
        <w:rPr>
          <w:rFonts w:hint="eastAsia" w:ascii="宋体"/>
          <w:sz w:val="22"/>
          <w:szCs w:val="22"/>
        </w:rPr>
        <w:t>供应商应当根据竞争性磋商文件要求编制磋商响应文件，并根据自己的商务能力、技术水平对竞争性磋商文件提出的要求和条件逐条标明是否响应。</w:t>
      </w:r>
    </w:p>
    <w:p w14:paraId="50943AF9">
      <w:pPr>
        <w:spacing w:line="360" w:lineRule="auto"/>
        <w:ind w:firstLine="420"/>
        <w:rPr>
          <w:rFonts w:ascii="宋体"/>
          <w:sz w:val="22"/>
          <w:szCs w:val="22"/>
        </w:rPr>
      </w:pPr>
      <w:r>
        <w:rPr>
          <w:rFonts w:hint="eastAsia" w:ascii="宋体"/>
          <w:sz w:val="22"/>
          <w:szCs w:val="22"/>
        </w:rPr>
        <w:t>9.2</w:t>
      </w:r>
      <w:r>
        <w:rPr>
          <w:rFonts w:hint="eastAsia" w:ascii="宋体"/>
          <w:sz w:val="22"/>
          <w:szCs w:val="22"/>
          <w:lang w:val="zh-CN"/>
        </w:rPr>
        <w:t>磋商响应文件由商务部分、技术部分、价格部分，以及其他部分组成。</w:t>
      </w:r>
    </w:p>
    <w:p w14:paraId="5AE33FD9">
      <w:pPr>
        <w:spacing w:line="360" w:lineRule="auto"/>
        <w:ind w:firstLine="420"/>
        <w:rPr>
          <w:rFonts w:ascii="宋体"/>
          <w:sz w:val="22"/>
          <w:szCs w:val="22"/>
          <w:lang w:val="zh-CN"/>
        </w:rPr>
      </w:pPr>
      <w:r>
        <w:rPr>
          <w:rFonts w:hint="eastAsia" w:ascii="宋体"/>
          <w:b/>
          <w:sz w:val="22"/>
          <w:szCs w:val="22"/>
        </w:rPr>
        <w:t>10. 响应性文件的商务部分</w:t>
      </w:r>
      <w:r>
        <w:rPr>
          <w:rFonts w:hint="eastAsia" w:ascii="宋体"/>
          <w:sz w:val="22"/>
          <w:szCs w:val="22"/>
        </w:rPr>
        <w:t>:</w:t>
      </w:r>
      <w:r>
        <w:rPr>
          <w:rFonts w:hint="eastAsia" w:ascii="宋体"/>
          <w:sz w:val="22"/>
          <w:szCs w:val="22"/>
          <w:lang w:val="zh-CN"/>
        </w:rPr>
        <w:t xml:space="preserve"> 商务部分是证明供应商有资格参加磋商和成交后有能力履行合同的文件，</w:t>
      </w:r>
      <w:r>
        <w:rPr>
          <w:rFonts w:hint="eastAsia" w:ascii="宋体"/>
          <w:sz w:val="22"/>
          <w:szCs w:val="22"/>
        </w:rPr>
        <w:t>这些文件应能满足竞争性磋商采购的要求</w:t>
      </w:r>
      <w:r>
        <w:rPr>
          <w:rFonts w:hint="eastAsia" w:ascii="宋体"/>
          <w:sz w:val="22"/>
          <w:szCs w:val="22"/>
          <w:lang w:val="zh-CN"/>
        </w:rPr>
        <w:t>，包括但不限于下列文件，其中加</w:t>
      </w:r>
      <w:r>
        <w:rPr>
          <w:rFonts w:hint="eastAsia" w:ascii="宋体"/>
          <w:b/>
          <w:sz w:val="22"/>
          <w:szCs w:val="22"/>
        </w:rPr>
        <w:t>★</w:t>
      </w:r>
      <w:r>
        <w:rPr>
          <w:rFonts w:hint="eastAsia" w:ascii="宋体"/>
          <w:sz w:val="22"/>
          <w:szCs w:val="22"/>
          <w:lang w:val="zh-CN"/>
        </w:rPr>
        <w:t>项目不得有缺失或无效。</w:t>
      </w:r>
    </w:p>
    <w:p w14:paraId="31E29FD2">
      <w:pPr>
        <w:widowControl/>
        <w:spacing w:line="360" w:lineRule="auto"/>
        <w:ind w:firstLine="440"/>
        <w:rPr>
          <w:rFonts w:ascii="宋体"/>
          <w:sz w:val="22"/>
          <w:szCs w:val="22"/>
          <w:lang w:val="zh-CN"/>
        </w:rPr>
      </w:pPr>
      <w:r>
        <w:rPr>
          <w:rFonts w:hint="eastAsia" w:ascii="宋体"/>
          <w:sz w:val="22"/>
          <w:szCs w:val="22"/>
        </w:rPr>
        <w:t>（1）</w:t>
      </w:r>
      <w:r>
        <w:rPr>
          <w:rFonts w:hint="eastAsia" w:ascii="宋体"/>
          <w:sz w:val="22"/>
          <w:szCs w:val="22"/>
          <w:lang w:val="zh-CN"/>
        </w:rPr>
        <w:t>第一章 《中华人民共和国政府采购法》规定的资格条件；</w:t>
      </w:r>
    </w:p>
    <w:p w14:paraId="21BF86C9">
      <w:pPr>
        <w:widowControl/>
        <w:spacing w:line="360" w:lineRule="auto"/>
        <w:ind w:firstLine="440"/>
        <w:rPr>
          <w:rFonts w:ascii="宋体"/>
          <w:sz w:val="22"/>
          <w:szCs w:val="22"/>
        </w:rPr>
      </w:pPr>
      <w:r>
        <w:rPr>
          <w:rFonts w:hint="eastAsia" w:ascii="宋体"/>
          <w:sz w:val="22"/>
          <w:szCs w:val="22"/>
        </w:rPr>
        <w:t xml:space="preserve">（2）第一章 </w:t>
      </w:r>
      <w:r>
        <w:rPr>
          <w:rFonts w:ascii="宋体"/>
          <w:sz w:val="22"/>
          <w:szCs w:val="22"/>
        </w:rPr>
        <w:t>采购人根据采购项目的特殊要求</w:t>
      </w:r>
      <w:r>
        <w:rPr>
          <w:rFonts w:hint="eastAsia" w:ascii="宋体"/>
          <w:sz w:val="22"/>
          <w:szCs w:val="22"/>
        </w:rPr>
        <w:t>提出</w:t>
      </w:r>
      <w:r>
        <w:rPr>
          <w:rFonts w:ascii="宋体"/>
          <w:sz w:val="22"/>
          <w:szCs w:val="22"/>
        </w:rPr>
        <w:t>的特定条件</w:t>
      </w:r>
      <w:r>
        <w:rPr>
          <w:rFonts w:hint="eastAsia" w:ascii="宋体"/>
          <w:sz w:val="22"/>
          <w:szCs w:val="22"/>
        </w:rPr>
        <w:t xml:space="preserve">证明文件； </w:t>
      </w:r>
    </w:p>
    <w:p w14:paraId="59725017">
      <w:pPr>
        <w:widowControl/>
        <w:spacing w:line="360" w:lineRule="auto"/>
        <w:ind w:firstLine="440"/>
        <w:rPr>
          <w:rFonts w:ascii="宋体"/>
          <w:sz w:val="22"/>
          <w:szCs w:val="22"/>
        </w:rPr>
      </w:pPr>
      <w:r>
        <w:rPr>
          <w:rFonts w:hint="eastAsia" w:ascii="宋体"/>
          <w:sz w:val="22"/>
          <w:szCs w:val="22"/>
        </w:rPr>
        <w:t>（3）磋商申请及声明；</w:t>
      </w:r>
    </w:p>
    <w:p w14:paraId="257C4FED">
      <w:pPr>
        <w:widowControl/>
        <w:spacing w:line="360" w:lineRule="auto"/>
        <w:ind w:firstLine="440"/>
        <w:rPr>
          <w:rFonts w:ascii="宋体"/>
          <w:sz w:val="22"/>
          <w:szCs w:val="22"/>
        </w:rPr>
      </w:pPr>
      <w:r>
        <w:rPr>
          <w:rFonts w:hint="eastAsia" w:ascii="宋体"/>
          <w:sz w:val="22"/>
          <w:szCs w:val="22"/>
        </w:rPr>
        <w:t>（4）法定代表人授权书、法定代表人和授权代表身份证；</w:t>
      </w:r>
    </w:p>
    <w:p w14:paraId="2A2E630F">
      <w:pPr>
        <w:spacing w:line="360" w:lineRule="auto"/>
        <w:ind w:firstLine="440"/>
        <w:rPr>
          <w:rFonts w:ascii="宋体" w:cs="宋体"/>
          <w:sz w:val="22"/>
          <w:szCs w:val="22"/>
          <w:lang w:val="zh-CN"/>
        </w:rPr>
      </w:pPr>
      <w:r>
        <w:rPr>
          <w:rFonts w:hint="eastAsia" w:ascii="宋体"/>
          <w:sz w:val="22"/>
          <w:szCs w:val="22"/>
        </w:rPr>
        <w:t>（5）</w:t>
      </w:r>
      <w:r>
        <w:rPr>
          <w:rFonts w:hint="eastAsia" w:ascii="宋体"/>
          <w:b/>
          <w:sz w:val="22"/>
          <w:szCs w:val="22"/>
        </w:rPr>
        <w:t>★</w:t>
      </w:r>
      <w:r>
        <w:rPr>
          <w:rFonts w:hint="eastAsia" w:ascii="宋体" w:cs="宋体"/>
          <w:sz w:val="22"/>
          <w:szCs w:val="22"/>
          <w:lang w:val="zh-CN"/>
        </w:rPr>
        <w:t>南京市政府采购供应商信用记录表暨信用承诺书；</w:t>
      </w:r>
    </w:p>
    <w:p w14:paraId="5FE12556">
      <w:pPr>
        <w:widowControl/>
        <w:spacing w:line="360" w:lineRule="auto"/>
        <w:ind w:firstLine="420"/>
        <w:jc w:val="left"/>
        <w:rPr>
          <w:rFonts w:ascii="宋体" w:cs="宋体"/>
          <w:sz w:val="22"/>
          <w:szCs w:val="22"/>
          <w:lang w:val="zh-CN"/>
        </w:rPr>
      </w:pPr>
      <w:r>
        <w:rPr>
          <w:rFonts w:hint="eastAsia" w:ascii="宋体" w:cs="宋体"/>
          <w:szCs w:val="21"/>
          <w:lang w:val="zh-CN"/>
        </w:rPr>
        <w:t>（</w:t>
      </w:r>
      <w:r>
        <w:rPr>
          <w:rFonts w:hint="eastAsia" w:ascii="宋体" w:cs="宋体"/>
          <w:szCs w:val="21"/>
        </w:rPr>
        <w:t>6</w:t>
      </w:r>
      <w:r>
        <w:rPr>
          <w:rFonts w:hint="eastAsia" w:ascii="宋体" w:cs="宋体"/>
          <w:szCs w:val="21"/>
          <w:lang w:val="zh-CN"/>
        </w:rPr>
        <w:t xml:space="preserve">） </w:t>
      </w:r>
      <w:r>
        <w:rPr>
          <w:rFonts w:hint="eastAsia" w:ascii="宋体" w:cs="宋体"/>
          <w:sz w:val="22"/>
          <w:szCs w:val="22"/>
          <w:lang w:val="zh-CN"/>
        </w:rPr>
        <w:t>《商务条款偏离表》；</w:t>
      </w:r>
    </w:p>
    <w:p w14:paraId="26ECCF41">
      <w:pPr>
        <w:spacing w:line="360" w:lineRule="auto"/>
        <w:ind w:firstLine="440"/>
        <w:rPr>
          <w:rFonts w:ascii="宋体" w:cs="宋体"/>
          <w:sz w:val="22"/>
          <w:szCs w:val="22"/>
          <w:lang w:val="zh-CN"/>
        </w:rPr>
      </w:pPr>
      <w:r>
        <w:rPr>
          <w:rFonts w:hint="eastAsia" w:ascii="宋体"/>
          <w:sz w:val="22"/>
          <w:szCs w:val="22"/>
        </w:rPr>
        <w:t>（7）</w:t>
      </w:r>
      <w:r>
        <w:rPr>
          <w:rFonts w:hint="eastAsia" w:ascii="宋体" w:cs="宋体"/>
          <w:sz w:val="22"/>
          <w:szCs w:val="22"/>
          <w:lang w:val="zh-CN"/>
        </w:rPr>
        <w:t>响应供应商认为需要提供的其他证明文件和商务资料。</w:t>
      </w:r>
    </w:p>
    <w:p w14:paraId="49FC4682">
      <w:pPr>
        <w:spacing w:line="360" w:lineRule="auto"/>
        <w:ind w:firstLine="420"/>
        <w:rPr>
          <w:rFonts w:ascii="宋体"/>
          <w:b/>
          <w:sz w:val="22"/>
          <w:szCs w:val="22"/>
        </w:rPr>
      </w:pPr>
      <w:r>
        <w:rPr>
          <w:rFonts w:hint="eastAsia" w:ascii="宋体"/>
          <w:b/>
          <w:sz w:val="22"/>
          <w:szCs w:val="22"/>
        </w:rPr>
        <w:t>11.报价部分</w:t>
      </w:r>
    </w:p>
    <w:p w14:paraId="27BE7F8D">
      <w:pPr>
        <w:spacing w:line="360" w:lineRule="auto"/>
        <w:ind w:firstLine="330"/>
        <w:rPr>
          <w:rFonts w:ascii="宋体"/>
          <w:sz w:val="22"/>
          <w:szCs w:val="22"/>
          <w:lang w:val="zh-CN"/>
        </w:rPr>
      </w:pPr>
      <w:r>
        <w:rPr>
          <w:rFonts w:hint="eastAsia" w:ascii="宋体"/>
          <w:sz w:val="22"/>
          <w:szCs w:val="22"/>
          <w:lang w:val="zh-CN"/>
        </w:rPr>
        <w:t>11</w:t>
      </w:r>
      <w:r>
        <w:rPr>
          <w:rFonts w:ascii="宋体"/>
          <w:sz w:val="22"/>
          <w:szCs w:val="22"/>
          <w:lang w:val="zh-CN"/>
        </w:rPr>
        <w:t>.1</w:t>
      </w:r>
      <w:r>
        <w:rPr>
          <w:rFonts w:hint="eastAsia" w:ascii="宋体"/>
          <w:sz w:val="22"/>
          <w:szCs w:val="22"/>
          <w:lang w:val="zh-CN"/>
        </w:rPr>
        <w:t xml:space="preserve">价格部分是对货物和服务价格构成的说明，竞争性磋商文件如没有特别说明的话，对每一项服务仅接受一个价格。    </w:t>
      </w:r>
    </w:p>
    <w:p w14:paraId="5491FBB1">
      <w:pPr>
        <w:spacing w:line="360" w:lineRule="auto"/>
        <w:ind w:firstLine="330"/>
        <w:rPr>
          <w:rFonts w:ascii="宋体"/>
          <w:sz w:val="22"/>
          <w:szCs w:val="22"/>
          <w:lang w:val="zh-CN"/>
        </w:rPr>
      </w:pPr>
      <w:r>
        <w:rPr>
          <w:rFonts w:hint="eastAsia" w:ascii="宋体"/>
          <w:sz w:val="22"/>
          <w:szCs w:val="22"/>
          <w:lang w:val="zh-CN"/>
        </w:rPr>
        <w:t>11</w:t>
      </w:r>
      <w:r>
        <w:rPr>
          <w:rFonts w:ascii="宋体"/>
          <w:sz w:val="22"/>
          <w:szCs w:val="22"/>
          <w:lang w:val="zh-CN"/>
        </w:rPr>
        <w:t>.2</w:t>
      </w:r>
      <w:r>
        <w:rPr>
          <w:rFonts w:hint="eastAsia" w:ascii="宋体"/>
          <w:sz w:val="22"/>
          <w:szCs w:val="22"/>
          <w:lang w:val="zh-CN"/>
        </w:rPr>
        <w:t>磋商报价是磋商文件所确定的采购范围内的全部服务的价格体现，包括但不限于人员劳资、交通费、风险评估费等，应包括供应商为完成编制任务所承担的全部费用、利润、税金、政策性文件规定及合同包含内的所有风险、责任等各项应有费用，不论其在采购文件中是否有提及。响应供应商应根据上述因素自行考虑磋商报价。</w:t>
      </w:r>
    </w:p>
    <w:p w14:paraId="4D7FA6AB">
      <w:pPr>
        <w:spacing w:line="360" w:lineRule="auto"/>
        <w:ind w:firstLine="330"/>
        <w:rPr>
          <w:rFonts w:ascii="宋体"/>
          <w:sz w:val="22"/>
          <w:szCs w:val="22"/>
          <w:lang w:val="zh-CN"/>
        </w:rPr>
      </w:pPr>
      <w:r>
        <w:rPr>
          <w:rFonts w:hint="eastAsia" w:ascii="宋体"/>
          <w:sz w:val="22"/>
          <w:szCs w:val="22"/>
        </w:rPr>
        <w:t>11.</w:t>
      </w:r>
      <w:r>
        <w:rPr>
          <w:rFonts w:hint="eastAsia" w:ascii="宋体"/>
          <w:sz w:val="22"/>
          <w:szCs w:val="22"/>
          <w:lang w:val="zh-CN"/>
        </w:rPr>
        <w:t xml:space="preserve">3磋商供应商应在磋商分项报价等中标明拟提供服务的单价、总价以及分项报价。 </w:t>
      </w:r>
    </w:p>
    <w:p w14:paraId="2BA979C4">
      <w:pPr>
        <w:spacing w:line="360" w:lineRule="auto"/>
        <w:ind w:firstLine="214"/>
        <w:rPr>
          <w:rFonts w:ascii="宋体"/>
          <w:sz w:val="22"/>
          <w:szCs w:val="22"/>
        </w:rPr>
      </w:pPr>
      <w:r>
        <w:rPr>
          <w:rFonts w:hint="eastAsia" w:ascii="宋体"/>
          <w:b/>
          <w:sz w:val="22"/>
          <w:szCs w:val="22"/>
        </w:rPr>
        <w:t>12.响应文件的其他部分。</w:t>
      </w:r>
      <w:r>
        <w:rPr>
          <w:rFonts w:hint="eastAsia" w:ascii="宋体"/>
          <w:sz w:val="22"/>
          <w:szCs w:val="22"/>
        </w:rPr>
        <w:t>其他部分由供应商根据编制响应文件需要提供的其他相关文件。</w:t>
      </w:r>
    </w:p>
    <w:p w14:paraId="1ABC103A">
      <w:pPr>
        <w:spacing w:line="360" w:lineRule="auto"/>
        <w:ind w:firstLine="216"/>
        <w:rPr>
          <w:rFonts w:ascii="宋体"/>
          <w:b/>
          <w:sz w:val="22"/>
          <w:szCs w:val="22"/>
        </w:rPr>
      </w:pPr>
      <w:r>
        <w:rPr>
          <w:rFonts w:hint="eastAsia" w:ascii="宋体"/>
          <w:b/>
          <w:sz w:val="22"/>
          <w:szCs w:val="22"/>
        </w:rPr>
        <w:t>13.技术部分。</w:t>
      </w:r>
      <w:bookmarkStart w:id="65" w:name="_Toc503338389"/>
      <w:bookmarkStart w:id="66" w:name="_Toc9308"/>
      <w:bookmarkStart w:id="67" w:name="_Toc3868"/>
      <w:bookmarkStart w:id="68" w:name="_Toc9610"/>
      <w:bookmarkStart w:id="69" w:name="_Toc30540"/>
      <w:bookmarkStart w:id="70" w:name="_Toc1018"/>
      <w:bookmarkStart w:id="71" w:name="_Toc2828"/>
      <w:bookmarkStart w:id="72" w:name="_Toc3276"/>
      <w:bookmarkStart w:id="73" w:name="_Toc7114"/>
      <w:bookmarkStart w:id="74" w:name="_Toc25408"/>
      <w:bookmarkStart w:id="75" w:name="_Toc14815"/>
    </w:p>
    <w:p w14:paraId="420C84CF">
      <w:pPr>
        <w:spacing w:line="360" w:lineRule="auto"/>
        <w:ind w:firstLine="216"/>
        <w:rPr>
          <w:rFonts w:ascii="宋体"/>
          <w:sz w:val="22"/>
          <w:szCs w:val="22"/>
          <w:lang w:val="zh-CN"/>
        </w:rPr>
      </w:pPr>
      <w:r>
        <w:rPr>
          <w:rFonts w:hint="eastAsia" w:ascii="宋体" w:cs="宋体"/>
          <w:sz w:val="22"/>
          <w:szCs w:val="22"/>
        </w:rPr>
        <w:t>13.1</w:t>
      </w:r>
      <w:r>
        <w:rPr>
          <w:rFonts w:hint="eastAsia" w:ascii="宋体"/>
          <w:sz w:val="22"/>
          <w:szCs w:val="22"/>
          <w:lang w:val="zh-CN"/>
        </w:rPr>
        <w:t>技术部分是证明供应商提供的产品和服务是合格的、并符合磋商文件要求的证明文件，以及对磋商报价表中的服务的详细说明，这些文件可以是文字资料、图纸和数据等。</w:t>
      </w:r>
    </w:p>
    <w:p w14:paraId="75A8A7E0">
      <w:pPr>
        <w:spacing w:line="360" w:lineRule="auto"/>
        <w:ind w:firstLine="218"/>
        <w:rPr>
          <w:rFonts w:ascii="宋体" w:cs="宋体"/>
          <w:sz w:val="22"/>
          <w:szCs w:val="22"/>
        </w:rPr>
      </w:pPr>
      <w:r>
        <w:rPr>
          <w:rFonts w:hint="eastAsia" w:ascii="宋体" w:cs="宋体"/>
          <w:sz w:val="22"/>
          <w:szCs w:val="22"/>
        </w:rPr>
        <w:t>13.2 若技术性能无特殊说明，则按国家有关部门最新颁布的标准及规范为准；</w:t>
      </w:r>
    </w:p>
    <w:p w14:paraId="643FAAC1">
      <w:pPr>
        <w:spacing w:line="360" w:lineRule="auto"/>
        <w:ind w:firstLine="218"/>
        <w:rPr>
          <w:rFonts w:ascii="宋体" w:cs="宋体"/>
          <w:sz w:val="22"/>
          <w:szCs w:val="22"/>
        </w:rPr>
      </w:pPr>
      <w:r>
        <w:rPr>
          <w:rFonts w:hint="eastAsia" w:ascii="宋体" w:cs="宋体"/>
          <w:sz w:val="22"/>
          <w:szCs w:val="22"/>
        </w:rPr>
        <w:t>13.3 提供的服务如与磋商文件要求有不符之处，应说明其差别之所在，并在《技术条款偏离表》中逐条予以说明。</w:t>
      </w:r>
    </w:p>
    <w:p w14:paraId="2E717F58">
      <w:pPr>
        <w:spacing w:line="360" w:lineRule="auto"/>
        <w:ind w:firstLine="218"/>
        <w:rPr>
          <w:rFonts w:ascii="宋体" w:cs="宋体"/>
          <w:sz w:val="22"/>
          <w:szCs w:val="22"/>
        </w:rPr>
      </w:pPr>
      <w:r>
        <w:rPr>
          <w:rFonts w:hint="eastAsia" w:ascii="宋体" w:cs="宋体"/>
          <w:sz w:val="22"/>
          <w:szCs w:val="22"/>
        </w:rPr>
        <w:t>13.4磋商响应文件应按照磋商文件要求提供技术资料、文件和有关证明，包括但不限于其中加★项目不得有缺失或无效：</w:t>
      </w:r>
    </w:p>
    <w:p w14:paraId="312BE43D">
      <w:pPr>
        <w:tabs>
          <w:tab w:val="left" w:pos="732"/>
        </w:tabs>
        <w:spacing w:line="360" w:lineRule="auto"/>
        <w:ind w:firstLine="440"/>
        <w:rPr>
          <w:rFonts w:ascii="宋体"/>
          <w:sz w:val="22"/>
          <w:szCs w:val="22"/>
          <w:lang w:val="zh-CN"/>
        </w:rPr>
      </w:pPr>
      <w:r>
        <w:rPr>
          <w:rFonts w:hint="eastAsia" w:ascii="宋体"/>
          <w:sz w:val="22"/>
          <w:szCs w:val="22"/>
          <w:lang w:val="zh-CN"/>
        </w:rPr>
        <w:t>（</w:t>
      </w:r>
      <w:r>
        <w:rPr>
          <w:rFonts w:hint="eastAsia" w:ascii="宋体"/>
          <w:sz w:val="22"/>
          <w:szCs w:val="22"/>
        </w:rPr>
        <w:t>1</w:t>
      </w:r>
      <w:r>
        <w:rPr>
          <w:rFonts w:hint="eastAsia" w:ascii="宋体"/>
          <w:sz w:val="22"/>
          <w:szCs w:val="22"/>
          <w:lang w:val="zh-CN"/>
        </w:rPr>
        <w:t>）</w:t>
      </w:r>
      <w:r>
        <w:rPr>
          <w:rFonts w:hint="eastAsia" w:ascii="宋体" w:hAnsi="宋体"/>
          <w:b/>
          <w:sz w:val="22"/>
          <w:szCs w:val="22"/>
        </w:rPr>
        <w:t>★</w:t>
      </w:r>
      <w:r>
        <w:rPr>
          <w:rFonts w:hint="eastAsia" w:ascii="宋体" w:cs="宋体"/>
          <w:sz w:val="22"/>
          <w:szCs w:val="22"/>
          <w:lang w:val="zh-CN"/>
        </w:rPr>
        <w:t xml:space="preserve">《技术条款偏离表》；    </w:t>
      </w:r>
    </w:p>
    <w:p w14:paraId="593A9F56">
      <w:pPr>
        <w:spacing w:line="360" w:lineRule="auto"/>
        <w:ind w:firstLine="440"/>
        <w:rPr>
          <w:rFonts w:ascii="宋体"/>
          <w:sz w:val="22"/>
          <w:szCs w:val="22"/>
          <w:lang w:val="zh-CN"/>
        </w:rPr>
      </w:pPr>
      <w:r>
        <w:rPr>
          <w:rFonts w:hint="eastAsia" w:ascii="宋体"/>
          <w:sz w:val="22"/>
          <w:szCs w:val="22"/>
          <w:lang w:val="zh-CN"/>
        </w:rPr>
        <w:t>（</w:t>
      </w:r>
      <w:r>
        <w:rPr>
          <w:rFonts w:hint="eastAsia" w:ascii="宋体"/>
          <w:sz w:val="22"/>
          <w:szCs w:val="22"/>
        </w:rPr>
        <w:t>2</w:t>
      </w:r>
      <w:r>
        <w:rPr>
          <w:rFonts w:hint="eastAsia" w:ascii="宋体"/>
          <w:sz w:val="22"/>
          <w:szCs w:val="22"/>
          <w:lang w:val="zh-CN"/>
        </w:rPr>
        <w:t xml:space="preserve">）实施方案    </w:t>
      </w:r>
    </w:p>
    <w:p w14:paraId="40FF0014">
      <w:pPr>
        <w:spacing w:line="360" w:lineRule="auto"/>
        <w:ind w:firstLine="420"/>
        <w:rPr>
          <w:rFonts w:ascii="宋体" w:cs="宋体"/>
          <w:sz w:val="22"/>
          <w:szCs w:val="22"/>
          <w:lang w:val="zh-CN"/>
        </w:rPr>
      </w:pPr>
      <w:r>
        <w:rPr>
          <w:rFonts w:hint="eastAsia" w:ascii="宋体"/>
          <w:sz w:val="22"/>
          <w:szCs w:val="22"/>
          <w:lang w:val="zh-CN"/>
        </w:rPr>
        <w:t>（</w:t>
      </w:r>
      <w:r>
        <w:rPr>
          <w:rFonts w:hint="eastAsia" w:ascii="宋体"/>
          <w:sz w:val="22"/>
          <w:szCs w:val="22"/>
        </w:rPr>
        <w:t>3</w:t>
      </w:r>
      <w:r>
        <w:rPr>
          <w:rFonts w:hint="eastAsia" w:ascii="宋体"/>
          <w:sz w:val="22"/>
          <w:szCs w:val="22"/>
          <w:lang w:val="zh-CN"/>
        </w:rPr>
        <w:t>）</w:t>
      </w:r>
      <w:r>
        <w:rPr>
          <w:rFonts w:hint="eastAsia" w:ascii="宋体" w:cs="宋体"/>
          <w:sz w:val="22"/>
          <w:szCs w:val="22"/>
          <w:lang w:val="zh-CN"/>
        </w:rPr>
        <w:t>供应商认为需要提供的其他技术文件或资料等。</w:t>
      </w:r>
    </w:p>
    <w:p w14:paraId="310154A0">
      <w:pPr>
        <w:spacing w:line="360" w:lineRule="auto"/>
        <w:ind w:firstLine="442"/>
        <w:outlineLvl w:val="1"/>
        <w:rPr>
          <w:rFonts w:ascii="宋体"/>
          <w:b/>
          <w:sz w:val="22"/>
          <w:szCs w:val="22"/>
        </w:rPr>
      </w:pPr>
      <w:bookmarkStart w:id="76" w:name="_Toc29556"/>
      <w:bookmarkStart w:id="77" w:name="_Toc28198"/>
      <w:r>
        <w:rPr>
          <w:rFonts w:hint="eastAsia" w:ascii="宋体"/>
          <w:b/>
          <w:sz w:val="22"/>
          <w:szCs w:val="22"/>
        </w:rPr>
        <w:t>三、</w:t>
      </w:r>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宋体"/>
          <w:b/>
          <w:sz w:val="22"/>
          <w:szCs w:val="22"/>
        </w:rPr>
        <w:t>响应文件签署</w:t>
      </w:r>
      <w:bookmarkStart w:id="78" w:name="OLE_LINK192"/>
      <w:bookmarkStart w:id="79" w:name="OLE_LINK191"/>
      <w:r>
        <w:rPr>
          <w:rFonts w:hint="eastAsia" w:ascii="宋体"/>
          <w:b/>
          <w:sz w:val="22"/>
          <w:szCs w:val="22"/>
        </w:rPr>
        <w:t>与提交</w:t>
      </w:r>
      <w:bookmarkEnd w:id="78"/>
      <w:bookmarkEnd w:id="79"/>
    </w:p>
    <w:p w14:paraId="5D5F294A">
      <w:pPr>
        <w:spacing w:line="360" w:lineRule="auto"/>
        <w:ind w:firstLine="328"/>
        <w:rPr>
          <w:rFonts w:ascii="宋体" w:cs="宋体"/>
          <w:sz w:val="22"/>
          <w:szCs w:val="22"/>
        </w:rPr>
      </w:pPr>
      <w:r>
        <w:rPr>
          <w:rFonts w:hint="eastAsia" w:ascii="宋体" w:cs="宋体"/>
          <w:sz w:val="22"/>
          <w:szCs w:val="22"/>
        </w:rPr>
        <w:t xml:space="preserve">14、响应文件签署与提交 </w:t>
      </w:r>
    </w:p>
    <w:p w14:paraId="18337AD5">
      <w:pPr>
        <w:spacing w:line="360" w:lineRule="auto"/>
        <w:ind w:firstLine="602"/>
        <w:rPr>
          <w:rFonts w:asciiTheme="minorEastAsia" w:hAnsiTheme="minorEastAsia" w:eastAsiaTheme="minorEastAsia"/>
          <w:bCs/>
          <w:sz w:val="22"/>
          <w:szCs w:val="22"/>
          <w:lang w:val="zh-CN"/>
        </w:rPr>
      </w:pPr>
      <w:r>
        <w:rPr>
          <w:rFonts w:hint="eastAsia" w:asciiTheme="minorEastAsia" w:hAnsiTheme="minorEastAsia" w:eastAsiaTheme="minorEastAsia"/>
          <w:sz w:val="22"/>
          <w:szCs w:val="22"/>
          <w:lang w:val="zh-CN"/>
        </w:rPr>
        <w:t>14.1 响应文件应由供应商法定代表人或授权代表签字，并盖章。</w:t>
      </w:r>
    </w:p>
    <w:p w14:paraId="565B83EC">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14</w:t>
      </w:r>
      <w:r>
        <w:rPr>
          <w:rFonts w:asciiTheme="minorEastAsia" w:hAnsiTheme="minorEastAsia" w:eastAsiaTheme="minorEastAsia"/>
          <w:sz w:val="22"/>
          <w:szCs w:val="22"/>
        </w:rPr>
        <w:t>.2</w:t>
      </w:r>
      <w:r>
        <w:rPr>
          <w:rFonts w:hint="eastAsia" w:asciiTheme="minorEastAsia" w:hAnsiTheme="minorEastAsia" w:eastAsiaTheme="minorEastAsia"/>
          <w:sz w:val="22"/>
          <w:szCs w:val="22"/>
        </w:rPr>
        <w:t xml:space="preserve"> 供应商应当在磋商文件要求提交响应文件的截止时间前，将响应文件密封送达指定地点。</w:t>
      </w:r>
    </w:p>
    <w:p w14:paraId="08DC3CD7">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14.4 有下列情形之一的响应文件将拒收：</w:t>
      </w:r>
    </w:p>
    <w:p w14:paraId="03A38530">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在磋商文件要求提交响应文件的截止时间之后送达的。</w:t>
      </w:r>
    </w:p>
    <w:p w14:paraId="0D3AC641">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15、响应文件的撤回</w:t>
      </w:r>
    </w:p>
    <w:p w14:paraId="35098B9F">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w:t>
      </w:r>
      <w:r>
        <w:rPr>
          <w:rFonts w:asciiTheme="minorEastAsia" w:hAnsiTheme="minorEastAsia" w:eastAsiaTheme="minorEastAsia"/>
          <w:sz w:val="22"/>
          <w:szCs w:val="22"/>
        </w:rPr>
        <w:t>1</w:t>
      </w:r>
      <w:r>
        <w:rPr>
          <w:rFonts w:hint="eastAsia" w:asciiTheme="minorEastAsia" w:hAnsiTheme="minorEastAsia" w:eastAsiaTheme="minorEastAsia"/>
          <w:sz w:val="22"/>
          <w:szCs w:val="22"/>
        </w:rPr>
        <w:t xml:space="preserve"> 提交响应文件截止时间之后，供应商不得对其响应文件作任何修改。</w:t>
      </w:r>
    </w:p>
    <w:p w14:paraId="5DB97B3E">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15.</w:t>
      </w:r>
      <w:r>
        <w:rPr>
          <w:rFonts w:asciiTheme="minorEastAsia" w:hAnsiTheme="minorEastAsia" w:eastAsiaTheme="minorEastAsia"/>
          <w:sz w:val="22"/>
          <w:szCs w:val="22"/>
        </w:rPr>
        <w:t>2</w:t>
      </w:r>
      <w:r>
        <w:rPr>
          <w:rFonts w:hint="eastAsia" w:asciiTheme="minorEastAsia" w:hAnsiTheme="minorEastAsia" w:eastAsiaTheme="minorEastAsia"/>
          <w:sz w:val="22"/>
          <w:szCs w:val="22"/>
        </w:rPr>
        <w:t xml:space="preserve"> 在提交响应文件截止时间至磋商文件中规定的磋商有效期满之间的这段时间内，供应商不得撤回其响应文件。</w:t>
      </w:r>
    </w:p>
    <w:p w14:paraId="55D3E54B">
      <w:pPr>
        <w:spacing w:line="360" w:lineRule="auto"/>
        <w:ind w:firstLine="602"/>
        <w:rPr>
          <w:rFonts w:asciiTheme="minorEastAsia" w:hAnsiTheme="minorEastAsia" w:eastAsiaTheme="minorEastAsia"/>
          <w:sz w:val="22"/>
          <w:szCs w:val="22"/>
        </w:rPr>
      </w:pPr>
      <w:r>
        <w:rPr>
          <w:rFonts w:hint="eastAsia" w:asciiTheme="minorEastAsia" w:hAnsiTheme="minorEastAsia" w:eastAsiaTheme="minorEastAsia"/>
          <w:sz w:val="22"/>
          <w:szCs w:val="22"/>
        </w:rPr>
        <w:t>四、响应文件评审</w:t>
      </w:r>
    </w:p>
    <w:p w14:paraId="4792B7BE">
      <w:pPr>
        <w:spacing w:line="360" w:lineRule="auto"/>
        <w:ind w:firstLine="484"/>
        <w:rPr>
          <w:rFonts w:cs="仿宋" w:asciiTheme="minorEastAsia" w:hAnsiTheme="minorEastAsia" w:eastAsiaTheme="minorEastAsia"/>
          <w:b/>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w:t>
      </w:r>
      <w:r>
        <w:rPr>
          <w:rFonts w:hint="eastAsia" w:asciiTheme="minorEastAsia" w:hAnsiTheme="minorEastAsia" w:eastAsiaTheme="minorEastAsia"/>
          <w:sz w:val="22"/>
          <w:szCs w:val="22"/>
        </w:rPr>
        <w:t xml:space="preserve"> 评审</w:t>
      </w:r>
    </w:p>
    <w:p w14:paraId="3ED0F061">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 xml:space="preserve">.1 </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将组织磋商小组对响应文件进行评审。</w:t>
      </w:r>
    </w:p>
    <w:p w14:paraId="28C5D42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.2 磋商小组由采购人代表和有关技术、经济等方面的专家组成，且人员构成符合政府采购有关规定。</w:t>
      </w:r>
    </w:p>
    <w:p w14:paraId="2AE8CDB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17</w:t>
      </w:r>
      <w:r>
        <w:rPr>
          <w:rFonts w:hint="eastAsia" w:cs="仿宋" w:asciiTheme="minorEastAsia" w:hAnsiTheme="minorEastAsia" w:eastAsiaTheme="minorEastAsia"/>
          <w:sz w:val="22"/>
          <w:szCs w:val="22"/>
          <w:lang w:val="zh-CN"/>
        </w:rPr>
        <w:t>.3 磋商小组独立工作，负责评审所有响应文件并推荐成交候选人，或根据采购人授权直接确定成交供应商。</w:t>
      </w:r>
    </w:p>
    <w:p w14:paraId="256905C9">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18、</w:t>
      </w:r>
      <w:r>
        <w:rPr>
          <w:rFonts w:hint="eastAsia" w:cs="仿宋" w:asciiTheme="minorEastAsia" w:hAnsiTheme="minorEastAsia" w:eastAsiaTheme="minorEastAsia"/>
          <w:b/>
          <w:bCs/>
          <w:sz w:val="22"/>
          <w:szCs w:val="22"/>
          <w:lang w:val="zh-CN"/>
        </w:rPr>
        <w:t>评审过程的保密与公正</w:t>
      </w:r>
    </w:p>
    <w:p w14:paraId="6C483C2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.1 磋商小组、采购人和</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工作人员、相关监督人员等与评审工作有关的人员，对评审情况以及在评审过程中获悉的国家秘密、商业秘密负有保密责任。</w:t>
      </w:r>
    </w:p>
    <w:p w14:paraId="11EB86F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.2 供应商不得以任何方式影响磋商评审，否则其响应文件将被作为无效响应文件。</w:t>
      </w:r>
    </w:p>
    <w:p w14:paraId="60DA48C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18</w:t>
      </w:r>
      <w:r>
        <w:rPr>
          <w:rFonts w:hint="eastAsia" w:cs="仿宋" w:asciiTheme="minorEastAsia" w:hAnsiTheme="minorEastAsia" w:eastAsiaTheme="minorEastAsia"/>
          <w:sz w:val="22"/>
          <w:szCs w:val="22"/>
          <w:lang w:val="zh-CN"/>
        </w:rPr>
        <w:t xml:space="preserve">.3 </w:t>
      </w:r>
      <w:r>
        <w:rPr>
          <w:rFonts w:hint="eastAsia" w:cs="仿宋" w:asciiTheme="minorEastAsia" w:hAnsiTheme="minorEastAsia" w:eastAsiaTheme="minorEastAsia"/>
          <w:sz w:val="22"/>
          <w:szCs w:val="22"/>
        </w:rPr>
        <w:t>代理机构</w:t>
      </w:r>
      <w:r>
        <w:rPr>
          <w:rFonts w:hint="eastAsia" w:cs="仿宋" w:asciiTheme="minorEastAsia" w:hAnsiTheme="minorEastAsia" w:eastAsiaTheme="minorEastAsia"/>
          <w:sz w:val="22"/>
          <w:szCs w:val="22"/>
          <w:lang w:val="zh-CN"/>
        </w:rPr>
        <w:t>和磋商小组不向未成交的供应商解释未成交原因，也不公布评审过程中的相关细节。</w:t>
      </w:r>
    </w:p>
    <w:p w14:paraId="575E0B56">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19、</w:t>
      </w:r>
      <w:r>
        <w:rPr>
          <w:rFonts w:hint="eastAsia" w:cs="仿宋" w:asciiTheme="minorEastAsia" w:hAnsiTheme="minorEastAsia" w:eastAsiaTheme="minorEastAsia"/>
          <w:b/>
          <w:bCs/>
          <w:sz w:val="22"/>
          <w:szCs w:val="22"/>
          <w:lang w:val="zh-CN"/>
        </w:rPr>
        <w:t>评审过程中的澄清</w:t>
      </w:r>
    </w:p>
    <w:p w14:paraId="1EABB22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19</w:t>
      </w:r>
      <w:r>
        <w:rPr>
          <w:rFonts w:hint="eastAsia" w:cs="仿宋" w:asciiTheme="minorEastAsia" w:hAnsiTheme="minorEastAsia" w:eastAsiaTheme="minorEastAsia"/>
          <w:sz w:val="22"/>
          <w:szCs w:val="22"/>
          <w:lang w:val="zh-CN"/>
        </w:rPr>
        <w:t>.1 项目评审期间，磋商小组有权要求供应商对响应文件中含义不明确、同类问题表述不一致或者有明显文字和计算错误的内容等作出必要的澄清、说明或者补正。</w:t>
      </w:r>
    </w:p>
    <w:p w14:paraId="0650DBC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供应商的澄清、说明或者补正不得超出响应文件的范围或者改变响应文件的实质性内容。</w:t>
      </w:r>
    </w:p>
    <w:p w14:paraId="4F03C23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磋商小组并非对每个供应商都作澄清要求。</w:t>
      </w:r>
    </w:p>
    <w:p w14:paraId="4FA3AD4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接到磋商小组澄清、说明和补正要求的供应商如未按规定做出澄清、说明和补正，其风险由供应商自行承担。</w:t>
      </w:r>
    </w:p>
    <w:p w14:paraId="50655FBC">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sz w:val="22"/>
          <w:szCs w:val="22"/>
        </w:rPr>
        <w:t>20</w:t>
      </w:r>
      <w:r>
        <w:rPr>
          <w:rFonts w:hint="eastAsia" w:cs="仿宋" w:asciiTheme="minorEastAsia" w:hAnsiTheme="minorEastAsia" w:eastAsiaTheme="minorEastAsia"/>
          <w:b/>
          <w:bCs/>
          <w:sz w:val="22"/>
          <w:szCs w:val="22"/>
          <w:lang w:val="zh-CN"/>
        </w:rPr>
        <w:t>、联合体（本项目不适用）</w:t>
      </w:r>
    </w:p>
    <w:p w14:paraId="1DEB6E4B">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21、</w:t>
      </w:r>
      <w:r>
        <w:rPr>
          <w:rFonts w:hint="eastAsia" w:cs="仿宋" w:asciiTheme="minorEastAsia" w:hAnsiTheme="minorEastAsia" w:eastAsiaTheme="minorEastAsia"/>
          <w:b/>
          <w:bCs/>
          <w:sz w:val="22"/>
          <w:szCs w:val="22"/>
          <w:lang w:val="zh-CN"/>
        </w:rPr>
        <w:t>响应文件的审查</w:t>
      </w:r>
    </w:p>
    <w:p w14:paraId="50A2810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 响应文件审查分为资格审查和符合性审查。</w:t>
      </w:r>
    </w:p>
    <w:p w14:paraId="58F664A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.1.1 资格审查。依据法律法规和磋商文件的规定，磋商小组对响应文件中的资格证明文件进行审查，以确定供应商是否具备参加磋商的资格。</w:t>
      </w:r>
    </w:p>
    <w:p w14:paraId="4B761E7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.1.2 符合性审查。依据磋商文件的规定，由磋商小组从有效性、完整性和对磋商文件的响应程度等方面对响应文件进行审查，以确定是否对磋商文件的实质性要求作出响应。</w:t>
      </w:r>
    </w:p>
    <w:p w14:paraId="3C8F241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.1.3 未通过资格审查或符合性审查的供应商，磋商小组将告知具体原因，评审结束后将不再接受有关询问。</w:t>
      </w:r>
    </w:p>
    <w:p w14:paraId="5A658E8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.2 在详细评审之前，磋商小组将首先审查每份响应文件是否实质性响应了磋商文件的要求。实质性响应的响应文件应该是与磋商文件要求的条款、条件和规格相符，没有重大偏离或保留的文件。</w:t>
      </w:r>
    </w:p>
    <w:p w14:paraId="07AE6FD7">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所谓重大偏离或保留是指与磋商文件规定的实质性要求存在负偏离，或者在实质上与磋商文件不一致，而且限制了合同中采购人的权利或供应商的义务，纠正这些偏离或保留将会对其他实质性响应的供应商产生不公正的影响。重大偏离的认定由磋商小组按照少数服从多数的原则作出结论。磋商小组认定响应文件的响应性只根据响应文件本身的内容，而不寻求外部的证据。</w:t>
      </w:r>
    </w:p>
    <w:p w14:paraId="7D4064B7">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 未实质性响应磋商文件的情形</w:t>
      </w:r>
    </w:p>
    <w:p w14:paraId="4E731F9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 供应商未在规定时间内提交响应文件。</w:t>
      </w:r>
    </w:p>
    <w:p w14:paraId="534BDCC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.3.2 供应商未按照磋商文件要求提交响应文件。</w:t>
      </w:r>
    </w:p>
    <w:p w14:paraId="583F59D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.3.3 同一供应商提交两个（含两个）以上不同的响应文件或者最后报价。</w:t>
      </w:r>
    </w:p>
    <w:p w14:paraId="6957B58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20</w:t>
      </w:r>
      <w:r>
        <w:rPr>
          <w:rFonts w:hint="eastAsia" w:cs="仿宋" w:asciiTheme="minorEastAsia" w:hAnsiTheme="minorEastAsia" w:eastAsiaTheme="minorEastAsia"/>
          <w:sz w:val="22"/>
          <w:szCs w:val="22"/>
          <w:lang w:val="zh-CN"/>
        </w:rPr>
        <w:t>.3.4 供应商不具备磋商文件中规定资格要求（</w:t>
      </w:r>
      <w:r>
        <w:rPr>
          <w:rFonts w:hint="eastAsia" w:cs="仿宋" w:asciiTheme="minorEastAsia" w:hAnsiTheme="minorEastAsia" w:eastAsiaTheme="minorEastAsia"/>
          <w:sz w:val="22"/>
          <w:szCs w:val="22"/>
        </w:rPr>
        <w:t>包括未提供《南京市政府采购供应商信用记录表暨信用承诺书》</w:t>
      </w:r>
      <w:r>
        <w:rPr>
          <w:rFonts w:hint="eastAsia" w:cs="仿宋" w:asciiTheme="minorEastAsia" w:hAnsiTheme="minorEastAsia" w:eastAsiaTheme="minorEastAsia"/>
          <w:sz w:val="22"/>
          <w:szCs w:val="22"/>
          <w:lang w:val="zh-CN"/>
        </w:rPr>
        <w:t>）。</w:t>
      </w:r>
    </w:p>
    <w:p w14:paraId="7DE626B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.3.5 供应商的最后报价超过了采购预算或最高限价。</w:t>
      </w:r>
    </w:p>
    <w:p w14:paraId="2699520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.3.6 不符合磋商文件中规定的实质性要求和条件（本磋商文件中斜体且有下划线部分或者打“★”内容，为实质性要求和条件，</w:t>
      </w:r>
      <w:r>
        <w:rPr>
          <w:rFonts w:hint="eastAsia" w:cs="仿宋" w:asciiTheme="minorEastAsia" w:hAnsiTheme="minorEastAsia" w:eastAsiaTheme="minorEastAsia"/>
          <w:sz w:val="22"/>
          <w:szCs w:val="22"/>
        </w:rPr>
        <w:t>且包括改变清单设备配置、清单子目数量、单位及清单报价漏项、缺失等</w:t>
      </w:r>
      <w:r>
        <w:rPr>
          <w:rFonts w:hint="eastAsia" w:cs="仿宋" w:asciiTheme="minorEastAsia" w:hAnsiTheme="minorEastAsia" w:eastAsiaTheme="minorEastAsia"/>
          <w:sz w:val="22"/>
          <w:szCs w:val="22"/>
          <w:lang w:val="zh-CN"/>
        </w:rPr>
        <w:t>）。</w:t>
      </w:r>
    </w:p>
    <w:p w14:paraId="4F4EE9B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.3.7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7E7FE5B">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.3.8 响应文件含有采购人不能接受的附加条件。</w:t>
      </w:r>
    </w:p>
    <w:p w14:paraId="5B7384B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.3.9 磋商小组认为供应商的报价明显低于其他通过符合性审查供应商的报价，有可能影响服务质量或者不能诚信履约的，将要求其在合理的时间内提供说明，必要时提交相关证明材料。供应商不能证明其报价合理性的，磋商小组应当将其作为无效响应处理。</w:t>
      </w:r>
    </w:p>
    <w:p w14:paraId="5C4CBD41">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21.3.10</w:t>
      </w:r>
      <w:r>
        <w:rPr>
          <w:rFonts w:hint="eastAsia" w:cs="仿宋" w:asciiTheme="minorEastAsia" w:hAnsiTheme="minorEastAsia" w:eastAsiaTheme="minorEastAsia"/>
          <w:sz w:val="22"/>
          <w:szCs w:val="22"/>
          <w:lang w:val="zh-CN"/>
        </w:rPr>
        <w:t>报价低于完成本项目发生的所有含税费用、支付给员工的工资（不得低于供应商所在地最低工资标准）和国家强制缴纳的各种社会保障资金</w:t>
      </w:r>
      <w:r>
        <w:rPr>
          <w:rFonts w:hint="eastAsia" w:cs="仿宋" w:asciiTheme="minorEastAsia" w:hAnsiTheme="minorEastAsia" w:eastAsiaTheme="minorEastAsia"/>
          <w:bCs/>
          <w:sz w:val="22"/>
          <w:szCs w:val="22"/>
        </w:rPr>
        <w:t>、公积金，以</w:t>
      </w:r>
      <w:r>
        <w:rPr>
          <w:rFonts w:hint="eastAsia" w:cs="仿宋" w:asciiTheme="minorEastAsia" w:hAnsiTheme="minorEastAsia" w:eastAsiaTheme="minorEastAsia"/>
          <w:sz w:val="22"/>
          <w:szCs w:val="22"/>
        </w:rPr>
        <w:t>及供应商认为需要的其他费用等。</w:t>
      </w:r>
    </w:p>
    <w:p w14:paraId="6138BF71">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1</w:t>
      </w:r>
      <w:r>
        <w:rPr>
          <w:rFonts w:hint="eastAsia" w:cs="仿宋" w:asciiTheme="minorEastAsia" w:hAnsiTheme="minorEastAsia" w:eastAsiaTheme="minorEastAsia"/>
          <w:sz w:val="22"/>
          <w:szCs w:val="22"/>
          <w:lang w:val="zh-CN"/>
        </w:rPr>
        <w:t>采购产品被财政部、国家发展改革委、生态环境部等列入“节能产品品目清单”强制采购范围，而供应商提供的产品不在强制采购范围内。</w:t>
      </w:r>
    </w:p>
    <w:p w14:paraId="7B87AFC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2</w:t>
      </w:r>
      <w:r>
        <w:rPr>
          <w:rFonts w:hint="eastAsia" w:cs="仿宋" w:asciiTheme="minorEastAsia" w:hAnsiTheme="minorEastAsia" w:eastAsiaTheme="minorEastAsia"/>
          <w:sz w:val="22"/>
          <w:szCs w:val="22"/>
          <w:lang w:val="zh-CN"/>
        </w:rPr>
        <w:t xml:space="preserve"> 响应文件未按照磋商文件要求加盖公章。</w:t>
      </w:r>
    </w:p>
    <w:p w14:paraId="55C77AC8">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.3.1</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sz w:val="22"/>
          <w:szCs w:val="22"/>
          <w:lang w:val="zh-CN"/>
        </w:rPr>
        <w:t xml:space="preserve"> 法律法规及本磋商文件规定的其他无效响应的情形。</w:t>
      </w:r>
    </w:p>
    <w:p w14:paraId="6F702DE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.4 未实质性响应磋商文件的响应文件按无效响应处理。</w:t>
      </w:r>
    </w:p>
    <w:p w14:paraId="5837FDE8">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21</w:t>
      </w:r>
      <w:r>
        <w:rPr>
          <w:rFonts w:hint="eastAsia" w:cs="仿宋" w:asciiTheme="minorEastAsia" w:hAnsiTheme="minorEastAsia" w:eastAsiaTheme="minorEastAsia"/>
          <w:sz w:val="22"/>
          <w:szCs w:val="22"/>
          <w:lang w:val="zh-CN"/>
        </w:rPr>
        <w:t>.5 如果响应文件实质上没有响应磋商文件的要求，磋商小组将予以拒绝，供应商不得通过修改或撤销不合要求的偏离或保留而使其成为实质性响应的文件。</w:t>
      </w:r>
    </w:p>
    <w:p w14:paraId="3AA818AB">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22、</w:t>
      </w:r>
      <w:r>
        <w:rPr>
          <w:rFonts w:hint="eastAsia" w:cs="仿宋" w:asciiTheme="minorEastAsia" w:hAnsiTheme="minorEastAsia" w:eastAsiaTheme="minorEastAsia"/>
          <w:b/>
          <w:bCs/>
          <w:sz w:val="22"/>
          <w:szCs w:val="22"/>
          <w:lang w:val="zh-CN"/>
        </w:rPr>
        <w:t>磋商程序及评审方法和评审标准</w:t>
      </w:r>
    </w:p>
    <w:p w14:paraId="71E46BB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 磋商程序</w:t>
      </w:r>
    </w:p>
    <w:p w14:paraId="70EF3E57">
      <w:pPr>
        <w:autoSpaceDE w:val="0"/>
        <w:autoSpaceDN w:val="0"/>
        <w:adjustRightInd w:val="0"/>
        <w:snapToGrid w:val="0"/>
        <w:spacing w:line="360" w:lineRule="auto"/>
        <w:ind w:firstLine="220" w:firstLineChars="100"/>
        <w:rPr>
          <w:rFonts w:ascii="宋体" w:hAnsi="宋体"/>
          <w:szCs w:val="21"/>
        </w:rPr>
      </w:pPr>
      <w:bookmarkStart w:id="80" w:name="OLE_LINK194"/>
      <w:bookmarkStart w:id="81" w:name="OLE_LINK193"/>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.1.1</w:t>
      </w:r>
      <w:bookmarkEnd w:id="80"/>
      <w:bookmarkEnd w:id="81"/>
      <w:r>
        <w:rPr>
          <w:rFonts w:hint="eastAsia" w:ascii="宋体" w:hAnsi="宋体"/>
          <w:szCs w:val="21"/>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78CC6F76">
      <w:pPr>
        <w:autoSpaceDE w:val="0"/>
        <w:autoSpaceDN w:val="0"/>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2磋商小组所有成员集中与单一供应商分别进行磋商，所有参加磋商的供应商均有同等的磋商机会。</w:t>
      </w:r>
    </w:p>
    <w:p w14:paraId="542E9C09">
      <w:pPr>
        <w:autoSpaceDE w:val="0"/>
        <w:autoSpaceDN w:val="0"/>
        <w:adjustRightInd w:val="0"/>
        <w:snapToGrid w:val="0"/>
        <w:spacing w:line="360" w:lineRule="auto"/>
        <w:ind w:firstLine="220" w:firstLineChars="100"/>
        <w:rPr>
          <w:rFonts w:ascii="宋体" w:hAnsi="宋体"/>
          <w:b/>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cs="仿宋" w:asciiTheme="minorEastAsia" w:hAnsiTheme="minorEastAsia" w:eastAsiaTheme="minorEastAsia"/>
          <w:sz w:val="22"/>
          <w:szCs w:val="22"/>
          <w:lang w:val="zh-CN"/>
        </w:rPr>
        <w:t>3</w:t>
      </w:r>
      <w:r>
        <w:rPr>
          <w:rFonts w:hint="eastAsia" w:ascii="宋体" w:hAnsi="宋体"/>
          <w:szCs w:val="21"/>
        </w:rPr>
        <w:t>磋商过程中，磋商小组根据磋商文件和磋商情况可能实质性变动采购需求中的技术、服务要求以及合同草案条款。实质性变动是磋商文件的有效组成部分，磋商小组将以书面形式通知所有参加磋商的供应商。磋商文件第四章采购项目需求所有文字说明及技术要求均为实质性要求。</w:t>
      </w:r>
    </w:p>
    <w:p w14:paraId="25B9B01C">
      <w:pPr>
        <w:autoSpaceDE w:val="0"/>
        <w:autoSpaceDN w:val="0"/>
        <w:adjustRightInd w:val="0"/>
        <w:snapToGrid w:val="0"/>
        <w:spacing w:line="360" w:lineRule="auto"/>
        <w:ind w:firstLine="220" w:firstLineChars="100"/>
        <w:rPr>
          <w:rFonts w:ascii="宋体" w:hAnsi="宋体"/>
          <w:bCs/>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cs="仿宋" w:asciiTheme="minorEastAsia" w:hAnsiTheme="minorEastAsia" w:eastAsiaTheme="minorEastAsia"/>
          <w:sz w:val="22"/>
          <w:szCs w:val="22"/>
          <w:lang w:val="zh-CN"/>
        </w:rPr>
        <w:t>4</w:t>
      </w:r>
      <w:r>
        <w:rPr>
          <w:rFonts w:hint="eastAsia" w:ascii="宋体" w:hAnsi="宋体"/>
          <w:bCs/>
          <w:szCs w:val="21"/>
        </w:rPr>
        <w:t>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7A76AD62">
      <w:pPr>
        <w:autoSpaceDE w:val="0"/>
        <w:autoSpaceDN w:val="0"/>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5供应商应当按照磋商文件的变动情况和磋商小组的要求重新提交响应文件，并由其法定代表人或授权代表签字或者加盖公章。</w:t>
      </w:r>
    </w:p>
    <w:p w14:paraId="4A550407">
      <w:pPr>
        <w:autoSpaceDE w:val="0"/>
        <w:autoSpaceDN w:val="0"/>
        <w:adjustRightInd w:val="0"/>
        <w:snapToGrid w:val="0"/>
        <w:spacing w:line="360" w:lineRule="auto"/>
        <w:ind w:firstLine="220" w:firstLineChars="100"/>
        <w:rPr>
          <w:rFonts w:ascii="宋体" w:hAnsi="宋体"/>
          <w:szCs w:val="21"/>
        </w:rPr>
      </w:pPr>
      <w:bookmarkStart w:id="82" w:name="OLE_LINK196"/>
      <w:bookmarkStart w:id="83" w:name="OLE_LINK195"/>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bookmarkEnd w:id="82"/>
      <w:bookmarkEnd w:id="83"/>
      <w:r>
        <w:rPr>
          <w:rFonts w:hint="eastAsia" w:ascii="宋体" w:hAnsi="宋体"/>
          <w:szCs w:val="21"/>
        </w:rPr>
        <w:t>6磋商结束后，磋商小组将要求所有继续参加磋商的供应商在规定时间内提交最后报价。最后报价由其法定代表人或授权代表签字或者加盖公章，最后报价是供应商响应文件的有效组成部分。</w:t>
      </w:r>
    </w:p>
    <w:p w14:paraId="3147CE52">
      <w:pPr>
        <w:adjustRightInd w:val="0"/>
        <w:snapToGrid w:val="0"/>
        <w:spacing w:line="360" w:lineRule="auto"/>
        <w:ind w:firstLine="220" w:firstLineChars="100"/>
        <w:rPr>
          <w:rFonts w:ascii="宋体" w:hAnsi="宋体"/>
          <w:szCs w:val="21"/>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.1.</w:t>
      </w:r>
      <w:r>
        <w:rPr>
          <w:rFonts w:hint="eastAsia" w:ascii="宋体" w:hAnsi="宋体"/>
          <w:szCs w:val="21"/>
        </w:rPr>
        <w:t>7已提交响应文件的供应商，在提交最后报价之前，可以根据磋商情况退出磋商。</w:t>
      </w:r>
    </w:p>
    <w:p w14:paraId="21BD1CC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 评审方法和评审标准</w:t>
      </w:r>
    </w:p>
    <w:p w14:paraId="42FC532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.2.1 评审方法。经磋商确定最终采购需求和提交最后报价的供应商后，由磋商小组采用综合评分法对提交最后报价的供应商的响应文件和最后报价进行综合评分。</w:t>
      </w:r>
    </w:p>
    <w:p w14:paraId="45E2EECF">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本磋商文件所述综合评分法，是指对满足磋商文件全部实质性要求的响应文件按评审因素的量化指标评审总分对供应商进行排序的评审方法。评审时，磋商小组成员独立对每份有效响应的文件进行评分。</w:t>
      </w:r>
    </w:p>
    <w:p w14:paraId="598DFE3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22</w:t>
      </w:r>
      <w:r>
        <w:rPr>
          <w:rFonts w:hint="eastAsia" w:cs="仿宋" w:asciiTheme="minorEastAsia" w:hAnsiTheme="minorEastAsia" w:eastAsiaTheme="minorEastAsia"/>
          <w:sz w:val="22"/>
          <w:szCs w:val="22"/>
          <w:lang w:val="zh-CN"/>
        </w:rPr>
        <w:t>.2.2 评审标准</w:t>
      </w:r>
    </w:p>
    <w:p w14:paraId="1E631913">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lang w:val="zh-CN"/>
        </w:rPr>
        <w:t>见本磋商文件第</w:t>
      </w:r>
      <w:r>
        <w:rPr>
          <w:rFonts w:hint="eastAsia" w:cs="仿宋" w:asciiTheme="minorEastAsia" w:hAnsiTheme="minorEastAsia" w:eastAsiaTheme="minorEastAsia"/>
          <w:sz w:val="22"/>
          <w:szCs w:val="22"/>
        </w:rPr>
        <w:t>四</w:t>
      </w:r>
      <w:r>
        <w:rPr>
          <w:rFonts w:hint="eastAsia" w:cs="仿宋" w:asciiTheme="minorEastAsia" w:hAnsiTheme="minorEastAsia" w:eastAsiaTheme="minorEastAsia"/>
          <w:sz w:val="22"/>
          <w:szCs w:val="22"/>
          <w:lang w:val="zh-CN"/>
        </w:rPr>
        <w:t>章。</w:t>
      </w:r>
    </w:p>
    <w:p w14:paraId="29AC0ED3">
      <w:pPr>
        <w:spacing w:line="360" w:lineRule="auto"/>
        <w:ind w:firstLine="484"/>
        <w:rPr>
          <w:rFonts w:cs="仿宋" w:asciiTheme="minorEastAsia" w:hAnsiTheme="minorEastAsia" w:eastAsiaTheme="minorEastAsia"/>
          <w:b/>
          <w:bCs/>
          <w:sz w:val="22"/>
          <w:szCs w:val="22"/>
        </w:rPr>
      </w:pPr>
      <w:r>
        <w:rPr>
          <w:rFonts w:hint="eastAsia" w:cs="仿宋" w:asciiTheme="minorEastAsia" w:hAnsiTheme="minorEastAsia" w:eastAsiaTheme="minorEastAsia"/>
          <w:sz w:val="22"/>
          <w:szCs w:val="22"/>
          <w:lang w:val="zh-CN"/>
        </w:rPr>
        <w:t>22.</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b/>
          <w:bCs/>
          <w:sz w:val="22"/>
          <w:szCs w:val="22"/>
        </w:rPr>
        <w:t>出现下列情形之一的，磋商终止：</w:t>
      </w:r>
    </w:p>
    <w:p w14:paraId="798598CF">
      <w:pPr>
        <w:spacing w:line="360" w:lineRule="auto"/>
        <w:ind w:firstLine="484"/>
        <w:rPr>
          <w:rFonts w:cs="仿宋" w:asciiTheme="minorEastAsia" w:hAnsiTheme="minorEastAsia" w:eastAsiaTheme="minorEastAsia"/>
          <w:bCs/>
          <w:sz w:val="22"/>
          <w:szCs w:val="22"/>
          <w:lang w:val="zh-CN"/>
        </w:rPr>
      </w:pPr>
      <w:r>
        <w:rPr>
          <w:rFonts w:hint="eastAsia" w:cs="仿宋" w:asciiTheme="minorEastAsia" w:hAnsiTheme="minorEastAsia" w:eastAsiaTheme="minorEastAsia"/>
          <w:bCs/>
          <w:sz w:val="22"/>
          <w:szCs w:val="22"/>
          <w:lang w:val="zh-CN"/>
        </w:rPr>
        <w:t>（1）因情况变化，不再符合规定的竞争性磋商采购方式适用情形的；</w:t>
      </w:r>
    </w:p>
    <w:p w14:paraId="21EAC45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bCs/>
          <w:sz w:val="22"/>
          <w:szCs w:val="22"/>
          <w:lang w:val="zh-CN"/>
        </w:rPr>
        <w:t>（2）</w:t>
      </w:r>
      <w:r>
        <w:rPr>
          <w:rFonts w:hint="eastAsia" w:cs="仿宋" w:asciiTheme="minorEastAsia" w:hAnsiTheme="minorEastAsia" w:eastAsiaTheme="minorEastAsia"/>
          <w:sz w:val="22"/>
          <w:szCs w:val="22"/>
          <w:lang w:val="zh-CN"/>
        </w:rPr>
        <w:t>所有供应商的响应文件被磋商小组认定为无效的；</w:t>
      </w:r>
    </w:p>
    <w:p w14:paraId="4BC0D5C5">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3</w:t>
      </w:r>
      <w:r>
        <w:rPr>
          <w:rFonts w:hint="eastAsia" w:cs="仿宋" w:asciiTheme="minorEastAsia" w:hAnsiTheme="minorEastAsia" w:eastAsiaTheme="minorEastAsia"/>
          <w:sz w:val="22"/>
          <w:szCs w:val="22"/>
          <w:lang w:val="zh-CN"/>
        </w:rPr>
        <w:t>）在规定时间内提交响应文件的供应商不足3家；</w:t>
      </w:r>
    </w:p>
    <w:p w14:paraId="1B958C22">
      <w:pPr>
        <w:spacing w:line="360" w:lineRule="auto"/>
        <w:ind w:firstLine="484"/>
        <w:rPr>
          <w:rFonts w:cs="仿宋" w:asciiTheme="minorEastAsia" w:hAnsiTheme="minorEastAsia" w:eastAsiaTheme="minorEastAsia"/>
          <w:b/>
          <w:bCs/>
          <w:sz w:val="22"/>
          <w:szCs w:val="22"/>
          <w:lang w:val="zh-CN"/>
        </w:rPr>
      </w:pP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bCs/>
          <w:sz w:val="22"/>
          <w:szCs w:val="22"/>
        </w:rPr>
        <w:t>4</w:t>
      </w: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sz w:val="22"/>
          <w:szCs w:val="22"/>
          <w:lang w:val="zh-CN"/>
        </w:rPr>
        <w:t>出现影响采购公正的违法、违规行为的；</w:t>
      </w:r>
    </w:p>
    <w:p w14:paraId="4A34565C">
      <w:pPr>
        <w:spacing w:line="360" w:lineRule="auto"/>
        <w:ind w:firstLine="484"/>
        <w:rPr>
          <w:rFonts w:cs="仿宋" w:asciiTheme="minorEastAsia" w:hAnsiTheme="minorEastAsia" w:eastAsiaTheme="minorEastAsia"/>
          <w:bCs/>
          <w:sz w:val="22"/>
          <w:szCs w:val="22"/>
          <w:lang w:val="zh-CN"/>
        </w:rPr>
      </w:pPr>
      <w:r>
        <w:rPr>
          <w:rFonts w:hint="eastAsia" w:cs="仿宋" w:asciiTheme="minorEastAsia" w:hAnsiTheme="minorEastAsia" w:eastAsiaTheme="minorEastAsia"/>
          <w:bCs/>
          <w:sz w:val="22"/>
          <w:szCs w:val="22"/>
          <w:lang w:val="zh-CN"/>
        </w:rPr>
        <w:t>（</w:t>
      </w:r>
      <w:r>
        <w:rPr>
          <w:rFonts w:hint="eastAsia" w:cs="仿宋" w:asciiTheme="minorEastAsia" w:hAnsiTheme="minorEastAsia" w:eastAsiaTheme="minorEastAsia"/>
          <w:bCs/>
          <w:sz w:val="22"/>
          <w:szCs w:val="22"/>
        </w:rPr>
        <w:t>5</w:t>
      </w:r>
      <w:r>
        <w:rPr>
          <w:rFonts w:hint="eastAsia" w:cs="仿宋" w:asciiTheme="minorEastAsia" w:hAnsiTheme="minorEastAsia" w:eastAsiaTheme="minorEastAsia"/>
          <w:bCs/>
          <w:sz w:val="22"/>
          <w:szCs w:val="22"/>
          <w:lang w:val="zh-CN"/>
        </w:rPr>
        <w:t>）所有供应商的最终报价超过采购预算（最高限价）的；</w:t>
      </w:r>
    </w:p>
    <w:p w14:paraId="72E2111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6</w:t>
      </w:r>
      <w:r>
        <w:rPr>
          <w:rFonts w:hint="eastAsia" w:cs="仿宋" w:asciiTheme="minorEastAsia" w:hAnsiTheme="minorEastAsia" w:eastAsiaTheme="minorEastAsia"/>
          <w:sz w:val="22"/>
          <w:szCs w:val="22"/>
          <w:lang w:val="zh-CN"/>
        </w:rPr>
        <w:t>）因重大变故，采购任务取消的；</w:t>
      </w:r>
    </w:p>
    <w:p w14:paraId="609696B5">
      <w:pPr>
        <w:spacing w:line="360" w:lineRule="auto"/>
        <w:ind w:firstLine="440"/>
        <w:rPr>
          <w:rFonts w:ascii="宋体"/>
          <w:sz w:val="22"/>
          <w:szCs w:val="22"/>
        </w:rPr>
      </w:pP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7</w:t>
      </w:r>
      <w:r>
        <w:rPr>
          <w:rFonts w:hint="eastAsia" w:cs="仿宋" w:asciiTheme="minorEastAsia" w:hAnsiTheme="minorEastAsia" w:eastAsiaTheme="minorEastAsia"/>
          <w:sz w:val="22"/>
          <w:szCs w:val="22"/>
          <w:lang w:val="zh-CN"/>
        </w:rPr>
        <w:t>）采购人需求发生重大变化暂时不能确定或供应商提供的服务不能满足需求等。</w:t>
      </w:r>
    </w:p>
    <w:p w14:paraId="005F6C89">
      <w:pPr>
        <w:spacing w:line="360" w:lineRule="auto"/>
        <w:ind w:firstLine="487"/>
        <w:rPr>
          <w:rFonts w:cs="仿宋" w:asciiTheme="minorEastAsia" w:hAnsiTheme="minorEastAsia" w:eastAsiaTheme="minorEastAsia"/>
          <w:b/>
          <w:sz w:val="22"/>
          <w:szCs w:val="22"/>
        </w:rPr>
      </w:pPr>
      <w:r>
        <w:rPr>
          <w:rFonts w:hint="eastAsia" w:cs="仿宋" w:asciiTheme="minorEastAsia" w:hAnsiTheme="minorEastAsia" w:eastAsiaTheme="minorEastAsia"/>
          <w:b/>
          <w:sz w:val="22"/>
          <w:szCs w:val="22"/>
        </w:rPr>
        <w:t>五、成交</w:t>
      </w:r>
    </w:p>
    <w:p w14:paraId="6F8D4B23">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23、确定成交单位</w:t>
      </w:r>
    </w:p>
    <w:p w14:paraId="5BDC6D6F">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23.1在综合比较与评价后按照得分从高到低的顺序对供应商进行排列。得分相同的，按报价由低到高顺序排列。得分且报价相同的，由评委现场抽签决定。磋商小组将严格按照采购文件的要求和条件进行比较,根据评审办法直接确定成交供应商或推荐出成交候选供应商。</w:t>
      </w:r>
    </w:p>
    <w:p w14:paraId="26BA3388">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23.3 代理机构将在“南京市公共采购信息网”发布成交结果公告，公告期限为1个工作日。</w:t>
      </w:r>
    </w:p>
    <w:p w14:paraId="7AE701C8">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 若有充分证据证明成交供应商有下列情况之一的，一经查实将被取消成交资格：</w:t>
      </w:r>
    </w:p>
    <w:p w14:paraId="76BFF881">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23.4.1 提供虚假材料谋取成交。</w:t>
      </w:r>
    </w:p>
    <w:p w14:paraId="02F3C73A">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23.4.2 与评审专家、采购人、其他供应商或者代理机构工作人员恶意串通。</w:t>
      </w:r>
    </w:p>
    <w:p w14:paraId="4C5653FA">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23.4.3 向评审专家、采购人或代理机构工作人员行贿或者提供其他不正当利益。</w:t>
      </w:r>
    </w:p>
    <w:p w14:paraId="01CA0F6D">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23.4.4 不满足本磋商文件规定的实质性要求，但在评审过程中未被磋商小组发现。</w:t>
      </w:r>
    </w:p>
    <w:p w14:paraId="27B1F752">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23.4.5 成交后无正当理由拒不与采购人签订政府采购合同或者未按照磋商文件确定的事项签订政府采购合同。</w:t>
      </w:r>
    </w:p>
    <w:p w14:paraId="127B4558">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23.4.6 将合同标的转包。</w:t>
      </w:r>
    </w:p>
    <w:p w14:paraId="5EA97363">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24、成交通知书</w:t>
      </w:r>
    </w:p>
    <w:p w14:paraId="7618FBB0">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 xml:space="preserve">24.1 成交结果确定后，代理机构将向成交供应商发出《成交通知书》。    </w:t>
      </w:r>
    </w:p>
    <w:p w14:paraId="533D1BBE">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24.2 《成交通知书》将是合同的一个组成部分，对采购人和成交供应商均具有法律效力。《成交通知书》发出后，采购人改变成交结果的，或者成交供应商放弃成交项目的，应当依法承担法律责任。</w:t>
      </w:r>
    </w:p>
    <w:p w14:paraId="205585F8">
      <w:pPr>
        <w:spacing w:line="360" w:lineRule="auto"/>
        <w:ind w:firstLine="487"/>
        <w:rPr>
          <w:rFonts w:cs="仿宋" w:asciiTheme="minorEastAsia" w:hAnsiTheme="minorEastAsia" w:eastAsiaTheme="minorEastAsia"/>
          <w:b/>
          <w:bCs/>
          <w:sz w:val="22"/>
          <w:szCs w:val="22"/>
        </w:rPr>
      </w:pPr>
      <w:r>
        <w:rPr>
          <w:rFonts w:hint="eastAsia" w:cs="仿宋" w:asciiTheme="minorEastAsia" w:hAnsiTheme="minorEastAsia" w:eastAsiaTheme="minorEastAsia"/>
          <w:b/>
          <w:bCs/>
          <w:sz w:val="22"/>
          <w:szCs w:val="22"/>
        </w:rPr>
        <w:t>六、授予合同</w:t>
      </w:r>
    </w:p>
    <w:p w14:paraId="19D19298">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sz w:val="22"/>
          <w:szCs w:val="22"/>
        </w:rPr>
        <w:t>25</w:t>
      </w:r>
      <w:r>
        <w:rPr>
          <w:rFonts w:hint="eastAsia" w:cs="仿宋" w:asciiTheme="minorEastAsia" w:hAnsiTheme="minorEastAsia" w:eastAsiaTheme="minorEastAsia"/>
          <w:b/>
          <w:sz w:val="22"/>
          <w:szCs w:val="22"/>
          <w:lang w:val="zh-CN"/>
        </w:rPr>
        <w:t>、</w:t>
      </w:r>
      <w:r>
        <w:rPr>
          <w:rFonts w:hint="eastAsia" w:cs="仿宋" w:asciiTheme="minorEastAsia" w:hAnsiTheme="minorEastAsia" w:eastAsiaTheme="minorEastAsia"/>
          <w:b/>
          <w:bCs/>
          <w:sz w:val="22"/>
          <w:szCs w:val="22"/>
          <w:lang w:val="zh-CN"/>
        </w:rPr>
        <w:t>签订合同</w:t>
      </w:r>
    </w:p>
    <w:p w14:paraId="140D973E">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w:t>
      </w:r>
      <w:r>
        <w:rPr>
          <w:rFonts w:hint="eastAsia" w:cs="仿宋" w:asciiTheme="minorEastAsia" w:hAnsiTheme="minorEastAsia" w:eastAsiaTheme="minorEastAsia"/>
          <w:sz w:val="22"/>
          <w:szCs w:val="22"/>
        </w:rPr>
        <w:t>1成交供应商应当</w:t>
      </w:r>
      <w:r>
        <w:rPr>
          <w:rFonts w:hint="eastAsia" w:cs="仿宋" w:asciiTheme="minorEastAsia" w:hAnsiTheme="minorEastAsia" w:eastAsiaTheme="minorEastAsia"/>
          <w:sz w:val="22"/>
          <w:szCs w:val="22"/>
          <w:lang w:val="zh-CN"/>
        </w:rPr>
        <w:t>自成交通知书发出之日起三十日内，</w:t>
      </w:r>
      <w:r>
        <w:rPr>
          <w:rFonts w:hint="eastAsia" w:cs="仿宋" w:asciiTheme="minorEastAsia" w:hAnsiTheme="minorEastAsia" w:eastAsiaTheme="minorEastAsia"/>
          <w:sz w:val="22"/>
          <w:szCs w:val="22"/>
        </w:rPr>
        <w:t>与采购人签订政府采购合同，所签订的合同不得对磋商文件和响应文件作实质性修改。</w:t>
      </w:r>
    </w:p>
    <w:p w14:paraId="332E8805">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.2</w:t>
      </w:r>
      <w:r>
        <w:rPr>
          <w:rFonts w:hint="eastAsia" w:cs="仿宋" w:asciiTheme="minorEastAsia" w:hAnsiTheme="minorEastAsia" w:eastAsiaTheme="minorEastAsia"/>
          <w:sz w:val="22"/>
          <w:szCs w:val="22"/>
        </w:rPr>
        <w:t>采购人不得向成交供应商提出任何不合理的要求作为签订合同的条件，不得与成交供应商私下订立背离合同实质性内容的协议。</w:t>
      </w:r>
    </w:p>
    <w:p w14:paraId="0BB0974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.3</w:t>
      </w:r>
      <w:r>
        <w:rPr>
          <w:rFonts w:hint="eastAsia" w:cs="仿宋" w:asciiTheme="minorEastAsia" w:hAnsiTheme="minorEastAsia" w:eastAsiaTheme="minorEastAsia"/>
          <w:sz w:val="22"/>
          <w:szCs w:val="22"/>
        </w:rPr>
        <w:t>除不可抗力等因素外，</w:t>
      </w:r>
      <w:r>
        <w:rPr>
          <w:rFonts w:hint="eastAsia" w:cs="仿宋" w:asciiTheme="minorEastAsia" w:hAnsiTheme="minorEastAsia" w:eastAsiaTheme="minorEastAsia"/>
          <w:sz w:val="22"/>
          <w:szCs w:val="22"/>
          <w:lang w:val="zh-CN"/>
        </w:rPr>
        <w:t>成交通知书发出后，采购人改变成交结果，或者成交供应商拒绝签订政府采购合同的，应当承担相应的法律责任。</w:t>
      </w:r>
    </w:p>
    <w:p w14:paraId="4A75CC8B">
      <w:pPr>
        <w:spacing w:line="360" w:lineRule="auto"/>
        <w:ind w:firstLine="484"/>
        <w:rPr>
          <w:rFonts w:cs="仿宋" w:asciiTheme="minorEastAsia" w:hAnsiTheme="minorEastAsia" w:eastAsiaTheme="minorEastAsia"/>
          <w:b/>
          <w:sz w:val="22"/>
          <w:szCs w:val="22"/>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.4</w:t>
      </w:r>
      <w:r>
        <w:rPr>
          <w:rFonts w:hint="eastAsia" w:cs="仿宋" w:asciiTheme="minorEastAsia" w:hAnsiTheme="minorEastAsia" w:eastAsiaTheme="minorEastAsia"/>
          <w:b/>
          <w:sz w:val="22"/>
          <w:szCs w:val="22"/>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27CE38F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.5成交供应商拒绝签订政府采购合同的，</w:t>
      </w:r>
      <w:r>
        <w:rPr>
          <w:rFonts w:hint="eastAsia" w:cs="仿宋" w:asciiTheme="minorEastAsia" w:hAnsiTheme="minorEastAsia" w:eastAsiaTheme="minorEastAsia"/>
          <w:sz w:val="22"/>
          <w:szCs w:val="22"/>
        </w:rPr>
        <w:t>或因不可抗力或者自身原因不能履行政府采购合同的，</w:t>
      </w:r>
      <w:r>
        <w:rPr>
          <w:rFonts w:hint="eastAsia" w:cs="仿宋" w:asciiTheme="minorEastAsia" w:hAnsiTheme="minorEastAsia" w:eastAsiaTheme="minorEastAsia"/>
          <w:sz w:val="22"/>
          <w:szCs w:val="22"/>
          <w:lang w:val="zh-CN"/>
        </w:rPr>
        <w:t>采购人可以视情与排位在成交供应商之后第一位的成交候选供应商签订政府采购合同，也可以重新开展采购活动。</w:t>
      </w:r>
    </w:p>
    <w:p w14:paraId="3B936179">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25</w:t>
      </w:r>
      <w:r>
        <w:rPr>
          <w:rFonts w:hint="eastAsia" w:cs="仿宋" w:asciiTheme="minorEastAsia" w:hAnsiTheme="minorEastAsia" w:eastAsiaTheme="minorEastAsia"/>
          <w:sz w:val="22"/>
          <w:szCs w:val="22"/>
          <w:lang w:val="zh-CN"/>
        </w:rPr>
        <w:t>.6政府采购合同履行中，采购人需追加与合同标的相同的服务的，在不改变合同其他条款的前提下，可以与供应商协商签订补充合同，但所有补充合同的采购金额不得超过原合同采购金额的百分之十。</w:t>
      </w:r>
    </w:p>
    <w:p w14:paraId="47180C73">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七</w:t>
      </w:r>
      <w:r>
        <w:rPr>
          <w:rFonts w:hint="eastAsia" w:cs="仿宋" w:asciiTheme="minorEastAsia" w:hAnsiTheme="minorEastAsia" w:eastAsiaTheme="minorEastAsia"/>
          <w:b/>
          <w:bCs/>
          <w:sz w:val="22"/>
          <w:szCs w:val="22"/>
          <w:lang w:val="zh-CN"/>
        </w:rPr>
        <w:t>、询问、质疑、投诉和诚实信用</w:t>
      </w:r>
    </w:p>
    <w:p w14:paraId="1A0926E5">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26</w:t>
      </w:r>
      <w:r>
        <w:rPr>
          <w:rFonts w:hint="eastAsia" w:cs="仿宋" w:asciiTheme="minorEastAsia" w:hAnsiTheme="minorEastAsia" w:eastAsiaTheme="minorEastAsia"/>
          <w:b/>
          <w:bCs/>
          <w:sz w:val="22"/>
          <w:szCs w:val="22"/>
          <w:lang w:val="zh-CN"/>
        </w:rPr>
        <w:t>、询问</w:t>
      </w:r>
    </w:p>
    <w:p w14:paraId="62E214D6">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26</w:t>
      </w:r>
      <w:r>
        <w:rPr>
          <w:rFonts w:hint="eastAsia" w:cs="仿宋" w:asciiTheme="minorEastAsia" w:hAnsiTheme="minorEastAsia" w:eastAsiaTheme="minorEastAsia"/>
          <w:sz w:val="22"/>
          <w:szCs w:val="22"/>
          <w:lang w:val="zh-CN"/>
        </w:rPr>
        <w:t>.1供应商对采购活动事项有疑问的，可以向采购代理提出询问，采购代理将在两个工作日内作出答复，但答复的内容不涉及商业秘密</w:t>
      </w:r>
      <w:r>
        <w:rPr>
          <w:rFonts w:hint="eastAsia" w:cs="仿宋" w:asciiTheme="minorEastAsia" w:hAnsiTheme="minorEastAsia" w:eastAsiaTheme="minorEastAsia"/>
          <w:bCs/>
          <w:sz w:val="22"/>
          <w:szCs w:val="22"/>
          <w:lang w:val="zh-CN"/>
        </w:rPr>
        <w:t>。</w:t>
      </w:r>
    </w:p>
    <w:p w14:paraId="4B7A1DB6">
      <w:pPr>
        <w:spacing w:line="360" w:lineRule="auto"/>
        <w:ind w:firstLine="487"/>
        <w:rPr>
          <w:rFonts w:cs="仿宋" w:asciiTheme="minorEastAsia" w:hAnsiTheme="minorEastAsia" w:eastAsiaTheme="minorEastAsia"/>
          <w:b/>
          <w:sz w:val="22"/>
          <w:szCs w:val="22"/>
          <w:lang w:val="zh-CN"/>
        </w:rPr>
      </w:pPr>
      <w:r>
        <w:rPr>
          <w:rFonts w:hint="eastAsia" w:cs="仿宋" w:asciiTheme="minorEastAsia" w:hAnsiTheme="minorEastAsia" w:eastAsiaTheme="minorEastAsia"/>
          <w:b/>
          <w:sz w:val="22"/>
          <w:szCs w:val="22"/>
        </w:rPr>
        <w:t>27</w:t>
      </w:r>
      <w:r>
        <w:rPr>
          <w:rFonts w:hint="eastAsia" w:cs="仿宋" w:asciiTheme="minorEastAsia" w:hAnsiTheme="minorEastAsia" w:eastAsiaTheme="minorEastAsia"/>
          <w:b/>
          <w:sz w:val="22"/>
          <w:szCs w:val="22"/>
          <w:lang w:val="zh-CN"/>
        </w:rPr>
        <w:t>、质疑</w:t>
      </w:r>
    </w:p>
    <w:p w14:paraId="6FC246BD">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27</w:t>
      </w:r>
      <w:r>
        <w:rPr>
          <w:rFonts w:hint="eastAsia" w:cs="仿宋" w:asciiTheme="minorEastAsia" w:hAnsiTheme="minorEastAsia" w:eastAsiaTheme="minorEastAsia"/>
          <w:sz w:val="22"/>
          <w:szCs w:val="22"/>
          <w:lang w:val="zh-CN"/>
        </w:rPr>
        <w:t>.1供应商认为采购文件、采购过程和成交结果使自己的合法权益受到损害的，可以在知道或者应当知道其权益受到损害之日起七个工作日内，将质疑文件原件送达富邦永晔（北京）工程顾问有限公司。</w:t>
      </w:r>
    </w:p>
    <w:p w14:paraId="29C50DA9">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27</w:t>
      </w:r>
      <w:r>
        <w:rPr>
          <w:rFonts w:hint="eastAsia" w:cs="仿宋" w:asciiTheme="minorEastAsia" w:hAnsiTheme="minorEastAsia" w:eastAsiaTheme="minorEastAsia"/>
          <w:sz w:val="22"/>
          <w:szCs w:val="22"/>
          <w:lang w:val="zh-CN"/>
        </w:rPr>
        <w:t>.2质疑文件应包括以下主要内容，并</w:t>
      </w:r>
      <w:r>
        <w:rPr>
          <w:rFonts w:hint="eastAsia" w:cs="仿宋" w:asciiTheme="minorEastAsia" w:hAnsiTheme="minorEastAsia" w:eastAsiaTheme="minorEastAsia"/>
          <w:sz w:val="22"/>
          <w:szCs w:val="22"/>
        </w:rPr>
        <w:t>按照“谁主张、谁举证”的原则，附上相关证明材料。否则，采购代理不予受理：</w:t>
      </w:r>
    </w:p>
    <w:p w14:paraId="150BD4C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（1）质疑项目名称、项目编号、包号、采购公告发布时间、磋商时间；</w:t>
      </w:r>
    </w:p>
    <w:p w14:paraId="5A181DE0">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（2）提起质疑的日期、具体的质疑事项及事实根据（具体条款）；</w:t>
      </w:r>
    </w:p>
    <w:p w14:paraId="64F6D0B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（3）认为自己合法权益受到损害或可能受到损害的相关证据材料；</w:t>
      </w:r>
    </w:p>
    <w:p w14:paraId="514BEFF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（4）质疑供应商名称、地址、邮编、联系人、联系电话</w:t>
      </w:r>
      <w:r>
        <w:rPr>
          <w:rFonts w:hint="eastAsia" w:cs="仿宋" w:asciiTheme="minorEastAsia" w:hAnsiTheme="minorEastAsia" w:eastAsiaTheme="minorEastAsia"/>
          <w:sz w:val="22"/>
          <w:szCs w:val="22"/>
        </w:rPr>
        <w:t>（包括座机、手机、传真号码等）</w:t>
      </w:r>
      <w:r>
        <w:rPr>
          <w:rFonts w:hint="eastAsia" w:cs="仿宋" w:asciiTheme="minorEastAsia" w:hAnsiTheme="minorEastAsia" w:eastAsiaTheme="minorEastAsia"/>
          <w:sz w:val="22"/>
          <w:szCs w:val="22"/>
          <w:lang w:val="zh-CN"/>
        </w:rPr>
        <w:t>；</w:t>
      </w:r>
    </w:p>
    <w:p w14:paraId="4DB3E18A">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lang w:val="zh-CN"/>
        </w:rPr>
        <w:t>（5）质疑文件应当署名，质疑人为自然人的，应当由本人签字并附有效身份证明；质疑人为法人或其他组织的，应当由法定代表人签字并加盖单位公章；</w:t>
      </w:r>
    </w:p>
    <w:p w14:paraId="12230BA9">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lang w:val="zh-CN"/>
        </w:rPr>
        <w:t>（6）供应商委托代理质疑的，应当提交授权委托书，并载明委托代理的具体权限和事项。</w:t>
      </w:r>
    </w:p>
    <w:p w14:paraId="25D0045E">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26</w:t>
      </w:r>
      <w:r>
        <w:rPr>
          <w:rFonts w:hint="eastAsia" w:cs="仿宋" w:asciiTheme="minorEastAsia" w:hAnsiTheme="minorEastAsia" w:eastAsiaTheme="minorEastAsia"/>
          <w:sz w:val="22"/>
          <w:szCs w:val="22"/>
          <w:lang w:val="zh-CN"/>
        </w:rPr>
        <w:t>.3质疑</w:t>
      </w:r>
      <w:r>
        <w:rPr>
          <w:rFonts w:hint="eastAsia" w:cs="仿宋" w:asciiTheme="minorEastAsia" w:hAnsiTheme="minorEastAsia" w:eastAsiaTheme="minorEastAsia"/>
          <w:sz w:val="22"/>
          <w:szCs w:val="22"/>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70F45F0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26.4</w:t>
      </w:r>
      <w:r>
        <w:rPr>
          <w:rFonts w:hint="eastAsia" w:cs="仿宋" w:asciiTheme="minorEastAsia" w:hAnsiTheme="minorEastAsia" w:eastAsiaTheme="minorEastAsia"/>
          <w:sz w:val="22"/>
          <w:szCs w:val="22"/>
          <w:lang w:val="zh-CN"/>
        </w:rPr>
        <w:t>采购代理</w:t>
      </w:r>
      <w:r>
        <w:rPr>
          <w:rFonts w:hint="eastAsia" w:cs="仿宋" w:asciiTheme="minorEastAsia" w:hAnsiTheme="minorEastAsia" w:eastAsiaTheme="minorEastAsia"/>
          <w:sz w:val="22"/>
          <w:szCs w:val="22"/>
        </w:rPr>
        <w:t>在收到供应商的书面质疑后将及时组织调查核实，在</w:t>
      </w:r>
      <w:r>
        <w:rPr>
          <w:rFonts w:hint="eastAsia" w:cs="仿宋" w:asciiTheme="minorEastAsia" w:hAnsiTheme="minorEastAsia" w:eastAsiaTheme="minorEastAsia"/>
          <w:b/>
          <w:bCs/>
          <w:sz w:val="22"/>
          <w:szCs w:val="22"/>
          <w:lang w:val="zh-CN"/>
        </w:rPr>
        <w:t>七个工作日内</w:t>
      </w:r>
      <w:r>
        <w:rPr>
          <w:rFonts w:hint="eastAsia" w:cs="仿宋" w:asciiTheme="minorEastAsia" w:hAnsiTheme="minorEastAsia" w:eastAsiaTheme="minorEastAsia"/>
          <w:sz w:val="22"/>
          <w:szCs w:val="22"/>
          <w:lang w:val="zh-CN"/>
        </w:rPr>
        <w:t>作出答复，并以书面通知质疑供应商和其他有关供应商，答复的内容不涉及商业秘密。采购代理</w:t>
      </w:r>
      <w:r>
        <w:rPr>
          <w:rFonts w:hint="eastAsia" w:cs="仿宋" w:asciiTheme="minorEastAsia" w:hAnsiTheme="minorEastAsia" w:eastAsiaTheme="minorEastAsia"/>
          <w:sz w:val="22"/>
          <w:szCs w:val="22"/>
        </w:rPr>
        <w:t>遵循“谁过错谁负担”的原则，有过错的一方承担调查论证费用。</w:t>
      </w:r>
    </w:p>
    <w:p w14:paraId="5D800B83">
      <w:pPr>
        <w:spacing w:line="360" w:lineRule="auto"/>
        <w:ind w:firstLine="487"/>
        <w:rPr>
          <w:rFonts w:cs="仿宋" w:asciiTheme="minorEastAsia" w:hAnsiTheme="minorEastAsia" w:eastAsiaTheme="minorEastAsia"/>
          <w:sz w:val="22"/>
          <w:szCs w:val="22"/>
          <w:lang w:val="zh-CN"/>
        </w:rPr>
      </w:pPr>
      <w:r>
        <w:rPr>
          <w:rFonts w:hint="eastAsia" w:cs="仿宋" w:asciiTheme="minorEastAsia" w:hAnsiTheme="minorEastAsia" w:eastAsiaTheme="minorEastAsia"/>
          <w:b/>
          <w:bCs/>
          <w:sz w:val="22"/>
          <w:szCs w:val="22"/>
        </w:rPr>
        <w:t>28</w:t>
      </w:r>
      <w:r>
        <w:rPr>
          <w:rFonts w:hint="eastAsia" w:cs="仿宋" w:asciiTheme="minorEastAsia" w:hAnsiTheme="minorEastAsia" w:eastAsiaTheme="minorEastAsia"/>
          <w:b/>
          <w:bCs/>
          <w:sz w:val="22"/>
          <w:szCs w:val="22"/>
          <w:lang w:val="zh-CN"/>
        </w:rPr>
        <w:t>、投诉</w:t>
      </w:r>
    </w:p>
    <w:p w14:paraId="101CE19C">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28</w:t>
      </w:r>
      <w:r>
        <w:rPr>
          <w:rFonts w:hint="eastAsia" w:cs="仿宋" w:asciiTheme="minorEastAsia" w:hAnsiTheme="minorEastAsia" w:eastAsiaTheme="minorEastAsia"/>
          <w:sz w:val="22"/>
          <w:szCs w:val="22"/>
          <w:lang w:val="zh-CN"/>
        </w:rPr>
        <w:t>.1质疑供应商对采购代理的答复不满意，或采购代理未在规定的时间内作出答复的，可以在答复期满后</w:t>
      </w:r>
      <w:r>
        <w:rPr>
          <w:rFonts w:hint="eastAsia" w:cs="仿宋" w:asciiTheme="minorEastAsia" w:hAnsiTheme="minorEastAsia" w:eastAsiaTheme="minorEastAsia"/>
          <w:b/>
          <w:bCs/>
          <w:sz w:val="22"/>
          <w:szCs w:val="22"/>
          <w:lang w:val="zh-CN"/>
        </w:rPr>
        <w:t>十五个工作日内</w:t>
      </w:r>
      <w:r>
        <w:rPr>
          <w:rFonts w:hint="eastAsia" w:cs="仿宋" w:asciiTheme="minorEastAsia" w:hAnsiTheme="minorEastAsia" w:eastAsiaTheme="minorEastAsia"/>
          <w:sz w:val="22"/>
          <w:szCs w:val="22"/>
          <w:lang w:val="zh-CN"/>
        </w:rPr>
        <w:t>向采购项目同级财政部门投诉。</w:t>
      </w:r>
    </w:p>
    <w:p w14:paraId="7C32C5FD">
      <w:pPr>
        <w:spacing w:line="360" w:lineRule="auto"/>
        <w:ind w:firstLine="487"/>
        <w:rPr>
          <w:rFonts w:cs="仿宋" w:asciiTheme="minorEastAsia" w:hAnsiTheme="minorEastAsia" w:eastAsiaTheme="minorEastAsia"/>
          <w:b/>
          <w:bCs/>
          <w:sz w:val="22"/>
          <w:szCs w:val="22"/>
          <w:lang w:val="zh-CN"/>
        </w:rPr>
      </w:pPr>
      <w:r>
        <w:rPr>
          <w:rFonts w:hint="eastAsia" w:cs="仿宋" w:asciiTheme="minorEastAsia" w:hAnsiTheme="minorEastAsia" w:eastAsiaTheme="minorEastAsia"/>
          <w:b/>
          <w:bCs/>
          <w:sz w:val="22"/>
          <w:szCs w:val="22"/>
        </w:rPr>
        <w:t>29</w:t>
      </w:r>
      <w:r>
        <w:rPr>
          <w:rFonts w:hint="eastAsia" w:cs="仿宋" w:asciiTheme="minorEastAsia" w:hAnsiTheme="minorEastAsia" w:eastAsiaTheme="minorEastAsia"/>
          <w:b/>
          <w:bCs/>
          <w:sz w:val="22"/>
          <w:szCs w:val="22"/>
          <w:lang w:val="zh-CN"/>
        </w:rPr>
        <w:t>、诚实信用</w:t>
      </w:r>
    </w:p>
    <w:p w14:paraId="16835192">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.1供应商之间不得相互串通报价，不得妨碍其他供应商的公平竞争，不得损害采购人和其他供应商的合法权益。</w:t>
      </w:r>
    </w:p>
    <w:p w14:paraId="35DCDB74">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.2供应商不得以向采购代理工作人员、磋商小组成员行贿或者采取其他不正当手段谋取成交。经查实供应商有此行为的，</w:t>
      </w:r>
      <w:r>
        <w:rPr>
          <w:rFonts w:hint="eastAsia" w:cs="仿宋" w:asciiTheme="minorEastAsia" w:hAnsiTheme="minorEastAsia" w:eastAsiaTheme="minorEastAsia"/>
          <w:sz w:val="22"/>
          <w:szCs w:val="22"/>
        </w:rPr>
        <w:t>政府采购管理部门将供应商列入不良行为记录名单，按照</w:t>
      </w:r>
      <w:r>
        <w:rPr>
          <w:rFonts w:hint="eastAsia" w:cs="仿宋" w:asciiTheme="minorEastAsia" w:hAnsiTheme="minorEastAsia" w:eastAsiaTheme="minorEastAsia"/>
          <w:sz w:val="22"/>
          <w:szCs w:val="22"/>
          <w:lang w:eastAsia="zh-CN"/>
        </w:rPr>
        <w:t>《中华人民共和国政府采购法》</w:t>
      </w:r>
      <w:r>
        <w:rPr>
          <w:rFonts w:hint="eastAsia" w:cs="仿宋" w:asciiTheme="minorEastAsia" w:hAnsiTheme="minorEastAsia" w:eastAsiaTheme="minorEastAsia"/>
          <w:sz w:val="22"/>
          <w:szCs w:val="22"/>
        </w:rPr>
        <w:t>有关规定处理。</w:t>
      </w:r>
    </w:p>
    <w:p w14:paraId="7BF7166E">
      <w:pPr>
        <w:spacing w:line="360" w:lineRule="auto"/>
        <w:ind w:firstLine="484"/>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.3供应商不得虚假质疑和恶意质疑，并对质疑内容的真实性承担责任。</w:t>
      </w:r>
      <w:r>
        <w:rPr>
          <w:rFonts w:hint="eastAsia" w:cs="仿宋" w:asciiTheme="minorEastAsia" w:hAnsiTheme="minorEastAsia" w:eastAsiaTheme="minorEastAsia"/>
          <w:sz w:val="22"/>
          <w:szCs w:val="22"/>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6F59C8D3">
      <w:pPr>
        <w:spacing w:line="360" w:lineRule="auto"/>
        <w:ind w:firstLine="484"/>
        <w:rPr>
          <w:rFonts w:cs="仿宋" w:asciiTheme="minorEastAsia" w:hAnsiTheme="minorEastAsia" w:eastAsiaTheme="minorEastAsia"/>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.4供应商不得虚假承诺，否则，按照提供虚假材料谋取成交处理。</w:t>
      </w:r>
    </w:p>
    <w:p w14:paraId="55B71947">
      <w:pPr>
        <w:spacing w:line="360" w:lineRule="auto"/>
        <w:ind w:firstLine="440"/>
        <w:rPr>
          <w:rFonts w:ascii="宋体"/>
          <w:sz w:val="22"/>
          <w:szCs w:val="22"/>
          <w:lang w:val="zh-CN"/>
        </w:rPr>
      </w:pPr>
      <w:r>
        <w:rPr>
          <w:rFonts w:hint="eastAsia" w:cs="仿宋" w:asciiTheme="minorEastAsia" w:hAnsiTheme="minorEastAsia" w:eastAsiaTheme="minorEastAsia"/>
          <w:sz w:val="22"/>
          <w:szCs w:val="22"/>
        </w:rPr>
        <w:t>29</w:t>
      </w:r>
      <w:r>
        <w:rPr>
          <w:rFonts w:hint="eastAsia" w:cs="仿宋" w:asciiTheme="minorEastAsia" w:hAnsiTheme="minorEastAsia" w:eastAsiaTheme="minorEastAsia"/>
          <w:sz w:val="22"/>
          <w:szCs w:val="22"/>
          <w:lang w:val="zh-CN"/>
        </w:rPr>
        <w:t>.5供应商应自觉遵守磋商、评审纪律，扰乱磋商、评审现场秩序的，属于失信行为，根据《江苏省政府采购供应商监督管理暂行办法》，失信行为将被记入供应商诚信档案。</w:t>
      </w:r>
    </w:p>
    <w:p w14:paraId="589EBBA3">
      <w:pPr>
        <w:spacing w:line="360" w:lineRule="auto"/>
        <w:ind w:firstLine="2520"/>
        <w:outlineLvl w:val="1"/>
        <w:rPr>
          <w:rFonts w:ascii="宋体"/>
          <w:b/>
          <w:sz w:val="40"/>
          <w:lang w:val="zh-CN"/>
        </w:rPr>
      </w:pPr>
      <w:r>
        <w:rPr>
          <w:lang w:val="zh-CN"/>
        </w:rPr>
        <w:br w:type="page" w:clear="all"/>
      </w:r>
      <w:r>
        <w:rPr>
          <w:rFonts w:hint="eastAsia" w:ascii="宋体"/>
          <w:b/>
          <w:sz w:val="40"/>
          <w:lang w:val="zh-CN"/>
        </w:rPr>
        <w:t>第三章 磋商项目需求</w:t>
      </w:r>
      <w:bookmarkEnd w:id="48"/>
      <w:bookmarkEnd w:id="49"/>
      <w:bookmarkEnd w:id="50"/>
    </w:p>
    <w:p w14:paraId="041FBCEF">
      <w:pPr>
        <w:spacing w:line="500" w:lineRule="exact"/>
        <w:outlineLvl w:val="1"/>
        <w:rPr>
          <w:rFonts w:hint="eastAsia"/>
          <w:b w:val="0"/>
          <w:bCs/>
          <w:sz w:val="22"/>
        </w:rPr>
      </w:pPr>
      <w:bookmarkStart w:id="84" w:name="_Toc29038"/>
      <w:bookmarkStart w:id="85" w:name="_Toc480985231"/>
      <w:bookmarkStart w:id="86" w:name="_Toc6201"/>
      <w:bookmarkStart w:id="87" w:name="_Toc458771617"/>
      <w:bookmarkStart w:id="88" w:name="_Toc25744"/>
      <w:r>
        <w:rPr>
          <w:rFonts w:hint="eastAsia" w:ascii="宋体" w:hAnsi="宋体"/>
          <w:b/>
          <w:bCs/>
          <w:sz w:val="24"/>
        </w:rPr>
        <w:t>一、项目概况</w:t>
      </w:r>
    </w:p>
    <w:p w14:paraId="1DD42E88">
      <w:pPr>
        <w:pStyle w:val="276"/>
        <w:spacing w:line="360" w:lineRule="auto"/>
        <w:ind w:left="432" w:firstLine="0"/>
        <w:rPr>
          <w:rFonts w:hint="eastAsia"/>
          <w:b w:val="0"/>
          <w:bCs/>
          <w:sz w:val="22"/>
        </w:rPr>
      </w:pPr>
      <w:r>
        <w:rPr>
          <w:rFonts w:hint="eastAsia"/>
          <w:b w:val="0"/>
          <w:bCs/>
          <w:sz w:val="22"/>
        </w:rPr>
        <w:t xml:space="preserve">项目名称：栖霞区2026年受污染耕地安全利用  </w:t>
      </w:r>
    </w:p>
    <w:p w14:paraId="4159009E">
      <w:pPr>
        <w:pStyle w:val="276"/>
        <w:spacing w:line="360" w:lineRule="auto"/>
        <w:ind w:left="432" w:firstLine="0"/>
        <w:rPr>
          <w:b/>
          <w:sz w:val="22"/>
        </w:rPr>
      </w:pPr>
      <w:r>
        <w:rPr>
          <w:rFonts w:hint="eastAsia"/>
          <w:b w:val="0"/>
          <w:bCs/>
          <w:sz w:val="22"/>
        </w:rPr>
        <w:t>合同履行期限：</w:t>
      </w:r>
      <w:r>
        <w:rPr>
          <w:rFonts w:hint="eastAsia" w:ascii="宋体" w:cs="宋体"/>
          <w:bCs/>
          <w:sz w:val="22"/>
          <w:highlight w:val="yellow"/>
        </w:rPr>
        <w:t>自合同签订之日起至202</w:t>
      </w:r>
      <w:r>
        <w:rPr>
          <w:rFonts w:hint="eastAsia" w:ascii="宋体" w:cs="宋体"/>
          <w:bCs/>
          <w:sz w:val="22"/>
          <w:highlight w:val="yellow"/>
          <w:lang w:val="en-US" w:eastAsia="zh-CN"/>
        </w:rPr>
        <w:t>7</w:t>
      </w:r>
      <w:r>
        <w:rPr>
          <w:rFonts w:hint="eastAsia" w:ascii="宋体" w:cs="宋体"/>
          <w:bCs/>
          <w:sz w:val="22"/>
          <w:highlight w:val="yellow"/>
        </w:rPr>
        <w:t>年</w:t>
      </w:r>
      <w:r>
        <w:rPr>
          <w:rFonts w:hint="eastAsia" w:ascii="宋体" w:cs="宋体"/>
          <w:bCs/>
          <w:sz w:val="22"/>
          <w:highlight w:val="yellow"/>
          <w:lang w:val="en-US" w:eastAsia="zh-CN"/>
        </w:rPr>
        <w:t>8</w:t>
      </w:r>
      <w:r>
        <w:rPr>
          <w:rFonts w:hint="eastAsia" w:ascii="宋体" w:cs="宋体"/>
          <w:bCs/>
          <w:sz w:val="22"/>
          <w:highlight w:val="yellow"/>
        </w:rPr>
        <w:t>月底前完成所有工作</w:t>
      </w:r>
    </w:p>
    <w:p w14:paraId="074D8084">
      <w:pPr>
        <w:spacing w:line="500" w:lineRule="exact"/>
        <w:outlineLvl w:val="1"/>
        <w:rPr>
          <w:rFonts w:hint="default" w:ascii="宋体" w:hAnsi="宋体"/>
          <w:b/>
          <w:bCs/>
          <w:sz w:val="24"/>
          <w:lang w:val="en-US" w:eastAsia="zh-CN"/>
        </w:rPr>
      </w:pPr>
      <w:r>
        <w:rPr>
          <w:rFonts w:hint="eastAsia" w:ascii="宋体" w:hAnsi="宋体"/>
          <w:b/>
          <w:bCs/>
          <w:sz w:val="24"/>
          <w:lang w:val="en-US" w:eastAsia="zh-CN"/>
        </w:rPr>
        <w:t>二、监测清单</w:t>
      </w:r>
    </w:p>
    <w:p w14:paraId="78BFAEF1"/>
    <w:tbl>
      <w:tblPr>
        <w:tblStyle w:val="39"/>
        <w:tblW w:w="44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3"/>
        <w:gridCol w:w="2115"/>
        <w:gridCol w:w="1319"/>
      </w:tblGrid>
      <w:tr w14:paraId="482B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4" w:type="pct"/>
            <w:vAlign w:val="center"/>
          </w:tcPr>
          <w:p w14:paraId="552AF53D">
            <w:pPr>
              <w:widowControl/>
              <w:jc w:val="center"/>
              <w:rPr>
                <w:rFonts w:hint="eastAsia" w:asciiTheme="minorEastAsia" w:hAnsiTheme="minorEastAsia" w:eastAsiaTheme="minorEastAsia" w:cstheme="minorEastAsia"/>
                <w:b/>
                <w:bCs/>
                <w:color w:val="auto"/>
                <w:kern w:val="0"/>
                <w:szCs w:val="21"/>
              </w:rPr>
            </w:pPr>
            <w:bookmarkStart w:id="89" w:name="OLE_LINK76"/>
            <w:r>
              <w:rPr>
                <w:rFonts w:hint="eastAsia" w:asciiTheme="minorEastAsia" w:hAnsiTheme="minorEastAsia" w:eastAsiaTheme="minorEastAsia" w:cstheme="minorEastAsia"/>
                <w:b/>
                <w:bCs/>
                <w:color w:val="auto"/>
                <w:kern w:val="0"/>
                <w:szCs w:val="21"/>
              </w:rPr>
              <w:t>实施内容</w:t>
            </w:r>
          </w:p>
        </w:tc>
        <w:tc>
          <w:tcPr>
            <w:tcW w:w="1161" w:type="pct"/>
            <w:vAlign w:val="center"/>
          </w:tcPr>
          <w:p w14:paraId="05E901DC">
            <w:pPr>
              <w:widowControl/>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实施面积（亩）</w:t>
            </w:r>
          </w:p>
        </w:tc>
        <w:tc>
          <w:tcPr>
            <w:tcW w:w="724" w:type="pct"/>
            <w:vAlign w:val="center"/>
          </w:tcPr>
          <w:p w14:paraId="3C369820">
            <w:pPr>
              <w:widowControl/>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用 量</w:t>
            </w:r>
          </w:p>
        </w:tc>
      </w:tr>
      <w:tr w14:paraId="4FED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114" w:type="pct"/>
            <w:vAlign w:val="center"/>
          </w:tcPr>
          <w:p w14:paraId="1112A961">
            <w:pPr>
              <w:widowControl/>
              <w:rPr>
                <w:rFonts w:hint="eastAsia" w:asciiTheme="minorEastAsia" w:hAnsiTheme="minorEastAsia" w:eastAsiaTheme="minorEastAsia" w:cstheme="minorEastAsia"/>
                <w:color w:val="auto"/>
                <w:kern w:val="0"/>
                <w:szCs w:val="21"/>
              </w:rPr>
            </w:pPr>
            <w:bookmarkStart w:id="90" w:name="_Hlk229408910"/>
            <w:r>
              <w:rPr>
                <w:rFonts w:hint="eastAsia" w:asciiTheme="minorEastAsia" w:hAnsiTheme="minorEastAsia" w:eastAsiaTheme="minorEastAsia" w:cstheme="minorEastAsia"/>
                <w:color w:val="auto"/>
                <w:kern w:val="0"/>
                <w:szCs w:val="21"/>
              </w:rPr>
              <w:t>二次污染防控（水样8个，投入品6个）</w:t>
            </w:r>
          </w:p>
        </w:tc>
        <w:tc>
          <w:tcPr>
            <w:tcW w:w="1161" w:type="pct"/>
            <w:vAlign w:val="center"/>
          </w:tcPr>
          <w:p w14:paraId="2B0D53C0">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2553.41</w:t>
            </w:r>
          </w:p>
        </w:tc>
        <w:tc>
          <w:tcPr>
            <w:tcW w:w="724" w:type="pct"/>
            <w:vAlign w:val="center"/>
          </w:tcPr>
          <w:p w14:paraId="422CBB9F">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14个</w:t>
            </w:r>
          </w:p>
        </w:tc>
      </w:tr>
      <w:tr w14:paraId="6DF3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114" w:type="pct"/>
            <w:vAlign w:val="center"/>
          </w:tcPr>
          <w:p w14:paraId="6006C9FD">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优先保护2类耕地夏、秋两季农产品监测</w:t>
            </w:r>
          </w:p>
        </w:tc>
        <w:tc>
          <w:tcPr>
            <w:tcW w:w="1161" w:type="pct"/>
            <w:vAlign w:val="center"/>
          </w:tcPr>
          <w:p w14:paraId="2BB2A6D6">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6157.94</w:t>
            </w:r>
          </w:p>
        </w:tc>
        <w:tc>
          <w:tcPr>
            <w:tcW w:w="724" w:type="pct"/>
            <w:vAlign w:val="center"/>
          </w:tcPr>
          <w:p w14:paraId="696D7069">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60个</w:t>
            </w:r>
          </w:p>
        </w:tc>
      </w:tr>
      <w:tr w14:paraId="5317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114" w:type="pct"/>
            <w:vAlign w:val="center"/>
          </w:tcPr>
          <w:p w14:paraId="2D636356">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安全利用类耕地监测夏季农产品检测</w:t>
            </w:r>
          </w:p>
        </w:tc>
        <w:tc>
          <w:tcPr>
            <w:tcW w:w="1161" w:type="pct"/>
            <w:vAlign w:val="center"/>
          </w:tcPr>
          <w:p w14:paraId="0A8BA3B1">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2553.41</w:t>
            </w:r>
          </w:p>
        </w:tc>
        <w:tc>
          <w:tcPr>
            <w:tcW w:w="724" w:type="pct"/>
            <w:vAlign w:val="center"/>
          </w:tcPr>
          <w:p w14:paraId="7692B34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45个</w:t>
            </w:r>
          </w:p>
        </w:tc>
      </w:tr>
      <w:tr w14:paraId="23FB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14" w:type="pct"/>
            <w:vAlign w:val="center"/>
          </w:tcPr>
          <w:p w14:paraId="564757AB">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安全利用类耕地监测秋季“土壤-农产品”协同检测</w:t>
            </w:r>
          </w:p>
        </w:tc>
        <w:tc>
          <w:tcPr>
            <w:tcW w:w="1161" w:type="pct"/>
            <w:vAlign w:val="center"/>
          </w:tcPr>
          <w:p w14:paraId="498830E4">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2553.41</w:t>
            </w:r>
          </w:p>
        </w:tc>
        <w:tc>
          <w:tcPr>
            <w:tcW w:w="724" w:type="pct"/>
            <w:vAlign w:val="center"/>
          </w:tcPr>
          <w:p w14:paraId="1A45C6AC">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45对</w:t>
            </w:r>
          </w:p>
        </w:tc>
      </w:tr>
      <w:bookmarkEnd w:id="89"/>
      <w:bookmarkEnd w:id="90"/>
    </w:tbl>
    <w:p w14:paraId="38267AEA">
      <w:pPr>
        <w:pStyle w:val="10"/>
        <w:rPr>
          <w:b/>
          <w:szCs w:val="21"/>
        </w:rPr>
      </w:pPr>
    </w:p>
    <w:p w14:paraId="1A496A8A">
      <w:pPr>
        <w:spacing w:line="500" w:lineRule="exact"/>
        <w:outlineLvl w:val="1"/>
        <w:rPr>
          <w:rFonts w:hint="eastAsia" w:ascii="宋体" w:hAnsi="宋体"/>
          <w:b/>
          <w:bCs/>
          <w:sz w:val="24"/>
          <w:lang w:val="en-US" w:eastAsia="zh-CN"/>
        </w:rPr>
      </w:pPr>
      <w:bookmarkStart w:id="91" w:name="_Toc71498746"/>
      <w:bookmarkStart w:id="92" w:name="_Toc71273401"/>
      <w:bookmarkStart w:id="93" w:name="_Toc77090031"/>
      <w:bookmarkStart w:id="94" w:name="_Toc227685042"/>
      <w:r>
        <w:rPr>
          <w:rFonts w:hint="eastAsia" w:ascii="宋体" w:hAnsi="宋体"/>
          <w:b/>
          <w:bCs/>
          <w:sz w:val="24"/>
          <w:lang w:val="en-US" w:eastAsia="zh-CN"/>
        </w:rPr>
        <w:t>三、技术要求</w:t>
      </w:r>
      <w:bookmarkEnd w:id="91"/>
      <w:bookmarkEnd w:id="92"/>
      <w:bookmarkEnd w:id="93"/>
      <w:bookmarkEnd w:id="94"/>
    </w:p>
    <w:p w14:paraId="0ED5D6D5">
      <w:pPr>
        <w:pStyle w:val="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①乙方保证现场采样、样品保存、样品送检过程满足项目实施方案的要求。</w:t>
      </w:r>
    </w:p>
    <w:p w14:paraId="4B158702">
      <w:pPr>
        <w:pStyle w:val="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需要按照质量体系要求，在规范执行质量监督、人员培训、仪器设备校准检定、内部审核及管理评审、组织开展能力验证、质量控制培训及方法确认的基础上，以空白值测定、平行双样测定、质控样测定、密码样测定、内部分析质量控制检查等形式进行实验室内部质控，结合外部评审和参加能力验证以保证检测数据准确可靠。</w:t>
      </w:r>
    </w:p>
    <w:p w14:paraId="4F92A2B1">
      <w:pPr>
        <w:pStyle w:val="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③出具检测报告，盖CMA章。</w:t>
      </w:r>
    </w:p>
    <w:p w14:paraId="7E5B2C54">
      <w:pPr>
        <w:pStyle w:val="300"/>
        <w:rPr>
          <w:rFonts w:hint="default" w:eastAsiaTheme="minorEastAsia"/>
          <w:highlight w:val="yellow"/>
          <w:lang w:val="en-US" w:eastAsia="zh-CN"/>
        </w:rPr>
      </w:pPr>
      <w:r>
        <w:rPr>
          <w:rFonts w:hint="eastAsia" w:asciiTheme="minorEastAsia" w:hAnsiTheme="minorEastAsia" w:eastAsiaTheme="minorEastAsia" w:cstheme="minorEastAsia"/>
          <w:sz w:val="24"/>
          <w:szCs w:val="24"/>
          <w:highlight w:val="yellow"/>
          <w:lang w:val="en-US" w:eastAsia="zh-CN"/>
        </w:rPr>
        <w:t>具体要求以方案为准。</w:t>
      </w:r>
    </w:p>
    <w:p w14:paraId="61E97562">
      <w:pPr>
        <w:pStyle w:val="300"/>
        <w:rPr>
          <w:rFonts w:hint="eastAsia"/>
        </w:rPr>
      </w:pPr>
    </w:p>
    <w:p w14:paraId="6C189562">
      <w:pPr>
        <w:pStyle w:val="4"/>
        <w:numPr>
          <w:ilvl w:val="0"/>
          <w:numId w:val="5"/>
        </w:numPr>
        <w:spacing w:before="120" w:beforeLines="50"/>
        <w:ind w:leftChars="0"/>
      </w:pPr>
      <w:r>
        <w:rPr>
          <w:b/>
          <w:szCs w:val="21"/>
        </w:rPr>
        <w:br w:type="page"/>
      </w:r>
    </w:p>
    <w:p w14:paraId="5E3EE171">
      <w:pPr>
        <w:pStyle w:val="296"/>
        <w:ind w:firstLine="420"/>
        <w:rPr>
          <w:rFonts w:ascii="宋体" w:hAnsi="宋体"/>
          <w:lang w:val="en-US"/>
        </w:rPr>
      </w:pPr>
    </w:p>
    <w:p w14:paraId="538ED438">
      <w:pPr>
        <w:spacing w:line="480" w:lineRule="auto"/>
        <w:jc w:val="center"/>
        <w:rPr>
          <w:rFonts w:ascii="宋体"/>
          <w:b/>
          <w:sz w:val="36"/>
          <w:lang w:val="zh-CN"/>
        </w:rPr>
      </w:pPr>
      <w:r>
        <w:rPr>
          <w:rFonts w:hint="eastAsia" w:ascii="宋体"/>
          <w:b/>
          <w:sz w:val="36"/>
          <w:lang w:val="zh-CN"/>
        </w:rPr>
        <w:t>第四章 评分标准</w:t>
      </w:r>
      <w:bookmarkEnd w:id="84"/>
      <w:bookmarkEnd w:id="85"/>
      <w:bookmarkEnd w:id="86"/>
      <w:bookmarkEnd w:id="87"/>
      <w:bookmarkEnd w:id="88"/>
    </w:p>
    <w:p w14:paraId="00B0609D">
      <w:pPr>
        <w:spacing w:line="360" w:lineRule="auto"/>
        <w:ind w:firstLine="440"/>
        <w:rPr>
          <w:rFonts w:ascii="宋体"/>
          <w:b/>
          <w:sz w:val="24"/>
          <w:lang w:val="zh-CN"/>
        </w:rPr>
      </w:pPr>
      <w:r>
        <w:rPr>
          <w:rFonts w:hint="eastAsia" w:ascii="宋体"/>
          <w:sz w:val="24"/>
        </w:rPr>
        <w:t>本标段采用综合评分法。综合评分法是指在满足磋商文件实质性要求前提下，按照磋商文件中规定的各项因素进行综合评审后，以评标总得分最高的供应商作为中标供应商的评标方法。本次采购得分最高者为中标供应商，第二名为备选供应商，当中标供应商不能履行其义务时，由备选供应商顶替，成为新的中标供应商，也可重新组织采购。具体的评分细则见下表。</w:t>
      </w:r>
    </w:p>
    <w:tbl>
      <w:tblPr>
        <w:tblStyle w:val="39"/>
        <w:tblpPr w:leftFromText="180" w:rightFromText="180" w:vertAnchor="text" w:tblpXSpec="center" w:tblpY="1"/>
        <w:tblOverlap w:val="neve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05"/>
        <w:gridCol w:w="7356"/>
        <w:gridCol w:w="850"/>
      </w:tblGrid>
      <w:tr w14:paraId="5FAC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4DA2EB5">
            <w:pPr>
              <w:autoSpaceDE w:val="0"/>
              <w:autoSpaceDN w:val="0"/>
              <w:adjustRightInd w:val="0"/>
              <w:spacing w:line="360" w:lineRule="auto"/>
              <w:jc w:val="center"/>
              <w:rPr>
                <w:rFonts w:ascii="Times New Roman" w:hAnsi="Times New Roman" w:eastAsia="宋体" w:cs="Times New Roman"/>
                <w:b/>
                <w:color w:val="auto"/>
                <w:kern w:val="0"/>
                <w:szCs w:val="21"/>
                <w:lang w:eastAsia="en-US"/>
              </w:rPr>
            </w:pPr>
            <w:r>
              <w:rPr>
                <w:rFonts w:ascii="Times New Roman" w:hAnsi="Times New Roman" w:eastAsia="宋体" w:cs="Times New Roman"/>
                <w:b/>
                <w:color w:val="auto"/>
                <w:kern w:val="0"/>
                <w:szCs w:val="21"/>
                <w:lang w:eastAsia="en-US"/>
              </w:rPr>
              <w:t>序号</w:t>
            </w:r>
          </w:p>
        </w:tc>
        <w:tc>
          <w:tcPr>
            <w:tcW w:w="1405" w:type="dxa"/>
            <w:tcBorders>
              <w:top w:val="single" w:color="auto" w:sz="4" w:space="0"/>
              <w:left w:val="nil"/>
              <w:bottom w:val="single" w:color="auto" w:sz="4" w:space="0"/>
              <w:right w:val="single" w:color="auto" w:sz="4" w:space="0"/>
            </w:tcBorders>
            <w:shd w:val="clear" w:color="auto" w:fill="auto"/>
            <w:vAlign w:val="center"/>
          </w:tcPr>
          <w:p w14:paraId="7E618C6A">
            <w:pPr>
              <w:autoSpaceDE w:val="0"/>
              <w:autoSpaceDN w:val="0"/>
              <w:adjustRightInd w:val="0"/>
              <w:spacing w:line="360" w:lineRule="auto"/>
              <w:jc w:val="center"/>
              <w:rPr>
                <w:rFonts w:ascii="Times New Roman" w:hAnsi="Times New Roman" w:eastAsia="宋体" w:cs="Times New Roman"/>
                <w:b/>
                <w:color w:val="auto"/>
                <w:kern w:val="0"/>
                <w:szCs w:val="21"/>
                <w:lang w:eastAsia="en-US"/>
              </w:rPr>
            </w:pPr>
            <w:r>
              <w:rPr>
                <w:rFonts w:ascii="Times New Roman" w:hAnsi="Times New Roman" w:eastAsia="宋体" w:cs="Times New Roman"/>
                <w:b/>
                <w:color w:val="auto"/>
                <w:kern w:val="0"/>
                <w:szCs w:val="21"/>
                <w:lang w:eastAsia="en-US"/>
              </w:rPr>
              <w:t>评分因素</w:t>
            </w:r>
          </w:p>
        </w:tc>
        <w:tc>
          <w:tcPr>
            <w:tcW w:w="7356" w:type="dxa"/>
            <w:tcBorders>
              <w:top w:val="single" w:color="auto" w:sz="4" w:space="0"/>
              <w:left w:val="nil"/>
              <w:bottom w:val="single" w:color="auto" w:sz="4" w:space="0"/>
              <w:right w:val="single" w:color="auto" w:sz="4" w:space="0"/>
            </w:tcBorders>
            <w:shd w:val="clear" w:color="auto" w:fill="auto"/>
            <w:vAlign w:val="center"/>
          </w:tcPr>
          <w:p w14:paraId="2B041E15">
            <w:pPr>
              <w:autoSpaceDE w:val="0"/>
              <w:autoSpaceDN w:val="0"/>
              <w:adjustRightInd w:val="0"/>
              <w:spacing w:line="360" w:lineRule="auto"/>
              <w:rPr>
                <w:rFonts w:ascii="Times New Roman" w:hAnsi="Times New Roman" w:eastAsia="宋体" w:cs="Times New Roman"/>
                <w:b/>
                <w:color w:val="auto"/>
                <w:kern w:val="0"/>
                <w:szCs w:val="21"/>
                <w:lang w:eastAsia="en-US"/>
              </w:rPr>
            </w:pPr>
            <w:r>
              <w:rPr>
                <w:rFonts w:ascii="Times New Roman" w:hAnsi="Times New Roman" w:eastAsia="宋体" w:cs="Times New Roman"/>
                <w:b/>
                <w:color w:val="auto"/>
                <w:kern w:val="0"/>
                <w:szCs w:val="21"/>
                <w:lang w:eastAsia="en-US"/>
              </w:rPr>
              <w:t>评分标准</w:t>
            </w:r>
          </w:p>
        </w:tc>
        <w:tc>
          <w:tcPr>
            <w:tcW w:w="850" w:type="dxa"/>
            <w:tcBorders>
              <w:top w:val="single" w:color="auto" w:sz="4" w:space="0"/>
              <w:left w:val="nil"/>
              <w:bottom w:val="single" w:color="auto" w:sz="4" w:space="0"/>
              <w:right w:val="single" w:color="auto" w:sz="4" w:space="0"/>
            </w:tcBorders>
            <w:shd w:val="clear" w:color="auto" w:fill="auto"/>
            <w:vAlign w:val="center"/>
          </w:tcPr>
          <w:p w14:paraId="1F618AF8">
            <w:pPr>
              <w:autoSpaceDE w:val="0"/>
              <w:autoSpaceDN w:val="0"/>
              <w:adjustRightInd w:val="0"/>
              <w:spacing w:line="360" w:lineRule="auto"/>
              <w:jc w:val="center"/>
              <w:rPr>
                <w:rFonts w:ascii="Times New Roman" w:hAnsi="Times New Roman" w:eastAsia="宋体" w:cs="Times New Roman"/>
                <w:b/>
                <w:color w:val="auto"/>
                <w:kern w:val="0"/>
                <w:szCs w:val="21"/>
                <w:lang w:eastAsia="en-US"/>
              </w:rPr>
            </w:pPr>
            <w:r>
              <w:rPr>
                <w:rFonts w:ascii="Times New Roman" w:hAnsi="Times New Roman" w:eastAsia="宋体" w:cs="Times New Roman"/>
                <w:b/>
                <w:color w:val="auto"/>
                <w:kern w:val="0"/>
                <w:szCs w:val="21"/>
                <w:lang w:eastAsia="en-US"/>
              </w:rPr>
              <w:t>分值</w:t>
            </w:r>
          </w:p>
        </w:tc>
      </w:tr>
      <w:tr w14:paraId="3028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4C2022F">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405" w:type="dxa"/>
            <w:tcBorders>
              <w:top w:val="single" w:color="auto" w:sz="4" w:space="0"/>
              <w:left w:val="nil"/>
              <w:bottom w:val="single" w:color="auto" w:sz="4" w:space="0"/>
              <w:right w:val="single" w:color="auto" w:sz="4" w:space="0"/>
            </w:tcBorders>
            <w:shd w:val="clear" w:color="auto" w:fill="auto"/>
            <w:vAlign w:val="center"/>
          </w:tcPr>
          <w:p w14:paraId="7DB4B28C">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价格部分</w:t>
            </w:r>
          </w:p>
        </w:tc>
        <w:tc>
          <w:tcPr>
            <w:tcW w:w="7356" w:type="dxa"/>
            <w:tcBorders>
              <w:top w:val="single" w:color="auto" w:sz="4" w:space="0"/>
              <w:left w:val="nil"/>
              <w:bottom w:val="single" w:color="auto" w:sz="4" w:space="0"/>
              <w:right w:val="single" w:color="auto" w:sz="4" w:space="0"/>
            </w:tcBorders>
            <w:shd w:val="clear" w:color="auto" w:fill="auto"/>
            <w:vAlign w:val="center"/>
          </w:tcPr>
          <w:p w14:paraId="6FA5211F">
            <w:pPr>
              <w:spacing w:line="360" w:lineRule="auto"/>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采用低价优先法计算，即满足磋商文件要求且价格最低的报价为磋商基准价，其价格分为满分。其他供应商的价格分按照下列公式计算（小数点保留两位）：报价得分=(磋商基准价／磋商报价)×10。 </w:t>
            </w:r>
          </w:p>
        </w:tc>
        <w:tc>
          <w:tcPr>
            <w:tcW w:w="850" w:type="dxa"/>
            <w:tcBorders>
              <w:top w:val="single" w:color="auto" w:sz="4" w:space="0"/>
              <w:left w:val="nil"/>
              <w:bottom w:val="single" w:color="auto" w:sz="4" w:space="0"/>
              <w:right w:val="single" w:color="auto" w:sz="4" w:space="0"/>
            </w:tcBorders>
            <w:shd w:val="clear" w:color="auto" w:fill="auto"/>
            <w:vAlign w:val="center"/>
          </w:tcPr>
          <w:p w14:paraId="46637E1B">
            <w:pPr>
              <w:autoSpaceDE w:val="0"/>
              <w:autoSpaceDN w:val="0"/>
              <w:adjustRightInd w:val="0"/>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r>
              <w:rPr>
                <w:rFonts w:ascii="Times New Roman" w:hAnsi="Times New Roman" w:eastAsia="宋体" w:cs="Times New Roman"/>
                <w:color w:val="auto"/>
                <w:kern w:val="0"/>
                <w:szCs w:val="21"/>
              </w:rPr>
              <w:t>0</w:t>
            </w:r>
          </w:p>
        </w:tc>
      </w:tr>
      <w:tr w14:paraId="4E26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A7C6EBF">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1405" w:type="dxa"/>
            <w:tcBorders>
              <w:left w:val="nil"/>
              <w:right w:val="single" w:color="auto" w:sz="4" w:space="0"/>
            </w:tcBorders>
            <w:shd w:val="clear" w:color="auto" w:fill="auto"/>
            <w:vAlign w:val="center"/>
          </w:tcPr>
          <w:p w14:paraId="07D2193D">
            <w:pPr>
              <w:widowControl/>
              <w:adjustRightInd w:val="0"/>
              <w:spacing w:line="360" w:lineRule="auto"/>
              <w:contextualSpacing/>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人员配备</w:t>
            </w:r>
          </w:p>
        </w:tc>
        <w:tc>
          <w:tcPr>
            <w:tcW w:w="7356" w:type="dxa"/>
            <w:tcBorders>
              <w:top w:val="single" w:color="auto" w:sz="4" w:space="0"/>
              <w:left w:val="nil"/>
              <w:bottom w:val="single" w:color="auto" w:sz="4" w:space="0"/>
              <w:right w:val="single" w:color="auto" w:sz="4" w:space="0"/>
            </w:tcBorders>
            <w:shd w:val="clear" w:color="auto" w:fill="auto"/>
            <w:vAlign w:val="center"/>
          </w:tcPr>
          <w:p w14:paraId="32995696">
            <w:pPr>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1、项目负责人：</w:t>
            </w:r>
          </w:p>
          <w:p w14:paraId="3BD543B0">
            <w:pPr>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具有农业或土壤类</w:t>
            </w:r>
            <w:r>
              <w:rPr>
                <w:rFonts w:ascii="Times New Roman" w:hAnsi="Times New Roman" w:eastAsia="宋体" w:cs="Times New Roman"/>
                <w:b w:val="0"/>
                <w:bCs w:val="0"/>
                <w:color w:val="auto"/>
                <w:kern w:val="0"/>
                <w:szCs w:val="21"/>
              </w:rPr>
              <w:t>专业高级职称</w:t>
            </w:r>
            <w:r>
              <w:rPr>
                <w:rFonts w:hint="eastAsia" w:ascii="Times New Roman" w:hAnsi="Times New Roman" w:eastAsia="宋体" w:cs="Times New Roman"/>
                <w:b w:val="0"/>
                <w:bCs w:val="0"/>
                <w:color w:val="auto"/>
                <w:kern w:val="0"/>
                <w:szCs w:val="21"/>
              </w:rPr>
              <w:t>证书</w:t>
            </w:r>
            <w:r>
              <w:rPr>
                <w:rFonts w:ascii="Times New Roman" w:hAnsi="Times New Roman" w:eastAsia="宋体" w:cs="Times New Roman"/>
                <w:b w:val="0"/>
                <w:bCs w:val="0"/>
                <w:color w:val="auto"/>
                <w:kern w:val="0"/>
                <w:szCs w:val="21"/>
              </w:rPr>
              <w:t>的，得</w:t>
            </w:r>
            <w:r>
              <w:rPr>
                <w:rFonts w:ascii="Times New Roman" w:hAnsi="Times New Roman" w:eastAsia="宋体" w:cs="Times New Roman"/>
                <w:color w:val="auto"/>
                <w:kern w:val="0"/>
                <w:szCs w:val="21"/>
              </w:rPr>
              <w:t>5分；具有农业或土壤类专业中级职称证书的，得3分。本项最高得5分。</w:t>
            </w:r>
          </w:p>
          <w:p w14:paraId="1BFFD18B">
            <w:pPr>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2、除项目负责人以外的项目组成员：（1）具有农业或土壤类专业高级职称证书的，每有1个得1分，（2）具有农业或土壤类专业中级职称证书的，每有1个得0.5分。本项最高得5分。</w:t>
            </w:r>
          </w:p>
          <w:p w14:paraId="5021AECD">
            <w:pPr>
              <w:snapToGrid w:val="0"/>
              <w:spacing w:line="360" w:lineRule="auto"/>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注：以上人员均须为本单位的正式职工，并</w:t>
            </w:r>
            <w:bookmarkStart w:id="95" w:name="OLE_LINK1"/>
            <w:r>
              <w:rPr>
                <w:rFonts w:hint="eastAsia" w:ascii="Times New Roman" w:hAnsi="Times New Roman" w:eastAsia="宋体" w:cs="Times New Roman"/>
                <w:b/>
                <w:color w:val="auto"/>
                <w:kern w:val="0"/>
                <w:szCs w:val="21"/>
                <w:lang w:val="en-US" w:eastAsia="zh-CN"/>
              </w:rPr>
              <w:t>需</w:t>
            </w:r>
            <w:r>
              <w:rPr>
                <w:rFonts w:ascii="Times New Roman" w:hAnsi="Times New Roman" w:eastAsia="宋体" w:cs="Times New Roman"/>
                <w:b/>
                <w:color w:val="auto"/>
                <w:kern w:val="0"/>
                <w:szCs w:val="21"/>
              </w:rPr>
              <w:t>提供</w:t>
            </w:r>
            <w:r>
              <w:rPr>
                <w:rFonts w:hint="eastAsia" w:ascii="Times New Roman" w:hAnsi="Times New Roman" w:eastAsia="宋体" w:cs="Times New Roman"/>
                <w:b/>
                <w:color w:val="auto"/>
                <w:kern w:val="0"/>
                <w:szCs w:val="21"/>
                <w:lang w:val="en-US" w:eastAsia="zh-CN"/>
              </w:rPr>
              <w:t>近3个月</w:t>
            </w:r>
            <w:r>
              <w:rPr>
                <w:rFonts w:ascii="Times New Roman" w:hAnsi="Times New Roman" w:eastAsia="宋体" w:cs="Times New Roman"/>
                <w:b/>
                <w:color w:val="auto"/>
                <w:kern w:val="0"/>
                <w:szCs w:val="21"/>
              </w:rPr>
              <w:t>任意一个月供应商为其缴纳的由社保机构出具的社保缴纳证明（具有社保中心章或社保中心参保缴费证明电子专用章</w:t>
            </w:r>
            <w:r>
              <w:rPr>
                <w:rFonts w:hint="eastAsia" w:ascii="Times New Roman" w:hAnsi="Times New Roman" w:eastAsia="宋体" w:cs="Times New Roman"/>
                <w:b/>
                <w:color w:val="auto"/>
                <w:kern w:val="0"/>
                <w:szCs w:val="21"/>
              </w:rPr>
              <w:t>）</w:t>
            </w:r>
            <w:bookmarkEnd w:id="95"/>
            <w:r>
              <w:rPr>
                <w:rFonts w:ascii="Times New Roman" w:hAnsi="Times New Roman" w:eastAsia="宋体" w:cs="Times New Roman"/>
                <w:b/>
                <w:color w:val="auto"/>
                <w:kern w:val="0"/>
                <w:szCs w:val="21"/>
              </w:rPr>
              <w:t>。</w:t>
            </w:r>
          </w:p>
        </w:tc>
        <w:tc>
          <w:tcPr>
            <w:tcW w:w="850" w:type="dxa"/>
            <w:tcBorders>
              <w:top w:val="single" w:color="auto" w:sz="4" w:space="0"/>
              <w:left w:val="nil"/>
              <w:bottom w:val="single" w:color="auto" w:sz="4" w:space="0"/>
              <w:right w:val="single" w:color="auto" w:sz="4" w:space="0"/>
            </w:tcBorders>
            <w:shd w:val="clear" w:color="auto" w:fill="auto"/>
            <w:vAlign w:val="center"/>
          </w:tcPr>
          <w:p w14:paraId="7D0A8099">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r>
      <w:tr w14:paraId="531C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062441C">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405" w:type="dxa"/>
            <w:tcBorders>
              <w:left w:val="nil"/>
              <w:right w:val="single" w:color="auto" w:sz="4" w:space="0"/>
            </w:tcBorders>
            <w:shd w:val="clear" w:color="auto" w:fill="auto"/>
            <w:vAlign w:val="center"/>
          </w:tcPr>
          <w:p w14:paraId="5BA1C436">
            <w:pPr>
              <w:widowControl/>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资质业绩</w:t>
            </w:r>
          </w:p>
        </w:tc>
        <w:tc>
          <w:tcPr>
            <w:tcW w:w="7356" w:type="dxa"/>
            <w:tcBorders>
              <w:top w:val="single" w:color="auto" w:sz="4" w:space="0"/>
              <w:left w:val="nil"/>
              <w:bottom w:val="single" w:color="auto" w:sz="4" w:space="0"/>
              <w:right w:val="single" w:color="auto" w:sz="4" w:space="0"/>
            </w:tcBorders>
            <w:shd w:val="clear" w:color="auto" w:fill="auto"/>
            <w:vAlign w:val="center"/>
          </w:tcPr>
          <w:p w14:paraId="226A685B">
            <w:pPr>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（1）供应商具有省级及以上</w:t>
            </w:r>
            <w:r>
              <w:rPr>
                <w:rFonts w:hint="eastAsia" w:ascii="Times New Roman" w:hAnsi="Times New Roman" w:eastAsia="宋体" w:cs="Times New Roman"/>
                <w:b w:val="0"/>
                <w:bCs w:val="0"/>
                <w:color w:val="auto"/>
                <w:kern w:val="0"/>
                <w:szCs w:val="21"/>
              </w:rPr>
              <w:t>质监</w:t>
            </w:r>
            <w:r>
              <w:rPr>
                <w:rFonts w:ascii="Times New Roman" w:hAnsi="Times New Roman" w:eastAsia="宋体" w:cs="Times New Roman"/>
                <w:b w:val="0"/>
                <w:bCs w:val="0"/>
                <w:color w:val="auto"/>
                <w:kern w:val="0"/>
                <w:szCs w:val="21"/>
              </w:rPr>
              <w:t>部门颁发的</w:t>
            </w:r>
            <w:r>
              <w:rPr>
                <w:rFonts w:hint="eastAsia" w:ascii="Times New Roman" w:hAnsi="Times New Roman" w:eastAsia="宋体" w:cs="Times New Roman"/>
                <w:b w:val="0"/>
                <w:bCs w:val="0"/>
                <w:color w:val="auto"/>
                <w:kern w:val="0"/>
                <w:szCs w:val="21"/>
              </w:rPr>
              <w:t>检验检测机构资质认定证书的得5分。</w:t>
            </w:r>
          </w:p>
          <w:p w14:paraId="54AE44CE">
            <w:pPr>
              <w:spacing w:line="360" w:lineRule="auto"/>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注：响应单位须提供</w:t>
            </w:r>
            <w:r>
              <w:rPr>
                <w:rFonts w:hint="eastAsia" w:ascii="Times New Roman" w:hAnsi="Times New Roman" w:eastAsia="宋体" w:cs="Times New Roman"/>
                <w:b/>
                <w:color w:val="auto"/>
                <w:kern w:val="0"/>
                <w:szCs w:val="21"/>
              </w:rPr>
              <w:t>上述</w:t>
            </w:r>
            <w:r>
              <w:rPr>
                <w:rFonts w:ascii="Times New Roman" w:hAnsi="Times New Roman" w:eastAsia="宋体" w:cs="Times New Roman"/>
                <w:b/>
                <w:color w:val="auto"/>
                <w:kern w:val="0"/>
                <w:szCs w:val="21"/>
              </w:rPr>
              <w:t>证明文件复印件，并加盖公章。</w:t>
            </w:r>
          </w:p>
          <w:p w14:paraId="32ECE31C">
            <w:pPr>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w:t>
            </w:r>
            <w:r>
              <w:rPr>
                <w:rFonts w:hint="eastAsia" w:ascii="Times New Roman" w:hAnsi="Times New Roman" w:eastAsia="宋体" w:cs="Times New Roman"/>
                <w:b w:val="0"/>
                <w:bCs w:val="0"/>
                <w:color w:val="auto"/>
                <w:kern w:val="0"/>
                <w:szCs w:val="21"/>
              </w:rPr>
              <w:t>2</w:t>
            </w:r>
            <w:r>
              <w:rPr>
                <w:rFonts w:ascii="Times New Roman" w:hAnsi="Times New Roman" w:eastAsia="宋体" w:cs="Times New Roman"/>
                <w:b w:val="0"/>
                <w:bCs w:val="0"/>
                <w:color w:val="auto"/>
                <w:kern w:val="0"/>
                <w:szCs w:val="21"/>
              </w:rPr>
              <w:t>）供应商自2022年1月1日以来，参加省级</w:t>
            </w:r>
            <w:r>
              <w:rPr>
                <w:rFonts w:hint="eastAsia" w:ascii="Times New Roman" w:hAnsi="Times New Roman" w:eastAsia="宋体" w:cs="Times New Roman"/>
                <w:b w:val="0"/>
                <w:bCs w:val="0"/>
                <w:color w:val="auto"/>
                <w:kern w:val="0"/>
                <w:szCs w:val="21"/>
              </w:rPr>
              <w:t>（含）</w:t>
            </w:r>
            <w:r>
              <w:rPr>
                <w:rFonts w:ascii="Times New Roman" w:hAnsi="Times New Roman" w:eastAsia="宋体" w:cs="Times New Roman"/>
                <w:b w:val="0"/>
                <w:bCs w:val="0"/>
                <w:color w:val="auto"/>
                <w:kern w:val="0"/>
                <w:szCs w:val="21"/>
              </w:rPr>
              <w:t>以上农业农村部门</w:t>
            </w:r>
            <w:r>
              <w:rPr>
                <w:rFonts w:hint="eastAsia" w:ascii="Times New Roman" w:hAnsi="Times New Roman" w:eastAsia="宋体" w:cs="Times New Roman"/>
                <w:b w:val="0"/>
                <w:bCs w:val="0"/>
                <w:color w:val="auto"/>
                <w:kern w:val="0"/>
                <w:szCs w:val="21"/>
              </w:rPr>
              <w:t>或市场监管</w:t>
            </w:r>
            <w:r>
              <w:rPr>
                <w:rFonts w:hint="eastAsia" w:ascii="Times New Roman" w:hAnsi="Times New Roman" w:eastAsia="宋体" w:cs="Times New Roman"/>
                <w:b w:val="0"/>
                <w:bCs w:val="0"/>
                <w:color w:val="auto"/>
                <w:kern w:val="0"/>
                <w:szCs w:val="21"/>
                <w:lang w:val="en-US" w:eastAsia="zh-CN"/>
              </w:rPr>
              <w:t>部门</w:t>
            </w:r>
            <w:r>
              <w:rPr>
                <w:rFonts w:ascii="Times New Roman" w:hAnsi="Times New Roman" w:eastAsia="宋体" w:cs="Times New Roman"/>
                <w:b w:val="0"/>
                <w:bCs w:val="0"/>
                <w:color w:val="auto"/>
                <w:kern w:val="0"/>
                <w:szCs w:val="21"/>
              </w:rPr>
              <w:t>的农产品中重金属、土壤中重金属、</w:t>
            </w:r>
            <w:r>
              <w:rPr>
                <w:rFonts w:hint="eastAsia" w:ascii="Times New Roman" w:hAnsi="Times New Roman" w:eastAsia="宋体" w:cs="Times New Roman"/>
                <w:b w:val="0"/>
                <w:bCs w:val="0"/>
                <w:color w:val="auto"/>
                <w:kern w:val="0"/>
                <w:szCs w:val="21"/>
                <w:lang w:val="en-US" w:eastAsia="zh-CN"/>
              </w:rPr>
              <w:t>肥料</w:t>
            </w:r>
            <w:r>
              <w:rPr>
                <w:rFonts w:ascii="Times New Roman" w:hAnsi="Times New Roman" w:eastAsia="宋体" w:cs="Times New Roman"/>
                <w:b w:val="0"/>
                <w:bCs w:val="0"/>
                <w:color w:val="auto"/>
                <w:kern w:val="0"/>
                <w:szCs w:val="21"/>
              </w:rPr>
              <w:t>中养分检测等相关能力验证，且考核通过（合格）的，每有一个得1分，最高得</w:t>
            </w:r>
            <w:r>
              <w:rPr>
                <w:rFonts w:hint="eastAsia" w:ascii="Times New Roman" w:hAnsi="Times New Roman" w:eastAsia="宋体" w:cs="Times New Roman"/>
                <w:b w:val="0"/>
                <w:bCs w:val="0"/>
                <w:color w:val="auto"/>
                <w:kern w:val="0"/>
                <w:szCs w:val="21"/>
                <w:lang w:val="en-US" w:eastAsia="zh-CN"/>
              </w:rPr>
              <w:t>5</w:t>
            </w:r>
            <w:r>
              <w:rPr>
                <w:rFonts w:ascii="Times New Roman" w:hAnsi="Times New Roman" w:eastAsia="宋体" w:cs="Times New Roman"/>
                <w:b w:val="0"/>
                <w:bCs w:val="0"/>
                <w:color w:val="auto"/>
                <w:kern w:val="0"/>
                <w:szCs w:val="21"/>
              </w:rPr>
              <w:t>分。</w:t>
            </w:r>
          </w:p>
          <w:p w14:paraId="5BC05E84">
            <w:pPr>
              <w:spacing w:line="360" w:lineRule="auto"/>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注：响应单位须提供农业检测能力验证结果证明文件复印件，并加盖公章。</w:t>
            </w:r>
          </w:p>
          <w:p w14:paraId="6C6C7E19">
            <w:pPr>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w:t>
            </w:r>
            <w:r>
              <w:rPr>
                <w:rFonts w:hint="eastAsia" w:ascii="Times New Roman" w:hAnsi="Times New Roman" w:eastAsia="宋体" w:cs="Times New Roman"/>
                <w:b w:val="0"/>
                <w:bCs w:val="0"/>
                <w:color w:val="auto"/>
                <w:kern w:val="0"/>
                <w:szCs w:val="21"/>
              </w:rPr>
              <w:t>3</w:t>
            </w:r>
            <w:r>
              <w:rPr>
                <w:rFonts w:ascii="Times New Roman" w:hAnsi="Times New Roman" w:eastAsia="宋体" w:cs="Times New Roman"/>
                <w:b w:val="0"/>
                <w:bCs w:val="0"/>
                <w:color w:val="auto"/>
                <w:kern w:val="0"/>
                <w:szCs w:val="21"/>
              </w:rPr>
              <w:t>）供应商自2024年1月1日至今（以合同签订时间为准）承接过</w:t>
            </w:r>
            <w:r>
              <w:rPr>
                <w:rFonts w:hint="eastAsia" w:ascii="Times New Roman" w:hAnsi="Times New Roman" w:eastAsia="宋体" w:cs="Times New Roman"/>
                <w:b w:val="0"/>
                <w:bCs w:val="0"/>
                <w:color w:val="auto"/>
                <w:kern w:val="0"/>
                <w:szCs w:val="21"/>
                <w:lang w:val="en-US" w:eastAsia="zh-CN"/>
              </w:rPr>
              <w:t>类似</w:t>
            </w:r>
            <w:r>
              <w:rPr>
                <w:rFonts w:hint="eastAsia" w:ascii="Times New Roman" w:hAnsi="Times New Roman" w:eastAsia="宋体" w:cs="Times New Roman"/>
                <w:b w:val="0"/>
                <w:bCs w:val="0"/>
                <w:color w:val="auto"/>
                <w:kern w:val="0"/>
                <w:szCs w:val="21"/>
              </w:rPr>
              <w:t>受污染耕地安全利用监测评估项目的</w:t>
            </w:r>
            <w:r>
              <w:rPr>
                <w:rFonts w:ascii="Times New Roman" w:hAnsi="Times New Roman" w:eastAsia="宋体" w:cs="Times New Roman"/>
                <w:b w:val="0"/>
                <w:bCs w:val="0"/>
                <w:color w:val="auto"/>
                <w:kern w:val="0"/>
                <w:szCs w:val="21"/>
              </w:rPr>
              <w:t>，每有一个得2分，最高得</w:t>
            </w:r>
            <w:r>
              <w:rPr>
                <w:rFonts w:hint="eastAsia" w:ascii="Times New Roman" w:hAnsi="Times New Roman" w:eastAsia="宋体" w:cs="Times New Roman"/>
                <w:b w:val="0"/>
                <w:bCs w:val="0"/>
                <w:color w:val="auto"/>
                <w:kern w:val="0"/>
                <w:szCs w:val="21"/>
                <w:lang w:val="en-US" w:eastAsia="zh-CN"/>
              </w:rPr>
              <w:t>8</w:t>
            </w:r>
            <w:r>
              <w:rPr>
                <w:rFonts w:ascii="Times New Roman" w:hAnsi="Times New Roman" w:eastAsia="宋体" w:cs="Times New Roman"/>
                <w:b w:val="0"/>
                <w:bCs w:val="0"/>
                <w:color w:val="auto"/>
                <w:kern w:val="0"/>
                <w:szCs w:val="21"/>
              </w:rPr>
              <w:t>分。</w:t>
            </w:r>
          </w:p>
          <w:p w14:paraId="5E34AF49">
            <w:pPr>
              <w:spacing w:line="360" w:lineRule="auto"/>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注：响应单位须提供合同复印件, 并加盖公章。</w:t>
            </w:r>
          </w:p>
        </w:tc>
        <w:tc>
          <w:tcPr>
            <w:tcW w:w="850" w:type="dxa"/>
            <w:tcBorders>
              <w:top w:val="single" w:color="auto" w:sz="4" w:space="0"/>
              <w:left w:val="nil"/>
              <w:bottom w:val="single" w:color="auto" w:sz="4" w:space="0"/>
              <w:right w:val="single" w:color="auto" w:sz="4" w:space="0"/>
            </w:tcBorders>
            <w:shd w:val="clear" w:color="auto" w:fill="auto"/>
            <w:vAlign w:val="center"/>
          </w:tcPr>
          <w:p w14:paraId="76640CC4">
            <w:pPr>
              <w:widowControl/>
              <w:snapToGrid w:val="0"/>
              <w:spacing w:line="360" w:lineRule="auto"/>
              <w:jc w:val="center"/>
              <w:textAlignment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18</w:t>
            </w:r>
          </w:p>
        </w:tc>
      </w:tr>
      <w:tr w14:paraId="160C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1AD32E0">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1405" w:type="dxa"/>
            <w:tcBorders>
              <w:left w:val="nil"/>
              <w:right w:val="single" w:color="auto" w:sz="4" w:space="0"/>
            </w:tcBorders>
            <w:shd w:val="clear" w:color="auto" w:fill="auto"/>
            <w:vAlign w:val="center"/>
          </w:tcPr>
          <w:p w14:paraId="6486B799">
            <w:pPr>
              <w:widowControl/>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仪器设备</w:t>
            </w:r>
          </w:p>
        </w:tc>
        <w:tc>
          <w:tcPr>
            <w:tcW w:w="7356" w:type="dxa"/>
            <w:tcBorders>
              <w:top w:val="single" w:color="auto" w:sz="4" w:space="0"/>
              <w:left w:val="nil"/>
              <w:bottom w:val="single" w:color="auto" w:sz="4" w:space="0"/>
              <w:right w:val="single" w:color="auto" w:sz="4" w:space="0"/>
            </w:tcBorders>
            <w:shd w:val="clear" w:color="auto" w:fill="auto"/>
            <w:vAlign w:val="center"/>
          </w:tcPr>
          <w:p w14:paraId="5395FDCB">
            <w:pPr>
              <w:adjustRightInd w:val="0"/>
              <w:snapToGrid w:val="0"/>
              <w:spacing w:line="360" w:lineRule="auto"/>
              <w:rPr>
                <w:rFonts w:ascii="Times New Roman" w:hAnsi="Times New Roman" w:eastAsia="宋体" w:cs="Times New Roman"/>
                <w:b w:val="0"/>
                <w:bCs/>
                <w:color w:val="auto"/>
                <w:kern w:val="0"/>
                <w:szCs w:val="21"/>
              </w:rPr>
            </w:pPr>
            <w:r>
              <w:rPr>
                <w:rFonts w:hint="eastAsia" w:ascii="Times New Roman" w:hAnsi="Times New Roman" w:eastAsia="宋体" w:cs="Times New Roman"/>
                <w:b w:val="0"/>
                <w:bCs/>
                <w:color w:val="auto"/>
                <w:kern w:val="0"/>
                <w:szCs w:val="21"/>
              </w:rPr>
              <w:t>供应商</w:t>
            </w:r>
            <w:r>
              <w:rPr>
                <w:rFonts w:ascii="Times New Roman" w:hAnsi="Times New Roman" w:eastAsia="宋体" w:cs="Times New Roman"/>
                <w:b w:val="0"/>
                <w:bCs/>
                <w:color w:val="auto"/>
                <w:kern w:val="0"/>
                <w:szCs w:val="21"/>
              </w:rPr>
              <w:t>配备气相色谱质谱联用仪、原子吸收分光光度计、原子荧光分光光度计、电感耦合等离子体质谱仪、电感耦合等离子体光谱仪、气相色谱仪，配备的仪器设备齐全得10分，每缺少一样相关仪器设备扣2分，扣完为止。</w:t>
            </w:r>
          </w:p>
          <w:p w14:paraId="30DBD818">
            <w:pPr>
              <w:spacing w:line="360" w:lineRule="auto"/>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注：响应单位须提供的仪器设备必须为本单位自有设备，须提供相应设备购置发票复印件，并加盖公章。</w:t>
            </w:r>
          </w:p>
        </w:tc>
        <w:tc>
          <w:tcPr>
            <w:tcW w:w="850" w:type="dxa"/>
            <w:tcBorders>
              <w:top w:val="single" w:color="auto" w:sz="4" w:space="0"/>
              <w:left w:val="nil"/>
              <w:bottom w:val="single" w:color="auto" w:sz="4" w:space="0"/>
              <w:right w:val="single" w:color="auto" w:sz="4" w:space="0"/>
            </w:tcBorders>
            <w:shd w:val="clear" w:color="auto" w:fill="auto"/>
            <w:vAlign w:val="center"/>
          </w:tcPr>
          <w:p w14:paraId="412ABFA4">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r>
      <w:tr w14:paraId="1D6F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5FA1101">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405" w:type="dxa"/>
            <w:tcBorders>
              <w:left w:val="nil"/>
              <w:right w:val="single" w:color="auto" w:sz="4" w:space="0"/>
            </w:tcBorders>
            <w:shd w:val="clear" w:color="auto" w:fill="auto"/>
            <w:vAlign w:val="center"/>
          </w:tcPr>
          <w:p w14:paraId="1BF6A4E1">
            <w:pPr>
              <w:widowControl/>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企业实力</w:t>
            </w:r>
          </w:p>
        </w:tc>
        <w:tc>
          <w:tcPr>
            <w:tcW w:w="7356" w:type="dxa"/>
            <w:tcBorders>
              <w:top w:val="single" w:color="auto" w:sz="4" w:space="0"/>
              <w:left w:val="nil"/>
              <w:bottom w:val="single" w:color="auto" w:sz="4" w:space="0"/>
              <w:right w:val="single" w:color="auto" w:sz="4" w:space="0"/>
            </w:tcBorders>
            <w:shd w:val="clear" w:color="auto" w:fill="auto"/>
            <w:vAlign w:val="center"/>
          </w:tcPr>
          <w:p w14:paraId="2FFB7234">
            <w:pPr>
              <w:adjustRightInd w:val="0"/>
              <w:snapToGrid w:val="0"/>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（1）供应商的实验室为国家省（部）级颁发的土壤环境监测样品承检机构名录内单位，或有国家省（部）级质量标准化实验室，得4分。</w:t>
            </w:r>
          </w:p>
          <w:p w14:paraId="5DB81B43">
            <w:pPr>
              <w:adjustRightInd w:val="0"/>
              <w:snapToGrid w:val="0"/>
              <w:spacing w:line="360" w:lineRule="auto"/>
              <w:rPr>
                <w:rFonts w:ascii="Times New Roman" w:hAnsi="Times New Roman" w:eastAsia="宋体" w:cs="Times New Roman"/>
                <w:color w:val="auto"/>
                <w:kern w:val="0"/>
                <w:szCs w:val="21"/>
              </w:rPr>
            </w:pPr>
            <w:r>
              <w:rPr>
                <w:rFonts w:ascii="Times New Roman" w:hAnsi="Times New Roman" w:eastAsia="宋体" w:cs="Times New Roman"/>
                <w:b/>
                <w:color w:val="auto"/>
                <w:kern w:val="0"/>
                <w:szCs w:val="21"/>
              </w:rPr>
              <w:t>注：响应单位须提供相关证明材料, 并加盖公章。</w:t>
            </w:r>
          </w:p>
          <w:p w14:paraId="21A9AA19">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（2）供应商拥有</w:t>
            </w:r>
            <w:r>
              <w:rPr>
                <w:rFonts w:hint="eastAsia" w:ascii="Times New Roman" w:hAnsi="Times New Roman" w:eastAsia="宋体" w:cs="Times New Roman"/>
                <w:b w:val="0"/>
                <w:bCs w:val="0"/>
                <w:color w:val="auto"/>
                <w:kern w:val="0"/>
                <w:szCs w:val="21"/>
              </w:rPr>
              <w:t>与</w:t>
            </w:r>
            <w:r>
              <w:rPr>
                <w:rFonts w:ascii="Times New Roman" w:hAnsi="Times New Roman" w:eastAsia="宋体" w:cs="Times New Roman"/>
                <w:b w:val="0"/>
                <w:bCs w:val="0"/>
                <w:color w:val="auto"/>
                <w:kern w:val="0"/>
                <w:szCs w:val="21"/>
              </w:rPr>
              <w:t>土壤有关的国家标准和专利的，每有一项得2分，最高得6分。</w:t>
            </w:r>
          </w:p>
          <w:p w14:paraId="4EC0C938">
            <w:pPr>
              <w:spacing w:line="360" w:lineRule="auto"/>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注：响应</w:t>
            </w:r>
            <w:r>
              <w:rPr>
                <w:rFonts w:hint="eastAsia" w:ascii="Times New Roman" w:hAnsi="Times New Roman" w:eastAsia="宋体" w:cs="Times New Roman"/>
                <w:b/>
                <w:color w:val="auto"/>
                <w:kern w:val="0"/>
                <w:szCs w:val="21"/>
              </w:rPr>
              <w:t>单位</w:t>
            </w:r>
            <w:r>
              <w:rPr>
                <w:rFonts w:ascii="Times New Roman" w:hAnsi="Times New Roman" w:eastAsia="宋体" w:cs="Times New Roman"/>
                <w:b/>
                <w:color w:val="auto"/>
                <w:kern w:val="0"/>
                <w:szCs w:val="21"/>
              </w:rPr>
              <w:t>须提供相关国家标准和专利证书及证明材料复印件, 并加盖公章。</w:t>
            </w:r>
          </w:p>
        </w:tc>
        <w:tc>
          <w:tcPr>
            <w:tcW w:w="850" w:type="dxa"/>
            <w:tcBorders>
              <w:top w:val="single" w:color="auto" w:sz="4" w:space="0"/>
              <w:left w:val="nil"/>
              <w:bottom w:val="single" w:color="auto" w:sz="4" w:space="0"/>
              <w:right w:val="single" w:color="auto" w:sz="4" w:space="0"/>
            </w:tcBorders>
            <w:shd w:val="clear" w:color="auto" w:fill="auto"/>
            <w:vAlign w:val="center"/>
          </w:tcPr>
          <w:p w14:paraId="07BE0D9F">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r>
      <w:tr w14:paraId="6F47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45" w:type="dxa"/>
            <w:vMerge w:val="restart"/>
            <w:tcBorders>
              <w:top w:val="single" w:color="auto" w:sz="4" w:space="0"/>
              <w:left w:val="single" w:color="auto" w:sz="4" w:space="0"/>
              <w:right w:val="single" w:color="auto" w:sz="4" w:space="0"/>
            </w:tcBorders>
            <w:shd w:val="clear" w:color="auto" w:fill="auto"/>
            <w:vAlign w:val="center"/>
          </w:tcPr>
          <w:p w14:paraId="6946E346">
            <w:pPr>
              <w:autoSpaceDE w:val="0"/>
              <w:autoSpaceDN w:val="0"/>
              <w:adjustRightInd w:val="0"/>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405" w:type="dxa"/>
            <w:tcBorders>
              <w:left w:val="nil"/>
              <w:right w:val="single" w:color="auto" w:sz="4" w:space="0"/>
            </w:tcBorders>
            <w:shd w:val="clear" w:color="auto" w:fill="auto"/>
            <w:vAlign w:val="center"/>
          </w:tcPr>
          <w:p w14:paraId="1DFF85A7">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项目理解</w:t>
            </w:r>
          </w:p>
        </w:tc>
        <w:tc>
          <w:tcPr>
            <w:tcW w:w="7356" w:type="dxa"/>
            <w:tcBorders>
              <w:top w:val="single" w:color="auto" w:sz="4" w:space="0"/>
              <w:left w:val="nil"/>
              <w:bottom w:val="single" w:color="auto" w:sz="4" w:space="0"/>
              <w:right w:val="single" w:color="auto" w:sz="4" w:space="0"/>
            </w:tcBorders>
            <w:shd w:val="clear" w:color="auto" w:fill="auto"/>
            <w:vAlign w:val="center"/>
          </w:tcPr>
          <w:p w14:paraId="02483BD6">
            <w:pPr>
              <w:adjustRightInd w:val="0"/>
              <w:snapToGrid w:val="0"/>
              <w:spacing w:line="360" w:lineRule="auto"/>
              <w:rPr>
                <w:rFonts w:ascii="Times New Roman" w:hAnsi="Times New Roman" w:eastAsia="宋体" w:cs="Times New Roman"/>
                <w:b w:val="0"/>
                <w:bCs w:val="0"/>
                <w:color w:val="auto"/>
                <w:kern w:val="0"/>
                <w:szCs w:val="21"/>
              </w:rPr>
            </w:pPr>
            <w:r>
              <w:rPr>
                <w:rFonts w:hint="eastAsia" w:ascii="Times New Roman" w:hAnsi="Times New Roman" w:eastAsia="宋体" w:cs="Times New Roman"/>
                <w:b w:val="0"/>
                <w:bCs w:val="0"/>
                <w:color w:val="auto"/>
                <w:kern w:val="0"/>
                <w:szCs w:val="21"/>
              </w:rPr>
              <w:t>供应商</w:t>
            </w:r>
            <w:r>
              <w:rPr>
                <w:rFonts w:ascii="Times New Roman" w:hAnsi="Times New Roman" w:eastAsia="宋体" w:cs="Times New Roman"/>
                <w:b w:val="0"/>
                <w:bCs w:val="0"/>
                <w:color w:val="auto"/>
                <w:kern w:val="0"/>
                <w:szCs w:val="21"/>
              </w:rPr>
              <w:t>对本项目背景、项目工作范围、项目调查对象、技术路线、工作内容及最终成果的了解，对项目认知明确、具体，贴合项目实际，提供详细的说明和分析一般的得1-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w:t>
            </w:r>
            <w:r>
              <w:rPr>
                <w:rFonts w:hint="eastAsia" w:ascii="Times New Roman" w:hAnsi="Times New Roman" w:eastAsia="宋体" w:cs="Times New Roman"/>
                <w:b w:val="0"/>
                <w:bCs w:val="0"/>
                <w:color w:val="auto"/>
                <w:kern w:val="0"/>
                <w:szCs w:val="21"/>
                <w:lang w:val="en-US" w:eastAsia="zh-CN"/>
              </w:rPr>
              <w:t>6</w:t>
            </w:r>
            <w:r>
              <w:rPr>
                <w:rFonts w:ascii="Times New Roman" w:hAnsi="Times New Roman" w:eastAsia="宋体" w:cs="Times New Roman"/>
                <w:b w:val="0"/>
                <w:bCs w:val="0"/>
                <w:color w:val="auto"/>
                <w:kern w:val="0"/>
                <w:szCs w:val="21"/>
              </w:rPr>
              <w:t>分；未提供或明显不符合的不得分。最高得</w:t>
            </w:r>
            <w:r>
              <w:rPr>
                <w:rFonts w:hint="eastAsia" w:ascii="Times New Roman" w:hAnsi="Times New Roman" w:eastAsia="宋体" w:cs="Times New Roman"/>
                <w:b w:val="0"/>
                <w:bCs w:val="0"/>
                <w:color w:val="auto"/>
                <w:kern w:val="0"/>
                <w:szCs w:val="21"/>
                <w:lang w:val="en-US" w:eastAsia="zh-CN"/>
              </w:rPr>
              <w:t>6</w:t>
            </w:r>
            <w:r>
              <w:rPr>
                <w:rFonts w:ascii="Times New Roman" w:hAnsi="Times New Roman" w:eastAsia="宋体" w:cs="Times New Roman"/>
                <w:b w:val="0"/>
                <w:bCs w:val="0"/>
                <w:color w:val="auto"/>
                <w:kern w:val="0"/>
                <w:szCs w:val="21"/>
              </w:rPr>
              <w:t>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4A742DF6">
            <w:pPr>
              <w:widowControl/>
              <w:snapToGrid w:val="0"/>
              <w:spacing w:line="360" w:lineRule="auto"/>
              <w:jc w:val="center"/>
              <w:textAlignment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6</w:t>
            </w:r>
          </w:p>
        </w:tc>
      </w:tr>
      <w:tr w14:paraId="037E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45" w:type="dxa"/>
            <w:vMerge w:val="continue"/>
            <w:tcBorders>
              <w:left w:val="single" w:color="auto" w:sz="4" w:space="0"/>
              <w:right w:val="single" w:color="auto" w:sz="4" w:space="0"/>
            </w:tcBorders>
            <w:shd w:val="clear" w:color="auto" w:fill="auto"/>
            <w:vAlign w:val="center"/>
          </w:tcPr>
          <w:p w14:paraId="4A4475D8">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3CDE7316">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资料收集组织实施方案</w:t>
            </w:r>
          </w:p>
        </w:tc>
        <w:tc>
          <w:tcPr>
            <w:tcW w:w="7356" w:type="dxa"/>
            <w:tcBorders>
              <w:top w:val="single" w:color="auto" w:sz="4" w:space="0"/>
              <w:left w:val="nil"/>
              <w:bottom w:val="single" w:color="auto" w:sz="4" w:space="0"/>
              <w:right w:val="single" w:color="auto" w:sz="4" w:space="0"/>
            </w:tcBorders>
            <w:shd w:val="clear" w:color="auto" w:fill="auto"/>
            <w:vAlign w:val="center"/>
          </w:tcPr>
          <w:p w14:paraId="0DD326D2">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根据</w:t>
            </w:r>
            <w:r>
              <w:rPr>
                <w:rFonts w:hint="eastAsia" w:ascii="Times New Roman" w:hAnsi="Times New Roman" w:eastAsia="宋体" w:cs="Times New Roman"/>
                <w:b w:val="0"/>
                <w:bCs w:val="0"/>
                <w:color w:val="auto"/>
                <w:kern w:val="0"/>
                <w:szCs w:val="21"/>
              </w:rPr>
              <w:t>供应商</w:t>
            </w:r>
            <w:r>
              <w:rPr>
                <w:rFonts w:ascii="Times New Roman" w:hAnsi="Times New Roman" w:eastAsia="宋体" w:cs="Times New Roman"/>
                <w:b w:val="0"/>
                <w:bCs w:val="0"/>
                <w:color w:val="auto"/>
                <w:kern w:val="0"/>
                <w:szCs w:val="21"/>
              </w:rPr>
              <w:t>提供的组织实施方案进行综合评定，方案详细完善，科学合理、可行性一般的得1-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w:t>
            </w:r>
            <w:r>
              <w:rPr>
                <w:rFonts w:hint="eastAsia" w:ascii="Times New Roman" w:hAnsi="Times New Roman" w:eastAsia="宋体" w:cs="Times New Roman"/>
                <w:b w:val="0"/>
                <w:bCs w:val="0"/>
                <w:color w:val="auto"/>
                <w:kern w:val="0"/>
                <w:szCs w:val="21"/>
                <w:lang w:val="en-US" w:eastAsia="zh-CN"/>
              </w:rPr>
              <w:t>6</w:t>
            </w:r>
            <w:r>
              <w:rPr>
                <w:rFonts w:ascii="Times New Roman" w:hAnsi="Times New Roman" w:eastAsia="宋体" w:cs="Times New Roman"/>
                <w:b w:val="0"/>
                <w:bCs w:val="0"/>
                <w:color w:val="auto"/>
                <w:kern w:val="0"/>
                <w:szCs w:val="21"/>
              </w:rPr>
              <w:t>分；未提供或明显不符合的不得分。最高得</w:t>
            </w:r>
            <w:r>
              <w:rPr>
                <w:rFonts w:hint="eastAsia" w:ascii="Times New Roman" w:hAnsi="Times New Roman" w:eastAsia="宋体" w:cs="Times New Roman"/>
                <w:b w:val="0"/>
                <w:bCs w:val="0"/>
                <w:color w:val="auto"/>
                <w:kern w:val="0"/>
                <w:szCs w:val="21"/>
                <w:lang w:val="en-US" w:eastAsia="zh-CN"/>
              </w:rPr>
              <w:t>6</w:t>
            </w:r>
            <w:r>
              <w:rPr>
                <w:rFonts w:ascii="Times New Roman" w:hAnsi="Times New Roman" w:eastAsia="宋体" w:cs="Times New Roman"/>
                <w:b w:val="0"/>
                <w:bCs w:val="0"/>
                <w:color w:val="auto"/>
                <w:kern w:val="0"/>
                <w:szCs w:val="21"/>
              </w:rPr>
              <w:t>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24D358F3">
            <w:pPr>
              <w:widowControl/>
              <w:snapToGrid w:val="0"/>
              <w:spacing w:line="360" w:lineRule="auto"/>
              <w:jc w:val="center"/>
              <w:textAlignment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6</w:t>
            </w:r>
          </w:p>
        </w:tc>
      </w:tr>
      <w:tr w14:paraId="1A94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tcBorders>
              <w:left w:val="single" w:color="auto" w:sz="4" w:space="0"/>
              <w:right w:val="single" w:color="auto" w:sz="4" w:space="0"/>
            </w:tcBorders>
            <w:shd w:val="clear" w:color="auto" w:fill="auto"/>
            <w:vAlign w:val="center"/>
          </w:tcPr>
          <w:p w14:paraId="3E2E07D8">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1294AC53">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现场采样组织实施方案</w:t>
            </w:r>
          </w:p>
        </w:tc>
        <w:tc>
          <w:tcPr>
            <w:tcW w:w="7356" w:type="dxa"/>
            <w:tcBorders>
              <w:top w:val="single" w:color="auto" w:sz="4" w:space="0"/>
              <w:left w:val="nil"/>
              <w:bottom w:val="single" w:color="auto" w:sz="4" w:space="0"/>
              <w:right w:val="single" w:color="auto" w:sz="4" w:space="0"/>
            </w:tcBorders>
            <w:shd w:val="clear" w:color="auto" w:fill="auto"/>
            <w:vAlign w:val="center"/>
          </w:tcPr>
          <w:p w14:paraId="623BE8E8">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根据</w:t>
            </w:r>
            <w:r>
              <w:rPr>
                <w:rFonts w:hint="eastAsia" w:ascii="Times New Roman" w:hAnsi="Times New Roman" w:eastAsia="宋体" w:cs="Times New Roman"/>
                <w:b w:val="0"/>
                <w:bCs w:val="0"/>
                <w:color w:val="auto"/>
                <w:kern w:val="0"/>
                <w:szCs w:val="21"/>
              </w:rPr>
              <w:t>供应商</w:t>
            </w:r>
            <w:r>
              <w:rPr>
                <w:rFonts w:ascii="Times New Roman" w:hAnsi="Times New Roman" w:eastAsia="宋体" w:cs="Times New Roman"/>
                <w:b w:val="0"/>
                <w:bCs w:val="0"/>
                <w:color w:val="auto"/>
                <w:kern w:val="0"/>
                <w:szCs w:val="21"/>
              </w:rPr>
              <w:t>提供的现场实施方案进行综合评定，方案详细完善、科学合理、可行性一般的得1-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-6分；未提供或明显不符合的不得分。最高得6分。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74B215FB">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r>
      <w:tr w14:paraId="400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45" w:type="dxa"/>
            <w:vMerge w:val="continue"/>
            <w:tcBorders>
              <w:left w:val="single" w:color="auto" w:sz="4" w:space="0"/>
              <w:right w:val="single" w:color="auto" w:sz="4" w:space="0"/>
            </w:tcBorders>
            <w:shd w:val="clear" w:color="auto" w:fill="auto"/>
            <w:vAlign w:val="center"/>
          </w:tcPr>
          <w:p w14:paraId="68E93500">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039685C7">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样品质量分析检测组织实施方案</w:t>
            </w:r>
          </w:p>
        </w:tc>
        <w:tc>
          <w:tcPr>
            <w:tcW w:w="7356" w:type="dxa"/>
            <w:tcBorders>
              <w:top w:val="single" w:color="auto" w:sz="4" w:space="0"/>
              <w:left w:val="nil"/>
              <w:bottom w:val="single" w:color="auto" w:sz="4" w:space="0"/>
              <w:right w:val="single" w:color="auto" w:sz="4" w:space="0"/>
            </w:tcBorders>
            <w:shd w:val="clear" w:color="auto" w:fill="auto"/>
            <w:vAlign w:val="center"/>
          </w:tcPr>
          <w:p w14:paraId="41E2D638">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根据供应商提供的土壤采集样品及质量分析检测组织实施方案情况进行综合评定方案详细完善、科学合理、可行性一般的得1-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-6分；未提供或明显不符合不得分。最高得6分。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62BADD7F">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r>
      <w:tr w14:paraId="0CA5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45" w:type="dxa"/>
            <w:vMerge w:val="continue"/>
            <w:tcBorders>
              <w:left w:val="single" w:color="auto" w:sz="4" w:space="0"/>
              <w:right w:val="single" w:color="auto" w:sz="4" w:space="0"/>
            </w:tcBorders>
            <w:shd w:val="clear" w:color="auto" w:fill="auto"/>
            <w:vAlign w:val="center"/>
          </w:tcPr>
          <w:p w14:paraId="11BD79C0">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41D98B06">
            <w:pPr>
              <w:widowControl/>
              <w:spacing w:line="360" w:lineRule="auto"/>
              <w:jc w:val="center"/>
              <w:rPr>
                <w:rFonts w:ascii="Times New Roman" w:hAnsi="Times New Roman" w:eastAsia="宋体" w:cs="Times New Roman"/>
                <w:b w:val="0"/>
                <w:bCs w:val="0"/>
                <w:color w:val="auto"/>
                <w:kern w:val="0"/>
                <w:szCs w:val="21"/>
              </w:rPr>
            </w:pPr>
            <w:r>
              <w:rPr>
                <w:rFonts w:hint="eastAsia" w:ascii="Times New Roman" w:hAnsi="Times New Roman" w:eastAsia="宋体" w:cs="Times New Roman"/>
                <w:b w:val="0"/>
                <w:bCs w:val="0"/>
                <w:color w:val="auto"/>
                <w:kern w:val="0"/>
                <w:szCs w:val="21"/>
                <w:lang w:val="en-US" w:eastAsia="zh-CN"/>
              </w:rPr>
              <w:t>分析</w:t>
            </w:r>
            <w:r>
              <w:rPr>
                <w:rFonts w:ascii="Times New Roman" w:hAnsi="Times New Roman" w:eastAsia="宋体" w:cs="Times New Roman"/>
                <w:b w:val="0"/>
                <w:bCs w:val="0"/>
                <w:color w:val="auto"/>
                <w:kern w:val="0"/>
                <w:szCs w:val="21"/>
              </w:rPr>
              <w:t>报告编制框架</w:t>
            </w:r>
          </w:p>
        </w:tc>
        <w:tc>
          <w:tcPr>
            <w:tcW w:w="7356" w:type="dxa"/>
            <w:tcBorders>
              <w:top w:val="single" w:color="auto" w:sz="4" w:space="0"/>
              <w:left w:val="nil"/>
              <w:bottom w:val="single" w:color="auto" w:sz="4" w:space="0"/>
              <w:right w:val="single" w:color="auto" w:sz="4" w:space="0"/>
            </w:tcBorders>
            <w:shd w:val="clear" w:color="auto" w:fill="auto"/>
            <w:vAlign w:val="center"/>
          </w:tcPr>
          <w:p w14:paraId="64596E75">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根据</w:t>
            </w:r>
            <w:r>
              <w:rPr>
                <w:rFonts w:hint="eastAsia" w:ascii="Times New Roman" w:hAnsi="Times New Roman" w:eastAsia="宋体" w:cs="Times New Roman"/>
                <w:b w:val="0"/>
                <w:bCs w:val="0"/>
                <w:color w:val="auto"/>
                <w:kern w:val="0"/>
                <w:szCs w:val="21"/>
              </w:rPr>
              <w:t>供应商</w:t>
            </w:r>
            <w:r>
              <w:rPr>
                <w:rFonts w:ascii="Times New Roman" w:hAnsi="Times New Roman" w:eastAsia="宋体" w:cs="Times New Roman"/>
                <w:b w:val="0"/>
                <w:bCs w:val="0"/>
                <w:color w:val="auto"/>
                <w:kern w:val="0"/>
                <w:szCs w:val="21"/>
              </w:rPr>
              <w:t>提供的报告编制框架进行综合评定，编制完整规范、科学合理、可行性一般的得1-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-6分；未提供或明显不符合的不得分。最高得6分。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040A92FB">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r>
      <w:tr w14:paraId="6C4A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45" w:type="dxa"/>
            <w:vMerge w:val="continue"/>
            <w:tcBorders>
              <w:left w:val="single" w:color="auto" w:sz="4" w:space="0"/>
              <w:right w:val="single" w:color="auto" w:sz="4" w:space="0"/>
            </w:tcBorders>
            <w:shd w:val="clear" w:color="auto" w:fill="auto"/>
            <w:vAlign w:val="center"/>
          </w:tcPr>
          <w:p w14:paraId="296573F9">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56EF0D64">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质量保证措施</w:t>
            </w:r>
          </w:p>
        </w:tc>
        <w:tc>
          <w:tcPr>
            <w:tcW w:w="7356" w:type="dxa"/>
            <w:tcBorders>
              <w:top w:val="single" w:color="auto" w:sz="4" w:space="0"/>
              <w:left w:val="nil"/>
              <w:bottom w:val="single" w:color="auto" w:sz="4" w:space="0"/>
              <w:right w:val="single" w:color="auto" w:sz="4" w:space="0"/>
            </w:tcBorders>
            <w:shd w:val="clear" w:color="auto" w:fill="auto"/>
            <w:vAlign w:val="center"/>
          </w:tcPr>
          <w:p w14:paraId="4EFC31CE">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服务质量保证措施，根据质量控制措施、准确度及违约承诺方面打分。质量控制措施详细完善、科学合理、可行性一般的得1-</w:t>
            </w:r>
            <w:r>
              <w:rPr>
                <w:rFonts w:hint="eastAsia" w:ascii="Times New Roman" w:hAnsi="Times New Roman" w:eastAsia="宋体" w:cs="Times New Roman"/>
                <w:b w:val="0"/>
                <w:bCs w:val="0"/>
                <w:color w:val="auto"/>
                <w:kern w:val="0"/>
                <w:szCs w:val="21"/>
                <w:lang w:val="en-US" w:eastAsia="zh-CN"/>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lang w:val="en-US" w:eastAsia="zh-CN"/>
              </w:rPr>
              <w:t>4</w:t>
            </w:r>
            <w:r>
              <w:rPr>
                <w:rFonts w:ascii="Times New Roman" w:hAnsi="Times New Roman" w:eastAsia="宋体" w:cs="Times New Roman"/>
                <w:b w:val="0"/>
                <w:bCs w:val="0"/>
                <w:color w:val="auto"/>
                <w:kern w:val="0"/>
                <w:szCs w:val="21"/>
              </w:rPr>
              <w:t>-6分；未提供或明显不符合的不得分。最高得6分。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78B90BDD">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r>
      <w:tr w14:paraId="47DC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45" w:type="dxa"/>
            <w:vMerge w:val="continue"/>
            <w:tcBorders>
              <w:left w:val="single" w:color="auto" w:sz="4" w:space="0"/>
              <w:bottom w:val="single" w:color="auto" w:sz="4" w:space="0"/>
              <w:right w:val="single" w:color="auto" w:sz="4" w:space="0"/>
            </w:tcBorders>
            <w:shd w:val="clear" w:color="auto" w:fill="auto"/>
            <w:vAlign w:val="center"/>
          </w:tcPr>
          <w:p w14:paraId="6A448FBA">
            <w:pPr>
              <w:autoSpaceDE w:val="0"/>
              <w:autoSpaceDN w:val="0"/>
              <w:adjustRightInd w:val="0"/>
              <w:spacing w:line="360" w:lineRule="auto"/>
              <w:jc w:val="center"/>
              <w:rPr>
                <w:rFonts w:ascii="Times New Roman" w:hAnsi="Times New Roman" w:eastAsia="宋体" w:cs="Times New Roman"/>
                <w:color w:val="auto"/>
                <w:kern w:val="0"/>
                <w:szCs w:val="21"/>
              </w:rPr>
            </w:pPr>
          </w:p>
        </w:tc>
        <w:tc>
          <w:tcPr>
            <w:tcW w:w="1405" w:type="dxa"/>
            <w:tcBorders>
              <w:left w:val="nil"/>
              <w:right w:val="single" w:color="auto" w:sz="4" w:space="0"/>
            </w:tcBorders>
            <w:shd w:val="clear" w:color="auto" w:fill="auto"/>
            <w:vAlign w:val="center"/>
          </w:tcPr>
          <w:p w14:paraId="5DFC3763">
            <w:pPr>
              <w:widowControl/>
              <w:spacing w:line="360" w:lineRule="auto"/>
              <w:jc w:val="center"/>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项目管理制度与保密方案</w:t>
            </w:r>
          </w:p>
        </w:tc>
        <w:tc>
          <w:tcPr>
            <w:tcW w:w="7356" w:type="dxa"/>
            <w:tcBorders>
              <w:top w:val="single" w:color="auto" w:sz="4" w:space="0"/>
              <w:left w:val="nil"/>
              <w:bottom w:val="single" w:color="auto" w:sz="4" w:space="0"/>
              <w:right w:val="single" w:color="auto" w:sz="4" w:space="0"/>
            </w:tcBorders>
            <w:shd w:val="clear" w:color="auto" w:fill="auto"/>
            <w:vAlign w:val="center"/>
          </w:tcPr>
          <w:p w14:paraId="75FF6FBD">
            <w:pPr>
              <w:adjustRightInd w:val="0"/>
              <w:snapToGrid w:val="0"/>
              <w:spacing w:line="360" w:lineRule="auto"/>
              <w:rPr>
                <w:rFonts w:ascii="Times New Roman" w:hAnsi="Times New Roman" w:eastAsia="宋体" w:cs="Times New Roman"/>
                <w:b w:val="0"/>
                <w:bCs w:val="0"/>
                <w:color w:val="auto"/>
                <w:kern w:val="0"/>
                <w:szCs w:val="21"/>
              </w:rPr>
            </w:pPr>
            <w:r>
              <w:rPr>
                <w:rFonts w:ascii="Times New Roman" w:hAnsi="Times New Roman" w:eastAsia="宋体" w:cs="Times New Roman"/>
                <w:b w:val="0"/>
                <w:bCs w:val="0"/>
                <w:color w:val="auto"/>
                <w:kern w:val="0"/>
                <w:szCs w:val="21"/>
              </w:rPr>
              <w:t>根据</w:t>
            </w:r>
            <w:r>
              <w:rPr>
                <w:rFonts w:hint="eastAsia" w:ascii="Times New Roman" w:hAnsi="Times New Roman" w:eastAsia="宋体" w:cs="Times New Roman"/>
                <w:b w:val="0"/>
                <w:bCs w:val="0"/>
                <w:color w:val="auto"/>
                <w:kern w:val="0"/>
                <w:szCs w:val="21"/>
              </w:rPr>
              <w:t>供应商</w:t>
            </w:r>
            <w:r>
              <w:rPr>
                <w:rFonts w:ascii="Times New Roman" w:hAnsi="Times New Roman" w:eastAsia="宋体" w:cs="Times New Roman"/>
                <w:b w:val="0"/>
                <w:bCs w:val="0"/>
                <w:color w:val="auto"/>
                <w:kern w:val="0"/>
                <w:szCs w:val="21"/>
              </w:rPr>
              <w:t>提供的文件编制、资料归档等工序流程；科学、合理的资料移交方法；工作成果等的保密方案进行综合评定，项目管理制度与保密方案详细完善、科学合理、配合度、可行性一般的得1-</w:t>
            </w:r>
            <w:r>
              <w:rPr>
                <w:rFonts w:hint="eastAsia" w:ascii="Times New Roman" w:hAnsi="Times New Roman" w:eastAsia="宋体" w:cs="Times New Roman"/>
                <w:b w:val="0"/>
                <w:bCs w:val="0"/>
                <w:color w:val="auto"/>
                <w:kern w:val="0"/>
                <w:szCs w:val="21"/>
              </w:rPr>
              <w:t>3</w:t>
            </w:r>
            <w:r>
              <w:rPr>
                <w:rFonts w:ascii="Times New Roman" w:hAnsi="Times New Roman" w:eastAsia="宋体" w:cs="Times New Roman"/>
                <w:b w:val="0"/>
                <w:bCs w:val="0"/>
                <w:color w:val="auto"/>
                <w:kern w:val="0"/>
                <w:szCs w:val="21"/>
              </w:rPr>
              <w:t>分，可行性较好的得</w:t>
            </w:r>
            <w:r>
              <w:rPr>
                <w:rFonts w:hint="eastAsia" w:ascii="Times New Roman" w:hAnsi="Times New Roman" w:eastAsia="宋体" w:cs="Times New Roman"/>
                <w:b w:val="0"/>
                <w:bCs w:val="0"/>
                <w:color w:val="auto"/>
                <w:kern w:val="0"/>
                <w:szCs w:val="21"/>
              </w:rPr>
              <w:t>4</w:t>
            </w:r>
            <w:r>
              <w:rPr>
                <w:rFonts w:ascii="Times New Roman" w:hAnsi="Times New Roman" w:eastAsia="宋体" w:cs="Times New Roman"/>
                <w:b w:val="0"/>
                <w:bCs w:val="0"/>
                <w:color w:val="auto"/>
                <w:kern w:val="0"/>
                <w:szCs w:val="21"/>
              </w:rPr>
              <w:t>-</w:t>
            </w:r>
            <w:r>
              <w:rPr>
                <w:rFonts w:hint="eastAsia" w:ascii="Times New Roman" w:hAnsi="Times New Roman" w:eastAsia="宋体" w:cs="Times New Roman"/>
                <w:b w:val="0"/>
                <w:bCs w:val="0"/>
                <w:color w:val="auto"/>
                <w:kern w:val="0"/>
                <w:szCs w:val="21"/>
              </w:rPr>
              <w:t>6</w:t>
            </w:r>
            <w:r>
              <w:rPr>
                <w:rFonts w:ascii="Times New Roman" w:hAnsi="Times New Roman" w:eastAsia="宋体" w:cs="Times New Roman"/>
                <w:b w:val="0"/>
                <w:bCs w:val="0"/>
                <w:color w:val="auto"/>
                <w:kern w:val="0"/>
                <w:szCs w:val="21"/>
              </w:rPr>
              <w:t>分；未提供或明显不符合的不得分。最高得</w:t>
            </w:r>
            <w:r>
              <w:rPr>
                <w:rFonts w:hint="eastAsia" w:ascii="Times New Roman" w:hAnsi="Times New Roman" w:eastAsia="宋体" w:cs="Times New Roman"/>
                <w:b w:val="0"/>
                <w:bCs w:val="0"/>
                <w:color w:val="auto"/>
                <w:kern w:val="0"/>
                <w:szCs w:val="21"/>
              </w:rPr>
              <w:t>6</w:t>
            </w:r>
            <w:r>
              <w:rPr>
                <w:rFonts w:ascii="Times New Roman" w:hAnsi="Times New Roman" w:eastAsia="宋体" w:cs="Times New Roman"/>
                <w:b w:val="0"/>
                <w:bCs w:val="0"/>
                <w:color w:val="auto"/>
                <w:kern w:val="0"/>
                <w:szCs w:val="21"/>
              </w:rPr>
              <w:t>分。</w:t>
            </w:r>
          </w:p>
        </w:tc>
        <w:tc>
          <w:tcPr>
            <w:tcW w:w="850" w:type="dxa"/>
            <w:tcBorders>
              <w:top w:val="single" w:color="auto" w:sz="4" w:space="0"/>
              <w:left w:val="nil"/>
              <w:bottom w:val="single" w:color="auto" w:sz="4" w:space="0"/>
              <w:right w:val="single" w:color="auto" w:sz="4" w:space="0"/>
            </w:tcBorders>
            <w:shd w:val="clear" w:color="auto" w:fill="auto"/>
            <w:vAlign w:val="center"/>
          </w:tcPr>
          <w:p w14:paraId="01D97E0B">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r>
      <w:tr w14:paraId="0EB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6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77A7F0">
            <w:pPr>
              <w:spacing w:line="360" w:lineRule="auto"/>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合计</w:t>
            </w:r>
          </w:p>
        </w:tc>
        <w:tc>
          <w:tcPr>
            <w:tcW w:w="850" w:type="dxa"/>
            <w:tcBorders>
              <w:top w:val="single" w:color="auto" w:sz="4" w:space="0"/>
              <w:left w:val="nil"/>
              <w:bottom w:val="single" w:color="auto" w:sz="4" w:space="0"/>
              <w:right w:val="single" w:color="auto" w:sz="4" w:space="0"/>
            </w:tcBorders>
            <w:shd w:val="clear" w:color="auto" w:fill="auto"/>
            <w:vAlign w:val="center"/>
          </w:tcPr>
          <w:p w14:paraId="2FCEA2A4">
            <w:pPr>
              <w:widowControl/>
              <w:snapToGrid w:val="0"/>
              <w:spacing w:line="360" w:lineRule="auto"/>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w:t>
            </w:r>
          </w:p>
        </w:tc>
      </w:tr>
    </w:tbl>
    <w:p w14:paraId="60005D7A">
      <w:pPr>
        <w:jc w:val="left"/>
        <w:rPr>
          <w:sz w:val="24"/>
        </w:rPr>
      </w:pPr>
    </w:p>
    <w:p w14:paraId="1E1C5C00">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14:paraId="431023E1">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1、供应商所提供的所有业绩材料、人员证书必须真实可靠，如发现供应商弄虚作假，则取消其本次采购中标资格，并向行政主管部门汇报。 </w:t>
      </w:r>
    </w:p>
    <w:p w14:paraId="446BA5DF">
      <w:pPr>
        <w:autoSpaceDE w:val="0"/>
        <w:autoSpaceDN w:val="0"/>
        <w:adjustRightInd w:val="0"/>
        <w:snapToGrid w:val="0"/>
        <w:spacing w:line="276" w:lineRule="auto"/>
        <w:rPr>
          <w:rFonts w:ascii="宋体" w:hAnsi="宋体"/>
          <w:bCs/>
          <w:sz w:val="22"/>
        </w:rPr>
      </w:pPr>
      <w:r>
        <w:rPr>
          <w:rFonts w:hint="eastAsia" w:ascii="宋体" w:hAnsi="宋体"/>
          <w:bCs/>
          <w:sz w:val="22"/>
        </w:rPr>
        <w:t>2.小微企业价格扣除</w:t>
      </w:r>
    </w:p>
    <w:p w14:paraId="19C58CB3">
      <w:pPr>
        <w:autoSpaceDE w:val="0"/>
        <w:autoSpaceDN w:val="0"/>
        <w:adjustRightInd w:val="0"/>
        <w:snapToGrid w:val="0"/>
        <w:spacing w:line="276" w:lineRule="auto"/>
        <w:rPr>
          <w:rFonts w:ascii="宋体" w:hAnsi="宋体"/>
          <w:bCs/>
          <w:sz w:val="22"/>
        </w:rPr>
      </w:pPr>
      <w:r>
        <w:rPr>
          <w:rFonts w:hint="eastAsia" w:ascii="宋体" w:hAnsi="宋体"/>
          <w:bCs/>
          <w:sz w:val="22"/>
        </w:rPr>
        <w:t>2.1对于专门面向中小企业或小型、微型企业的项目，只面向中小企业或小型、微型企业采购。对于非专门面向中小企业的项目，对小型和微型企业的价格给予10%的扣除，用扣除后的价格参与评审。</w:t>
      </w:r>
    </w:p>
    <w:p w14:paraId="5E5A9B89">
      <w:pPr>
        <w:autoSpaceDE w:val="0"/>
        <w:autoSpaceDN w:val="0"/>
        <w:adjustRightInd w:val="0"/>
        <w:snapToGrid w:val="0"/>
        <w:spacing w:line="276" w:lineRule="auto"/>
        <w:rPr>
          <w:rFonts w:ascii="宋体" w:hAnsi="宋体"/>
          <w:bCs/>
          <w:sz w:val="22"/>
        </w:rPr>
      </w:pPr>
      <w:r>
        <w:rPr>
          <w:rFonts w:hint="eastAsia" w:ascii="宋体" w:hAnsi="宋体"/>
          <w:bCs/>
          <w:sz w:val="22"/>
        </w:rPr>
        <w:t>2.2大中型企业和其他自然人、法人或者其他组织与小型、微型企业组成联合体共同参加投标，如果联合协议中约定，小型、微型企业的协议合同金额占到联合体协议合同总金额30%以上的，给予联合体</w:t>
      </w:r>
      <w:r>
        <w:rPr>
          <w:rFonts w:ascii="宋体" w:hAnsi="宋体"/>
          <w:bCs/>
          <w:sz w:val="22"/>
        </w:rPr>
        <w:t>4</w:t>
      </w:r>
      <w:r>
        <w:rPr>
          <w:rFonts w:hint="eastAsia" w:ascii="宋体" w:hAnsi="宋体"/>
          <w:bCs/>
          <w:sz w:val="22"/>
        </w:rPr>
        <w:t>%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466C56A1">
      <w:pPr>
        <w:autoSpaceDE w:val="0"/>
        <w:autoSpaceDN w:val="0"/>
        <w:adjustRightInd w:val="0"/>
        <w:snapToGrid w:val="0"/>
        <w:spacing w:line="276" w:lineRule="auto"/>
        <w:rPr>
          <w:rFonts w:ascii="宋体" w:hAnsi="宋体"/>
          <w:bCs/>
          <w:sz w:val="22"/>
        </w:rPr>
      </w:pPr>
      <w:r>
        <w:rPr>
          <w:rFonts w:hint="eastAsia" w:ascii="宋体" w:hAnsi="宋体"/>
          <w:bCs/>
          <w:sz w:val="22"/>
        </w:rPr>
        <w:t>3.监狱和戒毒企业的价格扣除</w:t>
      </w:r>
    </w:p>
    <w:p w14:paraId="12A8C34E">
      <w:pPr>
        <w:autoSpaceDE w:val="0"/>
        <w:autoSpaceDN w:val="0"/>
        <w:adjustRightInd w:val="0"/>
        <w:snapToGrid w:val="0"/>
        <w:spacing w:line="276" w:lineRule="auto"/>
        <w:rPr>
          <w:rFonts w:ascii="宋体" w:hAnsi="宋体"/>
          <w:bCs/>
          <w:sz w:val="22"/>
        </w:rPr>
      </w:pPr>
      <w:r>
        <w:rPr>
          <w:rFonts w:hint="eastAsia" w:ascii="宋体" w:hAnsi="宋体"/>
          <w:bCs/>
          <w:sz w:val="22"/>
        </w:rPr>
        <w:t>3.1 本项目对监狱和戒毒企业，给予10%的价格扣除，用扣除后的价格参与评审。</w:t>
      </w:r>
    </w:p>
    <w:p w14:paraId="7D6062CD">
      <w:pPr>
        <w:autoSpaceDE w:val="0"/>
        <w:autoSpaceDN w:val="0"/>
        <w:adjustRightInd w:val="0"/>
        <w:snapToGrid w:val="0"/>
        <w:spacing w:line="276" w:lineRule="auto"/>
        <w:rPr>
          <w:rFonts w:ascii="宋体" w:hAnsi="宋体"/>
          <w:bCs/>
          <w:sz w:val="22"/>
        </w:rPr>
      </w:pPr>
      <w:r>
        <w:rPr>
          <w:rFonts w:hint="eastAsia" w:ascii="宋体" w:hAnsi="宋体"/>
          <w:bCs/>
          <w:sz w:val="22"/>
        </w:rPr>
        <w:t>3.2 监狱企业需提供由省级以上监狱管理局、戒毒管理局（含新疆生产建设兵团）出具的属于监狱企业的证明文件。</w:t>
      </w:r>
    </w:p>
    <w:p w14:paraId="2D5AFA43">
      <w:pPr>
        <w:autoSpaceDE w:val="0"/>
        <w:autoSpaceDN w:val="0"/>
        <w:adjustRightInd w:val="0"/>
        <w:snapToGrid w:val="0"/>
        <w:spacing w:line="276" w:lineRule="auto"/>
        <w:rPr>
          <w:rFonts w:ascii="宋体" w:hAnsi="宋体"/>
          <w:bCs/>
          <w:sz w:val="22"/>
        </w:rPr>
      </w:pPr>
      <w:r>
        <w:rPr>
          <w:rFonts w:hint="eastAsia" w:ascii="宋体" w:hAnsi="宋体"/>
          <w:bCs/>
          <w:sz w:val="22"/>
        </w:rPr>
        <w:t>3.3 监狱企业标准请参照《关于政府采购支持监狱企业发展有关问题的通知》（财库〔2014〕68号）。</w:t>
      </w:r>
    </w:p>
    <w:p w14:paraId="0FEC6A89">
      <w:pPr>
        <w:autoSpaceDE w:val="0"/>
        <w:autoSpaceDN w:val="0"/>
        <w:adjustRightInd w:val="0"/>
        <w:snapToGrid w:val="0"/>
        <w:spacing w:line="276" w:lineRule="auto"/>
        <w:rPr>
          <w:rFonts w:ascii="宋体" w:hAnsi="宋体"/>
          <w:bCs/>
          <w:sz w:val="22"/>
        </w:rPr>
      </w:pPr>
      <w:r>
        <w:rPr>
          <w:rFonts w:hint="eastAsia" w:ascii="宋体" w:hAnsi="宋体"/>
          <w:bCs/>
          <w:sz w:val="22"/>
        </w:rPr>
        <w:t>4.残疾人福利性单位的价格扣除</w:t>
      </w:r>
    </w:p>
    <w:p w14:paraId="23A70562">
      <w:pPr>
        <w:autoSpaceDE w:val="0"/>
        <w:autoSpaceDN w:val="0"/>
        <w:adjustRightInd w:val="0"/>
        <w:snapToGrid w:val="0"/>
        <w:spacing w:line="276" w:lineRule="auto"/>
        <w:rPr>
          <w:rFonts w:ascii="宋体" w:hAnsi="宋体"/>
          <w:bCs/>
          <w:sz w:val="22"/>
        </w:rPr>
      </w:pPr>
      <w:r>
        <w:rPr>
          <w:rFonts w:hint="eastAsia" w:ascii="宋体" w:hAnsi="宋体"/>
          <w:bCs/>
          <w:sz w:val="22"/>
        </w:rPr>
        <w:t>4.1 本项目对残疾人福利性单位，给予10%的价格扣除，用扣除后的价格参与评审。</w:t>
      </w:r>
    </w:p>
    <w:p w14:paraId="3FC75FA8">
      <w:pPr>
        <w:autoSpaceDE w:val="0"/>
        <w:autoSpaceDN w:val="0"/>
        <w:adjustRightInd w:val="0"/>
        <w:snapToGrid w:val="0"/>
        <w:spacing w:line="276" w:lineRule="auto"/>
        <w:rPr>
          <w:rFonts w:ascii="宋体" w:hAnsi="宋体"/>
          <w:bCs/>
          <w:sz w:val="22"/>
        </w:rPr>
      </w:pPr>
      <w:r>
        <w:rPr>
          <w:rFonts w:hint="eastAsia" w:ascii="宋体" w:hAnsi="宋体"/>
          <w:bCs/>
          <w:sz w:val="22"/>
        </w:rPr>
        <w:t>4.2 残疾人福利性单位需提供《残疾人福利性单位声明函》</w:t>
      </w:r>
    </w:p>
    <w:p w14:paraId="0012CDBB">
      <w:pPr>
        <w:autoSpaceDE w:val="0"/>
        <w:autoSpaceDN w:val="0"/>
        <w:adjustRightInd w:val="0"/>
        <w:snapToGrid w:val="0"/>
        <w:spacing w:line="276" w:lineRule="auto"/>
        <w:rPr>
          <w:rFonts w:ascii="宋体" w:hAnsi="宋体"/>
          <w:bCs/>
          <w:sz w:val="22"/>
        </w:rPr>
      </w:pPr>
      <w:r>
        <w:rPr>
          <w:rFonts w:hint="eastAsia" w:ascii="宋体" w:hAnsi="宋体"/>
          <w:bCs/>
          <w:sz w:val="22"/>
        </w:rPr>
        <w:t>4.3 残疾人福利性单位标准请参照《关于促进残疾人就业政府采购政策的通知》（财库〔2017〕141号）。</w:t>
      </w:r>
    </w:p>
    <w:p w14:paraId="3123E5D8">
      <w:pPr>
        <w:spacing w:line="276" w:lineRule="auto"/>
        <w:rPr>
          <w:rFonts w:cs="宋体" w:asciiTheme="minorEastAsia" w:hAnsiTheme="minorEastAsia" w:eastAsiaTheme="minorEastAsia"/>
          <w:sz w:val="24"/>
        </w:rPr>
      </w:pPr>
      <w:r>
        <w:rPr>
          <w:rFonts w:hint="eastAsia" w:ascii="宋体" w:hAnsi="宋体"/>
          <w:bCs/>
          <w:sz w:val="22"/>
        </w:rPr>
        <w:t>5. 监狱企业、残疾人福利性单位属于小型、微型企业的，不重复享受政策。</w:t>
      </w:r>
    </w:p>
    <w:p w14:paraId="0F6BD294">
      <w:pPr>
        <w:spacing w:line="276" w:lineRule="auto"/>
        <w:rPr>
          <w:rFonts w:cs="宋体" w:asciiTheme="minorEastAsia" w:hAnsiTheme="minorEastAsia" w:eastAsiaTheme="minorEastAsia"/>
          <w:color w:val="FF0000"/>
          <w:sz w:val="24"/>
        </w:rPr>
      </w:pPr>
    </w:p>
    <w:p w14:paraId="651CB2F1">
      <w:pPr>
        <w:spacing w:line="276" w:lineRule="auto"/>
        <w:rPr>
          <w:rFonts w:cs="宋体" w:asciiTheme="minorEastAsia" w:hAnsiTheme="minorEastAsia" w:eastAsiaTheme="minorEastAsia"/>
          <w:sz w:val="24"/>
        </w:rPr>
      </w:pPr>
    </w:p>
    <w:p w14:paraId="7170910E">
      <w:pPr>
        <w:outlineLvl w:val="0"/>
        <w:rPr>
          <w:rFonts w:ascii="宋体"/>
          <w:sz w:val="24"/>
          <w:lang w:val="zh-CN"/>
        </w:rPr>
      </w:pPr>
    </w:p>
    <w:p w14:paraId="6C43E4D7">
      <w:pPr>
        <w:outlineLvl w:val="0"/>
        <w:rPr>
          <w:rFonts w:ascii="宋体"/>
          <w:sz w:val="36"/>
          <w:lang w:val="zh-CN"/>
        </w:rPr>
      </w:pPr>
    </w:p>
    <w:p w14:paraId="5DC67BDC">
      <w:pPr>
        <w:ind w:firstLine="6629"/>
        <w:rPr>
          <w:rFonts w:ascii="宋体"/>
          <w:b/>
          <w:sz w:val="30"/>
          <w:szCs w:val="30"/>
        </w:rPr>
      </w:pPr>
    </w:p>
    <w:p w14:paraId="0C151F7D">
      <w:pPr>
        <w:ind w:firstLine="6629"/>
        <w:rPr>
          <w:rFonts w:ascii="宋体"/>
          <w:b/>
          <w:sz w:val="30"/>
          <w:szCs w:val="30"/>
        </w:rPr>
      </w:pPr>
    </w:p>
    <w:p w14:paraId="2ED28B24">
      <w:pPr>
        <w:ind w:firstLine="6629"/>
        <w:rPr>
          <w:rFonts w:ascii="宋体"/>
          <w:b/>
          <w:sz w:val="30"/>
          <w:szCs w:val="30"/>
        </w:rPr>
      </w:pPr>
    </w:p>
    <w:p w14:paraId="49452250">
      <w:pPr>
        <w:ind w:firstLine="6629"/>
        <w:rPr>
          <w:rFonts w:ascii="宋体"/>
          <w:b/>
          <w:sz w:val="30"/>
          <w:szCs w:val="30"/>
        </w:rPr>
      </w:pPr>
    </w:p>
    <w:p w14:paraId="04EB56A3">
      <w:pPr>
        <w:ind w:firstLine="6629"/>
        <w:rPr>
          <w:rFonts w:ascii="宋体"/>
          <w:b/>
          <w:sz w:val="30"/>
          <w:szCs w:val="30"/>
        </w:rPr>
      </w:pPr>
    </w:p>
    <w:p w14:paraId="21EF5EF5">
      <w:pPr>
        <w:ind w:firstLine="6629"/>
        <w:rPr>
          <w:rFonts w:ascii="宋体"/>
          <w:b/>
          <w:sz w:val="30"/>
          <w:szCs w:val="30"/>
        </w:rPr>
      </w:pPr>
    </w:p>
    <w:p w14:paraId="7A26D6BD">
      <w:pPr>
        <w:ind w:firstLine="6629"/>
        <w:rPr>
          <w:rFonts w:ascii="宋体"/>
          <w:b/>
          <w:sz w:val="30"/>
          <w:szCs w:val="30"/>
        </w:rPr>
      </w:pPr>
    </w:p>
    <w:p w14:paraId="0761C8AF">
      <w:pPr>
        <w:ind w:firstLine="6629"/>
        <w:rPr>
          <w:rFonts w:ascii="宋体"/>
          <w:b/>
          <w:sz w:val="30"/>
          <w:szCs w:val="30"/>
        </w:rPr>
      </w:pPr>
    </w:p>
    <w:p w14:paraId="745216CB">
      <w:pPr>
        <w:ind w:firstLine="6629"/>
        <w:rPr>
          <w:rFonts w:ascii="宋体"/>
          <w:b/>
          <w:sz w:val="30"/>
          <w:szCs w:val="30"/>
        </w:rPr>
      </w:pPr>
    </w:p>
    <w:p w14:paraId="7F92B81C">
      <w:pPr>
        <w:ind w:firstLine="6629"/>
        <w:rPr>
          <w:rFonts w:ascii="宋体"/>
          <w:b/>
          <w:sz w:val="30"/>
          <w:szCs w:val="30"/>
        </w:rPr>
      </w:pPr>
    </w:p>
    <w:p w14:paraId="0FFDC7FE">
      <w:pPr>
        <w:ind w:firstLine="6629"/>
        <w:rPr>
          <w:rFonts w:ascii="宋体"/>
          <w:b/>
          <w:sz w:val="30"/>
          <w:szCs w:val="30"/>
        </w:rPr>
      </w:pPr>
    </w:p>
    <w:p w14:paraId="36C71C09">
      <w:pPr>
        <w:ind w:firstLine="6629"/>
        <w:rPr>
          <w:rFonts w:ascii="宋体"/>
          <w:b/>
          <w:sz w:val="30"/>
          <w:szCs w:val="30"/>
        </w:rPr>
      </w:pPr>
    </w:p>
    <w:p w14:paraId="04CDF8D2">
      <w:pPr>
        <w:ind w:firstLine="6629"/>
        <w:rPr>
          <w:rFonts w:ascii="宋体"/>
          <w:b/>
          <w:sz w:val="30"/>
          <w:szCs w:val="30"/>
        </w:rPr>
      </w:pPr>
    </w:p>
    <w:p w14:paraId="0B9EE5BA">
      <w:pPr>
        <w:ind w:firstLine="6629"/>
        <w:rPr>
          <w:rFonts w:ascii="宋体"/>
          <w:b/>
          <w:sz w:val="30"/>
          <w:szCs w:val="30"/>
        </w:rPr>
      </w:pPr>
    </w:p>
    <w:p w14:paraId="0AB4F12E">
      <w:pPr>
        <w:ind w:firstLine="6629"/>
        <w:rPr>
          <w:rFonts w:ascii="宋体"/>
          <w:b/>
          <w:sz w:val="30"/>
          <w:szCs w:val="30"/>
        </w:rPr>
      </w:pPr>
    </w:p>
    <w:p w14:paraId="26A32CD3"/>
    <w:p w14:paraId="6DD23A4C">
      <w:pPr>
        <w:ind w:firstLine="6629"/>
        <w:rPr>
          <w:rFonts w:ascii="宋体"/>
          <w:b/>
          <w:sz w:val="30"/>
          <w:szCs w:val="30"/>
        </w:rPr>
      </w:pPr>
    </w:p>
    <w:p w14:paraId="2905B85A">
      <w:pPr>
        <w:ind w:firstLine="2168" w:firstLineChars="600"/>
        <w:rPr>
          <w:rFonts w:ascii="宋体"/>
          <w:b/>
          <w:sz w:val="30"/>
          <w:szCs w:val="30"/>
        </w:rPr>
      </w:pPr>
      <w:r>
        <w:rPr>
          <w:rFonts w:hint="eastAsia" w:ascii="宋体"/>
          <w:b/>
          <w:sz w:val="36"/>
          <w:lang w:val="zh-CN"/>
        </w:rPr>
        <w:t>第五章 南京市政府采购合同格式</w:t>
      </w:r>
    </w:p>
    <w:p w14:paraId="44821FF1">
      <w:pPr>
        <w:ind w:firstLine="6629"/>
        <w:rPr>
          <w:rFonts w:ascii="宋体"/>
          <w:b/>
          <w:sz w:val="30"/>
          <w:szCs w:val="30"/>
        </w:rPr>
      </w:pPr>
    </w:p>
    <w:p w14:paraId="6F63AE24">
      <w:pPr>
        <w:spacing w:before="221"/>
        <w:ind w:left="268" w:right="290"/>
        <w:jc w:val="center"/>
        <w:rPr>
          <w:rFonts w:hint="eastAsia" w:ascii="仿宋" w:hAnsi="仿宋" w:eastAsia="仿宋" w:cs="仿宋"/>
          <w:b/>
          <w:bCs/>
          <w:sz w:val="44"/>
          <w:lang w:eastAsia="zh-CN"/>
        </w:rPr>
      </w:pPr>
      <w:r>
        <w:rPr>
          <w:rFonts w:hint="eastAsia" w:ascii="仿宋" w:hAnsi="仿宋" w:eastAsia="仿宋" w:cs="仿宋"/>
          <w:b/>
          <w:bCs/>
          <w:sz w:val="44"/>
          <w:lang w:eastAsia="zh-CN"/>
        </w:rPr>
        <w:t>栖霞区2026年受污染耕地安全利用</w:t>
      </w:r>
    </w:p>
    <w:p w14:paraId="0A8BC3C5">
      <w:pPr>
        <w:spacing w:before="221"/>
        <w:ind w:left="268" w:right="290"/>
        <w:jc w:val="center"/>
        <w:rPr>
          <w:rFonts w:ascii="仿宋" w:hAnsi="仿宋" w:eastAsia="仿宋" w:cs="仿宋"/>
          <w:b/>
          <w:sz w:val="44"/>
        </w:rPr>
      </w:pPr>
      <w:r>
        <w:rPr>
          <w:rFonts w:hint="eastAsia" w:ascii="仿宋" w:hAnsi="仿宋" w:eastAsia="仿宋" w:cs="仿宋"/>
          <w:b/>
          <w:bCs/>
          <w:sz w:val="44"/>
          <w:lang w:eastAsia="zh-CN"/>
        </w:rPr>
        <w:t>监测评估</w:t>
      </w:r>
      <w:r>
        <w:rPr>
          <w:rFonts w:hint="eastAsia" w:ascii="仿宋" w:hAnsi="仿宋" w:eastAsia="仿宋" w:cs="仿宋"/>
          <w:b/>
          <w:bCs/>
          <w:sz w:val="44"/>
        </w:rPr>
        <w:t>合同</w:t>
      </w:r>
    </w:p>
    <w:p w14:paraId="1D0BA949">
      <w:pPr>
        <w:pStyle w:val="10"/>
        <w:spacing w:before="3"/>
        <w:rPr>
          <w:rFonts w:ascii="仿宋" w:hAnsi="仿宋" w:eastAsia="仿宋" w:cs="仿宋"/>
          <w:b/>
          <w:sz w:val="34"/>
        </w:rPr>
      </w:pPr>
    </w:p>
    <w:p w14:paraId="67C2F2C9">
      <w:pPr>
        <w:pStyle w:val="10"/>
        <w:ind w:left="268" w:right="297"/>
        <w:jc w:val="center"/>
        <w:rPr>
          <w:rFonts w:ascii="仿宋" w:hAnsi="仿宋" w:eastAsia="仿宋" w:cs="仿宋"/>
        </w:rPr>
      </w:pPr>
      <w:r>
        <w:rPr>
          <w:rFonts w:hint="eastAsia" w:ascii="仿宋" w:hAnsi="仿宋" w:eastAsia="仿宋" w:cs="仿宋"/>
        </w:rPr>
        <w:t>（供参考）</w:t>
      </w:r>
    </w:p>
    <w:p w14:paraId="351D13B0">
      <w:pPr>
        <w:pStyle w:val="10"/>
        <w:rPr>
          <w:rFonts w:ascii="仿宋" w:hAnsi="仿宋" w:eastAsia="仿宋" w:cs="仿宋"/>
          <w:sz w:val="20"/>
        </w:rPr>
      </w:pPr>
    </w:p>
    <w:p w14:paraId="4F656DFC">
      <w:pPr>
        <w:pStyle w:val="10"/>
        <w:rPr>
          <w:rFonts w:ascii="仿宋" w:hAnsi="仿宋" w:eastAsia="仿宋" w:cs="仿宋"/>
          <w:sz w:val="20"/>
        </w:rPr>
      </w:pPr>
    </w:p>
    <w:p w14:paraId="1E50EA6F">
      <w:pPr>
        <w:pStyle w:val="10"/>
        <w:rPr>
          <w:rFonts w:ascii="仿宋" w:hAnsi="仿宋" w:eastAsia="仿宋" w:cs="仿宋"/>
          <w:sz w:val="20"/>
        </w:rPr>
      </w:pPr>
    </w:p>
    <w:p w14:paraId="2816C7E8">
      <w:pPr>
        <w:pStyle w:val="10"/>
        <w:rPr>
          <w:rFonts w:ascii="仿宋" w:hAnsi="仿宋" w:eastAsia="仿宋" w:cs="仿宋"/>
          <w:sz w:val="20"/>
        </w:rPr>
      </w:pPr>
    </w:p>
    <w:p w14:paraId="69BFBB90">
      <w:pPr>
        <w:pStyle w:val="10"/>
        <w:rPr>
          <w:rFonts w:ascii="仿宋" w:hAnsi="仿宋" w:eastAsia="仿宋" w:cs="仿宋"/>
          <w:sz w:val="20"/>
        </w:rPr>
      </w:pPr>
    </w:p>
    <w:p w14:paraId="5B10E518">
      <w:pPr>
        <w:pStyle w:val="10"/>
        <w:rPr>
          <w:rFonts w:ascii="仿宋" w:hAnsi="仿宋" w:eastAsia="仿宋" w:cs="仿宋"/>
          <w:sz w:val="20"/>
        </w:rPr>
      </w:pPr>
    </w:p>
    <w:p w14:paraId="66890050">
      <w:pPr>
        <w:pStyle w:val="10"/>
        <w:rPr>
          <w:rFonts w:ascii="仿宋" w:hAnsi="仿宋" w:eastAsia="仿宋" w:cs="仿宋"/>
          <w:sz w:val="20"/>
        </w:rPr>
      </w:pPr>
    </w:p>
    <w:p w14:paraId="26A0BBB4">
      <w:pPr>
        <w:pStyle w:val="10"/>
        <w:rPr>
          <w:rFonts w:ascii="仿宋" w:hAnsi="仿宋" w:eastAsia="仿宋" w:cs="仿宋"/>
          <w:sz w:val="20"/>
        </w:rPr>
      </w:pPr>
    </w:p>
    <w:p w14:paraId="19BDE705">
      <w:pPr>
        <w:tabs>
          <w:tab w:val="left" w:pos="4547"/>
          <w:tab w:val="left" w:pos="8715"/>
          <w:tab w:val="left" w:pos="9255"/>
        </w:tabs>
        <w:spacing w:before="159" w:line="242" w:lineRule="auto"/>
        <w:ind w:right="689" w:firstLine="1245" w:firstLineChars="443"/>
        <w:rPr>
          <w:rFonts w:ascii="仿宋" w:hAnsi="仿宋" w:eastAsia="仿宋" w:cs="仿宋"/>
          <w:b/>
          <w:sz w:val="28"/>
        </w:rPr>
      </w:pPr>
      <w:r>
        <w:rPr>
          <w:rFonts w:hint="eastAsia" w:ascii="仿宋" w:hAnsi="仿宋" w:eastAsia="仿宋" w:cs="仿宋"/>
          <w:b/>
          <w:sz w:val="28"/>
        </w:rPr>
        <w:t>项目编号：</w:t>
      </w:r>
    </w:p>
    <w:p w14:paraId="22D85A27">
      <w:pPr>
        <w:pStyle w:val="38"/>
        <w:rPr>
          <w:lang w:bidi="zh-CN"/>
        </w:rPr>
      </w:pPr>
    </w:p>
    <w:p w14:paraId="588CA05C">
      <w:pPr>
        <w:tabs>
          <w:tab w:val="left" w:pos="4547"/>
          <w:tab w:val="left" w:pos="8715"/>
          <w:tab w:val="left" w:pos="9255"/>
        </w:tabs>
        <w:spacing w:before="159" w:line="242" w:lineRule="auto"/>
        <w:ind w:right="689" w:firstLine="1245" w:firstLineChars="443"/>
        <w:rPr>
          <w:rFonts w:hint="eastAsia" w:ascii="仿宋" w:hAnsi="仿宋" w:eastAsia="仿宋" w:cs="仿宋"/>
          <w:b/>
          <w:sz w:val="28"/>
          <w:lang w:eastAsia="zh-CN"/>
        </w:rPr>
      </w:pPr>
      <w:r>
        <w:rPr>
          <w:rFonts w:hint="eastAsia" w:ascii="仿宋" w:hAnsi="仿宋" w:eastAsia="仿宋" w:cs="仿宋"/>
          <w:b/>
          <w:sz w:val="28"/>
        </w:rPr>
        <w:t>项目名称：</w:t>
      </w:r>
      <w:r>
        <w:rPr>
          <w:rFonts w:hint="eastAsia" w:ascii="仿宋" w:hAnsi="仿宋" w:eastAsia="仿宋" w:cs="仿宋"/>
          <w:b/>
          <w:spacing w:val="-7"/>
          <w:sz w:val="28"/>
          <w:lang w:eastAsia="zh-CN"/>
        </w:rPr>
        <w:t>栖霞区2026年受污染耕地安全利用监测评估</w:t>
      </w:r>
    </w:p>
    <w:p w14:paraId="15CB540B">
      <w:pPr>
        <w:pStyle w:val="38"/>
      </w:pPr>
    </w:p>
    <w:p w14:paraId="06C21347">
      <w:pPr>
        <w:tabs>
          <w:tab w:val="left" w:pos="4547"/>
          <w:tab w:val="left" w:pos="8715"/>
          <w:tab w:val="left" w:pos="9255"/>
        </w:tabs>
        <w:spacing w:before="159" w:line="242" w:lineRule="auto"/>
        <w:ind w:right="689" w:firstLine="1242" w:firstLineChars="442"/>
        <w:rPr>
          <w:rFonts w:hint="eastAsia" w:ascii="仿宋" w:hAnsi="仿宋" w:eastAsia="仿宋" w:cs="仿宋"/>
          <w:b/>
          <w:sz w:val="28"/>
          <w:lang w:eastAsia="zh-CN"/>
        </w:rPr>
      </w:pPr>
      <w:r>
        <w:rPr>
          <w:rFonts w:hint="eastAsia" w:ascii="仿宋" w:hAnsi="仿宋" w:eastAsia="仿宋" w:cs="仿宋"/>
          <w:b/>
          <w:sz w:val="28"/>
        </w:rPr>
        <w:t>采购单位：</w:t>
      </w:r>
      <w:r>
        <w:rPr>
          <w:rFonts w:hint="eastAsia" w:ascii="仿宋" w:hAnsi="仿宋" w:eastAsia="仿宋" w:cs="仿宋"/>
          <w:b/>
          <w:sz w:val="28"/>
          <w:lang w:eastAsia="zh-CN"/>
        </w:rPr>
        <w:t>南京市栖霞区农业农村局</w:t>
      </w:r>
    </w:p>
    <w:p w14:paraId="1F20E8F6">
      <w:pPr>
        <w:spacing w:before="2" w:line="242" w:lineRule="auto"/>
        <w:ind w:right="6797"/>
        <w:rPr>
          <w:rFonts w:ascii="仿宋" w:hAnsi="仿宋" w:eastAsia="仿宋" w:cs="仿宋"/>
          <w:b/>
          <w:sz w:val="28"/>
        </w:rPr>
      </w:pPr>
    </w:p>
    <w:p w14:paraId="54D14EF1">
      <w:pPr>
        <w:spacing w:before="2" w:line="242" w:lineRule="auto"/>
        <w:ind w:right="6797" w:firstLine="1245" w:firstLineChars="443"/>
        <w:rPr>
          <w:rFonts w:ascii="仿宋" w:hAnsi="仿宋" w:eastAsia="仿宋" w:cs="仿宋"/>
          <w:b/>
          <w:sz w:val="28"/>
        </w:rPr>
      </w:pPr>
      <w:r>
        <w:rPr>
          <w:rFonts w:hint="eastAsia" w:ascii="仿宋" w:hAnsi="仿宋" w:eastAsia="仿宋" w:cs="仿宋"/>
          <w:b/>
          <w:sz w:val="28"/>
        </w:rPr>
        <w:t>供应商 ：</w:t>
      </w:r>
    </w:p>
    <w:p w14:paraId="4DA3A520">
      <w:pPr>
        <w:spacing w:before="2" w:line="242" w:lineRule="auto"/>
        <w:ind w:left="1600" w:right="6797"/>
      </w:pPr>
    </w:p>
    <w:p w14:paraId="0B5307B0">
      <w:pPr>
        <w:spacing w:before="2" w:line="242" w:lineRule="auto"/>
        <w:ind w:right="6797" w:firstLine="1245" w:firstLineChars="443"/>
        <w:rPr>
          <w:rFonts w:ascii="仿宋" w:hAnsi="仿宋" w:eastAsia="仿宋" w:cs="仿宋"/>
          <w:b/>
          <w:sz w:val="28"/>
        </w:rPr>
      </w:pPr>
      <w:r>
        <w:rPr>
          <w:rFonts w:hint="eastAsia" w:ascii="仿宋" w:hAnsi="仿宋" w:eastAsia="仿宋" w:cs="仿宋"/>
          <w:b/>
          <w:sz w:val="28"/>
        </w:rPr>
        <w:t>签订日期 ：</w:t>
      </w:r>
    </w:p>
    <w:p w14:paraId="1A2E7C07">
      <w:pPr>
        <w:spacing w:line="242" w:lineRule="auto"/>
        <w:rPr>
          <w:rFonts w:ascii="仿宋" w:hAnsi="仿宋" w:eastAsia="仿宋" w:cs="仿宋"/>
          <w:sz w:val="28"/>
        </w:rPr>
        <w:sectPr>
          <w:footerReference r:id="rId3" w:type="default"/>
          <w:pgSz w:w="11910" w:h="16840"/>
          <w:pgMar w:top="1134" w:right="880" w:bottom="1160" w:left="1080" w:header="0" w:footer="979" w:gutter="0"/>
          <w:pgBorders>
            <w:top w:val="none" w:sz="0" w:space="0"/>
            <w:left w:val="none" w:sz="0" w:space="0"/>
            <w:bottom w:val="none" w:sz="0" w:space="0"/>
            <w:right w:val="none" w:sz="0" w:space="0"/>
          </w:pgBorders>
          <w:cols w:space="720" w:num="1"/>
          <w:docGrid w:linePitch="360" w:charSpace="0"/>
        </w:sectPr>
      </w:pPr>
    </w:p>
    <w:tbl>
      <w:tblPr>
        <w:tblStyle w:val="39"/>
        <w:tblW w:w="8520" w:type="dxa"/>
        <w:tblInd w:w="0" w:type="dxa"/>
        <w:tblLayout w:type="fixed"/>
        <w:tblCellMar>
          <w:top w:w="0" w:type="dxa"/>
          <w:left w:w="0" w:type="dxa"/>
          <w:bottom w:w="0" w:type="dxa"/>
          <w:right w:w="0" w:type="dxa"/>
        </w:tblCellMar>
      </w:tblPr>
      <w:tblGrid>
        <w:gridCol w:w="4270"/>
        <w:gridCol w:w="4250"/>
      </w:tblGrid>
      <w:tr w14:paraId="259759E7">
        <w:tblPrEx>
          <w:tblCellMar>
            <w:top w:w="0" w:type="dxa"/>
            <w:left w:w="0" w:type="dxa"/>
            <w:bottom w:w="0" w:type="dxa"/>
            <w:right w:w="0" w:type="dxa"/>
          </w:tblCellMar>
        </w:tblPrEx>
        <w:tc>
          <w:tcPr>
            <w:tcW w:w="4270" w:type="dxa"/>
            <w:shd w:val="clear" w:color="auto" w:fill="FFFFFF"/>
            <w:tcMar>
              <w:top w:w="0" w:type="dxa"/>
              <w:left w:w="108" w:type="dxa"/>
              <w:bottom w:w="0" w:type="dxa"/>
              <w:right w:w="108" w:type="dxa"/>
            </w:tcMar>
          </w:tcPr>
          <w:p w14:paraId="16843FDC">
            <w:pPr>
              <w:widowControl/>
              <w:spacing w:line="360" w:lineRule="auto"/>
              <w:rPr>
                <w:rFonts w:cs="仿宋" w:asciiTheme="minorEastAsia" w:hAnsiTheme="minorEastAsia"/>
                <w:sz w:val="24"/>
              </w:rPr>
            </w:pPr>
          </w:p>
          <w:p w14:paraId="3B03C544">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采购人（以下称甲方）：</w:t>
            </w:r>
          </w:p>
        </w:tc>
        <w:tc>
          <w:tcPr>
            <w:tcW w:w="4250" w:type="dxa"/>
            <w:shd w:val="clear" w:color="auto" w:fill="FFFFFF"/>
            <w:tcMar>
              <w:top w:w="0" w:type="dxa"/>
              <w:left w:w="108" w:type="dxa"/>
              <w:bottom w:w="0" w:type="dxa"/>
              <w:right w:w="108" w:type="dxa"/>
            </w:tcMar>
          </w:tcPr>
          <w:p w14:paraId="54B44327">
            <w:pPr>
              <w:widowControl/>
              <w:spacing w:line="360" w:lineRule="auto"/>
              <w:rPr>
                <w:rFonts w:cs="仿宋" w:asciiTheme="minorEastAsia" w:hAnsiTheme="minorEastAsia"/>
                <w:sz w:val="24"/>
              </w:rPr>
            </w:pPr>
          </w:p>
          <w:p w14:paraId="39E5F772">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供应商：（以下称乙方）</w:t>
            </w:r>
          </w:p>
        </w:tc>
      </w:tr>
      <w:tr w14:paraId="38E24CEE">
        <w:tblPrEx>
          <w:tblCellMar>
            <w:top w:w="0" w:type="dxa"/>
            <w:left w:w="0" w:type="dxa"/>
            <w:bottom w:w="0" w:type="dxa"/>
            <w:right w:w="0" w:type="dxa"/>
          </w:tblCellMar>
        </w:tblPrEx>
        <w:tc>
          <w:tcPr>
            <w:tcW w:w="4270" w:type="dxa"/>
            <w:shd w:val="clear" w:color="auto" w:fill="FFFFFF"/>
            <w:tcMar>
              <w:top w:w="0" w:type="dxa"/>
              <w:left w:w="108" w:type="dxa"/>
              <w:bottom w:w="0" w:type="dxa"/>
              <w:right w:w="108" w:type="dxa"/>
            </w:tcMar>
          </w:tcPr>
          <w:p w14:paraId="0F9964BF">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住所地：</w:t>
            </w:r>
          </w:p>
        </w:tc>
        <w:tc>
          <w:tcPr>
            <w:tcW w:w="4250" w:type="dxa"/>
            <w:shd w:val="clear" w:color="auto" w:fill="FFFFFF"/>
            <w:tcMar>
              <w:top w:w="0" w:type="dxa"/>
              <w:left w:w="108" w:type="dxa"/>
              <w:bottom w:w="0" w:type="dxa"/>
              <w:right w:w="108" w:type="dxa"/>
            </w:tcMar>
          </w:tcPr>
          <w:p w14:paraId="7A71CFFF">
            <w:pPr>
              <w:widowControl/>
              <w:spacing w:line="360" w:lineRule="auto"/>
              <w:rPr>
                <w:rFonts w:cs="仿宋" w:asciiTheme="minorEastAsia" w:hAnsiTheme="minorEastAsia" w:eastAsiaTheme="minorEastAsia"/>
                <w:kern w:val="2"/>
                <w:sz w:val="24"/>
              </w:rPr>
            </w:pPr>
            <w:r>
              <w:rPr>
                <w:rFonts w:hint="eastAsia" w:cs="仿宋" w:asciiTheme="minorEastAsia" w:hAnsiTheme="minorEastAsia"/>
                <w:sz w:val="24"/>
              </w:rPr>
              <w:t>住所地：</w:t>
            </w:r>
          </w:p>
        </w:tc>
      </w:tr>
    </w:tbl>
    <w:p w14:paraId="53BC4452">
      <w:pPr>
        <w:rPr>
          <w:rFonts w:ascii="宋体"/>
          <w:sz w:val="24"/>
        </w:rPr>
      </w:pPr>
      <w:r>
        <w:rPr>
          <w:rFonts w:hint="eastAsia" w:ascii="宋体"/>
          <w:sz w:val="24"/>
        </w:rPr>
        <w:t>根据《中华人民共和国政府采购法》、《中华人民共和国民法典》等法律法规的规定，甲乙双方按照代理机构招标结果签订本合同。</w:t>
      </w:r>
    </w:p>
    <w:p w14:paraId="0AAEA01F">
      <w:pPr>
        <w:rPr>
          <w:rFonts w:ascii="宋体"/>
          <w:sz w:val="24"/>
        </w:rPr>
      </w:pPr>
    </w:p>
    <w:p w14:paraId="7C42222C">
      <w:pPr>
        <w:rPr>
          <w:rFonts w:ascii="宋体"/>
          <w:b/>
          <w:sz w:val="24"/>
        </w:rPr>
      </w:pPr>
      <w:r>
        <w:rPr>
          <w:rFonts w:hint="eastAsia" w:ascii="宋体"/>
          <w:b/>
          <w:sz w:val="24"/>
        </w:rPr>
        <w:t>第一条合同标的</w:t>
      </w:r>
    </w:p>
    <w:p w14:paraId="3F26A2D4">
      <w:pPr>
        <w:rPr>
          <w:rFonts w:ascii="宋体"/>
          <w:sz w:val="24"/>
        </w:rPr>
      </w:pPr>
      <w:r>
        <w:rPr>
          <w:rFonts w:hint="eastAsia" w:ascii="宋体"/>
          <w:sz w:val="24"/>
        </w:rPr>
        <w:t>乙方根据甲方需求提供下列服务：</w:t>
      </w:r>
      <w:r>
        <w:rPr>
          <w:rFonts w:hint="eastAsia" w:ascii="宋体"/>
          <w:sz w:val="24"/>
          <w:lang w:eastAsia="zh-CN"/>
        </w:rPr>
        <w:t>栖霞区2026年受污染耕地安全利用监测评估</w:t>
      </w:r>
      <w:r>
        <w:rPr>
          <w:rFonts w:hint="eastAsia" w:ascii="宋体"/>
          <w:sz w:val="24"/>
        </w:rPr>
        <w:t>，项目负责人：</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，服务内容详见乙方响应文件等。</w:t>
      </w:r>
    </w:p>
    <w:p w14:paraId="65FB470C">
      <w:pPr>
        <w:rPr>
          <w:rFonts w:ascii="宋体"/>
          <w:b/>
          <w:sz w:val="24"/>
        </w:rPr>
      </w:pPr>
      <w:r>
        <w:rPr>
          <w:rFonts w:hint="eastAsia" w:ascii="宋体"/>
          <w:b/>
          <w:sz w:val="24"/>
        </w:rPr>
        <w:t>第二条合同总价款</w:t>
      </w:r>
    </w:p>
    <w:p w14:paraId="2CE764A4">
      <w:pPr>
        <w:rPr>
          <w:rFonts w:ascii="宋体"/>
          <w:sz w:val="24"/>
        </w:rPr>
      </w:pPr>
      <w:r>
        <w:rPr>
          <w:rFonts w:hint="eastAsia" w:ascii="宋体"/>
          <w:sz w:val="24"/>
        </w:rPr>
        <w:t>本合同项下服务总价款为___________（大写）人民币，分项价款在“投标报价表”中有明确规定。</w:t>
      </w:r>
    </w:p>
    <w:p w14:paraId="301D0FF7">
      <w:pPr>
        <w:rPr>
          <w:rFonts w:ascii="宋体"/>
          <w:sz w:val="24"/>
        </w:rPr>
      </w:pPr>
      <w:r>
        <w:rPr>
          <w:rFonts w:hint="eastAsia" w:ascii="宋体"/>
          <w:sz w:val="24"/>
        </w:rPr>
        <w:t>本合同总价款是完成本项目所发生的所有含税费用、支付给员工的工资和国家强制缴纳的各种社会保障资金，以及投标人认为需要的其他费用等。</w:t>
      </w:r>
    </w:p>
    <w:p w14:paraId="1658AE71">
      <w:pPr>
        <w:rPr>
          <w:rFonts w:ascii="宋体"/>
          <w:sz w:val="24"/>
        </w:rPr>
      </w:pPr>
      <w:r>
        <w:rPr>
          <w:rFonts w:hint="eastAsia" w:ascii="宋体"/>
          <w:sz w:val="24"/>
        </w:rPr>
        <w:t>本合同总价款还包含乙方应当提供的伴随服务/售后服务费用。</w:t>
      </w:r>
    </w:p>
    <w:p w14:paraId="08B28602">
      <w:pPr>
        <w:rPr>
          <w:rFonts w:ascii="宋体"/>
          <w:sz w:val="24"/>
        </w:rPr>
      </w:pPr>
      <w:r>
        <w:rPr>
          <w:rFonts w:hint="eastAsia" w:ascii="宋体"/>
          <w:sz w:val="24"/>
        </w:rPr>
        <w:t>本合同执行期间合同总价款不变。</w:t>
      </w:r>
    </w:p>
    <w:p w14:paraId="5303416A">
      <w:pPr>
        <w:rPr>
          <w:rFonts w:ascii="宋体"/>
          <w:b/>
          <w:sz w:val="24"/>
        </w:rPr>
      </w:pPr>
      <w:r>
        <w:rPr>
          <w:rFonts w:hint="eastAsia" w:ascii="宋体"/>
          <w:b/>
          <w:sz w:val="24"/>
        </w:rPr>
        <w:t>第三条组成本合同的有关文件</w:t>
      </w:r>
    </w:p>
    <w:p w14:paraId="0D7C5F1D">
      <w:pPr>
        <w:rPr>
          <w:rFonts w:ascii="宋体"/>
          <w:sz w:val="24"/>
        </w:rPr>
      </w:pPr>
      <w:r>
        <w:rPr>
          <w:rFonts w:hint="eastAsia" w:ascii="宋体"/>
          <w:sz w:val="24"/>
        </w:rPr>
        <w:t>下列关于</w:t>
      </w:r>
      <w:r>
        <w:rPr>
          <w:rFonts w:ascii="宋体"/>
          <w:sz w:val="24"/>
        </w:rPr>
        <w:t xml:space="preserve"> </w:t>
      </w:r>
      <w:r>
        <w:rPr>
          <w:rFonts w:ascii="宋体"/>
          <w:sz w:val="24"/>
          <w:u w:val="single"/>
        </w:rPr>
        <w:t xml:space="preserve">       </w:t>
      </w:r>
      <w:r>
        <w:rPr>
          <w:rFonts w:hint="eastAsia" w:ascii="宋体"/>
          <w:sz w:val="24"/>
          <w:u w:val="single"/>
        </w:rPr>
        <w:t>号</w:t>
      </w:r>
      <w:r>
        <w:rPr>
          <w:rFonts w:hint="eastAsia" w:ascii="宋体"/>
          <w:sz w:val="24"/>
        </w:rPr>
        <w:t>标（项目编号）的招投标文件或与本次采购活动方式相适应的文件及有关附件是本合同不可分割的组成部分，与本合同具有同等法律效力，这些文件包括但不限于：</w:t>
      </w:r>
    </w:p>
    <w:p w14:paraId="66EF057D">
      <w:pPr>
        <w:rPr>
          <w:rFonts w:ascii="宋体"/>
          <w:sz w:val="24"/>
        </w:rPr>
      </w:pPr>
      <w:r>
        <w:rPr>
          <w:rFonts w:hint="eastAsia" w:ascii="宋体"/>
          <w:sz w:val="24"/>
        </w:rPr>
        <w:t>（1）乙方提供的投标文件和投标报价表（含分项报价表及供货一览表）；</w:t>
      </w:r>
      <w:r>
        <w:rPr>
          <w:rFonts w:ascii="宋体"/>
          <w:sz w:val="24"/>
        </w:rPr>
        <w:t xml:space="preserve"> </w:t>
      </w:r>
    </w:p>
    <w:p w14:paraId="616EDF5F">
      <w:pPr>
        <w:rPr>
          <w:rFonts w:ascii="宋体"/>
          <w:sz w:val="24"/>
        </w:rPr>
      </w:pPr>
      <w:r>
        <w:rPr>
          <w:rFonts w:hint="eastAsia" w:ascii="宋体"/>
          <w:sz w:val="24"/>
        </w:rPr>
        <w:t>（2）技术规格响应表；</w:t>
      </w:r>
    </w:p>
    <w:p w14:paraId="7F7F5055">
      <w:pPr>
        <w:rPr>
          <w:rFonts w:ascii="宋体"/>
          <w:sz w:val="24"/>
        </w:rPr>
      </w:pPr>
      <w:r>
        <w:rPr>
          <w:rFonts w:hint="eastAsia" w:ascii="宋体"/>
          <w:sz w:val="24"/>
        </w:rPr>
        <w:t>（3）投标承诺/服务承诺；</w:t>
      </w:r>
    </w:p>
    <w:p w14:paraId="39EFEF45">
      <w:pPr>
        <w:rPr>
          <w:rFonts w:ascii="宋体"/>
          <w:sz w:val="24"/>
        </w:rPr>
      </w:pPr>
      <w:r>
        <w:rPr>
          <w:rFonts w:hint="eastAsia" w:ascii="宋体"/>
          <w:sz w:val="24"/>
        </w:rPr>
        <w:t>（4）中标通知书；</w:t>
      </w:r>
    </w:p>
    <w:p w14:paraId="4B24FBA9">
      <w:pPr>
        <w:rPr>
          <w:rFonts w:ascii="宋体"/>
          <w:sz w:val="24"/>
        </w:rPr>
      </w:pPr>
      <w:r>
        <w:rPr>
          <w:rFonts w:hint="eastAsia" w:ascii="宋体"/>
          <w:sz w:val="24"/>
        </w:rPr>
        <w:t>（5）甲乙双方商定的其他文件等。</w:t>
      </w:r>
    </w:p>
    <w:p w14:paraId="4DC4FFA0">
      <w:pPr>
        <w:rPr>
          <w:rFonts w:ascii="宋体"/>
          <w:b/>
          <w:sz w:val="24"/>
        </w:rPr>
      </w:pPr>
      <w:r>
        <w:rPr>
          <w:rFonts w:hint="eastAsia" w:ascii="宋体"/>
          <w:b/>
          <w:sz w:val="24"/>
        </w:rPr>
        <w:t>第四条 权利保证</w:t>
      </w:r>
    </w:p>
    <w:p w14:paraId="10D25A77">
      <w:pPr>
        <w:rPr>
          <w:rFonts w:ascii="宋体"/>
          <w:sz w:val="24"/>
        </w:rPr>
      </w:pPr>
      <w:r>
        <w:rPr>
          <w:rFonts w:hint="eastAsia" w:ascii="宋体"/>
          <w:sz w:val="24"/>
        </w:rPr>
        <w:t>乙方应保证甲方在使用该服务或其任何一部分时不受第三方提出侵犯其专利权、版权、商标权或其他权利的起诉。一旦出现侵权，乙方应承担全部责任。</w:t>
      </w:r>
    </w:p>
    <w:p w14:paraId="037C4349">
      <w:pPr>
        <w:rPr>
          <w:rFonts w:ascii="宋体"/>
          <w:b/>
          <w:sz w:val="24"/>
        </w:rPr>
      </w:pPr>
      <w:r>
        <w:rPr>
          <w:rFonts w:hint="eastAsia" w:ascii="宋体"/>
          <w:b/>
          <w:sz w:val="24"/>
        </w:rPr>
        <w:t>第五条 质量保证</w:t>
      </w:r>
    </w:p>
    <w:p w14:paraId="6A9F7CC8">
      <w:pPr>
        <w:rPr>
          <w:rFonts w:ascii="宋体"/>
          <w:sz w:val="24"/>
        </w:rPr>
      </w:pPr>
      <w:r>
        <w:rPr>
          <w:rFonts w:hint="eastAsia" w:ascii="宋体"/>
          <w:sz w:val="24"/>
        </w:rPr>
        <w:t>乙方所提供的服务的技术规格应与招标文件规定的技术规格及所附的“技术条款偏离表”相一致；若技术性能无特殊说明，则按国家有关部门最新颁布的标准及规范为准。</w:t>
      </w:r>
    </w:p>
    <w:p w14:paraId="2418E2C3">
      <w:pPr>
        <w:rPr>
          <w:rFonts w:ascii="宋体"/>
          <w:b/>
          <w:sz w:val="24"/>
        </w:rPr>
      </w:pPr>
      <w:r>
        <w:rPr>
          <w:rFonts w:hint="eastAsia" w:ascii="宋体"/>
          <w:b/>
          <w:sz w:val="24"/>
        </w:rPr>
        <w:t>第六条 交付和验收</w:t>
      </w:r>
    </w:p>
    <w:p w14:paraId="61BE0626">
      <w:pPr>
        <w:rPr>
          <w:rFonts w:ascii="宋体"/>
          <w:sz w:val="24"/>
        </w:rPr>
      </w:pPr>
      <w:r>
        <w:rPr>
          <w:rFonts w:hint="eastAsia" w:ascii="宋体"/>
          <w:sz w:val="24"/>
        </w:rPr>
        <w:t>1、乙方应当在合同签订后 天内完成服务事项。</w:t>
      </w:r>
    </w:p>
    <w:p w14:paraId="53B3EDA6">
      <w:pPr>
        <w:rPr>
          <w:rFonts w:ascii="宋体"/>
          <w:sz w:val="24"/>
        </w:rPr>
      </w:pPr>
      <w:r>
        <w:rPr>
          <w:rFonts w:hint="eastAsia" w:ascii="宋体"/>
          <w:sz w:val="24"/>
        </w:rPr>
        <w:t>2、验收标准：按行业通行标准、采购人要求和乙方投标文件的承诺。</w:t>
      </w:r>
    </w:p>
    <w:p w14:paraId="7576C550">
      <w:pPr>
        <w:rPr>
          <w:rFonts w:ascii="宋体"/>
          <w:b/>
          <w:sz w:val="24"/>
        </w:rPr>
      </w:pPr>
      <w:r>
        <w:rPr>
          <w:rFonts w:hint="eastAsia" w:ascii="宋体"/>
          <w:b/>
          <w:sz w:val="24"/>
        </w:rPr>
        <w:t>第七条合同款支付</w:t>
      </w:r>
    </w:p>
    <w:p w14:paraId="050AC659">
      <w:pPr>
        <w:rPr>
          <w:rFonts w:ascii="宋体"/>
          <w:sz w:val="24"/>
        </w:rPr>
      </w:pPr>
      <w:r>
        <w:rPr>
          <w:rFonts w:hint="eastAsia" w:ascii="宋体"/>
          <w:sz w:val="24"/>
        </w:rPr>
        <w:t>1、本合同项下所有款项均以人民币支付。</w:t>
      </w:r>
    </w:p>
    <w:p w14:paraId="6BA60FF2">
      <w:pPr>
        <w:rPr>
          <w:rFonts w:ascii="宋体"/>
          <w:sz w:val="24"/>
        </w:rPr>
      </w:pPr>
      <w:r>
        <w:rPr>
          <w:rFonts w:hint="eastAsia" w:ascii="宋体"/>
          <w:sz w:val="24"/>
          <w:lang w:val="en-US" w:eastAsia="zh-CN"/>
        </w:rPr>
        <w:t>2</w:t>
      </w:r>
      <w:r>
        <w:rPr>
          <w:rFonts w:hint="eastAsia" w:ascii="宋体"/>
          <w:sz w:val="24"/>
        </w:rPr>
        <w:t>、付款方式：</w:t>
      </w:r>
    </w:p>
    <w:p w14:paraId="00EDD9A3">
      <w:pPr>
        <w:rPr>
          <w:rFonts w:hint="eastAsia" w:ascii="宋体"/>
          <w:color w:val="0000FF"/>
          <w:sz w:val="24"/>
        </w:rPr>
      </w:pPr>
      <w:r>
        <w:rPr>
          <w:rFonts w:hint="eastAsia" w:ascii="宋体"/>
          <w:color w:val="0000FF"/>
          <w:sz w:val="24"/>
        </w:rPr>
        <w:t>合同签订后甲方支付合同总额的50%，作为预付款支付给乙方；乙方将检测报告、分析报告、评估报告等资料提供给甲方，甲方组织验收合格后，向乙方支付剩余的50%款项。</w:t>
      </w:r>
    </w:p>
    <w:p w14:paraId="4133E97A">
      <w:pPr>
        <w:rPr>
          <w:rFonts w:hint="eastAsia" w:ascii="宋体"/>
          <w:color w:val="0000FF"/>
          <w:sz w:val="24"/>
        </w:rPr>
      </w:pPr>
      <w:r>
        <w:rPr>
          <w:rFonts w:hint="eastAsia" w:ascii="宋体"/>
          <w:color w:val="0000FF"/>
          <w:sz w:val="24"/>
        </w:rPr>
        <w:t>乙方向甲方开具符合规定发票。</w:t>
      </w:r>
    </w:p>
    <w:p w14:paraId="158E5BA2">
      <w:pPr>
        <w:rPr>
          <w:rFonts w:ascii="宋体"/>
          <w:color w:val="0000FF"/>
          <w:sz w:val="24"/>
        </w:rPr>
      </w:pPr>
      <w:r>
        <w:rPr>
          <w:rFonts w:hint="eastAsia" w:ascii="宋体"/>
          <w:color w:val="0000FF"/>
          <w:sz w:val="24"/>
        </w:rPr>
        <w:t xml:space="preserve">  本合同项下乙方交付的所有检测报告、分析报告、评估报告等成果的知识产权归甲方所有。乙方承诺其成果不侵犯任何第三方的合法权益。未经甲方书面同意，乙方不得公开发表或用于其他任何用途。</w:t>
      </w:r>
    </w:p>
    <w:p w14:paraId="5690BA2C">
      <w:pPr>
        <w:rPr>
          <w:rFonts w:ascii="宋体"/>
          <w:b/>
          <w:sz w:val="24"/>
        </w:rPr>
      </w:pPr>
      <w:r>
        <w:rPr>
          <w:rFonts w:hint="eastAsia" w:ascii="宋体"/>
          <w:b/>
          <w:sz w:val="24"/>
        </w:rPr>
        <w:t>第八条违约责任</w:t>
      </w:r>
    </w:p>
    <w:p w14:paraId="1CA19557">
      <w:pPr>
        <w:rPr>
          <w:rFonts w:ascii="宋体"/>
          <w:sz w:val="24"/>
        </w:rPr>
      </w:pPr>
      <w:r>
        <w:rPr>
          <w:rFonts w:hint="eastAsia" w:ascii="宋体"/>
          <w:sz w:val="24"/>
        </w:rPr>
        <w:t>1、甲方无正当理由拒收服务、拒付服务款的，由甲方向乙方偿付合同总价的5%违约金。</w:t>
      </w:r>
    </w:p>
    <w:p w14:paraId="406D9C3B">
      <w:pPr>
        <w:rPr>
          <w:rFonts w:ascii="宋体"/>
          <w:sz w:val="24"/>
        </w:rPr>
      </w:pPr>
      <w:r>
        <w:rPr>
          <w:rFonts w:hint="eastAsia" w:ascii="宋体"/>
          <w:sz w:val="24"/>
        </w:rPr>
        <w:t>2、甲方未按合同规定的期限向乙方支付货款的，每逾期1天甲方向乙方偿付欠款总额的5‰滞纳金，但累计滞纳金总额不超过欠款总额的5% 。</w:t>
      </w:r>
    </w:p>
    <w:p w14:paraId="4E36A1CE">
      <w:pPr>
        <w:rPr>
          <w:rFonts w:ascii="宋体"/>
          <w:sz w:val="24"/>
        </w:rPr>
      </w:pPr>
      <w:r>
        <w:rPr>
          <w:rFonts w:hint="eastAsia" w:ascii="宋体"/>
          <w:sz w:val="24"/>
        </w:rPr>
        <w:t>3、如乙方不能交付服务、完成安装调试的，甲方有权扣留全部履约保证金；同时乙方应向甲方支付合同总价5%的违约金。</w:t>
      </w:r>
    </w:p>
    <w:p w14:paraId="7C4B6E66">
      <w:pPr>
        <w:rPr>
          <w:rFonts w:ascii="宋体"/>
          <w:sz w:val="24"/>
        </w:rPr>
      </w:pPr>
      <w:r>
        <w:rPr>
          <w:rFonts w:hint="eastAsia" w:ascii="宋体"/>
          <w:sz w:val="24"/>
        </w:rPr>
        <w:t>4、乙方逾期交付的，每逾期1天，乙方向甲方偿付合同总额的5‰的滞纳金。如乙方逾期交付达10天，甲方有权解除合同，解除合同的通知自到达乙方时生效。</w:t>
      </w:r>
    </w:p>
    <w:p w14:paraId="157F99A1">
      <w:pPr>
        <w:rPr>
          <w:rFonts w:ascii="宋体"/>
          <w:sz w:val="24"/>
        </w:rPr>
      </w:pPr>
      <w:r>
        <w:rPr>
          <w:rFonts w:hint="eastAsia" w:ascii="宋体"/>
          <w:sz w:val="24"/>
        </w:rPr>
        <w:t>5、乙方所交付的服务不符合合同规定的，甲方有权拒收。甲方拒收的，乙方应向甲方支付合同总款5%的违约金。甲方未拒收的，招标代理机构发现后将向有关部门反映，并责成乙方按照采购结果提供服务，同时视情给予不退还部分或全部履约保证金处理。</w:t>
      </w:r>
    </w:p>
    <w:p w14:paraId="5A501434">
      <w:pPr>
        <w:rPr>
          <w:rFonts w:ascii="宋体"/>
          <w:sz w:val="24"/>
        </w:rPr>
      </w:pPr>
      <w:r>
        <w:rPr>
          <w:rFonts w:hint="eastAsia" w:ascii="宋体"/>
          <w:sz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450BA5DD">
      <w:pPr>
        <w:rPr>
          <w:rFonts w:ascii="宋体"/>
          <w:sz w:val="24"/>
        </w:rPr>
      </w:pPr>
      <w:r>
        <w:rPr>
          <w:rFonts w:hint="eastAsia" w:ascii="宋体"/>
          <w:sz w:val="24"/>
        </w:rPr>
        <w:t>7、乙方未按本合同的规定和“服务承诺”提供伴随服务/售后服务的，应按合同总价款的5 %向甲方承担违约责任。</w:t>
      </w:r>
    </w:p>
    <w:p w14:paraId="365425DA">
      <w:pPr>
        <w:rPr>
          <w:rFonts w:ascii="宋体"/>
          <w:sz w:val="24"/>
        </w:rPr>
      </w:pPr>
      <w:r>
        <w:rPr>
          <w:rFonts w:hint="eastAsia" w:ascii="宋体"/>
          <w:sz w:val="24"/>
        </w:rPr>
        <w:t>8、乙方在承担上述4-7款一项或多项违约责任后，仍应继续履行合同规定的义务（甲方解除合同的除外）。甲方未能及时追究乙方的任何一项违约责任并不表明甲方放弃追究乙方该项或其他违约责任。</w:t>
      </w:r>
    </w:p>
    <w:p w14:paraId="6173FFCB">
      <w:pPr>
        <w:rPr>
          <w:rFonts w:ascii="宋体"/>
          <w:sz w:val="24"/>
        </w:rPr>
      </w:pPr>
      <w:r>
        <w:rPr>
          <w:rFonts w:hint="eastAsia" w:ascii="宋体"/>
          <w:sz w:val="24"/>
        </w:rPr>
        <w:t>9、乙方投标属虚假承诺，或经权威部门监测提供的服务不能满足招标文件要求，或是由于乙方的过错造成合同无法继续履行的，乙方履约保证金不予退还外，还应向甲方支付不少于合同总价30%赔偿金。</w:t>
      </w:r>
    </w:p>
    <w:p w14:paraId="2C9956D8">
      <w:pPr>
        <w:rPr>
          <w:rFonts w:ascii="宋体"/>
          <w:b/>
          <w:sz w:val="24"/>
        </w:rPr>
      </w:pPr>
      <w:r>
        <w:rPr>
          <w:rFonts w:hint="eastAsia" w:ascii="宋体"/>
          <w:b/>
          <w:sz w:val="24"/>
        </w:rPr>
        <w:t>第九条合同的变更和终止</w:t>
      </w:r>
    </w:p>
    <w:p w14:paraId="51CD782A">
      <w:pPr>
        <w:rPr>
          <w:rFonts w:ascii="宋体"/>
          <w:sz w:val="24"/>
        </w:rPr>
      </w:pPr>
      <w:r>
        <w:rPr>
          <w:rFonts w:hint="eastAsia" w:ascii="宋体"/>
          <w:sz w:val="24"/>
        </w:rPr>
        <w:t>1、除</w:t>
      </w:r>
      <w:r>
        <w:rPr>
          <w:rFonts w:hint="eastAsia" w:ascii="宋体"/>
          <w:sz w:val="24"/>
          <w:lang w:eastAsia="zh-CN"/>
        </w:rPr>
        <w:t>《中华人民共和国政府采购法》</w:t>
      </w:r>
      <w:r>
        <w:rPr>
          <w:rFonts w:hint="eastAsia" w:ascii="宋体"/>
          <w:sz w:val="24"/>
        </w:rPr>
        <w:t>第50条第二款规定的情形外，本合同一经签订，甲乙双方不得擅自变更、中止或终止合同。</w:t>
      </w:r>
    </w:p>
    <w:p w14:paraId="2BB60FD5">
      <w:pPr>
        <w:rPr>
          <w:rFonts w:ascii="宋体"/>
          <w:sz w:val="24"/>
        </w:rPr>
      </w:pPr>
      <w:r>
        <w:rPr>
          <w:rFonts w:hint="eastAsia" w:ascii="宋体"/>
          <w:sz w:val="24"/>
        </w:rPr>
        <w:t>2、除发生法律规定的不能预见、不能避免并不能克服的客观情况外，甲乙双方不得放弃或拒绝履行合同。乙方放弃或拒绝履行合同，保证金不予退还。</w:t>
      </w:r>
    </w:p>
    <w:p w14:paraId="07E9A1E5">
      <w:pPr>
        <w:rPr>
          <w:rFonts w:ascii="宋体"/>
          <w:b/>
          <w:sz w:val="24"/>
        </w:rPr>
      </w:pPr>
      <w:r>
        <w:rPr>
          <w:rFonts w:hint="eastAsia" w:ascii="宋体"/>
          <w:b/>
          <w:sz w:val="24"/>
        </w:rPr>
        <w:t>第十条合同的转让</w:t>
      </w:r>
    </w:p>
    <w:p w14:paraId="4E7B0619">
      <w:pPr>
        <w:rPr>
          <w:rFonts w:ascii="宋体"/>
          <w:sz w:val="24"/>
        </w:rPr>
      </w:pPr>
      <w:r>
        <w:rPr>
          <w:rFonts w:hint="eastAsia" w:ascii="宋体"/>
          <w:sz w:val="24"/>
        </w:rPr>
        <w:t>乙方不得擅自部分或全部转让其应履行的合同义务。</w:t>
      </w:r>
    </w:p>
    <w:p w14:paraId="62BDE992">
      <w:pPr>
        <w:rPr>
          <w:rFonts w:ascii="宋体"/>
          <w:b/>
          <w:sz w:val="24"/>
        </w:rPr>
      </w:pPr>
      <w:r>
        <w:rPr>
          <w:rFonts w:hint="eastAsia" w:ascii="宋体"/>
          <w:b/>
          <w:sz w:val="24"/>
        </w:rPr>
        <w:t>第十一条争议的解决</w:t>
      </w:r>
    </w:p>
    <w:p w14:paraId="1344EDCE">
      <w:pPr>
        <w:rPr>
          <w:rFonts w:ascii="宋体"/>
          <w:sz w:val="24"/>
        </w:rPr>
      </w:pPr>
      <w:r>
        <w:rPr>
          <w:rFonts w:hint="eastAsia" w:ascii="宋体"/>
          <w:sz w:val="24"/>
        </w:rPr>
        <w:t>1、因服务的质量问题发生争议的，应当邀请国家认可的质量检测机构对服务质量进行鉴定。符合标准的，鉴定费由甲方承担；不符合质量标准的，鉴定费由乙方承担。</w:t>
      </w:r>
    </w:p>
    <w:p w14:paraId="1C7770F1">
      <w:pPr>
        <w:rPr>
          <w:rFonts w:ascii="宋体"/>
          <w:sz w:val="24"/>
        </w:rPr>
      </w:pPr>
      <w:r>
        <w:rPr>
          <w:rFonts w:hint="eastAsia" w:ascii="宋体"/>
          <w:sz w:val="24"/>
        </w:rPr>
        <w:t>2、因履行本合同引起的或与本合同有关的争议，甲、乙双方应首先通过友好协商解决，如果协商不能解决争议，则采取以下第</w:t>
      </w:r>
      <w:r>
        <w:rPr>
          <w:rFonts w:hint="eastAsia" w:ascii="宋体"/>
          <w:sz w:val="24"/>
          <w:u w:val="single"/>
        </w:rPr>
        <w:t>（1）</w:t>
      </w:r>
      <w:r>
        <w:rPr>
          <w:rFonts w:hint="eastAsia" w:ascii="宋体"/>
          <w:sz w:val="24"/>
        </w:rPr>
        <w:t>种方式解决争议：</w:t>
      </w:r>
    </w:p>
    <w:p w14:paraId="10AA1F32">
      <w:pPr>
        <w:rPr>
          <w:rFonts w:ascii="宋体"/>
          <w:sz w:val="24"/>
        </w:rPr>
      </w:pPr>
      <w:r>
        <w:rPr>
          <w:rFonts w:hint="eastAsia" w:ascii="宋体"/>
          <w:sz w:val="24"/>
        </w:rPr>
        <w:t>（1）向甲方所在地有管辖权的人民法院提起诉讼；</w:t>
      </w:r>
    </w:p>
    <w:p w14:paraId="40553FE0">
      <w:pPr>
        <w:rPr>
          <w:rFonts w:ascii="宋体"/>
          <w:sz w:val="24"/>
        </w:rPr>
      </w:pPr>
      <w:r>
        <w:rPr>
          <w:rFonts w:hint="eastAsia" w:ascii="宋体"/>
          <w:sz w:val="24"/>
        </w:rPr>
        <w:t>（2）向南京仲裁委员会按其仲裁规则申请仲裁。</w:t>
      </w:r>
    </w:p>
    <w:p w14:paraId="3895329D">
      <w:pPr>
        <w:rPr>
          <w:rFonts w:ascii="宋体"/>
          <w:sz w:val="24"/>
        </w:rPr>
      </w:pPr>
      <w:r>
        <w:rPr>
          <w:rFonts w:hint="eastAsia" w:ascii="宋体"/>
          <w:sz w:val="24"/>
        </w:rPr>
        <w:t>如没有约定，默认采取第2种方式解决争议。</w:t>
      </w:r>
    </w:p>
    <w:p w14:paraId="7EB21329">
      <w:pPr>
        <w:rPr>
          <w:rFonts w:ascii="宋体"/>
          <w:sz w:val="24"/>
        </w:rPr>
      </w:pPr>
      <w:r>
        <w:rPr>
          <w:rFonts w:hint="eastAsia" w:ascii="宋体"/>
          <w:sz w:val="24"/>
        </w:rPr>
        <w:t>3、在仲裁期间，本合同应继续履行。</w:t>
      </w:r>
    </w:p>
    <w:p w14:paraId="3F9F3333">
      <w:pPr>
        <w:rPr>
          <w:rFonts w:ascii="宋体"/>
          <w:b/>
          <w:sz w:val="24"/>
        </w:rPr>
      </w:pPr>
      <w:r>
        <w:rPr>
          <w:rFonts w:hint="eastAsia" w:ascii="宋体"/>
          <w:b/>
          <w:sz w:val="24"/>
        </w:rPr>
        <w:t>第十二条诚实信用</w:t>
      </w:r>
    </w:p>
    <w:p w14:paraId="7FA31B1D">
      <w:pPr>
        <w:rPr>
          <w:rFonts w:ascii="宋体"/>
          <w:sz w:val="24"/>
        </w:rPr>
      </w:pPr>
      <w:r>
        <w:rPr>
          <w:rFonts w:hint="eastAsia" w:ascii="宋体"/>
          <w:sz w:val="24"/>
        </w:rPr>
        <w:t>乙方应诚实信用，严格按照招标文件要求和服务承诺履行合同，不向甲方进行商业贿赂或者提供不正当利益。</w:t>
      </w:r>
    </w:p>
    <w:p w14:paraId="5B541941">
      <w:pPr>
        <w:rPr>
          <w:rFonts w:ascii="宋体"/>
          <w:b/>
          <w:sz w:val="24"/>
        </w:rPr>
      </w:pPr>
      <w:r>
        <w:rPr>
          <w:rFonts w:hint="eastAsia" w:ascii="宋体"/>
          <w:b/>
          <w:sz w:val="24"/>
        </w:rPr>
        <w:t>第十三条合同生效及其他</w:t>
      </w:r>
    </w:p>
    <w:p w14:paraId="2355AF1F">
      <w:pPr>
        <w:rPr>
          <w:rFonts w:ascii="宋体"/>
          <w:sz w:val="24"/>
        </w:rPr>
      </w:pPr>
      <w:r>
        <w:rPr>
          <w:rFonts w:hint="eastAsia" w:ascii="宋体"/>
          <w:sz w:val="24"/>
        </w:rPr>
        <w:t>1、本合同自签订之日起生效。</w:t>
      </w:r>
    </w:p>
    <w:p w14:paraId="2EA08D05">
      <w:pPr>
        <w:rPr>
          <w:rFonts w:ascii="宋体"/>
          <w:sz w:val="24"/>
        </w:rPr>
      </w:pPr>
      <w:r>
        <w:rPr>
          <w:rFonts w:hint="eastAsia" w:ascii="宋体"/>
          <w:sz w:val="24"/>
        </w:rPr>
        <w:t>2、本合同一式陆份，甲乙双方各执叁份。</w:t>
      </w:r>
    </w:p>
    <w:p w14:paraId="2AD74992">
      <w:pPr>
        <w:rPr>
          <w:rFonts w:ascii="宋体"/>
          <w:sz w:val="24"/>
        </w:rPr>
      </w:pPr>
      <w:r>
        <w:rPr>
          <w:rFonts w:hint="eastAsia" w:ascii="宋体"/>
          <w:sz w:val="24"/>
        </w:rPr>
        <w:t>3、本合同应按照中华人民共和国的现行法律进行解释。</w:t>
      </w:r>
    </w:p>
    <w:p w14:paraId="5150864A">
      <w:pPr>
        <w:pStyle w:val="51"/>
      </w:pPr>
    </w:p>
    <w:p w14:paraId="36804DF6">
      <w:pPr>
        <w:rPr>
          <w:rFonts w:ascii="宋体"/>
          <w:sz w:val="24"/>
        </w:rPr>
      </w:pPr>
      <w:r>
        <w:rPr>
          <w:rFonts w:hint="eastAsia" w:ascii="宋体"/>
          <w:sz w:val="24"/>
        </w:rPr>
        <w:t xml:space="preserve">甲方（委托方）：（盖章） </w:t>
      </w:r>
      <w:r>
        <w:rPr>
          <w:rFonts w:ascii="宋体"/>
          <w:sz w:val="24"/>
        </w:rPr>
        <w:t xml:space="preserve">                      </w:t>
      </w:r>
      <w:r>
        <w:rPr>
          <w:rFonts w:hint="eastAsia" w:ascii="宋体"/>
          <w:sz w:val="24"/>
        </w:rPr>
        <w:t xml:space="preserve"> 乙方：（盖章）</w:t>
      </w:r>
    </w:p>
    <w:p w14:paraId="7E889DD6">
      <w:pPr>
        <w:rPr>
          <w:rFonts w:ascii="宋体"/>
          <w:sz w:val="24"/>
        </w:rPr>
      </w:pPr>
    </w:p>
    <w:p w14:paraId="59DF1F59">
      <w:pPr>
        <w:rPr>
          <w:rFonts w:ascii="宋体"/>
          <w:sz w:val="24"/>
        </w:rPr>
      </w:pPr>
      <w:r>
        <w:rPr>
          <w:rFonts w:hint="eastAsia" w:ascii="宋体"/>
          <w:sz w:val="24"/>
        </w:rPr>
        <w:t xml:space="preserve">法定或委托代表人： </w:t>
      </w:r>
      <w:r>
        <w:rPr>
          <w:rFonts w:ascii="宋体"/>
          <w:sz w:val="24"/>
        </w:rPr>
        <w:t xml:space="preserve">                             </w:t>
      </w:r>
      <w:bookmarkStart w:id="96" w:name="OLE_LINK9"/>
      <w:r>
        <w:rPr>
          <w:rFonts w:hint="eastAsia" w:ascii="宋体"/>
          <w:sz w:val="24"/>
        </w:rPr>
        <w:t>法定或委托代表人</w:t>
      </w:r>
      <w:bookmarkEnd w:id="96"/>
      <w:r>
        <w:rPr>
          <w:rFonts w:hint="eastAsia" w:ascii="宋体"/>
          <w:sz w:val="24"/>
        </w:rPr>
        <w:t>：</w:t>
      </w:r>
    </w:p>
    <w:p w14:paraId="3CE0CB48">
      <w:pPr>
        <w:rPr>
          <w:rFonts w:ascii="宋体"/>
          <w:sz w:val="24"/>
        </w:rPr>
      </w:pPr>
    </w:p>
    <w:p w14:paraId="3EE282B1">
      <w:pPr>
        <w:rPr>
          <w:rFonts w:ascii="宋体"/>
          <w:sz w:val="24"/>
        </w:rPr>
      </w:pPr>
      <w:r>
        <w:rPr>
          <w:rFonts w:hint="eastAsia" w:ascii="宋体"/>
          <w:sz w:val="24"/>
        </w:rPr>
        <w:t xml:space="preserve">电话： </w:t>
      </w:r>
      <w:r>
        <w:rPr>
          <w:rFonts w:ascii="宋体"/>
          <w:sz w:val="24"/>
        </w:rPr>
        <w:t xml:space="preserve">                                         </w:t>
      </w:r>
      <w:r>
        <w:rPr>
          <w:rFonts w:hint="eastAsia" w:ascii="宋体"/>
          <w:sz w:val="24"/>
        </w:rPr>
        <w:t>电话：</w:t>
      </w:r>
    </w:p>
    <w:p w14:paraId="63C96369">
      <w:pPr>
        <w:rPr>
          <w:rFonts w:ascii="宋体"/>
          <w:sz w:val="24"/>
        </w:rPr>
      </w:pPr>
    </w:p>
    <w:p w14:paraId="3E5AA2F6">
      <w:pPr>
        <w:rPr>
          <w:rFonts w:ascii="宋体"/>
          <w:sz w:val="24"/>
        </w:rPr>
      </w:pPr>
      <w:r>
        <w:rPr>
          <w:rFonts w:hint="eastAsia" w:ascii="宋体"/>
          <w:sz w:val="24"/>
        </w:rPr>
        <w:t xml:space="preserve">开户银行： </w:t>
      </w:r>
      <w:r>
        <w:rPr>
          <w:rFonts w:ascii="宋体"/>
          <w:sz w:val="24"/>
        </w:rPr>
        <w:t xml:space="preserve">                                     </w:t>
      </w:r>
      <w:r>
        <w:rPr>
          <w:rFonts w:hint="eastAsia" w:ascii="宋体"/>
          <w:sz w:val="24"/>
        </w:rPr>
        <w:t>开户银行：</w:t>
      </w:r>
    </w:p>
    <w:p w14:paraId="0EA78C39">
      <w:pPr>
        <w:rPr>
          <w:rFonts w:ascii="宋体"/>
          <w:sz w:val="24"/>
        </w:rPr>
      </w:pPr>
    </w:p>
    <w:p w14:paraId="1035C623">
      <w:pPr>
        <w:rPr>
          <w:rFonts w:ascii="宋体"/>
          <w:sz w:val="24"/>
        </w:rPr>
      </w:pPr>
      <w:r>
        <w:rPr>
          <w:rFonts w:hint="eastAsia" w:ascii="宋体"/>
          <w:sz w:val="24"/>
        </w:rPr>
        <w:t xml:space="preserve">账号： </w:t>
      </w:r>
      <w:r>
        <w:rPr>
          <w:rFonts w:ascii="宋体"/>
          <w:sz w:val="24"/>
        </w:rPr>
        <w:t xml:space="preserve">                                         </w:t>
      </w:r>
      <w:r>
        <w:rPr>
          <w:rFonts w:hint="eastAsia" w:ascii="宋体"/>
          <w:sz w:val="24"/>
        </w:rPr>
        <w:t>账号：</w:t>
      </w:r>
    </w:p>
    <w:p w14:paraId="48AAE494">
      <w:pPr>
        <w:rPr>
          <w:rFonts w:ascii="宋体"/>
          <w:sz w:val="24"/>
        </w:rPr>
      </w:pPr>
    </w:p>
    <w:p w14:paraId="21896A6D">
      <w:pPr>
        <w:rPr>
          <w:rFonts w:ascii="宋体"/>
          <w:sz w:val="24"/>
        </w:rPr>
      </w:pPr>
      <w:r>
        <w:rPr>
          <w:rFonts w:hint="eastAsia" w:ascii="宋体"/>
          <w:sz w:val="24"/>
        </w:rPr>
        <w:t xml:space="preserve">日期： 年 月 日 </w:t>
      </w:r>
      <w:r>
        <w:rPr>
          <w:rFonts w:ascii="宋体"/>
          <w:sz w:val="24"/>
        </w:rPr>
        <w:t xml:space="preserve">                                </w:t>
      </w:r>
      <w:r>
        <w:rPr>
          <w:rFonts w:hint="eastAsia" w:ascii="宋体"/>
          <w:sz w:val="24"/>
        </w:rPr>
        <w:t>日期： 年 月 日</w:t>
      </w:r>
    </w:p>
    <w:p w14:paraId="2C9E01AA">
      <w:pPr>
        <w:ind w:firstLine="4861"/>
        <w:rPr>
          <w:rFonts w:ascii="宋体"/>
          <w:b/>
          <w:sz w:val="22"/>
          <w:szCs w:val="22"/>
        </w:rPr>
      </w:pPr>
    </w:p>
    <w:p w14:paraId="562D5635">
      <w:pPr>
        <w:jc w:val="center"/>
        <w:outlineLvl w:val="0"/>
        <w:rPr>
          <w:rFonts w:ascii="宋体"/>
          <w:b/>
          <w:sz w:val="36"/>
        </w:rPr>
      </w:pPr>
    </w:p>
    <w:p w14:paraId="60CFD71C">
      <w:pPr>
        <w:jc w:val="center"/>
        <w:outlineLvl w:val="0"/>
        <w:rPr>
          <w:rFonts w:ascii="宋体"/>
          <w:b/>
          <w:sz w:val="36"/>
        </w:rPr>
      </w:pPr>
    </w:p>
    <w:p w14:paraId="67DE68BB">
      <w:pPr>
        <w:jc w:val="center"/>
        <w:outlineLvl w:val="0"/>
        <w:rPr>
          <w:rFonts w:ascii="宋体"/>
          <w:b/>
          <w:sz w:val="36"/>
        </w:rPr>
      </w:pPr>
    </w:p>
    <w:p w14:paraId="70CE212F">
      <w:pPr>
        <w:jc w:val="center"/>
        <w:outlineLvl w:val="0"/>
        <w:rPr>
          <w:rFonts w:ascii="宋体"/>
          <w:b/>
          <w:sz w:val="36"/>
        </w:rPr>
      </w:pPr>
    </w:p>
    <w:p w14:paraId="2036397E">
      <w:pPr>
        <w:jc w:val="center"/>
        <w:outlineLvl w:val="0"/>
        <w:rPr>
          <w:rFonts w:ascii="宋体"/>
          <w:b/>
          <w:sz w:val="36"/>
        </w:rPr>
      </w:pPr>
    </w:p>
    <w:p w14:paraId="11A672B3">
      <w:pPr>
        <w:jc w:val="center"/>
        <w:outlineLvl w:val="0"/>
        <w:rPr>
          <w:rFonts w:ascii="宋体"/>
          <w:b/>
          <w:sz w:val="36"/>
        </w:rPr>
      </w:pPr>
    </w:p>
    <w:p w14:paraId="1FCA9B1E">
      <w:pPr>
        <w:jc w:val="center"/>
        <w:outlineLvl w:val="0"/>
        <w:rPr>
          <w:rFonts w:ascii="宋体"/>
          <w:b/>
          <w:sz w:val="36"/>
        </w:rPr>
      </w:pPr>
    </w:p>
    <w:p w14:paraId="3BCF58D6">
      <w:pPr>
        <w:jc w:val="center"/>
        <w:outlineLvl w:val="0"/>
        <w:rPr>
          <w:rFonts w:ascii="宋体"/>
          <w:b/>
          <w:sz w:val="36"/>
        </w:rPr>
      </w:pPr>
    </w:p>
    <w:p w14:paraId="2F94A61C">
      <w:pPr>
        <w:jc w:val="center"/>
        <w:outlineLvl w:val="0"/>
        <w:rPr>
          <w:rFonts w:ascii="宋体"/>
          <w:b/>
          <w:sz w:val="36"/>
        </w:rPr>
      </w:pPr>
    </w:p>
    <w:p w14:paraId="37F00D93">
      <w:pPr>
        <w:jc w:val="center"/>
        <w:outlineLvl w:val="0"/>
        <w:rPr>
          <w:rFonts w:ascii="宋体"/>
          <w:b/>
          <w:sz w:val="36"/>
        </w:rPr>
      </w:pPr>
    </w:p>
    <w:p w14:paraId="71C75CB1">
      <w:pPr>
        <w:jc w:val="center"/>
        <w:outlineLvl w:val="0"/>
        <w:rPr>
          <w:rFonts w:ascii="宋体"/>
          <w:b/>
          <w:sz w:val="36"/>
        </w:rPr>
      </w:pPr>
    </w:p>
    <w:p w14:paraId="1DA62094">
      <w:pPr>
        <w:jc w:val="center"/>
        <w:outlineLvl w:val="0"/>
        <w:rPr>
          <w:rFonts w:ascii="宋体"/>
          <w:b/>
          <w:sz w:val="36"/>
        </w:rPr>
      </w:pPr>
    </w:p>
    <w:p w14:paraId="2D3BDC33">
      <w:pPr>
        <w:jc w:val="center"/>
        <w:outlineLvl w:val="0"/>
        <w:rPr>
          <w:rFonts w:ascii="宋体"/>
          <w:b/>
          <w:sz w:val="36"/>
        </w:rPr>
      </w:pPr>
    </w:p>
    <w:p w14:paraId="3D2D85BB">
      <w:pPr>
        <w:jc w:val="center"/>
        <w:outlineLvl w:val="0"/>
        <w:rPr>
          <w:rFonts w:ascii="宋体"/>
          <w:b/>
          <w:sz w:val="36"/>
        </w:rPr>
      </w:pPr>
    </w:p>
    <w:p w14:paraId="214A844B">
      <w:pPr>
        <w:jc w:val="center"/>
        <w:outlineLvl w:val="0"/>
        <w:rPr>
          <w:rFonts w:ascii="宋体"/>
          <w:b/>
          <w:sz w:val="36"/>
        </w:rPr>
      </w:pPr>
    </w:p>
    <w:p w14:paraId="6211843F">
      <w:pPr>
        <w:jc w:val="center"/>
        <w:outlineLvl w:val="0"/>
        <w:rPr>
          <w:rFonts w:ascii="宋体"/>
          <w:b/>
          <w:sz w:val="36"/>
        </w:rPr>
      </w:pPr>
    </w:p>
    <w:p w14:paraId="5A58DBFD">
      <w:pPr>
        <w:jc w:val="center"/>
        <w:outlineLvl w:val="0"/>
        <w:rPr>
          <w:rFonts w:ascii="宋体"/>
          <w:b/>
          <w:sz w:val="36"/>
        </w:rPr>
      </w:pPr>
    </w:p>
    <w:p w14:paraId="04CB2DAC">
      <w:pPr>
        <w:jc w:val="center"/>
        <w:outlineLvl w:val="0"/>
        <w:rPr>
          <w:rFonts w:ascii="宋体"/>
          <w:b/>
          <w:sz w:val="36"/>
        </w:rPr>
      </w:pPr>
    </w:p>
    <w:p w14:paraId="41D1EE94">
      <w:pPr>
        <w:pStyle w:val="2"/>
      </w:pPr>
    </w:p>
    <w:p w14:paraId="62D98126">
      <w:pPr>
        <w:jc w:val="center"/>
        <w:outlineLvl w:val="0"/>
        <w:rPr>
          <w:rFonts w:ascii="黑体" w:eastAsia="黑体"/>
          <w:b/>
          <w:sz w:val="30"/>
          <w:szCs w:val="30"/>
        </w:rPr>
      </w:pPr>
      <w:r>
        <w:rPr>
          <w:rFonts w:hint="eastAsia" w:ascii="宋体"/>
          <w:b/>
          <w:sz w:val="36"/>
          <w:lang w:val="zh-CN"/>
        </w:rPr>
        <w:t>第六章</w:t>
      </w:r>
      <w:r>
        <w:rPr>
          <w:rFonts w:hint="eastAsia" w:ascii="宋体"/>
          <w:b/>
          <w:sz w:val="36"/>
          <w:lang w:val="en-US" w:eastAsia="zh-CN"/>
        </w:rPr>
        <w:t xml:space="preserve"> </w:t>
      </w:r>
      <w:r>
        <w:rPr>
          <w:rFonts w:hint="eastAsia" w:ascii="宋体"/>
          <w:b/>
          <w:sz w:val="36"/>
          <w:lang w:val="zh-CN"/>
        </w:rPr>
        <w:t>投标文件格式</w:t>
      </w:r>
    </w:p>
    <w:p w14:paraId="13C347A6">
      <w:pPr>
        <w:outlineLvl w:val="0"/>
        <w:rPr>
          <w:rFonts w:ascii="黑体" w:eastAsia="黑体"/>
          <w:b/>
          <w:sz w:val="30"/>
          <w:szCs w:val="30"/>
        </w:rPr>
      </w:pPr>
    </w:p>
    <w:p w14:paraId="1A88C5C9">
      <w:pPr>
        <w:spacing w:line="360" w:lineRule="auto"/>
        <w:ind w:firstLine="7200"/>
        <w:rPr>
          <w:rFonts w:eastAsia="黑体"/>
          <w:sz w:val="24"/>
        </w:rPr>
      </w:pPr>
    </w:p>
    <w:p w14:paraId="6F3CDB88">
      <w:pPr>
        <w:spacing w:line="360" w:lineRule="auto"/>
        <w:jc w:val="center"/>
        <w:rPr>
          <w:rFonts w:hint="eastAsia" w:eastAsia="黑体"/>
          <w:sz w:val="48"/>
          <w:szCs w:val="48"/>
          <w:lang w:eastAsia="zh-CN"/>
        </w:rPr>
      </w:pPr>
      <w:r>
        <w:rPr>
          <w:rFonts w:hint="eastAsia" w:eastAsia="黑体"/>
          <w:sz w:val="48"/>
          <w:szCs w:val="48"/>
          <w:lang w:eastAsia="zh-CN"/>
        </w:rPr>
        <w:t>栖霞区2026年受污染耕地安全利用监测评估</w:t>
      </w:r>
    </w:p>
    <w:p w14:paraId="50E9C204">
      <w:pPr>
        <w:spacing w:line="360" w:lineRule="auto"/>
        <w:jc w:val="center"/>
        <w:rPr>
          <w:rFonts w:eastAsia="黑体"/>
          <w:sz w:val="30"/>
          <w:szCs w:val="30"/>
        </w:rPr>
      </w:pPr>
      <w:r>
        <w:rPr>
          <w:rFonts w:hint="eastAsia" w:eastAsia="黑体"/>
          <w:sz w:val="30"/>
          <w:szCs w:val="30"/>
          <w:lang w:eastAsia="zh-CN"/>
        </w:rPr>
        <w:t>FBYY-2026-06</w:t>
      </w:r>
      <w:r>
        <w:rPr>
          <w:rFonts w:eastAsia="黑体"/>
          <w:sz w:val="30"/>
          <w:szCs w:val="30"/>
        </w:rPr>
        <w:t xml:space="preserve"> </w:t>
      </w:r>
    </w:p>
    <w:p w14:paraId="10ECBAFB">
      <w:pPr>
        <w:spacing w:line="360" w:lineRule="auto"/>
        <w:jc w:val="center"/>
        <w:rPr>
          <w:rFonts w:eastAsia="黑体"/>
          <w:sz w:val="36"/>
          <w:szCs w:val="36"/>
        </w:rPr>
      </w:pPr>
    </w:p>
    <w:p w14:paraId="71ADD773">
      <w:pPr>
        <w:pStyle w:val="51"/>
        <w:numPr>
          <w:ilvl w:val="0"/>
          <w:numId w:val="0"/>
        </w:numPr>
        <w:ind w:left="4409"/>
      </w:pPr>
    </w:p>
    <w:p w14:paraId="62B45FB1"/>
    <w:p w14:paraId="2B5C24C4">
      <w:pPr>
        <w:spacing w:line="360" w:lineRule="auto"/>
        <w:jc w:val="center"/>
        <w:rPr>
          <w:rFonts w:eastAsia="黑体"/>
          <w:sz w:val="48"/>
          <w:szCs w:val="48"/>
        </w:rPr>
      </w:pPr>
      <w:r>
        <w:rPr>
          <w:rFonts w:eastAsia="黑体"/>
          <w:sz w:val="48"/>
          <w:szCs w:val="48"/>
        </w:rPr>
        <w:t>响应文件</w:t>
      </w:r>
    </w:p>
    <w:p w14:paraId="43612A2D">
      <w:pPr>
        <w:spacing w:line="360" w:lineRule="auto"/>
        <w:jc w:val="center"/>
        <w:rPr>
          <w:rFonts w:eastAsia="黑体"/>
          <w:sz w:val="32"/>
          <w:szCs w:val="32"/>
        </w:rPr>
      </w:pPr>
    </w:p>
    <w:p w14:paraId="11154110">
      <w:pPr>
        <w:spacing w:line="360" w:lineRule="auto"/>
        <w:rPr>
          <w:rFonts w:eastAsia="黑体"/>
          <w:sz w:val="36"/>
          <w:szCs w:val="36"/>
        </w:rPr>
      </w:pPr>
    </w:p>
    <w:p w14:paraId="28809A82">
      <w:pPr>
        <w:spacing w:line="360" w:lineRule="auto"/>
        <w:jc w:val="center"/>
        <w:rPr>
          <w:rFonts w:eastAsia="黑体"/>
          <w:sz w:val="36"/>
          <w:szCs w:val="36"/>
        </w:rPr>
      </w:pPr>
    </w:p>
    <w:p w14:paraId="5C429CD6">
      <w:pPr>
        <w:spacing w:line="360" w:lineRule="auto"/>
        <w:rPr>
          <w:rFonts w:eastAsia="黑体"/>
          <w:sz w:val="30"/>
          <w:szCs w:val="30"/>
        </w:rPr>
      </w:pPr>
    </w:p>
    <w:p w14:paraId="75116D39">
      <w:pPr>
        <w:spacing w:line="360" w:lineRule="auto"/>
        <w:rPr>
          <w:rFonts w:eastAsia="黑体"/>
          <w:sz w:val="30"/>
          <w:szCs w:val="30"/>
        </w:rPr>
      </w:pPr>
    </w:p>
    <w:p w14:paraId="1C62694A">
      <w:pPr>
        <w:spacing w:line="360" w:lineRule="auto"/>
        <w:rPr>
          <w:rFonts w:eastAsia="黑体"/>
          <w:sz w:val="30"/>
          <w:szCs w:val="30"/>
        </w:rPr>
      </w:pPr>
    </w:p>
    <w:p w14:paraId="442CBCFF">
      <w:pPr>
        <w:spacing w:line="360" w:lineRule="auto"/>
        <w:rPr>
          <w:rFonts w:eastAsia="黑体"/>
          <w:sz w:val="30"/>
          <w:szCs w:val="30"/>
        </w:rPr>
      </w:pPr>
    </w:p>
    <w:p w14:paraId="13CAB835">
      <w:pPr>
        <w:pStyle w:val="51"/>
      </w:pPr>
    </w:p>
    <w:p w14:paraId="43C37DF5">
      <w:pPr>
        <w:spacing w:line="360" w:lineRule="auto"/>
        <w:rPr>
          <w:rFonts w:eastAsia="黑体"/>
          <w:sz w:val="30"/>
          <w:szCs w:val="30"/>
        </w:rPr>
      </w:pPr>
    </w:p>
    <w:p w14:paraId="53410959">
      <w:pPr>
        <w:spacing w:line="360" w:lineRule="auto"/>
        <w:jc w:val="center"/>
        <w:rPr>
          <w:rFonts w:eastAsia="黑体"/>
          <w:sz w:val="30"/>
          <w:szCs w:val="30"/>
          <w:u w:val="single"/>
        </w:rPr>
      </w:pPr>
      <w:r>
        <w:rPr>
          <w:rFonts w:hint="eastAsia" w:eastAsia="黑体"/>
          <w:sz w:val="30"/>
          <w:szCs w:val="30"/>
        </w:rPr>
        <w:t>供应商名称</w:t>
      </w:r>
      <w:r>
        <w:rPr>
          <w:rFonts w:eastAsia="黑体"/>
          <w:sz w:val="30"/>
          <w:szCs w:val="30"/>
        </w:rPr>
        <w:t>：（盖单位章）</w:t>
      </w:r>
    </w:p>
    <w:p w14:paraId="0721BDCC">
      <w:pPr>
        <w:spacing w:line="360" w:lineRule="auto"/>
        <w:jc w:val="center"/>
        <w:rPr>
          <w:rFonts w:eastAsia="黑体"/>
          <w:sz w:val="30"/>
          <w:szCs w:val="30"/>
        </w:rPr>
      </w:pPr>
      <w:r>
        <w:rPr>
          <w:rFonts w:eastAsia="黑体"/>
          <w:sz w:val="30"/>
          <w:szCs w:val="30"/>
        </w:rPr>
        <w:t>法定代表人或其委托代理人：（签字或盖章）</w:t>
      </w:r>
    </w:p>
    <w:p w14:paraId="51B77BFF">
      <w:pPr>
        <w:spacing w:line="360" w:lineRule="auto"/>
        <w:ind w:firstLine="4350"/>
        <w:rPr>
          <w:rFonts w:ascii="宋体" w:cs="宋体"/>
          <w:b/>
          <w:bCs/>
          <w:sz w:val="44"/>
        </w:rPr>
      </w:pPr>
      <w:r>
        <w:rPr>
          <w:rFonts w:eastAsia="黑体"/>
          <w:sz w:val="30"/>
          <w:szCs w:val="30"/>
        </w:rPr>
        <w:t>年月日</w:t>
      </w:r>
    </w:p>
    <w:p w14:paraId="2F0B7E35">
      <w:pPr>
        <w:outlineLvl w:val="1"/>
        <w:rPr>
          <w:rFonts w:ascii="宋体"/>
          <w:b/>
          <w:szCs w:val="21"/>
        </w:rPr>
      </w:pPr>
    </w:p>
    <w:p w14:paraId="26018C59">
      <w:pPr>
        <w:pStyle w:val="51"/>
        <w:numPr>
          <w:ilvl w:val="0"/>
          <w:numId w:val="0"/>
        </w:numPr>
      </w:pPr>
    </w:p>
    <w:p w14:paraId="5C628D96">
      <w:pPr>
        <w:spacing w:line="360" w:lineRule="auto"/>
        <w:jc w:val="left"/>
        <w:rPr>
          <w:rFonts w:ascii="宋体" w:cs="宋体"/>
          <w:b/>
          <w:sz w:val="30"/>
          <w:szCs w:val="30"/>
        </w:rPr>
      </w:pPr>
      <w:r>
        <w:rPr>
          <w:rFonts w:hint="eastAsia" w:ascii="宋体" w:cs="宋体"/>
          <w:b/>
          <w:sz w:val="24"/>
          <w:szCs w:val="21"/>
        </w:rPr>
        <w:t xml:space="preserve"> </w:t>
      </w:r>
      <w:r>
        <w:rPr>
          <w:rFonts w:ascii="宋体" w:cs="宋体"/>
          <w:b/>
          <w:sz w:val="24"/>
          <w:szCs w:val="21"/>
        </w:rPr>
        <w:t xml:space="preserve">                          </w:t>
      </w:r>
      <w:r>
        <w:rPr>
          <w:rFonts w:ascii="宋体" w:cs="宋体"/>
          <w:b/>
          <w:sz w:val="30"/>
          <w:szCs w:val="30"/>
        </w:rPr>
        <w:t xml:space="preserve"> 响应文件目录</w:t>
      </w:r>
    </w:p>
    <w:p w14:paraId="0AB254D9">
      <w:pPr>
        <w:pStyle w:val="51"/>
        <w:rPr>
          <w:rFonts w:asciiTheme="minorEastAsia" w:hAnsiTheme="minorEastAsia" w:eastAsiaTheme="minorEastAsia"/>
          <w:b w:val="0"/>
          <w:sz w:val="24"/>
          <w:szCs w:val="24"/>
        </w:rPr>
      </w:pPr>
      <w:r>
        <w:rPr>
          <w:rFonts w:hint="eastAsia"/>
        </w:rPr>
        <w:t xml:space="preserve"> </w:t>
      </w:r>
      <w:r>
        <w:t xml:space="preserve">                      </w:t>
      </w:r>
      <w:r>
        <w:rPr>
          <w:rFonts w:asciiTheme="minorEastAsia" w:hAnsiTheme="minorEastAsia" w:eastAsiaTheme="minorEastAsia"/>
          <w:b w:val="0"/>
          <w:sz w:val="24"/>
          <w:szCs w:val="24"/>
        </w:rPr>
        <w:t>（自行添加）</w:t>
      </w:r>
    </w:p>
    <w:p w14:paraId="219A4D22">
      <w:pPr>
        <w:outlineLvl w:val="1"/>
        <w:rPr>
          <w:rFonts w:ascii="宋体"/>
          <w:b/>
          <w:sz w:val="24"/>
          <w:szCs w:val="21"/>
        </w:rPr>
      </w:pPr>
    </w:p>
    <w:p w14:paraId="30545B9B">
      <w:pPr>
        <w:outlineLvl w:val="1"/>
        <w:rPr>
          <w:rFonts w:ascii="宋体"/>
          <w:b/>
          <w:sz w:val="24"/>
          <w:szCs w:val="21"/>
        </w:rPr>
      </w:pPr>
    </w:p>
    <w:p w14:paraId="0FD61B36">
      <w:pPr>
        <w:outlineLvl w:val="1"/>
        <w:rPr>
          <w:rFonts w:ascii="宋体"/>
          <w:b/>
          <w:sz w:val="24"/>
          <w:szCs w:val="21"/>
        </w:rPr>
      </w:pPr>
    </w:p>
    <w:p w14:paraId="1B7CB302">
      <w:pPr>
        <w:outlineLvl w:val="1"/>
        <w:rPr>
          <w:rFonts w:ascii="宋体"/>
          <w:b/>
          <w:sz w:val="24"/>
          <w:szCs w:val="21"/>
        </w:rPr>
      </w:pPr>
    </w:p>
    <w:p w14:paraId="7A951832">
      <w:pPr>
        <w:outlineLvl w:val="1"/>
        <w:rPr>
          <w:rFonts w:ascii="宋体"/>
          <w:b/>
          <w:sz w:val="24"/>
          <w:szCs w:val="21"/>
        </w:rPr>
      </w:pPr>
    </w:p>
    <w:p w14:paraId="53F55135">
      <w:pPr>
        <w:outlineLvl w:val="1"/>
        <w:rPr>
          <w:rFonts w:ascii="宋体"/>
          <w:b/>
          <w:sz w:val="24"/>
          <w:szCs w:val="21"/>
        </w:rPr>
      </w:pPr>
    </w:p>
    <w:p w14:paraId="237169B1">
      <w:pPr>
        <w:outlineLvl w:val="1"/>
        <w:rPr>
          <w:rFonts w:ascii="宋体"/>
          <w:b/>
          <w:sz w:val="24"/>
          <w:szCs w:val="21"/>
        </w:rPr>
      </w:pPr>
    </w:p>
    <w:p w14:paraId="2FB84544">
      <w:pPr>
        <w:outlineLvl w:val="1"/>
        <w:rPr>
          <w:rFonts w:ascii="宋体"/>
          <w:b/>
          <w:sz w:val="24"/>
          <w:szCs w:val="21"/>
        </w:rPr>
      </w:pPr>
    </w:p>
    <w:p w14:paraId="3F97E40F">
      <w:pPr>
        <w:outlineLvl w:val="1"/>
        <w:rPr>
          <w:rFonts w:ascii="宋体"/>
          <w:b/>
          <w:sz w:val="24"/>
          <w:szCs w:val="21"/>
        </w:rPr>
      </w:pPr>
    </w:p>
    <w:p w14:paraId="5E4D147C">
      <w:pPr>
        <w:outlineLvl w:val="1"/>
        <w:rPr>
          <w:rFonts w:ascii="宋体"/>
          <w:b/>
          <w:sz w:val="24"/>
          <w:szCs w:val="21"/>
        </w:rPr>
      </w:pPr>
    </w:p>
    <w:p w14:paraId="7AC2F24F">
      <w:pPr>
        <w:outlineLvl w:val="1"/>
        <w:rPr>
          <w:rFonts w:ascii="宋体"/>
          <w:b/>
          <w:sz w:val="24"/>
          <w:szCs w:val="21"/>
        </w:rPr>
      </w:pPr>
    </w:p>
    <w:p w14:paraId="1EE89353">
      <w:pPr>
        <w:outlineLvl w:val="1"/>
        <w:rPr>
          <w:rFonts w:ascii="宋体"/>
          <w:b/>
          <w:sz w:val="24"/>
          <w:szCs w:val="21"/>
        </w:rPr>
      </w:pPr>
    </w:p>
    <w:p w14:paraId="2A1C2390">
      <w:pPr>
        <w:outlineLvl w:val="1"/>
        <w:rPr>
          <w:rFonts w:ascii="宋体"/>
          <w:b/>
          <w:sz w:val="24"/>
          <w:szCs w:val="21"/>
        </w:rPr>
      </w:pPr>
    </w:p>
    <w:p w14:paraId="7C694D56">
      <w:pPr>
        <w:outlineLvl w:val="1"/>
        <w:rPr>
          <w:rFonts w:ascii="宋体"/>
          <w:b/>
          <w:sz w:val="24"/>
          <w:szCs w:val="21"/>
        </w:rPr>
      </w:pPr>
    </w:p>
    <w:p w14:paraId="340304D2">
      <w:pPr>
        <w:outlineLvl w:val="1"/>
        <w:rPr>
          <w:rFonts w:ascii="宋体"/>
          <w:b/>
          <w:sz w:val="24"/>
          <w:szCs w:val="21"/>
        </w:rPr>
      </w:pPr>
    </w:p>
    <w:p w14:paraId="1A8395B3">
      <w:pPr>
        <w:outlineLvl w:val="1"/>
        <w:rPr>
          <w:rFonts w:ascii="宋体"/>
          <w:b/>
          <w:sz w:val="24"/>
          <w:szCs w:val="21"/>
        </w:rPr>
      </w:pPr>
    </w:p>
    <w:p w14:paraId="5DEFBECE">
      <w:pPr>
        <w:outlineLvl w:val="1"/>
        <w:rPr>
          <w:rFonts w:ascii="宋体"/>
          <w:b/>
          <w:sz w:val="24"/>
          <w:szCs w:val="21"/>
        </w:rPr>
      </w:pPr>
    </w:p>
    <w:p w14:paraId="57702019">
      <w:pPr>
        <w:outlineLvl w:val="1"/>
        <w:rPr>
          <w:rFonts w:ascii="宋体"/>
          <w:b/>
          <w:sz w:val="24"/>
          <w:szCs w:val="21"/>
        </w:rPr>
      </w:pPr>
    </w:p>
    <w:p w14:paraId="73FDC200">
      <w:pPr>
        <w:outlineLvl w:val="1"/>
        <w:rPr>
          <w:rFonts w:ascii="宋体"/>
          <w:b/>
          <w:sz w:val="24"/>
          <w:szCs w:val="21"/>
        </w:rPr>
      </w:pPr>
    </w:p>
    <w:p w14:paraId="19DF367E">
      <w:pPr>
        <w:outlineLvl w:val="1"/>
        <w:rPr>
          <w:rFonts w:ascii="宋体"/>
          <w:b/>
          <w:sz w:val="24"/>
          <w:szCs w:val="21"/>
        </w:rPr>
      </w:pPr>
    </w:p>
    <w:p w14:paraId="2BD72424">
      <w:pPr>
        <w:outlineLvl w:val="1"/>
        <w:rPr>
          <w:rFonts w:ascii="宋体"/>
          <w:b/>
          <w:sz w:val="24"/>
          <w:szCs w:val="21"/>
        </w:rPr>
      </w:pPr>
    </w:p>
    <w:p w14:paraId="46AE3E0D">
      <w:pPr>
        <w:outlineLvl w:val="1"/>
        <w:rPr>
          <w:rFonts w:ascii="宋体"/>
          <w:b/>
          <w:sz w:val="24"/>
          <w:szCs w:val="21"/>
        </w:rPr>
      </w:pPr>
    </w:p>
    <w:p w14:paraId="0B953303">
      <w:pPr>
        <w:outlineLvl w:val="1"/>
        <w:rPr>
          <w:rFonts w:ascii="宋体"/>
          <w:b/>
          <w:sz w:val="24"/>
          <w:szCs w:val="21"/>
        </w:rPr>
      </w:pPr>
    </w:p>
    <w:p w14:paraId="4EC51C4C">
      <w:pPr>
        <w:outlineLvl w:val="1"/>
        <w:rPr>
          <w:rFonts w:ascii="宋体"/>
          <w:b/>
          <w:sz w:val="24"/>
          <w:szCs w:val="21"/>
        </w:rPr>
      </w:pPr>
    </w:p>
    <w:p w14:paraId="7D41361B">
      <w:pPr>
        <w:outlineLvl w:val="1"/>
        <w:rPr>
          <w:rFonts w:ascii="宋体"/>
          <w:b/>
          <w:sz w:val="24"/>
          <w:szCs w:val="21"/>
        </w:rPr>
      </w:pPr>
    </w:p>
    <w:p w14:paraId="5ED05170">
      <w:pPr>
        <w:outlineLvl w:val="1"/>
        <w:rPr>
          <w:rFonts w:ascii="宋体" w:cs="仿宋"/>
          <w:b/>
          <w:szCs w:val="21"/>
        </w:rPr>
      </w:pPr>
      <w:bookmarkStart w:id="97" w:name="_Toc16617201"/>
      <w:bookmarkStart w:id="98" w:name="_Toc8509"/>
      <w:bookmarkStart w:id="99" w:name="_Toc2290"/>
      <w:bookmarkStart w:id="100" w:name="_Toc9682"/>
      <w:bookmarkStart w:id="101" w:name="_Toc28864"/>
      <w:bookmarkStart w:id="102" w:name="_Toc25732"/>
      <w:bookmarkStart w:id="103" w:name="_Toc4572"/>
      <w:bookmarkStart w:id="104" w:name="_Toc3217"/>
    </w:p>
    <w:p w14:paraId="5C1EBC60">
      <w:pPr>
        <w:outlineLvl w:val="1"/>
        <w:rPr>
          <w:rFonts w:ascii="宋体" w:cs="仿宋"/>
          <w:b/>
          <w:szCs w:val="21"/>
        </w:rPr>
      </w:pPr>
    </w:p>
    <w:p w14:paraId="45E8B548">
      <w:pPr>
        <w:pStyle w:val="51"/>
      </w:pPr>
    </w:p>
    <w:p w14:paraId="3AC9091E">
      <w:pPr>
        <w:outlineLvl w:val="1"/>
        <w:rPr>
          <w:rFonts w:ascii="宋体" w:cs="仿宋"/>
          <w:b/>
          <w:szCs w:val="21"/>
        </w:rPr>
      </w:pPr>
    </w:p>
    <w:p w14:paraId="4451E0A5">
      <w:pPr>
        <w:pStyle w:val="51"/>
      </w:pPr>
    </w:p>
    <w:p w14:paraId="66649530">
      <w:pPr>
        <w:outlineLvl w:val="1"/>
        <w:rPr>
          <w:rFonts w:ascii="宋体" w:cs="仿宋"/>
          <w:b/>
          <w:szCs w:val="21"/>
        </w:rPr>
      </w:pPr>
    </w:p>
    <w:p w14:paraId="33E5BB1B">
      <w:pPr>
        <w:outlineLvl w:val="1"/>
        <w:rPr>
          <w:rFonts w:ascii="宋体" w:cs="仿宋"/>
          <w:b/>
          <w:szCs w:val="21"/>
        </w:rPr>
      </w:pPr>
    </w:p>
    <w:p w14:paraId="5F059C4C">
      <w:pPr>
        <w:outlineLvl w:val="1"/>
        <w:rPr>
          <w:rFonts w:ascii="宋体" w:cs="仿宋"/>
          <w:b/>
          <w:szCs w:val="21"/>
        </w:rPr>
      </w:pPr>
    </w:p>
    <w:p w14:paraId="7F9661B0">
      <w:pPr>
        <w:outlineLvl w:val="1"/>
        <w:rPr>
          <w:rFonts w:ascii="宋体" w:cs="仿宋"/>
          <w:b/>
          <w:szCs w:val="21"/>
        </w:rPr>
      </w:pPr>
    </w:p>
    <w:bookmarkEnd w:id="97"/>
    <w:bookmarkEnd w:id="98"/>
    <w:bookmarkEnd w:id="99"/>
    <w:bookmarkEnd w:id="100"/>
    <w:bookmarkEnd w:id="101"/>
    <w:bookmarkEnd w:id="102"/>
    <w:bookmarkEnd w:id="103"/>
    <w:bookmarkEnd w:id="104"/>
    <w:p w14:paraId="06DBE4E3">
      <w:pPr>
        <w:outlineLvl w:val="1"/>
        <w:rPr>
          <w:b/>
          <w:sz w:val="24"/>
          <w:szCs w:val="21"/>
        </w:rPr>
      </w:pPr>
      <w:bookmarkStart w:id="105" w:name="_Toc354594118"/>
      <w:bookmarkEnd w:id="105"/>
      <w:bookmarkStart w:id="106" w:name="_Toc341184785"/>
      <w:bookmarkEnd w:id="106"/>
      <w:r>
        <w:rPr>
          <w:rFonts w:hint="eastAsia"/>
          <w:b/>
          <w:sz w:val="24"/>
          <w:szCs w:val="21"/>
        </w:rPr>
        <w:t>一、磋商申请及声明</w:t>
      </w:r>
    </w:p>
    <w:p w14:paraId="70ECB392">
      <w:pPr>
        <w:jc w:val="center"/>
        <w:rPr>
          <w:b/>
          <w:sz w:val="32"/>
          <w:szCs w:val="44"/>
        </w:rPr>
      </w:pPr>
      <w:r>
        <w:rPr>
          <w:rFonts w:hint="eastAsia"/>
          <w:b/>
          <w:sz w:val="32"/>
          <w:szCs w:val="44"/>
        </w:rPr>
        <w:t>磋商申请及声明</w:t>
      </w:r>
    </w:p>
    <w:p w14:paraId="4C46B2A6">
      <w:pPr>
        <w:spacing w:line="276" w:lineRule="auto"/>
        <w:rPr>
          <w:sz w:val="24"/>
        </w:rPr>
      </w:pPr>
      <w:r>
        <w:rPr>
          <w:rFonts w:hint="eastAsia"/>
          <w:sz w:val="24"/>
          <w:szCs w:val="21"/>
        </w:rPr>
        <w:t>致：</w:t>
      </w:r>
      <w:r>
        <w:rPr>
          <w:rFonts w:hint="eastAsia"/>
          <w:sz w:val="24"/>
          <w:u w:val="single"/>
        </w:rPr>
        <w:t>（采购人）</w:t>
      </w:r>
    </w:p>
    <w:p w14:paraId="2C19035B">
      <w:pPr>
        <w:spacing w:line="276" w:lineRule="auto"/>
        <w:ind w:firstLine="420"/>
        <w:rPr>
          <w:sz w:val="24"/>
          <w:szCs w:val="21"/>
        </w:rPr>
      </w:pPr>
      <w:r>
        <w:rPr>
          <w:rFonts w:hint="eastAsia"/>
          <w:sz w:val="24"/>
          <w:szCs w:val="21"/>
        </w:rPr>
        <w:t>根据贵方</w:t>
      </w:r>
      <w:r>
        <w:rPr>
          <w:rFonts w:hint="eastAsia"/>
          <w:sz w:val="24"/>
        </w:rPr>
        <w:t>的</w:t>
      </w:r>
      <w:r>
        <w:rPr>
          <w:rFonts w:hint="eastAsia"/>
          <w:sz w:val="24"/>
          <w:szCs w:val="21"/>
        </w:rPr>
        <w:t>采购文件，正式授权下述签字人</w:t>
      </w:r>
      <w:r>
        <w:rPr>
          <w:rFonts w:hint="eastAsia"/>
          <w:sz w:val="24"/>
          <w:szCs w:val="21"/>
          <w:u w:val="single"/>
        </w:rPr>
        <w:t xml:space="preserve">      (姓名和职务)</w:t>
      </w:r>
      <w:r>
        <w:rPr>
          <w:rFonts w:hint="eastAsia"/>
          <w:sz w:val="24"/>
          <w:szCs w:val="21"/>
        </w:rPr>
        <w:t>代表</w:t>
      </w:r>
      <w:r>
        <w:rPr>
          <w:rFonts w:hint="eastAsia"/>
          <w:sz w:val="24"/>
          <w:szCs w:val="21"/>
          <w:u w:val="single"/>
        </w:rPr>
        <w:t>（供应商名称）</w:t>
      </w:r>
      <w:r>
        <w:rPr>
          <w:rFonts w:hint="eastAsia"/>
          <w:sz w:val="24"/>
          <w:szCs w:val="21"/>
        </w:rPr>
        <w:t>，提交响应文件并参加磋商。</w:t>
      </w:r>
    </w:p>
    <w:p w14:paraId="75B1F9D0">
      <w:pPr>
        <w:spacing w:line="276" w:lineRule="auto"/>
        <w:ind w:firstLine="480"/>
        <w:rPr>
          <w:sz w:val="24"/>
          <w:szCs w:val="21"/>
        </w:rPr>
      </w:pPr>
      <w:r>
        <w:rPr>
          <w:rFonts w:hint="eastAsia"/>
          <w:sz w:val="24"/>
          <w:szCs w:val="21"/>
        </w:rPr>
        <w:t>据此函，签字人兹宣布同意如下：</w:t>
      </w:r>
    </w:p>
    <w:p w14:paraId="15B132C3">
      <w:pPr>
        <w:spacing w:line="276" w:lineRule="auto"/>
        <w:ind w:firstLine="480"/>
        <w:rPr>
          <w:sz w:val="24"/>
          <w:szCs w:val="21"/>
        </w:rPr>
      </w:pPr>
      <w:r>
        <w:rPr>
          <w:rFonts w:hint="eastAsia"/>
          <w:sz w:val="24"/>
          <w:szCs w:val="21"/>
        </w:rPr>
        <w:t>1.根据已收到的磋商文件，遵照规定，我单位经现场考察和认真研究上述磋商文件后，愿以（大写）</w:t>
      </w:r>
      <w:r>
        <w:rPr>
          <w:rFonts w:hint="eastAsia"/>
          <w:sz w:val="24"/>
          <w:szCs w:val="21"/>
          <w:u w:val="single"/>
        </w:rPr>
        <w:t xml:space="preserve">     </w:t>
      </w:r>
      <w:r>
        <w:rPr>
          <w:rFonts w:hint="eastAsia"/>
          <w:sz w:val="24"/>
          <w:szCs w:val="21"/>
        </w:rPr>
        <w:t>元人民币（￥</w:t>
      </w:r>
      <w:r>
        <w:rPr>
          <w:rFonts w:hint="eastAsia"/>
          <w:sz w:val="24"/>
          <w:szCs w:val="21"/>
          <w:u w:val="single"/>
        </w:rPr>
        <w:t xml:space="preserve">    </w:t>
      </w:r>
      <w:r>
        <w:rPr>
          <w:rFonts w:hint="eastAsia"/>
          <w:sz w:val="24"/>
          <w:szCs w:val="21"/>
        </w:rPr>
        <w:t>元）作为磋商报价。</w:t>
      </w:r>
    </w:p>
    <w:p w14:paraId="5266ADFC">
      <w:pPr>
        <w:spacing w:line="276" w:lineRule="auto"/>
        <w:ind w:firstLine="480"/>
        <w:rPr>
          <w:sz w:val="24"/>
          <w:szCs w:val="21"/>
        </w:rPr>
      </w:pPr>
      <w:r>
        <w:rPr>
          <w:rFonts w:hint="eastAsia"/>
          <w:sz w:val="24"/>
          <w:szCs w:val="21"/>
        </w:rPr>
        <w:t>合同履行期限：</w:t>
      </w:r>
      <w:r>
        <w:rPr>
          <w:rFonts w:hint="eastAsia"/>
          <w:sz w:val="24"/>
          <w:szCs w:val="21"/>
          <w:u w:val="single"/>
        </w:rPr>
        <w:t xml:space="preserve">      </w:t>
      </w:r>
      <w:r>
        <w:rPr>
          <w:rFonts w:hint="eastAsia"/>
          <w:sz w:val="24"/>
          <w:szCs w:val="21"/>
        </w:rPr>
        <w:t>；</w:t>
      </w:r>
    </w:p>
    <w:p w14:paraId="0117C864">
      <w:pPr>
        <w:spacing w:line="276" w:lineRule="auto"/>
        <w:ind w:firstLine="480"/>
        <w:rPr>
          <w:sz w:val="24"/>
          <w:szCs w:val="21"/>
        </w:rPr>
      </w:pPr>
      <w:r>
        <w:rPr>
          <w:rFonts w:hint="eastAsia"/>
          <w:sz w:val="24"/>
          <w:szCs w:val="21"/>
        </w:rPr>
        <w:t>拟派项目负责人：</w:t>
      </w:r>
      <w:r>
        <w:rPr>
          <w:rFonts w:hint="eastAsia"/>
          <w:sz w:val="24"/>
          <w:szCs w:val="21"/>
          <w:u w:val="single"/>
        </w:rPr>
        <w:t xml:space="preserve">       </w:t>
      </w:r>
      <w:r>
        <w:rPr>
          <w:rFonts w:hint="eastAsia"/>
          <w:sz w:val="24"/>
          <w:szCs w:val="21"/>
        </w:rPr>
        <w:t>。</w:t>
      </w:r>
    </w:p>
    <w:p w14:paraId="5632E9E7">
      <w:pPr>
        <w:spacing w:line="276" w:lineRule="auto"/>
        <w:ind w:firstLine="480"/>
        <w:rPr>
          <w:sz w:val="24"/>
          <w:szCs w:val="21"/>
        </w:rPr>
      </w:pPr>
      <w:r>
        <w:rPr>
          <w:rFonts w:hint="eastAsia"/>
          <w:sz w:val="24"/>
          <w:szCs w:val="21"/>
        </w:rPr>
        <w:t>2.我们完全理解贵方不一定要接受最低报价的磋商或收到的任何磋商。</w:t>
      </w:r>
    </w:p>
    <w:p w14:paraId="456195A8">
      <w:pPr>
        <w:spacing w:line="276" w:lineRule="auto"/>
        <w:ind w:firstLine="480"/>
        <w:rPr>
          <w:sz w:val="24"/>
          <w:szCs w:val="21"/>
        </w:rPr>
      </w:pPr>
      <w:r>
        <w:rPr>
          <w:rFonts w:hint="eastAsia"/>
          <w:sz w:val="24"/>
          <w:szCs w:val="21"/>
        </w:rPr>
        <w:t>3.我们已详细审核全部磋商文件及其有效补充文件，我们知道必须放弃提出含糊不清或误解的问题的权利。</w:t>
      </w:r>
    </w:p>
    <w:p w14:paraId="0ACC8024">
      <w:pPr>
        <w:spacing w:line="276" w:lineRule="auto"/>
        <w:ind w:firstLine="480"/>
        <w:rPr>
          <w:sz w:val="24"/>
          <w:szCs w:val="21"/>
        </w:rPr>
      </w:pPr>
      <w:r>
        <w:rPr>
          <w:rFonts w:hint="eastAsia"/>
          <w:sz w:val="24"/>
          <w:szCs w:val="21"/>
        </w:rPr>
        <w:t>4.我们同意从规定的磋商日期起遵循本磋商文件，并在规定的磋商有效期期满之前均具有约束力。</w:t>
      </w:r>
    </w:p>
    <w:p w14:paraId="5086D1B4">
      <w:pPr>
        <w:spacing w:line="276" w:lineRule="auto"/>
        <w:ind w:firstLine="480"/>
        <w:rPr>
          <w:sz w:val="24"/>
          <w:szCs w:val="21"/>
        </w:rPr>
      </w:pPr>
      <w:r>
        <w:rPr>
          <w:rFonts w:hint="eastAsia"/>
          <w:sz w:val="24"/>
          <w:szCs w:val="21"/>
        </w:rPr>
        <w:t>5.同意向贵方提供贵方可能要求的与磋商有关的任何证据或资料。</w:t>
      </w:r>
    </w:p>
    <w:p w14:paraId="5A0FE6F7">
      <w:pPr>
        <w:spacing w:line="276" w:lineRule="auto"/>
        <w:ind w:firstLine="480"/>
        <w:rPr>
          <w:sz w:val="24"/>
          <w:szCs w:val="21"/>
        </w:rPr>
      </w:pPr>
      <w:r>
        <w:rPr>
          <w:rFonts w:hint="eastAsia"/>
          <w:sz w:val="24"/>
          <w:szCs w:val="21"/>
        </w:rPr>
        <w:t>6.一旦我方成交，我方将根据磋商文件的规定，严格履行合同，并保证于承诺的时间完成货物的启动、调试等服务，交付采购人验收、使用。</w:t>
      </w:r>
    </w:p>
    <w:p w14:paraId="6F096873">
      <w:pPr>
        <w:spacing w:line="276" w:lineRule="auto"/>
        <w:ind w:firstLine="480"/>
        <w:rPr>
          <w:sz w:val="24"/>
          <w:szCs w:val="21"/>
        </w:rPr>
      </w:pPr>
      <w:r>
        <w:rPr>
          <w:rFonts w:hint="eastAsia"/>
          <w:sz w:val="24"/>
          <w:szCs w:val="21"/>
        </w:rPr>
        <w:t>7.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A49E8C7">
      <w:pPr>
        <w:spacing w:line="276" w:lineRule="auto"/>
        <w:ind w:firstLine="480"/>
        <w:rPr>
          <w:sz w:val="24"/>
          <w:szCs w:val="21"/>
        </w:rPr>
      </w:pPr>
      <w:r>
        <w:rPr>
          <w:rFonts w:hint="eastAsia"/>
          <w:sz w:val="24"/>
          <w:szCs w:val="21"/>
        </w:rPr>
        <w:t>（1）提供虚假材料谋取中标、成交的；</w:t>
      </w:r>
    </w:p>
    <w:p w14:paraId="6AB3664B">
      <w:pPr>
        <w:spacing w:line="276" w:lineRule="auto"/>
        <w:ind w:firstLine="480"/>
        <w:rPr>
          <w:sz w:val="24"/>
          <w:szCs w:val="21"/>
        </w:rPr>
      </w:pPr>
      <w:r>
        <w:rPr>
          <w:rFonts w:hint="eastAsia"/>
          <w:sz w:val="24"/>
          <w:szCs w:val="21"/>
        </w:rPr>
        <w:t>（2）采取不正当手段诋毁、排挤其他供应商的；</w:t>
      </w:r>
    </w:p>
    <w:p w14:paraId="4BDEA9FE">
      <w:pPr>
        <w:spacing w:line="276" w:lineRule="auto"/>
        <w:ind w:firstLine="480"/>
        <w:rPr>
          <w:sz w:val="24"/>
          <w:szCs w:val="21"/>
        </w:rPr>
      </w:pPr>
      <w:r>
        <w:rPr>
          <w:rFonts w:hint="eastAsia"/>
          <w:sz w:val="24"/>
          <w:szCs w:val="21"/>
        </w:rPr>
        <w:t>（3）与采购人、其它供应商或者采购代理机构恶意串通的；</w:t>
      </w:r>
    </w:p>
    <w:p w14:paraId="33B75C27">
      <w:pPr>
        <w:spacing w:line="276" w:lineRule="auto"/>
        <w:ind w:firstLine="480"/>
        <w:rPr>
          <w:sz w:val="24"/>
          <w:szCs w:val="21"/>
        </w:rPr>
      </w:pPr>
      <w:r>
        <w:rPr>
          <w:rFonts w:hint="eastAsia"/>
          <w:sz w:val="24"/>
          <w:szCs w:val="21"/>
        </w:rPr>
        <w:t>（4）向采购人、采购代理机构行贿或者提供其他不正当利益的；</w:t>
      </w:r>
    </w:p>
    <w:p w14:paraId="4F2B5F5B">
      <w:pPr>
        <w:spacing w:line="276" w:lineRule="auto"/>
        <w:ind w:firstLine="480"/>
        <w:rPr>
          <w:sz w:val="24"/>
          <w:szCs w:val="21"/>
        </w:rPr>
      </w:pPr>
      <w:r>
        <w:rPr>
          <w:rFonts w:hint="eastAsia"/>
          <w:sz w:val="24"/>
          <w:szCs w:val="21"/>
        </w:rPr>
        <w:t>（5）在采购过程中与采购人进行协商磋商的；</w:t>
      </w:r>
    </w:p>
    <w:p w14:paraId="54C5E28B">
      <w:pPr>
        <w:spacing w:line="276" w:lineRule="auto"/>
        <w:ind w:firstLine="480"/>
        <w:rPr>
          <w:sz w:val="24"/>
          <w:szCs w:val="21"/>
        </w:rPr>
      </w:pPr>
      <w:r>
        <w:rPr>
          <w:rFonts w:hint="eastAsia"/>
          <w:sz w:val="24"/>
          <w:szCs w:val="21"/>
        </w:rPr>
        <w:t>（6）拒绝有关部门监督检查或提供虚假情况的。</w:t>
      </w:r>
    </w:p>
    <w:p w14:paraId="1098705C">
      <w:pPr>
        <w:spacing w:line="276" w:lineRule="auto"/>
        <w:ind w:firstLine="480"/>
        <w:rPr>
          <w:sz w:val="24"/>
          <w:szCs w:val="21"/>
        </w:rPr>
      </w:pPr>
      <w:r>
        <w:rPr>
          <w:rFonts w:hint="eastAsia"/>
          <w:sz w:val="24"/>
          <w:szCs w:val="21"/>
        </w:rPr>
        <w:t>8.与本磋商有关的正式通讯地址为：</w:t>
      </w:r>
    </w:p>
    <w:p w14:paraId="4AC52F8D">
      <w:pPr>
        <w:spacing w:line="276" w:lineRule="auto"/>
        <w:ind w:firstLine="480"/>
        <w:rPr>
          <w:sz w:val="24"/>
          <w:szCs w:val="21"/>
        </w:rPr>
      </w:pPr>
      <w:r>
        <w:rPr>
          <w:rFonts w:hint="eastAsia"/>
          <w:sz w:val="24"/>
          <w:szCs w:val="21"/>
        </w:rPr>
        <w:t>供应商名称（</w:t>
      </w:r>
      <w:bookmarkStart w:id="107" w:name="OLE_LINK11"/>
      <w:bookmarkStart w:id="108" w:name="OLE_LINK10"/>
      <w:r>
        <w:rPr>
          <w:rFonts w:hint="eastAsia"/>
          <w:sz w:val="24"/>
          <w:szCs w:val="21"/>
        </w:rPr>
        <w:t>盖</w:t>
      </w:r>
      <w:bookmarkEnd w:id="107"/>
      <w:bookmarkEnd w:id="108"/>
      <w:r>
        <w:rPr>
          <w:rFonts w:hint="eastAsia"/>
          <w:sz w:val="24"/>
          <w:szCs w:val="21"/>
        </w:rPr>
        <w:t>章）：</w:t>
      </w:r>
    </w:p>
    <w:p w14:paraId="2BA9CD9D">
      <w:pPr>
        <w:spacing w:line="276" w:lineRule="auto"/>
        <w:ind w:firstLine="480"/>
        <w:rPr>
          <w:sz w:val="24"/>
          <w:szCs w:val="21"/>
        </w:rPr>
      </w:pPr>
      <w:r>
        <w:rPr>
          <w:rFonts w:hint="eastAsia"/>
          <w:sz w:val="24"/>
          <w:szCs w:val="21"/>
        </w:rPr>
        <w:t>地址：</w:t>
      </w:r>
    </w:p>
    <w:p w14:paraId="1F4FB474">
      <w:pPr>
        <w:spacing w:line="276" w:lineRule="auto"/>
        <w:ind w:firstLine="480"/>
        <w:rPr>
          <w:sz w:val="24"/>
          <w:szCs w:val="21"/>
        </w:rPr>
      </w:pPr>
      <w:r>
        <w:rPr>
          <w:rFonts w:hint="eastAsia"/>
          <w:sz w:val="24"/>
          <w:szCs w:val="21"/>
        </w:rPr>
        <w:t>联系电话：</w:t>
      </w:r>
    </w:p>
    <w:p w14:paraId="05918B50">
      <w:pPr>
        <w:spacing w:line="276" w:lineRule="auto"/>
        <w:ind w:firstLine="480"/>
        <w:rPr>
          <w:sz w:val="24"/>
          <w:szCs w:val="21"/>
        </w:rPr>
      </w:pPr>
      <w:r>
        <w:rPr>
          <w:rFonts w:hint="eastAsia"/>
          <w:sz w:val="24"/>
          <w:szCs w:val="21"/>
        </w:rPr>
        <w:t>传真：</w:t>
      </w:r>
    </w:p>
    <w:p w14:paraId="65B6764E">
      <w:pPr>
        <w:spacing w:line="276" w:lineRule="auto"/>
        <w:ind w:firstLine="480"/>
        <w:rPr>
          <w:sz w:val="24"/>
          <w:szCs w:val="21"/>
        </w:rPr>
      </w:pPr>
      <w:r>
        <w:rPr>
          <w:rFonts w:hint="eastAsia"/>
          <w:sz w:val="24"/>
          <w:szCs w:val="21"/>
        </w:rPr>
        <w:t>开户银行：</w:t>
      </w:r>
    </w:p>
    <w:p w14:paraId="704AA2C0">
      <w:pPr>
        <w:spacing w:line="276" w:lineRule="auto"/>
        <w:ind w:firstLine="480"/>
        <w:rPr>
          <w:sz w:val="24"/>
          <w:szCs w:val="21"/>
        </w:rPr>
      </w:pPr>
      <w:r>
        <w:rPr>
          <w:rFonts w:hint="eastAsia"/>
          <w:sz w:val="24"/>
          <w:szCs w:val="21"/>
          <w:lang w:eastAsia="zh-CN"/>
        </w:rPr>
        <w:t>账号</w:t>
      </w:r>
      <w:r>
        <w:rPr>
          <w:rFonts w:hint="eastAsia"/>
          <w:sz w:val="24"/>
          <w:szCs w:val="21"/>
        </w:rPr>
        <w:t>：</w:t>
      </w:r>
    </w:p>
    <w:p w14:paraId="4B501108">
      <w:pPr>
        <w:spacing w:line="276" w:lineRule="auto"/>
        <w:ind w:firstLine="480"/>
        <w:rPr>
          <w:sz w:val="24"/>
          <w:szCs w:val="21"/>
        </w:rPr>
      </w:pPr>
      <w:r>
        <w:rPr>
          <w:rFonts w:hint="eastAsia"/>
          <w:sz w:val="24"/>
          <w:szCs w:val="21"/>
        </w:rPr>
        <w:t>供应商授权代表姓名（签字）：</w:t>
      </w:r>
    </w:p>
    <w:p w14:paraId="1BD6146E">
      <w:pPr>
        <w:spacing w:line="276" w:lineRule="auto"/>
        <w:ind w:firstLine="480"/>
        <w:rPr>
          <w:sz w:val="24"/>
          <w:szCs w:val="21"/>
        </w:rPr>
      </w:pPr>
      <w:r>
        <w:rPr>
          <w:rFonts w:hint="eastAsia"/>
          <w:sz w:val="24"/>
          <w:szCs w:val="21"/>
        </w:rPr>
        <w:t>日期：年月日</w:t>
      </w:r>
      <w:bookmarkStart w:id="109" w:name="_Hlt460314944"/>
      <w:bookmarkEnd w:id="109"/>
      <w:bookmarkStart w:id="110" w:name="_Toc26050"/>
      <w:bookmarkStart w:id="111" w:name="_Toc1598"/>
      <w:bookmarkStart w:id="112" w:name="_Toc10181"/>
    </w:p>
    <w:p w14:paraId="0993D48D">
      <w:pPr>
        <w:outlineLvl w:val="1"/>
        <w:rPr>
          <w:b/>
          <w:sz w:val="24"/>
          <w:szCs w:val="21"/>
        </w:rPr>
      </w:pPr>
    </w:p>
    <w:p w14:paraId="0EE080C8">
      <w:pPr>
        <w:outlineLvl w:val="1"/>
        <w:rPr>
          <w:b/>
          <w:sz w:val="24"/>
          <w:szCs w:val="21"/>
        </w:rPr>
      </w:pPr>
    </w:p>
    <w:p w14:paraId="7B5A5E99">
      <w:pPr>
        <w:outlineLvl w:val="1"/>
        <w:rPr>
          <w:b/>
          <w:sz w:val="24"/>
          <w:szCs w:val="21"/>
        </w:rPr>
      </w:pPr>
      <w:r>
        <w:rPr>
          <w:rFonts w:hint="eastAsia"/>
          <w:b/>
          <w:sz w:val="24"/>
          <w:szCs w:val="21"/>
        </w:rPr>
        <w:t>二、法定代表人授权委托书</w:t>
      </w:r>
      <w:bookmarkEnd w:id="110"/>
      <w:bookmarkEnd w:id="111"/>
      <w:bookmarkEnd w:id="112"/>
    </w:p>
    <w:p w14:paraId="2FD0DF65">
      <w:pPr>
        <w:ind w:firstLine="803"/>
        <w:jc w:val="center"/>
        <w:rPr>
          <w:rFonts w:ascii="黑体" w:eastAsia="黑体"/>
          <w:b/>
          <w:bCs/>
          <w:sz w:val="40"/>
          <w:szCs w:val="44"/>
        </w:rPr>
      </w:pPr>
    </w:p>
    <w:p w14:paraId="01F6FC9A">
      <w:pPr>
        <w:ind w:firstLine="643"/>
        <w:jc w:val="center"/>
        <w:rPr>
          <w:b/>
          <w:sz w:val="32"/>
          <w:szCs w:val="44"/>
        </w:rPr>
      </w:pPr>
      <w:r>
        <w:rPr>
          <w:rFonts w:hint="eastAsia"/>
          <w:b/>
          <w:sz w:val="32"/>
          <w:szCs w:val="44"/>
        </w:rPr>
        <w:t>法定代表人授权委托书</w:t>
      </w:r>
    </w:p>
    <w:p w14:paraId="50719880">
      <w:pPr>
        <w:widowControl/>
        <w:spacing w:line="360" w:lineRule="auto"/>
        <w:ind w:firstLine="480"/>
        <w:jc w:val="left"/>
        <w:rPr>
          <w:sz w:val="24"/>
          <w:szCs w:val="21"/>
        </w:rPr>
      </w:pPr>
      <w:bookmarkStart w:id="113" w:name="_Toc459109593"/>
      <w:bookmarkStart w:id="114" w:name="_Toc450643057"/>
      <w:bookmarkStart w:id="115" w:name="_Toc27011"/>
      <w:bookmarkStart w:id="116" w:name="_Toc419108455"/>
      <w:bookmarkStart w:id="117" w:name="_Toc16781"/>
      <w:bookmarkStart w:id="118" w:name="_Toc12860"/>
      <w:r>
        <w:rPr>
          <w:rFonts w:hint="eastAsia"/>
          <w:sz w:val="24"/>
          <w:szCs w:val="21"/>
        </w:rPr>
        <w:t>本授权书声明：注册于</w:t>
      </w:r>
      <w:r>
        <w:rPr>
          <w:rFonts w:hint="eastAsia"/>
          <w:sz w:val="24"/>
          <w:szCs w:val="21"/>
          <w:u w:val="single"/>
        </w:rPr>
        <w:t>（投标人住址）</w:t>
      </w:r>
      <w:r>
        <w:rPr>
          <w:rFonts w:hint="eastAsia"/>
          <w:sz w:val="24"/>
          <w:szCs w:val="21"/>
        </w:rPr>
        <w:t>的</w:t>
      </w:r>
      <w:r>
        <w:rPr>
          <w:rFonts w:hint="eastAsia"/>
          <w:sz w:val="24"/>
          <w:szCs w:val="21"/>
          <w:u w:val="single"/>
        </w:rPr>
        <w:t>（投标人名称）</w:t>
      </w:r>
      <w:r>
        <w:rPr>
          <w:rFonts w:hint="eastAsia"/>
          <w:sz w:val="24"/>
          <w:szCs w:val="21"/>
        </w:rPr>
        <w:t>法定代表人</w:t>
      </w:r>
      <w:r>
        <w:rPr>
          <w:rFonts w:hint="eastAsia"/>
          <w:sz w:val="24"/>
          <w:szCs w:val="21"/>
          <w:u w:val="single"/>
        </w:rPr>
        <w:t>（法定代表人姓名、职务）</w:t>
      </w:r>
      <w:r>
        <w:rPr>
          <w:rFonts w:hint="eastAsia"/>
          <w:sz w:val="24"/>
          <w:szCs w:val="21"/>
        </w:rPr>
        <w:t>代表本公司授权在下面签字的</w:t>
      </w:r>
      <w:r>
        <w:rPr>
          <w:rFonts w:hint="eastAsia"/>
          <w:sz w:val="24"/>
          <w:szCs w:val="21"/>
          <w:u w:val="single"/>
        </w:rPr>
        <w:t>（投标人代表姓名、职务）</w:t>
      </w:r>
      <w:r>
        <w:rPr>
          <w:rFonts w:hint="eastAsia"/>
          <w:sz w:val="24"/>
          <w:szCs w:val="21"/>
        </w:rPr>
        <w:t>为本公司的合法代理人，就贵方组织的</w:t>
      </w:r>
      <w:r>
        <w:rPr>
          <w:rFonts w:hint="eastAsia"/>
          <w:sz w:val="24"/>
          <w:szCs w:val="21"/>
          <w:u w:val="single"/>
        </w:rPr>
        <w:t>（项目名称），（项目编号）</w:t>
      </w:r>
      <w:r>
        <w:rPr>
          <w:rFonts w:hint="eastAsia"/>
          <w:sz w:val="24"/>
          <w:szCs w:val="21"/>
        </w:rPr>
        <w:t>投标，以本公司名义处理一切与之有关的事务。</w:t>
      </w:r>
    </w:p>
    <w:p w14:paraId="41174442">
      <w:pPr>
        <w:widowControl/>
        <w:spacing w:line="360" w:lineRule="auto"/>
        <w:ind w:firstLine="480"/>
        <w:jc w:val="left"/>
        <w:rPr>
          <w:sz w:val="24"/>
          <w:szCs w:val="21"/>
        </w:rPr>
      </w:pPr>
      <w:r>
        <w:rPr>
          <w:rFonts w:hint="eastAsia"/>
          <w:sz w:val="24"/>
          <w:szCs w:val="21"/>
        </w:rPr>
        <w:t>本授权书于年月日签字生效，特此声明。</w:t>
      </w:r>
    </w:p>
    <w:p w14:paraId="64EDA35A">
      <w:pPr>
        <w:widowControl/>
        <w:spacing w:line="360" w:lineRule="auto"/>
        <w:ind w:firstLine="480"/>
        <w:jc w:val="left"/>
        <w:rPr>
          <w:sz w:val="24"/>
          <w:szCs w:val="21"/>
        </w:rPr>
      </w:pPr>
    </w:p>
    <w:p w14:paraId="7E99ECF7">
      <w:pPr>
        <w:spacing w:line="360" w:lineRule="auto"/>
        <w:ind w:firstLine="480"/>
        <w:rPr>
          <w:sz w:val="24"/>
          <w:szCs w:val="21"/>
        </w:rPr>
      </w:pPr>
      <w:r>
        <w:rPr>
          <w:rFonts w:hint="eastAsia"/>
          <w:sz w:val="24"/>
          <w:szCs w:val="21"/>
        </w:rPr>
        <w:t>供应商名称：（盖章）</w:t>
      </w:r>
    </w:p>
    <w:p w14:paraId="1057E3B5">
      <w:pPr>
        <w:widowControl/>
        <w:spacing w:line="360" w:lineRule="auto"/>
        <w:ind w:firstLine="480"/>
        <w:jc w:val="left"/>
        <w:rPr>
          <w:sz w:val="24"/>
          <w:szCs w:val="21"/>
        </w:rPr>
      </w:pPr>
      <w:bookmarkStart w:id="119" w:name="OLE_LINK188"/>
      <w:bookmarkStart w:id="120" w:name="OLE_LINK187"/>
      <w:r>
        <w:rPr>
          <w:rFonts w:hint="eastAsia"/>
          <w:sz w:val="24"/>
          <w:szCs w:val="21"/>
        </w:rPr>
        <w:t>法定代表人</w:t>
      </w:r>
      <w:bookmarkEnd w:id="119"/>
      <w:bookmarkEnd w:id="120"/>
      <w:r>
        <w:rPr>
          <w:rFonts w:hint="eastAsia"/>
          <w:sz w:val="24"/>
          <w:szCs w:val="21"/>
        </w:rPr>
        <w:t>签字或签章：</w:t>
      </w:r>
    </w:p>
    <w:p w14:paraId="1EFC22B2">
      <w:pPr>
        <w:widowControl/>
        <w:spacing w:line="360" w:lineRule="auto"/>
        <w:ind w:firstLine="480"/>
        <w:jc w:val="left"/>
        <w:rPr>
          <w:sz w:val="24"/>
          <w:szCs w:val="21"/>
        </w:rPr>
      </w:pPr>
      <w:bookmarkStart w:id="121" w:name="OLE_LINK190"/>
      <w:bookmarkStart w:id="122" w:name="OLE_LINK189"/>
      <w:r>
        <w:rPr>
          <w:rFonts w:hint="eastAsia"/>
          <w:sz w:val="24"/>
          <w:szCs w:val="21"/>
        </w:rPr>
        <w:t>授权委托人</w:t>
      </w:r>
      <w:bookmarkEnd w:id="121"/>
      <w:bookmarkEnd w:id="122"/>
      <w:r>
        <w:rPr>
          <w:rFonts w:hint="eastAsia"/>
          <w:sz w:val="24"/>
          <w:szCs w:val="21"/>
        </w:rPr>
        <w:t>签字：</w:t>
      </w:r>
    </w:p>
    <w:p w14:paraId="4F97D451">
      <w:pPr>
        <w:widowControl/>
        <w:tabs>
          <w:tab w:val="left" w:pos="1440"/>
        </w:tabs>
        <w:spacing w:line="360" w:lineRule="auto"/>
        <w:ind w:firstLine="480"/>
        <w:jc w:val="left"/>
        <w:rPr>
          <w:sz w:val="24"/>
          <w:szCs w:val="21"/>
        </w:rPr>
      </w:pPr>
      <w:r>
        <w:rPr>
          <w:rFonts w:hint="eastAsia"/>
          <w:sz w:val="24"/>
          <w:szCs w:val="21"/>
        </w:rPr>
        <w:t xml:space="preserve">日期：年月日 </w:t>
      </w:r>
    </w:p>
    <w:p w14:paraId="1AE38C8D"/>
    <w:p w14:paraId="620D5F8B">
      <w:pPr>
        <w:outlineLvl w:val="1"/>
        <w:rPr>
          <w:b/>
          <w:sz w:val="24"/>
        </w:rPr>
      </w:pPr>
    </w:p>
    <w:p w14:paraId="4F2CE0AE">
      <w:pPr>
        <w:outlineLvl w:val="1"/>
        <w:rPr>
          <w:b/>
          <w:sz w:val="24"/>
        </w:rPr>
      </w:pPr>
    </w:p>
    <w:p w14:paraId="7BF7477F">
      <w:pPr>
        <w:outlineLvl w:val="1"/>
        <w:rPr>
          <w:b/>
          <w:sz w:val="24"/>
        </w:rPr>
      </w:pPr>
    </w:p>
    <w:p w14:paraId="38B477AF">
      <w:pPr>
        <w:outlineLvl w:val="1"/>
        <w:rPr>
          <w:b/>
          <w:sz w:val="24"/>
        </w:rPr>
      </w:pPr>
    </w:p>
    <w:p w14:paraId="10A40274">
      <w:pPr>
        <w:outlineLvl w:val="1"/>
        <w:rPr>
          <w:b/>
          <w:sz w:val="24"/>
        </w:rPr>
      </w:pPr>
    </w:p>
    <w:p w14:paraId="4EC03667">
      <w:pPr>
        <w:outlineLvl w:val="1"/>
        <w:rPr>
          <w:b/>
          <w:sz w:val="24"/>
        </w:rPr>
      </w:pPr>
    </w:p>
    <w:p w14:paraId="2EA970A9">
      <w:pPr>
        <w:outlineLvl w:val="1"/>
        <w:rPr>
          <w:b/>
          <w:sz w:val="24"/>
        </w:rPr>
      </w:pPr>
    </w:p>
    <w:p w14:paraId="03400D0F">
      <w:pPr>
        <w:outlineLvl w:val="1"/>
        <w:rPr>
          <w:b/>
          <w:sz w:val="24"/>
        </w:rPr>
      </w:pPr>
    </w:p>
    <w:p w14:paraId="069D3DA4">
      <w:pPr>
        <w:outlineLvl w:val="1"/>
        <w:rPr>
          <w:b/>
          <w:sz w:val="24"/>
        </w:rPr>
      </w:pPr>
    </w:p>
    <w:p w14:paraId="47F2E9DB">
      <w:pPr>
        <w:outlineLvl w:val="1"/>
        <w:rPr>
          <w:b/>
          <w:sz w:val="24"/>
        </w:rPr>
      </w:pPr>
    </w:p>
    <w:p w14:paraId="7FD303F0">
      <w:pPr>
        <w:outlineLvl w:val="1"/>
        <w:rPr>
          <w:b/>
          <w:sz w:val="24"/>
        </w:rPr>
      </w:pPr>
    </w:p>
    <w:p w14:paraId="12E92C7A">
      <w:pPr>
        <w:outlineLvl w:val="1"/>
        <w:rPr>
          <w:b/>
          <w:sz w:val="24"/>
        </w:rPr>
      </w:pPr>
    </w:p>
    <w:p w14:paraId="7AA50D9A">
      <w:pPr>
        <w:outlineLvl w:val="1"/>
        <w:rPr>
          <w:b/>
          <w:sz w:val="24"/>
        </w:rPr>
      </w:pPr>
    </w:p>
    <w:p w14:paraId="466E4397">
      <w:pPr>
        <w:outlineLvl w:val="1"/>
        <w:rPr>
          <w:b/>
          <w:sz w:val="24"/>
        </w:rPr>
      </w:pPr>
    </w:p>
    <w:p w14:paraId="4A77593C">
      <w:pPr>
        <w:outlineLvl w:val="1"/>
        <w:rPr>
          <w:b/>
          <w:sz w:val="24"/>
        </w:rPr>
      </w:pPr>
    </w:p>
    <w:p w14:paraId="56E9E666">
      <w:pPr>
        <w:outlineLvl w:val="1"/>
        <w:rPr>
          <w:b/>
          <w:sz w:val="24"/>
        </w:rPr>
      </w:pPr>
    </w:p>
    <w:p w14:paraId="7C70CE3A">
      <w:pPr>
        <w:outlineLvl w:val="1"/>
        <w:rPr>
          <w:b/>
          <w:sz w:val="24"/>
        </w:rPr>
      </w:pPr>
    </w:p>
    <w:p w14:paraId="22447041">
      <w:pPr>
        <w:widowControl/>
        <w:spacing w:line="360" w:lineRule="auto"/>
        <w:jc w:val="left"/>
        <w:rPr>
          <w:sz w:val="24"/>
          <w:szCs w:val="21"/>
        </w:rPr>
      </w:pPr>
      <w:r>
        <w:rPr>
          <w:sz w:val="24"/>
          <w:szCs w:val="21"/>
        </w:rPr>
        <w:t>附：</w:t>
      </w:r>
      <w:r>
        <w:rPr>
          <w:rFonts w:hint="eastAsia"/>
          <w:sz w:val="24"/>
          <w:szCs w:val="21"/>
        </w:rPr>
        <w:t>法定代表人和授权委托人身份证复印件</w:t>
      </w:r>
    </w:p>
    <w:p w14:paraId="7F465690"/>
    <w:p w14:paraId="3309144A">
      <w:pPr>
        <w:pStyle w:val="51"/>
      </w:pPr>
    </w:p>
    <w:p w14:paraId="3035803A">
      <w:pPr>
        <w:outlineLvl w:val="1"/>
        <w:rPr>
          <w:b/>
          <w:sz w:val="24"/>
        </w:rPr>
      </w:pPr>
    </w:p>
    <w:p w14:paraId="27EF4972">
      <w:pPr>
        <w:outlineLvl w:val="1"/>
        <w:rPr>
          <w:b/>
          <w:sz w:val="24"/>
        </w:rPr>
      </w:pPr>
    </w:p>
    <w:p w14:paraId="2F425CD7">
      <w:pPr>
        <w:outlineLvl w:val="1"/>
        <w:rPr>
          <w:b/>
          <w:sz w:val="24"/>
        </w:rPr>
      </w:pPr>
    </w:p>
    <w:p w14:paraId="55CA6558">
      <w:pPr>
        <w:pStyle w:val="11"/>
      </w:pPr>
    </w:p>
    <w:p w14:paraId="19CD8A44">
      <w:pPr>
        <w:outlineLvl w:val="1"/>
        <w:rPr>
          <w:rFonts w:ascii="宋体" w:cs="仿宋"/>
          <w:b/>
          <w:szCs w:val="21"/>
        </w:rPr>
      </w:pPr>
      <w:r>
        <w:rPr>
          <w:rFonts w:hint="eastAsia"/>
          <w:b/>
          <w:sz w:val="24"/>
        </w:rPr>
        <w:t>三、</w:t>
      </w:r>
      <w:bookmarkEnd w:id="113"/>
      <w:bookmarkEnd w:id="114"/>
      <w:bookmarkEnd w:id="115"/>
      <w:bookmarkEnd w:id="116"/>
      <w:bookmarkEnd w:id="117"/>
      <w:bookmarkEnd w:id="118"/>
      <w:r>
        <w:rPr>
          <w:rFonts w:hint="eastAsia" w:ascii="宋体" w:cs="仿宋"/>
          <w:b/>
          <w:szCs w:val="21"/>
        </w:rPr>
        <w:t>磋商报价汇总表</w:t>
      </w:r>
    </w:p>
    <w:p w14:paraId="665DE118">
      <w:pPr>
        <w:spacing w:line="360" w:lineRule="auto"/>
        <w:ind w:firstLine="281"/>
        <w:jc w:val="center"/>
        <w:rPr>
          <w:rFonts w:ascii="宋体" w:cs="仿宋"/>
          <w:b/>
          <w:sz w:val="28"/>
          <w:szCs w:val="28"/>
        </w:rPr>
      </w:pPr>
    </w:p>
    <w:p w14:paraId="0086F213">
      <w:pPr>
        <w:ind w:firstLine="643"/>
        <w:jc w:val="center"/>
        <w:rPr>
          <w:b/>
          <w:sz w:val="32"/>
          <w:szCs w:val="44"/>
        </w:rPr>
      </w:pPr>
      <w:r>
        <w:rPr>
          <w:rFonts w:hint="eastAsia" w:ascii="黑体" w:hAnsi="宋体" w:eastAsia="黑体"/>
          <w:b/>
          <w:bCs/>
          <w:sz w:val="32"/>
          <w:szCs w:val="44"/>
        </w:rPr>
        <w:t>磋商报价表（第一轮）</w:t>
      </w:r>
    </w:p>
    <w:p w14:paraId="0D4D2A17">
      <w:pPr>
        <w:rPr>
          <w:sz w:val="24"/>
          <w:szCs w:val="21"/>
        </w:rPr>
      </w:pPr>
      <w:r>
        <w:rPr>
          <w:rFonts w:hint="eastAsia"/>
          <w:sz w:val="24"/>
          <w:szCs w:val="21"/>
        </w:rPr>
        <w:t>项目编号：</w:t>
      </w:r>
    </w:p>
    <w:p w14:paraId="3CE743C6">
      <w:pPr>
        <w:rPr>
          <w:sz w:val="24"/>
          <w:szCs w:val="21"/>
        </w:rPr>
      </w:pPr>
      <w:r>
        <w:rPr>
          <w:rFonts w:hint="eastAsia"/>
          <w:sz w:val="24"/>
          <w:szCs w:val="21"/>
        </w:rPr>
        <w:t>项目名称：</w:t>
      </w:r>
    </w:p>
    <w:tbl>
      <w:tblPr>
        <w:tblStyle w:val="39"/>
        <w:tblW w:w="9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5704"/>
        <w:gridCol w:w="1657"/>
      </w:tblGrid>
      <w:tr w14:paraId="003F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1752" w:type="dxa"/>
            <w:noWrap/>
            <w:vAlign w:val="center"/>
          </w:tcPr>
          <w:p w14:paraId="5FC8B244">
            <w:pPr>
              <w:pStyle w:val="10"/>
              <w:spacing w:after="0"/>
              <w:jc w:val="center"/>
              <w:rPr>
                <w:sz w:val="24"/>
                <w:szCs w:val="21"/>
              </w:rPr>
            </w:pPr>
            <w:r>
              <w:rPr>
                <w:rFonts w:hint="eastAsia"/>
                <w:sz w:val="24"/>
                <w:szCs w:val="21"/>
              </w:rPr>
              <w:t>磋商总报价</w:t>
            </w:r>
          </w:p>
        </w:tc>
        <w:tc>
          <w:tcPr>
            <w:tcW w:w="5704" w:type="dxa"/>
            <w:noWrap/>
            <w:vAlign w:val="center"/>
          </w:tcPr>
          <w:p w14:paraId="2402550F">
            <w:pPr>
              <w:pStyle w:val="10"/>
              <w:rPr>
                <w:sz w:val="24"/>
                <w:szCs w:val="21"/>
              </w:rPr>
            </w:pPr>
            <w:r>
              <w:rPr>
                <w:rFonts w:hint="eastAsia"/>
                <w:sz w:val="24"/>
                <w:szCs w:val="21"/>
              </w:rPr>
              <w:t>大写：</w:t>
            </w:r>
          </w:p>
          <w:p w14:paraId="5C27CE7D">
            <w:pPr>
              <w:pStyle w:val="10"/>
              <w:rPr>
                <w:sz w:val="24"/>
                <w:szCs w:val="21"/>
              </w:rPr>
            </w:pPr>
            <w:r>
              <w:rPr>
                <w:rFonts w:hint="eastAsia"/>
                <w:sz w:val="24"/>
                <w:szCs w:val="21"/>
              </w:rPr>
              <w:t>小写：</w:t>
            </w:r>
          </w:p>
        </w:tc>
        <w:tc>
          <w:tcPr>
            <w:tcW w:w="1657" w:type="dxa"/>
            <w:noWrap/>
            <w:vAlign w:val="center"/>
          </w:tcPr>
          <w:p w14:paraId="5A2D4A10">
            <w:pPr>
              <w:pStyle w:val="10"/>
              <w:spacing w:after="0"/>
              <w:jc w:val="center"/>
              <w:rPr>
                <w:sz w:val="24"/>
                <w:szCs w:val="21"/>
              </w:rPr>
            </w:pPr>
          </w:p>
        </w:tc>
      </w:tr>
      <w:tr w14:paraId="4541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1752" w:type="dxa"/>
            <w:noWrap/>
            <w:vAlign w:val="center"/>
          </w:tcPr>
          <w:p w14:paraId="54E6293C">
            <w:pPr>
              <w:pStyle w:val="10"/>
              <w:spacing w:after="0"/>
              <w:jc w:val="center"/>
              <w:rPr>
                <w:sz w:val="24"/>
                <w:szCs w:val="21"/>
              </w:rPr>
            </w:pPr>
            <w:r>
              <w:rPr>
                <w:rFonts w:hint="eastAsia"/>
                <w:sz w:val="24"/>
                <w:szCs w:val="21"/>
              </w:rPr>
              <w:t>合同履行期限</w:t>
            </w:r>
          </w:p>
        </w:tc>
        <w:tc>
          <w:tcPr>
            <w:tcW w:w="5704" w:type="dxa"/>
            <w:noWrap/>
            <w:vAlign w:val="center"/>
          </w:tcPr>
          <w:p w14:paraId="4CB3CB94">
            <w:pPr>
              <w:pStyle w:val="10"/>
              <w:rPr>
                <w:sz w:val="24"/>
                <w:szCs w:val="21"/>
              </w:rPr>
            </w:pPr>
          </w:p>
        </w:tc>
        <w:tc>
          <w:tcPr>
            <w:tcW w:w="1657" w:type="dxa"/>
            <w:noWrap/>
            <w:vAlign w:val="center"/>
          </w:tcPr>
          <w:p w14:paraId="0CBEC459">
            <w:pPr>
              <w:pStyle w:val="10"/>
              <w:spacing w:after="0"/>
              <w:jc w:val="center"/>
              <w:rPr>
                <w:sz w:val="24"/>
                <w:szCs w:val="21"/>
              </w:rPr>
            </w:pPr>
          </w:p>
        </w:tc>
      </w:tr>
      <w:tr w14:paraId="6D39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752" w:type="dxa"/>
            <w:noWrap/>
            <w:vAlign w:val="center"/>
          </w:tcPr>
          <w:p w14:paraId="6429D202">
            <w:pPr>
              <w:pStyle w:val="10"/>
              <w:spacing w:after="0"/>
              <w:jc w:val="center"/>
              <w:rPr>
                <w:sz w:val="24"/>
                <w:szCs w:val="21"/>
              </w:rPr>
            </w:pPr>
            <w:r>
              <w:rPr>
                <w:rFonts w:hint="eastAsia"/>
                <w:sz w:val="24"/>
                <w:szCs w:val="21"/>
              </w:rPr>
              <w:t>项目负责人</w:t>
            </w:r>
          </w:p>
        </w:tc>
        <w:tc>
          <w:tcPr>
            <w:tcW w:w="5704" w:type="dxa"/>
            <w:noWrap/>
            <w:vAlign w:val="center"/>
          </w:tcPr>
          <w:p w14:paraId="2C81C220">
            <w:pPr>
              <w:pStyle w:val="10"/>
              <w:spacing w:after="0"/>
              <w:rPr>
                <w:sz w:val="24"/>
                <w:szCs w:val="21"/>
              </w:rPr>
            </w:pPr>
          </w:p>
        </w:tc>
        <w:tc>
          <w:tcPr>
            <w:tcW w:w="1657" w:type="dxa"/>
            <w:noWrap/>
            <w:vAlign w:val="center"/>
          </w:tcPr>
          <w:p w14:paraId="302130C4">
            <w:pPr>
              <w:pStyle w:val="10"/>
              <w:spacing w:after="0"/>
              <w:rPr>
                <w:sz w:val="24"/>
                <w:szCs w:val="21"/>
              </w:rPr>
            </w:pPr>
          </w:p>
        </w:tc>
      </w:tr>
      <w:tr w14:paraId="44CE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52" w:type="dxa"/>
            <w:noWrap/>
            <w:vAlign w:val="center"/>
          </w:tcPr>
          <w:p w14:paraId="511CAAB4">
            <w:pPr>
              <w:pStyle w:val="10"/>
              <w:spacing w:after="0"/>
              <w:jc w:val="center"/>
              <w:rPr>
                <w:sz w:val="24"/>
                <w:szCs w:val="21"/>
              </w:rPr>
            </w:pPr>
            <w:r>
              <w:rPr>
                <w:rFonts w:hint="eastAsia"/>
                <w:sz w:val="24"/>
                <w:szCs w:val="21"/>
              </w:rPr>
              <w:t>供应商是否属于小微型企业</w:t>
            </w:r>
          </w:p>
        </w:tc>
        <w:tc>
          <w:tcPr>
            <w:tcW w:w="5704" w:type="dxa"/>
            <w:noWrap/>
            <w:vAlign w:val="center"/>
          </w:tcPr>
          <w:p w14:paraId="20EF5E0E">
            <w:pPr>
              <w:pStyle w:val="10"/>
              <w:spacing w:after="0"/>
              <w:rPr>
                <w:sz w:val="24"/>
                <w:szCs w:val="21"/>
              </w:rPr>
            </w:pPr>
          </w:p>
        </w:tc>
        <w:tc>
          <w:tcPr>
            <w:tcW w:w="1657" w:type="dxa"/>
            <w:noWrap/>
            <w:vAlign w:val="center"/>
          </w:tcPr>
          <w:p w14:paraId="2FAE9422">
            <w:pPr>
              <w:pStyle w:val="10"/>
              <w:spacing w:after="0"/>
              <w:rPr>
                <w:sz w:val="24"/>
                <w:szCs w:val="21"/>
              </w:rPr>
            </w:pPr>
            <w:r>
              <w:rPr>
                <w:rFonts w:hint="eastAsia"/>
                <w:sz w:val="24"/>
                <w:szCs w:val="21"/>
              </w:rPr>
              <w:t>填写“是”或“否</w:t>
            </w:r>
          </w:p>
        </w:tc>
      </w:tr>
    </w:tbl>
    <w:p w14:paraId="1D6C7A38">
      <w:pPr>
        <w:jc w:val="right"/>
        <w:rPr>
          <w:sz w:val="24"/>
          <w:szCs w:val="21"/>
        </w:rPr>
      </w:pPr>
      <w:r>
        <w:rPr>
          <w:rFonts w:hint="eastAsia"/>
          <w:sz w:val="24"/>
          <w:szCs w:val="21"/>
        </w:rPr>
        <w:t>供应商（盖章）：</w:t>
      </w:r>
    </w:p>
    <w:p w14:paraId="56C94598">
      <w:pPr>
        <w:jc w:val="right"/>
        <w:rPr>
          <w:sz w:val="24"/>
          <w:szCs w:val="21"/>
        </w:rPr>
      </w:pPr>
      <w:r>
        <w:rPr>
          <w:rFonts w:hint="eastAsia"/>
          <w:sz w:val="24"/>
          <w:szCs w:val="21"/>
        </w:rPr>
        <w:t>授权代表签字：</w:t>
      </w:r>
    </w:p>
    <w:p w14:paraId="7A1749E8">
      <w:pPr>
        <w:jc w:val="right"/>
        <w:rPr>
          <w:sz w:val="24"/>
          <w:szCs w:val="21"/>
        </w:rPr>
      </w:pPr>
      <w:r>
        <w:rPr>
          <w:rFonts w:hint="eastAsia"/>
          <w:sz w:val="24"/>
          <w:szCs w:val="21"/>
        </w:rPr>
        <w:t>日期：年月日</w:t>
      </w:r>
    </w:p>
    <w:p w14:paraId="71FC3003">
      <w:pPr>
        <w:ind w:firstLine="480"/>
        <w:rPr>
          <w:sz w:val="24"/>
          <w:szCs w:val="21"/>
        </w:rPr>
      </w:pPr>
      <w:r>
        <w:rPr>
          <w:rFonts w:hint="eastAsia"/>
          <w:sz w:val="24"/>
          <w:szCs w:val="21"/>
        </w:rPr>
        <w:t>说明：</w:t>
      </w:r>
    </w:p>
    <w:p w14:paraId="0F0A93DA">
      <w:pPr>
        <w:outlineLvl w:val="1"/>
        <w:rPr>
          <w:sz w:val="24"/>
          <w:szCs w:val="21"/>
        </w:rPr>
      </w:pPr>
      <w:r>
        <w:rPr>
          <w:rFonts w:hint="eastAsia"/>
          <w:sz w:val="24"/>
          <w:szCs w:val="21"/>
        </w:rPr>
        <w:t>1、本项目仅接受一个价格，不得填报有选择性报价方案。若有优惠条款须注明，但不得影响报价，影响产品整体功能。</w:t>
      </w:r>
    </w:p>
    <w:p w14:paraId="25B6BDE7">
      <w:pPr>
        <w:outlineLvl w:val="1"/>
        <w:rPr>
          <w:sz w:val="24"/>
          <w:szCs w:val="21"/>
        </w:rPr>
      </w:pPr>
      <w:r>
        <w:rPr>
          <w:rFonts w:hint="eastAsia"/>
          <w:sz w:val="24"/>
          <w:szCs w:val="21"/>
        </w:rPr>
        <w:t>2、“投标人是否属于小微型企业”栏内填写“是”或“否”。如填写“是”，投标人需提供《中小企业声明函》、《残疾人福利性单位声明函》、《属于监狱企业的证明文件》。</w:t>
      </w:r>
    </w:p>
    <w:p w14:paraId="0E3EF24A">
      <w:pPr>
        <w:ind w:firstLine="964"/>
        <w:outlineLvl w:val="1"/>
        <w:rPr>
          <w:b/>
          <w:sz w:val="24"/>
          <w:szCs w:val="21"/>
        </w:rPr>
      </w:pPr>
    </w:p>
    <w:p w14:paraId="7BF5DCCF">
      <w:pPr>
        <w:rPr>
          <w:sz w:val="24"/>
        </w:rPr>
      </w:pPr>
    </w:p>
    <w:p w14:paraId="0F406C60">
      <w:pPr>
        <w:rPr>
          <w:sz w:val="24"/>
        </w:rPr>
      </w:pPr>
    </w:p>
    <w:p w14:paraId="60C0110F">
      <w:pPr>
        <w:rPr>
          <w:sz w:val="24"/>
        </w:rPr>
      </w:pPr>
    </w:p>
    <w:p w14:paraId="5ED328E2"/>
    <w:p w14:paraId="35AB08AD"/>
    <w:p w14:paraId="7AC78EA7"/>
    <w:p w14:paraId="395771A3"/>
    <w:p w14:paraId="760719AC"/>
    <w:p w14:paraId="0646CCCB"/>
    <w:p w14:paraId="711351C0">
      <w:pPr>
        <w:outlineLvl w:val="1"/>
        <w:rPr>
          <w:rFonts w:hint="eastAsia"/>
          <w:b/>
          <w:sz w:val="24"/>
          <w:szCs w:val="21"/>
        </w:rPr>
      </w:pPr>
      <w:bookmarkStart w:id="123" w:name="_Toc6637"/>
      <w:bookmarkStart w:id="124" w:name="_Toc479931772"/>
      <w:bookmarkStart w:id="125" w:name="_Toc12980"/>
      <w:bookmarkStart w:id="126" w:name="_Toc12002"/>
    </w:p>
    <w:p w14:paraId="75A3BA36">
      <w:pPr>
        <w:outlineLvl w:val="1"/>
        <w:rPr>
          <w:rFonts w:hint="eastAsia"/>
          <w:b/>
          <w:sz w:val="24"/>
          <w:szCs w:val="21"/>
        </w:rPr>
      </w:pPr>
    </w:p>
    <w:p w14:paraId="411C0821">
      <w:pPr>
        <w:outlineLvl w:val="1"/>
        <w:rPr>
          <w:rFonts w:hint="eastAsia"/>
          <w:b/>
          <w:sz w:val="24"/>
          <w:szCs w:val="21"/>
        </w:rPr>
      </w:pPr>
    </w:p>
    <w:p w14:paraId="0A0B1D20">
      <w:pPr>
        <w:pStyle w:val="11"/>
        <w:rPr>
          <w:rFonts w:hint="eastAsia"/>
          <w:b/>
          <w:sz w:val="24"/>
          <w:szCs w:val="21"/>
        </w:rPr>
      </w:pPr>
    </w:p>
    <w:p w14:paraId="3DFA1104">
      <w:pPr>
        <w:pStyle w:val="11"/>
        <w:rPr>
          <w:rFonts w:hint="eastAsia"/>
          <w:b/>
          <w:sz w:val="24"/>
          <w:szCs w:val="21"/>
        </w:rPr>
      </w:pPr>
    </w:p>
    <w:p w14:paraId="79B34CE3">
      <w:pPr>
        <w:pStyle w:val="11"/>
        <w:rPr>
          <w:rFonts w:hint="eastAsia"/>
          <w:b/>
          <w:sz w:val="24"/>
          <w:szCs w:val="21"/>
        </w:rPr>
      </w:pPr>
    </w:p>
    <w:p w14:paraId="4FCD1EA5">
      <w:pPr>
        <w:outlineLvl w:val="1"/>
        <w:rPr>
          <w:rFonts w:hint="eastAsia"/>
          <w:b/>
          <w:sz w:val="24"/>
          <w:szCs w:val="21"/>
        </w:rPr>
      </w:pPr>
    </w:p>
    <w:p w14:paraId="2FA025C9">
      <w:pPr>
        <w:outlineLvl w:val="1"/>
        <w:rPr>
          <w:rFonts w:hint="eastAsia"/>
          <w:b/>
          <w:sz w:val="24"/>
          <w:szCs w:val="21"/>
        </w:rPr>
      </w:pPr>
    </w:p>
    <w:p w14:paraId="5B296D43">
      <w:pPr>
        <w:outlineLvl w:val="1"/>
        <w:rPr>
          <w:b/>
          <w:sz w:val="24"/>
          <w:szCs w:val="21"/>
        </w:rPr>
      </w:pPr>
      <w:r>
        <w:rPr>
          <w:rFonts w:hint="eastAsia"/>
          <w:b/>
          <w:sz w:val="24"/>
          <w:szCs w:val="21"/>
        </w:rPr>
        <w:t>四、磋商分项报价表</w:t>
      </w:r>
      <w:bookmarkEnd w:id="123"/>
      <w:bookmarkEnd w:id="124"/>
      <w:bookmarkEnd w:id="125"/>
      <w:bookmarkEnd w:id="126"/>
    </w:p>
    <w:p w14:paraId="11C661A1">
      <w:pPr>
        <w:spacing w:line="360" w:lineRule="auto"/>
        <w:ind w:firstLine="361"/>
        <w:jc w:val="center"/>
        <w:rPr>
          <w:rFonts w:ascii="黑体" w:eastAsia="黑体"/>
          <w:b/>
          <w:sz w:val="36"/>
          <w:szCs w:val="28"/>
        </w:rPr>
      </w:pPr>
      <w:r>
        <w:rPr>
          <w:rFonts w:hint="eastAsia" w:ascii="黑体" w:eastAsia="黑体"/>
          <w:b/>
          <w:sz w:val="36"/>
          <w:szCs w:val="28"/>
        </w:rPr>
        <w:t>磋商分项报价表</w:t>
      </w:r>
    </w:p>
    <w:p w14:paraId="5478220B">
      <w:pPr>
        <w:ind w:firstLine="210"/>
        <w:jc w:val="left"/>
        <w:rPr>
          <w:szCs w:val="21"/>
        </w:rPr>
      </w:pPr>
      <w:r>
        <w:rPr>
          <w:szCs w:val="21"/>
        </w:rPr>
        <w:t>项目编号</w:t>
      </w:r>
      <w:r>
        <w:rPr>
          <w:rFonts w:hint="eastAsia"/>
          <w:szCs w:val="21"/>
        </w:rPr>
        <w:t>：</w:t>
      </w:r>
    </w:p>
    <w:p w14:paraId="5CD0204A">
      <w:pPr>
        <w:ind w:firstLine="210"/>
        <w:jc w:val="left"/>
        <w:rPr>
          <w:szCs w:val="21"/>
        </w:rPr>
      </w:pPr>
      <w:r>
        <w:rPr>
          <w:rFonts w:hint="eastAsia"/>
          <w:szCs w:val="21"/>
        </w:rPr>
        <w:t>项目名称：</w:t>
      </w:r>
    </w:p>
    <w:p w14:paraId="6A819FF4">
      <w:pPr>
        <w:ind w:right="480" w:firstLine="4080"/>
        <w:rPr>
          <w:rFonts w:ascii="仿宋" w:hAnsi="仿宋" w:eastAsia="仿宋" w:cs="仿宋"/>
          <w:sz w:val="24"/>
          <w:szCs w:val="21"/>
        </w:rPr>
      </w:pPr>
      <w:bookmarkStart w:id="127" w:name="_Hlt460313894"/>
      <w:bookmarkEnd w:id="127"/>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1491"/>
        <w:gridCol w:w="1486"/>
        <w:gridCol w:w="1649"/>
        <w:gridCol w:w="1434"/>
      </w:tblGrid>
      <w:tr w14:paraId="445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1" w:type="pct"/>
            <w:vAlign w:val="center"/>
          </w:tcPr>
          <w:p w14:paraId="1116CF81">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实施内容</w:t>
            </w:r>
          </w:p>
        </w:tc>
        <w:tc>
          <w:tcPr>
            <w:tcW w:w="770" w:type="pct"/>
            <w:vAlign w:val="center"/>
          </w:tcPr>
          <w:p w14:paraId="6EC79373">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实施面积（亩）</w:t>
            </w:r>
          </w:p>
        </w:tc>
        <w:tc>
          <w:tcPr>
            <w:tcW w:w="767" w:type="pct"/>
            <w:vAlign w:val="center"/>
          </w:tcPr>
          <w:p w14:paraId="028D83D6">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用 量</w:t>
            </w:r>
          </w:p>
        </w:tc>
        <w:tc>
          <w:tcPr>
            <w:tcW w:w="850" w:type="pct"/>
            <w:vAlign w:val="center"/>
          </w:tcPr>
          <w:p w14:paraId="230E4368">
            <w:pPr>
              <w:jc w:val="center"/>
              <w:rPr>
                <w:rFonts w:hint="eastAsia" w:asciiTheme="minorEastAsia" w:hAnsiTheme="minorEastAsia" w:eastAsiaTheme="minorEastAsia" w:cstheme="minorEastAsia"/>
                <w:b/>
                <w:bCs/>
                <w:color w:val="000000"/>
                <w:kern w:val="0"/>
                <w:szCs w:val="21"/>
                <w:lang w:eastAsia="zh-CN"/>
              </w:rPr>
            </w:pPr>
            <w:r>
              <w:rPr>
                <w:rFonts w:hint="eastAsia" w:asciiTheme="minorEastAsia" w:hAnsiTheme="minorEastAsia" w:eastAsiaTheme="minorEastAsia" w:cstheme="minorEastAsia"/>
                <w:b/>
                <w:bCs/>
                <w:color w:val="000000"/>
                <w:kern w:val="0"/>
                <w:szCs w:val="21"/>
                <w:lang w:val="en-US" w:eastAsia="zh-CN"/>
              </w:rPr>
              <w:t>单价</w:t>
            </w:r>
          </w:p>
        </w:tc>
        <w:tc>
          <w:tcPr>
            <w:tcW w:w="740" w:type="pct"/>
            <w:vAlign w:val="center"/>
          </w:tcPr>
          <w:p w14:paraId="3BCAEC6E">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val="en-US" w:eastAsia="zh-CN"/>
              </w:rPr>
              <w:t>小计</w:t>
            </w:r>
            <w:r>
              <w:rPr>
                <w:rFonts w:hint="eastAsia" w:asciiTheme="minorEastAsia" w:hAnsiTheme="minorEastAsia" w:eastAsiaTheme="minorEastAsia" w:cstheme="minorEastAsia"/>
                <w:b/>
                <w:bCs/>
                <w:color w:val="000000"/>
                <w:kern w:val="0"/>
                <w:szCs w:val="21"/>
              </w:rPr>
              <w:t>（元）</w:t>
            </w:r>
          </w:p>
        </w:tc>
      </w:tr>
      <w:tr w14:paraId="58A9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871" w:type="pct"/>
            <w:vAlign w:val="center"/>
          </w:tcPr>
          <w:p w14:paraId="3EF32BFE">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二次污染防控（水样8个，投入品6个）</w:t>
            </w:r>
          </w:p>
        </w:tc>
        <w:tc>
          <w:tcPr>
            <w:tcW w:w="770" w:type="pct"/>
            <w:vAlign w:val="center"/>
          </w:tcPr>
          <w:p w14:paraId="2B93A99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73A075E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14个</w:t>
            </w:r>
          </w:p>
        </w:tc>
        <w:tc>
          <w:tcPr>
            <w:tcW w:w="850" w:type="pct"/>
            <w:vAlign w:val="center"/>
          </w:tcPr>
          <w:p w14:paraId="6EC8B23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59C72877">
            <w:pPr>
              <w:widowControl/>
              <w:jc w:val="center"/>
              <w:rPr>
                <w:rFonts w:hint="eastAsia" w:asciiTheme="minorEastAsia" w:hAnsiTheme="minorEastAsia" w:eastAsiaTheme="minorEastAsia" w:cstheme="minorEastAsia"/>
                <w:color w:val="000000"/>
                <w:kern w:val="0"/>
                <w:szCs w:val="21"/>
              </w:rPr>
            </w:pPr>
          </w:p>
        </w:tc>
      </w:tr>
      <w:tr w14:paraId="18D4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71" w:type="pct"/>
            <w:vAlign w:val="center"/>
          </w:tcPr>
          <w:p w14:paraId="51C2F44C">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优先保护2类耕地夏、秋两季农产品监测</w:t>
            </w:r>
          </w:p>
        </w:tc>
        <w:tc>
          <w:tcPr>
            <w:tcW w:w="770" w:type="pct"/>
            <w:vAlign w:val="center"/>
          </w:tcPr>
          <w:p w14:paraId="325EDBA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6157.94</w:t>
            </w:r>
          </w:p>
        </w:tc>
        <w:tc>
          <w:tcPr>
            <w:tcW w:w="767" w:type="pct"/>
            <w:vAlign w:val="center"/>
          </w:tcPr>
          <w:p w14:paraId="4C7E1BA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60个</w:t>
            </w:r>
          </w:p>
        </w:tc>
        <w:tc>
          <w:tcPr>
            <w:tcW w:w="850" w:type="pct"/>
            <w:vAlign w:val="center"/>
          </w:tcPr>
          <w:p w14:paraId="3CF40CC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6CC0011D">
            <w:pPr>
              <w:widowControl/>
              <w:jc w:val="center"/>
              <w:rPr>
                <w:rFonts w:hint="eastAsia" w:asciiTheme="minorEastAsia" w:hAnsiTheme="minorEastAsia" w:eastAsiaTheme="minorEastAsia" w:cstheme="minorEastAsia"/>
                <w:color w:val="000000"/>
                <w:kern w:val="0"/>
                <w:szCs w:val="21"/>
              </w:rPr>
            </w:pPr>
          </w:p>
        </w:tc>
      </w:tr>
      <w:tr w14:paraId="5A93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871" w:type="pct"/>
            <w:vAlign w:val="center"/>
          </w:tcPr>
          <w:p w14:paraId="486C4DBD">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安全利用类耕地监测夏季农产品检测</w:t>
            </w:r>
          </w:p>
        </w:tc>
        <w:tc>
          <w:tcPr>
            <w:tcW w:w="770" w:type="pct"/>
            <w:vAlign w:val="center"/>
          </w:tcPr>
          <w:p w14:paraId="28EDA237">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37CA218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45个</w:t>
            </w:r>
          </w:p>
        </w:tc>
        <w:tc>
          <w:tcPr>
            <w:tcW w:w="850" w:type="pct"/>
            <w:vAlign w:val="center"/>
          </w:tcPr>
          <w:p w14:paraId="408F232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元/个</w:t>
            </w:r>
          </w:p>
        </w:tc>
        <w:tc>
          <w:tcPr>
            <w:tcW w:w="740" w:type="pct"/>
            <w:vAlign w:val="center"/>
          </w:tcPr>
          <w:p w14:paraId="4DA1A7C8">
            <w:pPr>
              <w:widowControl/>
              <w:jc w:val="center"/>
              <w:rPr>
                <w:rFonts w:hint="eastAsia" w:asciiTheme="minorEastAsia" w:hAnsiTheme="minorEastAsia" w:eastAsiaTheme="minorEastAsia" w:cstheme="minorEastAsia"/>
                <w:color w:val="000000"/>
                <w:kern w:val="0"/>
                <w:szCs w:val="21"/>
              </w:rPr>
            </w:pPr>
          </w:p>
        </w:tc>
      </w:tr>
      <w:tr w14:paraId="37E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71" w:type="pct"/>
            <w:vAlign w:val="center"/>
          </w:tcPr>
          <w:p w14:paraId="02E8C00C">
            <w:pPr>
              <w:widowControl/>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安全利用类耕地监测秋季“土壤-农产品”协同检测</w:t>
            </w:r>
          </w:p>
        </w:tc>
        <w:tc>
          <w:tcPr>
            <w:tcW w:w="770" w:type="pct"/>
            <w:vAlign w:val="center"/>
          </w:tcPr>
          <w:p w14:paraId="39E0F5C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2553.41</w:t>
            </w:r>
          </w:p>
        </w:tc>
        <w:tc>
          <w:tcPr>
            <w:tcW w:w="767" w:type="pct"/>
            <w:vAlign w:val="center"/>
          </w:tcPr>
          <w:p w14:paraId="290F84D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45对</w:t>
            </w:r>
          </w:p>
        </w:tc>
        <w:tc>
          <w:tcPr>
            <w:tcW w:w="850" w:type="pct"/>
            <w:vAlign w:val="center"/>
          </w:tcPr>
          <w:p w14:paraId="771455E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color w:val="000000"/>
                <w:kern w:val="0"/>
                <w:szCs w:val="21"/>
              </w:rPr>
              <w:t>元/对</w:t>
            </w:r>
          </w:p>
        </w:tc>
        <w:tc>
          <w:tcPr>
            <w:tcW w:w="740" w:type="pct"/>
            <w:vAlign w:val="center"/>
          </w:tcPr>
          <w:p w14:paraId="529E185B">
            <w:pPr>
              <w:widowControl/>
              <w:jc w:val="center"/>
              <w:rPr>
                <w:rFonts w:hint="eastAsia" w:asciiTheme="minorEastAsia" w:hAnsiTheme="minorEastAsia" w:eastAsiaTheme="minorEastAsia" w:cstheme="minorEastAsia"/>
                <w:color w:val="000000"/>
                <w:kern w:val="0"/>
                <w:szCs w:val="21"/>
              </w:rPr>
            </w:pPr>
          </w:p>
        </w:tc>
      </w:tr>
      <w:tr w14:paraId="597E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59" w:type="pct"/>
            <w:gridSpan w:val="4"/>
            <w:shd w:val="clear" w:color="000000" w:fill="FFFFFF" w:themeFill="background1"/>
            <w:vAlign w:val="center"/>
          </w:tcPr>
          <w:p w14:paraId="5C1A8392">
            <w:pPr>
              <w:widowControl/>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lang w:val="en-US" w:eastAsia="zh-CN"/>
              </w:rPr>
              <w:t xml:space="preserve">                                                            </w:t>
            </w:r>
            <w:r>
              <w:rPr>
                <w:rFonts w:hint="eastAsia" w:asciiTheme="minorEastAsia" w:hAnsiTheme="minorEastAsia" w:eastAsiaTheme="minorEastAsia" w:cstheme="minorEastAsia"/>
                <w:color w:val="auto"/>
                <w:kern w:val="0"/>
                <w:szCs w:val="21"/>
              </w:rPr>
              <w:t>合  计</w:t>
            </w:r>
          </w:p>
        </w:tc>
        <w:tc>
          <w:tcPr>
            <w:tcW w:w="740" w:type="pct"/>
            <w:shd w:val="clear" w:color="000000" w:fill="FFFFFF" w:themeFill="background1"/>
            <w:vAlign w:val="center"/>
          </w:tcPr>
          <w:p w14:paraId="173944F8">
            <w:pPr>
              <w:widowControl/>
              <w:jc w:val="center"/>
              <w:rPr>
                <w:rFonts w:hint="eastAsia" w:asciiTheme="minorEastAsia" w:hAnsiTheme="minorEastAsia" w:eastAsiaTheme="minorEastAsia" w:cstheme="minorEastAsia"/>
                <w:b/>
                <w:bCs/>
                <w:color w:val="000000"/>
                <w:kern w:val="0"/>
                <w:szCs w:val="21"/>
              </w:rPr>
            </w:pPr>
          </w:p>
        </w:tc>
      </w:tr>
    </w:tbl>
    <w:p w14:paraId="4108BAD3">
      <w:pPr>
        <w:ind w:right="480" w:firstLine="4080"/>
        <w:rPr>
          <w:rFonts w:ascii="仿宋" w:hAnsi="仿宋" w:eastAsia="仿宋" w:cs="仿宋"/>
          <w:sz w:val="24"/>
          <w:szCs w:val="21"/>
        </w:rPr>
      </w:pPr>
    </w:p>
    <w:p w14:paraId="4CC3EC76">
      <w:pPr>
        <w:ind w:right="480"/>
        <w:rPr>
          <w:szCs w:val="21"/>
        </w:rPr>
      </w:pPr>
      <w:r>
        <w:rPr>
          <w:sz w:val="24"/>
        </w:rPr>
        <w:t>注：报价为含税价。</w:t>
      </w:r>
    </w:p>
    <w:p w14:paraId="42EC6D45">
      <w:pPr>
        <w:jc w:val="right"/>
        <w:rPr>
          <w:szCs w:val="21"/>
        </w:rPr>
      </w:pPr>
    </w:p>
    <w:p w14:paraId="72FB27A0">
      <w:pPr>
        <w:jc w:val="right"/>
        <w:rPr>
          <w:szCs w:val="21"/>
        </w:rPr>
      </w:pPr>
      <w:r>
        <w:rPr>
          <w:rFonts w:hint="eastAsia"/>
          <w:szCs w:val="21"/>
        </w:rPr>
        <w:t>供应商（盖章）：</w:t>
      </w:r>
    </w:p>
    <w:p w14:paraId="0EC2D119">
      <w:pPr>
        <w:jc w:val="right"/>
        <w:rPr>
          <w:szCs w:val="21"/>
        </w:rPr>
      </w:pPr>
      <w:r>
        <w:rPr>
          <w:rFonts w:hint="eastAsia"/>
          <w:szCs w:val="21"/>
        </w:rPr>
        <w:t>授权代表签字：</w:t>
      </w:r>
    </w:p>
    <w:p w14:paraId="390452BA">
      <w:pPr>
        <w:jc w:val="right"/>
        <w:rPr>
          <w:szCs w:val="21"/>
        </w:rPr>
      </w:pPr>
      <w:r>
        <w:rPr>
          <w:rFonts w:hint="eastAsia"/>
          <w:szCs w:val="21"/>
        </w:rPr>
        <w:t>日期：年月日</w:t>
      </w:r>
    </w:p>
    <w:p w14:paraId="23DA11C2">
      <w:pPr>
        <w:widowControl/>
        <w:spacing w:line="360" w:lineRule="auto"/>
        <w:outlineLvl w:val="1"/>
        <w:rPr>
          <w:b/>
          <w:sz w:val="24"/>
          <w:szCs w:val="21"/>
        </w:rPr>
      </w:pPr>
    </w:p>
    <w:p w14:paraId="7D5052E3">
      <w:pPr>
        <w:widowControl/>
        <w:spacing w:line="360" w:lineRule="auto"/>
        <w:outlineLvl w:val="1"/>
        <w:rPr>
          <w:b/>
          <w:sz w:val="24"/>
          <w:szCs w:val="21"/>
        </w:rPr>
      </w:pPr>
    </w:p>
    <w:p w14:paraId="46C9A7B0">
      <w:pPr>
        <w:widowControl/>
        <w:spacing w:line="360" w:lineRule="auto"/>
        <w:outlineLvl w:val="1"/>
        <w:rPr>
          <w:b/>
          <w:sz w:val="24"/>
          <w:szCs w:val="21"/>
        </w:rPr>
      </w:pPr>
    </w:p>
    <w:p w14:paraId="1D9108FE">
      <w:pPr>
        <w:widowControl/>
        <w:spacing w:line="360" w:lineRule="auto"/>
        <w:outlineLvl w:val="1"/>
        <w:rPr>
          <w:b/>
          <w:sz w:val="24"/>
          <w:szCs w:val="21"/>
        </w:rPr>
      </w:pPr>
    </w:p>
    <w:p w14:paraId="36A97D79">
      <w:pPr>
        <w:widowControl/>
        <w:spacing w:line="360" w:lineRule="auto"/>
        <w:outlineLvl w:val="1"/>
        <w:rPr>
          <w:b/>
          <w:sz w:val="24"/>
          <w:szCs w:val="21"/>
        </w:rPr>
      </w:pPr>
    </w:p>
    <w:p w14:paraId="3C426B05">
      <w:pPr>
        <w:widowControl/>
        <w:spacing w:line="360" w:lineRule="auto"/>
        <w:outlineLvl w:val="1"/>
        <w:rPr>
          <w:b/>
          <w:sz w:val="24"/>
          <w:szCs w:val="21"/>
        </w:rPr>
      </w:pPr>
    </w:p>
    <w:p w14:paraId="491CBCC0">
      <w:pPr>
        <w:widowControl/>
        <w:spacing w:line="360" w:lineRule="auto"/>
        <w:outlineLvl w:val="1"/>
        <w:rPr>
          <w:b/>
          <w:sz w:val="24"/>
          <w:szCs w:val="21"/>
        </w:rPr>
      </w:pPr>
    </w:p>
    <w:p w14:paraId="2BED4C31">
      <w:pPr>
        <w:widowControl/>
        <w:spacing w:line="360" w:lineRule="auto"/>
        <w:outlineLvl w:val="1"/>
        <w:rPr>
          <w:b/>
          <w:sz w:val="24"/>
          <w:szCs w:val="21"/>
        </w:rPr>
      </w:pPr>
    </w:p>
    <w:p w14:paraId="198E2552">
      <w:pPr>
        <w:widowControl/>
        <w:spacing w:line="360" w:lineRule="auto"/>
        <w:outlineLvl w:val="1"/>
        <w:rPr>
          <w:b/>
          <w:sz w:val="24"/>
          <w:szCs w:val="21"/>
        </w:rPr>
      </w:pPr>
    </w:p>
    <w:p w14:paraId="1EE1257B">
      <w:pPr>
        <w:widowControl/>
        <w:spacing w:line="360" w:lineRule="auto"/>
        <w:outlineLvl w:val="1"/>
        <w:rPr>
          <w:b/>
          <w:sz w:val="24"/>
          <w:szCs w:val="21"/>
        </w:rPr>
      </w:pPr>
    </w:p>
    <w:p w14:paraId="1EB06BBB">
      <w:pPr>
        <w:widowControl/>
        <w:spacing w:line="360" w:lineRule="auto"/>
        <w:outlineLvl w:val="1"/>
        <w:rPr>
          <w:b/>
          <w:sz w:val="24"/>
          <w:szCs w:val="21"/>
        </w:rPr>
      </w:pPr>
    </w:p>
    <w:p w14:paraId="616E3DE1">
      <w:pPr>
        <w:widowControl/>
        <w:spacing w:line="360" w:lineRule="auto"/>
        <w:outlineLvl w:val="1"/>
        <w:rPr>
          <w:b/>
          <w:sz w:val="24"/>
          <w:szCs w:val="21"/>
        </w:rPr>
      </w:pPr>
    </w:p>
    <w:p w14:paraId="08BD0E1B">
      <w:pPr>
        <w:widowControl/>
        <w:spacing w:line="360" w:lineRule="auto"/>
        <w:outlineLvl w:val="1"/>
        <w:rPr>
          <w:b/>
          <w:sz w:val="24"/>
          <w:szCs w:val="21"/>
        </w:rPr>
      </w:pPr>
    </w:p>
    <w:p w14:paraId="1458E040">
      <w:pPr>
        <w:widowControl/>
        <w:spacing w:line="360" w:lineRule="auto"/>
        <w:outlineLvl w:val="1"/>
        <w:rPr>
          <w:b/>
          <w:sz w:val="24"/>
          <w:szCs w:val="21"/>
        </w:rPr>
      </w:pPr>
    </w:p>
    <w:p w14:paraId="2DDB1251">
      <w:pPr>
        <w:widowControl/>
        <w:spacing w:line="360" w:lineRule="auto"/>
        <w:outlineLvl w:val="1"/>
        <w:rPr>
          <w:b/>
          <w:sz w:val="24"/>
          <w:szCs w:val="21"/>
        </w:rPr>
      </w:pPr>
    </w:p>
    <w:p w14:paraId="1446FC2C">
      <w:pPr>
        <w:widowControl/>
        <w:spacing w:line="360" w:lineRule="auto"/>
        <w:outlineLvl w:val="1"/>
        <w:rPr>
          <w:b/>
          <w:sz w:val="24"/>
          <w:szCs w:val="21"/>
        </w:rPr>
      </w:pPr>
    </w:p>
    <w:p w14:paraId="36304036">
      <w:pPr>
        <w:widowControl/>
        <w:spacing w:line="360" w:lineRule="auto"/>
        <w:outlineLvl w:val="1"/>
        <w:rPr>
          <w:b/>
          <w:sz w:val="24"/>
          <w:szCs w:val="21"/>
        </w:rPr>
      </w:pPr>
      <w:r>
        <w:rPr>
          <w:rFonts w:hint="eastAsia"/>
          <w:b/>
          <w:sz w:val="24"/>
          <w:szCs w:val="21"/>
        </w:rPr>
        <w:t>五、技术条款偏离表格式</w:t>
      </w:r>
    </w:p>
    <w:p w14:paraId="59FB28D1">
      <w:pPr>
        <w:widowControl/>
        <w:ind w:firstLine="720"/>
        <w:jc w:val="center"/>
        <w:rPr>
          <w:rFonts w:ascii="黑体" w:eastAsia="黑体"/>
          <w:sz w:val="36"/>
          <w:szCs w:val="36"/>
        </w:rPr>
      </w:pPr>
      <w:r>
        <w:rPr>
          <w:rFonts w:hint="eastAsia" w:ascii="黑体" w:eastAsia="黑体"/>
          <w:sz w:val="36"/>
          <w:szCs w:val="36"/>
        </w:rPr>
        <w:t>技术条款偏离表</w:t>
      </w:r>
    </w:p>
    <w:tbl>
      <w:tblPr>
        <w:tblStyle w:val="39"/>
        <w:tblW w:w="9435" w:type="dxa"/>
        <w:jc w:val="center"/>
        <w:tblLayout w:type="fixed"/>
        <w:tblCellMar>
          <w:top w:w="0" w:type="dxa"/>
          <w:left w:w="0" w:type="dxa"/>
          <w:bottom w:w="0" w:type="dxa"/>
          <w:right w:w="0" w:type="dxa"/>
        </w:tblCellMar>
      </w:tblPr>
      <w:tblGrid>
        <w:gridCol w:w="765"/>
        <w:gridCol w:w="1771"/>
        <w:gridCol w:w="2549"/>
        <w:gridCol w:w="1411"/>
        <w:gridCol w:w="1829"/>
        <w:gridCol w:w="1110"/>
      </w:tblGrid>
      <w:tr w14:paraId="5E470DDF">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noWrap/>
            <w:vAlign w:val="center"/>
          </w:tcPr>
          <w:p w14:paraId="350137ED">
            <w:pPr>
              <w:widowControl/>
              <w:spacing w:line="360" w:lineRule="auto"/>
              <w:ind w:firstLine="480"/>
              <w:rPr>
                <w:sz w:val="24"/>
              </w:rPr>
            </w:pPr>
            <w:r>
              <w:rPr>
                <w:rFonts w:hint="eastAsia"/>
                <w:sz w:val="24"/>
              </w:rPr>
              <w:t>项目名称：</w:t>
            </w:r>
          </w:p>
        </w:tc>
        <w:tc>
          <w:tcPr>
            <w:tcW w:w="2939" w:type="dxa"/>
            <w:gridSpan w:val="2"/>
            <w:tcBorders>
              <w:top w:val="nil"/>
              <w:left w:val="nil"/>
              <w:bottom w:val="single" w:color="auto" w:sz="6" w:space="0"/>
              <w:right w:val="nil"/>
            </w:tcBorders>
            <w:noWrap/>
            <w:vAlign w:val="center"/>
          </w:tcPr>
          <w:p w14:paraId="0EF2B5C6">
            <w:pPr>
              <w:widowControl/>
              <w:spacing w:line="360" w:lineRule="auto"/>
              <w:rPr>
                <w:sz w:val="24"/>
              </w:rPr>
            </w:pPr>
            <w:r>
              <w:rPr>
                <w:rFonts w:hint="eastAsia"/>
                <w:sz w:val="24"/>
              </w:rPr>
              <w:t>项目编号：</w:t>
            </w:r>
          </w:p>
        </w:tc>
      </w:tr>
      <w:tr w14:paraId="3D8BFAE9">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189A8CE3">
            <w:pPr>
              <w:widowControl/>
              <w:spacing w:line="360" w:lineRule="auto"/>
              <w:jc w:val="center"/>
              <w:rPr>
                <w:sz w:val="24"/>
              </w:rPr>
            </w:pPr>
            <w:r>
              <w:rPr>
                <w:rFonts w:hint="eastAsia"/>
                <w:sz w:val="24"/>
              </w:rPr>
              <w:t>序号</w:t>
            </w:r>
          </w:p>
        </w:tc>
        <w:tc>
          <w:tcPr>
            <w:tcW w:w="1771" w:type="dxa"/>
            <w:tcBorders>
              <w:top w:val="single" w:color="auto" w:sz="6" w:space="0"/>
              <w:left w:val="single" w:color="auto" w:sz="6" w:space="0"/>
              <w:bottom w:val="single" w:color="auto" w:sz="6" w:space="0"/>
              <w:right w:val="single" w:color="auto" w:sz="6" w:space="0"/>
            </w:tcBorders>
            <w:noWrap/>
            <w:vAlign w:val="center"/>
          </w:tcPr>
          <w:p w14:paraId="28B06A2A">
            <w:pPr>
              <w:widowControl/>
              <w:spacing w:line="360" w:lineRule="auto"/>
              <w:jc w:val="center"/>
              <w:rPr>
                <w:sz w:val="24"/>
              </w:rPr>
            </w:pPr>
            <w:r>
              <w:rPr>
                <w:rFonts w:hint="eastAsia"/>
                <w:sz w:val="24"/>
              </w:rPr>
              <w:t>招标文件条目号</w:t>
            </w:r>
          </w:p>
        </w:tc>
        <w:tc>
          <w:tcPr>
            <w:tcW w:w="2549" w:type="dxa"/>
            <w:tcBorders>
              <w:top w:val="single" w:color="auto" w:sz="6" w:space="0"/>
              <w:left w:val="single" w:color="auto" w:sz="6" w:space="0"/>
              <w:bottom w:val="single" w:color="auto" w:sz="6" w:space="0"/>
              <w:right w:val="single" w:color="auto" w:sz="6" w:space="0"/>
            </w:tcBorders>
            <w:noWrap/>
            <w:vAlign w:val="center"/>
          </w:tcPr>
          <w:p w14:paraId="7098A905">
            <w:pPr>
              <w:widowControl/>
              <w:spacing w:line="360" w:lineRule="auto"/>
              <w:ind w:firstLine="480"/>
              <w:jc w:val="center"/>
              <w:rPr>
                <w:sz w:val="24"/>
              </w:rPr>
            </w:pPr>
            <w:r>
              <w:rPr>
                <w:rFonts w:hint="eastAsia"/>
                <w:sz w:val="24"/>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46D317F9">
            <w:pPr>
              <w:widowControl/>
              <w:spacing w:line="360" w:lineRule="auto"/>
              <w:ind w:firstLine="480"/>
              <w:jc w:val="center"/>
              <w:rPr>
                <w:sz w:val="24"/>
              </w:rPr>
            </w:pPr>
            <w:r>
              <w:rPr>
                <w:rFonts w:hint="eastAsia"/>
                <w:sz w:val="24"/>
              </w:rPr>
              <w:t>投标响应</w:t>
            </w:r>
          </w:p>
        </w:tc>
        <w:tc>
          <w:tcPr>
            <w:tcW w:w="1110" w:type="dxa"/>
            <w:tcBorders>
              <w:top w:val="single" w:color="auto" w:sz="6" w:space="0"/>
              <w:left w:val="single" w:color="auto" w:sz="6" w:space="0"/>
              <w:bottom w:val="single" w:color="auto" w:sz="6" w:space="0"/>
              <w:right w:val="single" w:color="auto" w:sz="6" w:space="0"/>
            </w:tcBorders>
            <w:noWrap/>
            <w:vAlign w:val="center"/>
          </w:tcPr>
          <w:p w14:paraId="074AE561">
            <w:pPr>
              <w:widowControl/>
              <w:spacing w:line="360" w:lineRule="auto"/>
              <w:ind w:firstLine="480"/>
              <w:jc w:val="center"/>
              <w:rPr>
                <w:sz w:val="24"/>
              </w:rPr>
            </w:pPr>
            <w:r>
              <w:rPr>
                <w:rFonts w:hint="eastAsia"/>
                <w:sz w:val="24"/>
              </w:rPr>
              <w:t>偏离</w:t>
            </w:r>
          </w:p>
        </w:tc>
      </w:tr>
      <w:tr w14:paraId="587DEBD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6DBD726B">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0B451489">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2D074DBC">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2CE7BE89">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5F1CDB20">
            <w:pPr>
              <w:widowControl/>
              <w:spacing w:line="360" w:lineRule="auto"/>
              <w:ind w:firstLine="480"/>
              <w:jc w:val="center"/>
              <w:rPr>
                <w:sz w:val="24"/>
              </w:rPr>
            </w:pPr>
          </w:p>
        </w:tc>
      </w:tr>
      <w:tr w14:paraId="4213AD5F">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02A49B64">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1A711648">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1625EDFE">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247EB9CE">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566F91C4">
            <w:pPr>
              <w:widowControl/>
              <w:spacing w:line="360" w:lineRule="auto"/>
              <w:ind w:firstLine="480"/>
              <w:jc w:val="center"/>
              <w:rPr>
                <w:sz w:val="24"/>
              </w:rPr>
            </w:pPr>
          </w:p>
        </w:tc>
      </w:tr>
      <w:tr w14:paraId="4BBBD31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7DB1025A">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551400FA">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69AA6E31">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4050B15D">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721006C9">
            <w:pPr>
              <w:widowControl/>
              <w:spacing w:line="360" w:lineRule="auto"/>
              <w:ind w:firstLine="480"/>
              <w:jc w:val="center"/>
              <w:rPr>
                <w:sz w:val="24"/>
              </w:rPr>
            </w:pPr>
          </w:p>
        </w:tc>
      </w:tr>
      <w:tr w14:paraId="4DF22E1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ign w:val="center"/>
          </w:tcPr>
          <w:p w14:paraId="33D8DD07">
            <w:pPr>
              <w:widowControl/>
              <w:spacing w:line="360" w:lineRule="auto"/>
              <w:ind w:firstLine="480"/>
              <w:jc w:val="center"/>
              <w:rPr>
                <w:sz w:val="24"/>
              </w:rPr>
            </w:pPr>
          </w:p>
        </w:tc>
        <w:tc>
          <w:tcPr>
            <w:tcW w:w="1771" w:type="dxa"/>
            <w:tcBorders>
              <w:top w:val="single" w:color="auto" w:sz="6" w:space="0"/>
              <w:left w:val="single" w:color="auto" w:sz="6" w:space="0"/>
              <w:bottom w:val="single" w:color="auto" w:sz="6" w:space="0"/>
              <w:right w:val="single" w:color="auto" w:sz="6" w:space="0"/>
            </w:tcBorders>
            <w:noWrap/>
            <w:vAlign w:val="center"/>
          </w:tcPr>
          <w:p w14:paraId="140F38EC">
            <w:pPr>
              <w:widowControl/>
              <w:spacing w:line="360" w:lineRule="auto"/>
              <w:ind w:firstLine="480"/>
              <w:jc w:val="center"/>
              <w:rPr>
                <w:sz w:val="24"/>
              </w:rPr>
            </w:pPr>
          </w:p>
        </w:tc>
        <w:tc>
          <w:tcPr>
            <w:tcW w:w="2549" w:type="dxa"/>
            <w:tcBorders>
              <w:top w:val="single" w:color="auto" w:sz="6" w:space="0"/>
              <w:left w:val="single" w:color="auto" w:sz="6" w:space="0"/>
              <w:bottom w:val="single" w:color="auto" w:sz="6" w:space="0"/>
              <w:right w:val="single" w:color="auto" w:sz="6" w:space="0"/>
            </w:tcBorders>
            <w:noWrap/>
            <w:vAlign w:val="center"/>
          </w:tcPr>
          <w:p w14:paraId="13014C6A">
            <w:pPr>
              <w:widowControl/>
              <w:spacing w:line="360" w:lineRule="auto"/>
              <w:ind w:firstLine="480"/>
              <w:jc w:val="center"/>
              <w:rPr>
                <w:sz w:val="24"/>
              </w:rPr>
            </w:pPr>
          </w:p>
        </w:tc>
        <w:tc>
          <w:tcPr>
            <w:tcW w:w="3240" w:type="dxa"/>
            <w:gridSpan w:val="2"/>
            <w:tcBorders>
              <w:top w:val="single" w:color="auto" w:sz="6" w:space="0"/>
              <w:left w:val="single" w:color="auto" w:sz="6" w:space="0"/>
              <w:bottom w:val="single" w:color="auto" w:sz="6" w:space="0"/>
              <w:right w:val="single" w:color="auto" w:sz="6" w:space="0"/>
            </w:tcBorders>
            <w:noWrap/>
            <w:vAlign w:val="center"/>
          </w:tcPr>
          <w:p w14:paraId="20828115">
            <w:pPr>
              <w:widowControl/>
              <w:spacing w:line="360" w:lineRule="auto"/>
              <w:ind w:firstLine="480"/>
              <w:jc w:val="center"/>
              <w:rPr>
                <w:sz w:val="24"/>
              </w:rPr>
            </w:pPr>
          </w:p>
        </w:tc>
        <w:tc>
          <w:tcPr>
            <w:tcW w:w="1110" w:type="dxa"/>
            <w:tcBorders>
              <w:top w:val="single" w:color="auto" w:sz="6" w:space="0"/>
              <w:left w:val="single" w:color="auto" w:sz="6" w:space="0"/>
              <w:bottom w:val="single" w:color="auto" w:sz="6" w:space="0"/>
              <w:right w:val="single" w:color="auto" w:sz="6" w:space="0"/>
            </w:tcBorders>
            <w:noWrap/>
            <w:vAlign w:val="center"/>
          </w:tcPr>
          <w:p w14:paraId="5F260D22">
            <w:pPr>
              <w:widowControl/>
              <w:spacing w:line="360" w:lineRule="auto"/>
              <w:ind w:firstLine="480"/>
              <w:jc w:val="center"/>
              <w:rPr>
                <w:sz w:val="24"/>
              </w:rPr>
            </w:pPr>
          </w:p>
        </w:tc>
      </w:tr>
    </w:tbl>
    <w:p w14:paraId="58E45BB9">
      <w:pPr>
        <w:widowControl/>
        <w:spacing w:line="360" w:lineRule="auto"/>
        <w:rPr>
          <w:sz w:val="24"/>
        </w:rPr>
      </w:pPr>
      <w:r>
        <w:rPr>
          <w:rFonts w:hint="eastAsia"/>
          <w:sz w:val="24"/>
        </w:rPr>
        <w:t>我方承诺，除上表所列内容外，我方完全响应本次招标文件技术条款要求。</w:t>
      </w:r>
    </w:p>
    <w:p w14:paraId="4F80A37F">
      <w:pPr>
        <w:widowControl/>
        <w:spacing w:line="360" w:lineRule="auto"/>
        <w:ind w:firstLine="480"/>
        <w:rPr>
          <w:sz w:val="24"/>
        </w:rPr>
      </w:pPr>
      <w:r>
        <w:rPr>
          <w:rFonts w:hint="eastAsia"/>
          <w:sz w:val="24"/>
        </w:rPr>
        <w:t>供应商名称：（盖章）</w:t>
      </w:r>
    </w:p>
    <w:p w14:paraId="48C883FC">
      <w:pPr>
        <w:widowControl/>
        <w:spacing w:line="360" w:lineRule="auto"/>
        <w:ind w:firstLine="480"/>
        <w:rPr>
          <w:sz w:val="24"/>
        </w:rPr>
      </w:pPr>
      <w:r>
        <w:rPr>
          <w:rFonts w:hint="eastAsia"/>
          <w:sz w:val="24"/>
        </w:rPr>
        <w:t>日期：</w:t>
      </w:r>
    </w:p>
    <w:p w14:paraId="08DFA9D3">
      <w:pPr>
        <w:widowControl/>
        <w:spacing w:line="360" w:lineRule="auto"/>
        <w:ind w:firstLine="480"/>
        <w:rPr>
          <w:sz w:val="24"/>
        </w:rPr>
      </w:pPr>
      <w:r>
        <w:rPr>
          <w:rFonts w:hint="eastAsia"/>
          <w:sz w:val="24"/>
        </w:rPr>
        <w:t>说明：如果行数不够，请自行增加。</w:t>
      </w:r>
    </w:p>
    <w:p w14:paraId="6297E3CE">
      <w:pPr>
        <w:widowControl/>
        <w:spacing w:line="360" w:lineRule="auto"/>
        <w:outlineLvl w:val="1"/>
        <w:rPr>
          <w:b/>
          <w:szCs w:val="21"/>
        </w:rPr>
      </w:pPr>
      <w:bookmarkStart w:id="128" w:name="_Toc23139"/>
      <w:bookmarkStart w:id="129" w:name="_Toc11155"/>
      <w:bookmarkStart w:id="130" w:name="_Toc26433"/>
    </w:p>
    <w:p w14:paraId="6D2A91C5">
      <w:pPr>
        <w:outlineLvl w:val="1"/>
        <w:rPr>
          <w:b/>
          <w:sz w:val="24"/>
          <w:szCs w:val="21"/>
        </w:rPr>
      </w:pPr>
    </w:p>
    <w:p w14:paraId="12B5B2ED">
      <w:pPr>
        <w:outlineLvl w:val="1"/>
        <w:rPr>
          <w:b/>
          <w:sz w:val="24"/>
          <w:szCs w:val="21"/>
        </w:rPr>
      </w:pPr>
    </w:p>
    <w:p w14:paraId="4ACC91AE">
      <w:pPr>
        <w:outlineLvl w:val="1"/>
        <w:rPr>
          <w:b/>
          <w:sz w:val="24"/>
          <w:szCs w:val="21"/>
        </w:rPr>
      </w:pPr>
    </w:p>
    <w:p w14:paraId="05837A0A">
      <w:pPr>
        <w:outlineLvl w:val="1"/>
        <w:rPr>
          <w:b/>
          <w:sz w:val="24"/>
          <w:szCs w:val="21"/>
        </w:rPr>
      </w:pPr>
    </w:p>
    <w:p w14:paraId="5161D9AF">
      <w:pPr>
        <w:outlineLvl w:val="1"/>
        <w:rPr>
          <w:b/>
          <w:sz w:val="24"/>
          <w:szCs w:val="21"/>
        </w:rPr>
      </w:pPr>
    </w:p>
    <w:p w14:paraId="475DB7CB">
      <w:pPr>
        <w:outlineLvl w:val="1"/>
        <w:rPr>
          <w:b/>
          <w:sz w:val="24"/>
          <w:szCs w:val="21"/>
        </w:rPr>
      </w:pPr>
    </w:p>
    <w:p w14:paraId="6C12DF50">
      <w:pPr>
        <w:outlineLvl w:val="1"/>
        <w:rPr>
          <w:b/>
          <w:sz w:val="24"/>
          <w:szCs w:val="21"/>
        </w:rPr>
      </w:pPr>
    </w:p>
    <w:p w14:paraId="787C16C7">
      <w:pPr>
        <w:outlineLvl w:val="1"/>
        <w:rPr>
          <w:b/>
          <w:sz w:val="24"/>
          <w:szCs w:val="21"/>
        </w:rPr>
      </w:pPr>
    </w:p>
    <w:p w14:paraId="7D69F44F">
      <w:pPr>
        <w:outlineLvl w:val="1"/>
        <w:rPr>
          <w:b/>
          <w:sz w:val="24"/>
          <w:szCs w:val="21"/>
        </w:rPr>
      </w:pPr>
    </w:p>
    <w:p w14:paraId="33B077B6">
      <w:pPr>
        <w:outlineLvl w:val="1"/>
        <w:rPr>
          <w:b/>
          <w:sz w:val="24"/>
          <w:szCs w:val="21"/>
        </w:rPr>
      </w:pPr>
    </w:p>
    <w:p w14:paraId="1E30BEDD">
      <w:pPr>
        <w:outlineLvl w:val="1"/>
        <w:rPr>
          <w:b/>
          <w:sz w:val="24"/>
          <w:szCs w:val="21"/>
        </w:rPr>
      </w:pPr>
    </w:p>
    <w:p w14:paraId="4D93C598">
      <w:pPr>
        <w:outlineLvl w:val="1"/>
        <w:rPr>
          <w:b/>
          <w:sz w:val="24"/>
          <w:szCs w:val="21"/>
        </w:rPr>
      </w:pPr>
    </w:p>
    <w:p w14:paraId="0D277E85">
      <w:pPr>
        <w:outlineLvl w:val="1"/>
        <w:rPr>
          <w:b/>
          <w:sz w:val="24"/>
          <w:szCs w:val="21"/>
        </w:rPr>
      </w:pPr>
    </w:p>
    <w:p w14:paraId="4AD91D5C">
      <w:pPr>
        <w:outlineLvl w:val="1"/>
        <w:rPr>
          <w:b/>
          <w:sz w:val="24"/>
          <w:szCs w:val="21"/>
        </w:rPr>
      </w:pPr>
    </w:p>
    <w:p w14:paraId="0CA1E35A">
      <w:pPr>
        <w:outlineLvl w:val="1"/>
        <w:rPr>
          <w:b/>
          <w:sz w:val="24"/>
          <w:szCs w:val="21"/>
        </w:rPr>
      </w:pPr>
    </w:p>
    <w:p w14:paraId="097A9563">
      <w:pPr>
        <w:outlineLvl w:val="1"/>
        <w:rPr>
          <w:b/>
          <w:sz w:val="24"/>
          <w:szCs w:val="21"/>
        </w:rPr>
      </w:pPr>
    </w:p>
    <w:p w14:paraId="3C546CF2">
      <w:pPr>
        <w:outlineLvl w:val="1"/>
        <w:rPr>
          <w:b/>
          <w:sz w:val="24"/>
          <w:szCs w:val="21"/>
        </w:rPr>
      </w:pPr>
    </w:p>
    <w:p w14:paraId="3FF53C3C">
      <w:pPr>
        <w:outlineLvl w:val="1"/>
        <w:rPr>
          <w:b/>
          <w:sz w:val="24"/>
          <w:szCs w:val="21"/>
        </w:rPr>
      </w:pPr>
    </w:p>
    <w:p w14:paraId="6AAAE038">
      <w:pPr>
        <w:outlineLvl w:val="1"/>
        <w:rPr>
          <w:b/>
          <w:sz w:val="24"/>
          <w:szCs w:val="21"/>
        </w:rPr>
      </w:pPr>
    </w:p>
    <w:p w14:paraId="5D924C9A">
      <w:pPr>
        <w:outlineLvl w:val="1"/>
        <w:rPr>
          <w:b/>
          <w:sz w:val="24"/>
          <w:szCs w:val="21"/>
        </w:rPr>
      </w:pPr>
    </w:p>
    <w:p w14:paraId="47D747CC">
      <w:pPr>
        <w:pStyle w:val="51"/>
      </w:pPr>
    </w:p>
    <w:p w14:paraId="3F62F34F"/>
    <w:p w14:paraId="6F282C7D">
      <w:pPr>
        <w:outlineLvl w:val="1"/>
        <w:rPr>
          <w:b/>
          <w:sz w:val="24"/>
          <w:szCs w:val="21"/>
        </w:rPr>
      </w:pPr>
    </w:p>
    <w:p w14:paraId="74B81BC7">
      <w:pPr>
        <w:outlineLvl w:val="1"/>
        <w:rPr>
          <w:b/>
          <w:sz w:val="24"/>
          <w:szCs w:val="21"/>
        </w:rPr>
      </w:pPr>
    </w:p>
    <w:p w14:paraId="7690D111">
      <w:pPr>
        <w:outlineLvl w:val="1"/>
        <w:rPr>
          <w:b/>
          <w:sz w:val="24"/>
          <w:szCs w:val="21"/>
        </w:rPr>
      </w:pPr>
    </w:p>
    <w:p w14:paraId="2933630D">
      <w:pPr>
        <w:outlineLvl w:val="1"/>
        <w:rPr>
          <w:b/>
          <w:sz w:val="24"/>
          <w:szCs w:val="21"/>
        </w:rPr>
      </w:pPr>
      <w:r>
        <w:rPr>
          <w:rFonts w:hint="eastAsia"/>
          <w:b/>
          <w:sz w:val="24"/>
          <w:szCs w:val="21"/>
        </w:rPr>
        <w:t>六、商务条款偏离表格式</w:t>
      </w:r>
      <w:bookmarkEnd w:id="128"/>
      <w:bookmarkEnd w:id="129"/>
      <w:bookmarkEnd w:id="130"/>
    </w:p>
    <w:p w14:paraId="666AA1FA">
      <w:pPr>
        <w:widowControl/>
        <w:spacing w:line="360" w:lineRule="auto"/>
        <w:ind w:firstLine="720"/>
        <w:jc w:val="center"/>
        <w:rPr>
          <w:rFonts w:ascii="黑体" w:eastAsia="黑体"/>
          <w:sz w:val="36"/>
          <w:szCs w:val="36"/>
        </w:rPr>
      </w:pPr>
      <w:r>
        <w:rPr>
          <w:rFonts w:hint="eastAsia" w:ascii="黑体" w:eastAsia="黑体"/>
          <w:sz w:val="36"/>
          <w:szCs w:val="36"/>
        </w:rPr>
        <w:t>商务条款偏离表</w:t>
      </w:r>
    </w:p>
    <w:tbl>
      <w:tblPr>
        <w:tblStyle w:val="3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810"/>
        <w:gridCol w:w="1020"/>
      </w:tblGrid>
      <w:tr w14:paraId="205A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noWrap/>
            <w:vAlign w:val="center"/>
          </w:tcPr>
          <w:p w14:paraId="7DB97D36">
            <w:pPr>
              <w:widowControl/>
              <w:spacing w:line="360" w:lineRule="auto"/>
              <w:ind w:firstLine="480"/>
              <w:rPr>
                <w:sz w:val="24"/>
              </w:rPr>
            </w:pPr>
            <w:r>
              <w:rPr>
                <w:rFonts w:hint="eastAsia"/>
                <w:sz w:val="24"/>
              </w:rPr>
              <w:t>项目名称：</w:t>
            </w:r>
          </w:p>
        </w:tc>
        <w:tc>
          <w:tcPr>
            <w:tcW w:w="2830" w:type="dxa"/>
            <w:gridSpan w:val="2"/>
            <w:tcBorders>
              <w:top w:val="nil"/>
              <w:left w:val="nil"/>
              <w:right w:val="nil"/>
            </w:tcBorders>
            <w:noWrap/>
            <w:vAlign w:val="center"/>
          </w:tcPr>
          <w:p w14:paraId="1D7135E2">
            <w:pPr>
              <w:widowControl/>
              <w:spacing w:line="360" w:lineRule="auto"/>
              <w:rPr>
                <w:sz w:val="24"/>
              </w:rPr>
            </w:pPr>
            <w:r>
              <w:rPr>
                <w:rFonts w:hint="eastAsia"/>
                <w:sz w:val="24"/>
              </w:rPr>
              <w:t>项目编号：</w:t>
            </w:r>
          </w:p>
        </w:tc>
      </w:tr>
      <w:tr w14:paraId="0D45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7B729C44">
            <w:pPr>
              <w:widowControl/>
              <w:spacing w:line="360" w:lineRule="auto"/>
              <w:jc w:val="center"/>
              <w:rPr>
                <w:sz w:val="24"/>
              </w:rPr>
            </w:pPr>
            <w:r>
              <w:rPr>
                <w:rFonts w:hint="eastAsia"/>
                <w:sz w:val="24"/>
              </w:rPr>
              <w:t>序号</w:t>
            </w:r>
          </w:p>
        </w:tc>
        <w:tc>
          <w:tcPr>
            <w:tcW w:w="1620" w:type="dxa"/>
            <w:noWrap/>
            <w:vAlign w:val="center"/>
          </w:tcPr>
          <w:p w14:paraId="3255B0BB">
            <w:pPr>
              <w:widowControl/>
              <w:spacing w:line="360" w:lineRule="auto"/>
              <w:jc w:val="center"/>
              <w:rPr>
                <w:sz w:val="24"/>
              </w:rPr>
            </w:pPr>
            <w:r>
              <w:rPr>
                <w:rFonts w:hint="eastAsia"/>
                <w:sz w:val="24"/>
              </w:rPr>
              <w:t>招标文件条目号</w:t>
            </w:r>
          </w:p>
        </w:tc>
        <w:tc>
          <w:tcPr>
            <w:tcW w:w="2700" w:type="dxa"/>
            <w:noWrap/>
            <w:vAlign w:val="center"/>
          </w:tcPr>
          <w:p w14:paraId="06E04F12">
            <w:pPr>
              <w:widowControl/>
              <w:spacing w:line="360" w:lineRule="auto"/>
              <w:jc w:val="center"/>
              <w:rPr>
                <w:sz w:val="24"/>
              </w:rPr>
            </w:pPr>
            <w:r>
              <w:rPr>
                <w:rFonts w:hint="eastAsia"/>
                <w:sz w:val="24"/>
              </w:rPr>
              <w:t>招标文件要求的商务条款</w:t>
            </w:r>
          </w:p>
        </w:tc>
        <w:tc>
          <w:tcPr>
            <w:tcW w:w="3225" w:type="dxa"/>
            <w:gridSpan w:val="2"/>
            <w:noWrap/>
            <w:vAlign w:val="center"/>
          </w:tcPr>
          <w:p w14:paraId="026A9CEC">
            <w:pPr>
              <w:widowControl/>
              <w:spacing w:line="360" w:lineRule="auto"/>
              <w:ind w:firstLine="480"/>
              <w:jc w:val="center"/>
              <w:rPr>
                <w:sz w:val="24"/>
              </w:rPr>
            </w:pPr>
            <w:r>
              <w:rPr>
                <w:rFonts w:hint="eastAsia"/>
                <w:sz w:val="24"/>
              </w:rPr>
              <w:t>投标响应</w:t>
            </w:r>
          </w:p>
        </w:tc>
        <w:tc>
          <w:tcPr>
            <w:tcW w:w="1020" w:type="dxa"/>
            <w:noWrap/>
            <w:vAlign w:val="center"/>
          </w:tcPr>
          <w:p w14:paraId="16B5B0C8">
            <w:pPr>
              <w:widowControl/>
              <w:spacing w:line="360" w:lineRule="auto"/>
              <w:ind w:firstLine="480"/>
              <w:jc w:val="center"/>
              <w:rPr>
                <w:sz w:val="24"/>
              </w:rPr>
            </w:pPr>
            <w:r>
              <w:rPr>
                <w:rFonts w:hint="eastAsia"/>
                <w:sz w:val="24"/>
              </w:rPr>
              <w:t>偏离</w:t>
            </w:r>
          </w:p>
        </w:tc>
      </w:tr>
      <w:tr w14:paraId="4733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58F33239">
            <w:pPr>
              <w:widowControl/>
              <w:spacing w:line="360" w:lineRule="auto"/>
              <w:ind w:firstLine="480"/>
              <w:jc w:val="center"/>
              <w:rPr>
                <w:sz w:val="24"/>
              </w:rPr>
            </w:pPr>
          </w:p>
        </w:tc>
        <w:tc>
          <w:tcPr>
            <w:tcW w:w="1620" w:type="dxa"/>
            <w:noWrap/>
            <w:vAlign w:val="center"/>
          </w:tcPr>
          <w:p w14:paraId="75A13C5F">
            <w:pPr>
              <w:widowControl/>
              <w:spacing w:line="360" w:lineRule="auto"/>
              <w:ind w:firstLine="480"/>
              <w:jc w:val="center"/>
              <w:rPr>
                <w:sz w:val="24"/>
              </w:rPr>
            </w:pPr>
          </w:p>
        </w:tc>
        <w:tc>
          <w:tcPr>
            <w:tcW w:w="2700" w:type="dxa"/>
            <w:noWrap/>
            <w:vAlign w:val="center"/>
          </w:tcPr>
          <w:p w14:paraId="4BA5BA39">
            <w:pPr>
              <w:widowControl/>
              <w:spacing w:line="360" w:lineRule="auto"/>
              <w:ind w:firstLine="480"/>
              <w:jc w:val="center"/>
              <w:rPr>
                <w:sz w:val="24"/>
              </w:rPr>
            </w:pPr>
          </w:p>
        </w:tc>
        <w:tc>
          <w:tcPr>
            <w:tcW w:w="3225" w:type="dxa"/>
            <w:gridSpan w:val="2"/>
            <w:noWrap/>
            <w:vAlign w:val="center"/>
          </w:tcPr>
          <w:p w14:paraId="49120936">
            <w:pPr>
              <w:widowControl/>
              <w:spacing w:line="360" w:lineRule="auto"/>
              <w:ind w:firstLine="480"/>
              <w:jc w:val="center"/>
              <w:rPr>
                <w:sz w:val="24"/>
              </w:rPr>
            </w:pPr>
          </w:p>
        </w:tc>
        <w:tc>
          <w:tcPr>
            <w:tcW w:w="1020" w:type="dxa"/>
            <w:noWrap/>
            <w:vAlign w:val="center"/>
          </w:tcPr>
          <w:p w14:paraId="727C6E65">
            <w:pPr>
              <w:widowControl/>
              <w:spacing w:line="360" w:lineRule="auto"/>
              <w:ind w:firstLine="480"/>
              <w:jc w:val="center"/>
              <w:rPr>
                <w:sz w:val="24"/>
              </w:rPr>
            </w:pPr>
          </w:p>
        </w:tc>
      </w:tr>
      <w:tr w14:paraId="3DA7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3EF09FD0">
            <w:pPr>
              <w:widowControl/>
              <w:spacing w:line="360" w:lineRule="auto"/>
              <w:ind w:firstLine="480"/>
              <w:jc w:val="center"/>
              <w:rPr>
                <w:sz w:val="24"/>
              </w:rPr>
            </w:pPr>
          </w:p>
        </w:tc>
        <w:tc>
          <w:tcPr>
            <w:tcW w:w="1620" w:type="dxa"/>
            <w:noWrap/>
            <w:vAlign w:val="center"/>
          </w:tcPr>
          <w:p w14:paraId="00DE9329">
            <w:pPr>
              <w:widowControl/>
              <w:spacing w:line="360" w:lineRule="auto"/>
              <w:ind w:firstLine="480"/>
              <w:jc w:val="center"/>
              <w:rPr>
                <w:sz w:val="24"/>
              </w:rPr>
            </w:pPr>
          </w:p>
        </w:tc>
        <w:tc>
          <w:tcPr>
            <w:tcW w:w="2700" w:type="dxa"/>
            <w:noWrap/>
            <w:vAlign w:val="center"/>
          </w:tcPr>
          <w:p w14:paraId="27B70D8F">
            <w:pPr>
              <w:widowControl/>
              <w:spacing w:line="360" w:lineRule="auto"/>
              <w:ind w:firstLine="480"/>
              <w:jc w:val="center"/>
              <w:rPr>
                <w:sz w:val="24"/>
              </w:rPr>
            </w:pPr>
          </w:p>
        </w:tc>
        <w:tc>
          <w:tcPr>
            <w:tcW w:w="3225" w:type="dxa"/>
            <w:gridSpan w:val="2"/>
            <w:noWrap/>
            <w:vAlign w:val="center"/>
          </w:tcPr>
          <w:p w14:paraId="17043F45">
            <w:pPr>
              <w:widowControl/>
              <w:spacing w:line="360" w:lineRule="auto"/>
              <w:ind w:firstLine="480"/>
              <w:jc w:val="center"/>
              <w:rPr>
                <w:sz w:val="24"/>
              </w:rPr>
            </w:pPr>
          </w:p>
        </w:tc>
        <w:tc>
          <w:tcPr>
            <w:tcW w:w="1020" w:type="dxa"/>
            <w:noWrap/>
            <w:vAlign w:val="center"/>
          </w:tcPr>
          <w:p w14:paraId="31B6EC78">
            <w:pPr>
              <w:widowControl/>
              <w:spacing w:line="360" w:lineRule="auto"/>
              <w:ind w:firstLine="480"/>
              <w:jc w:val="center"/>
              <w:rPr>
                <w:sz w:val="24"/>
              </w:rPr>
            </w:pPr>
          </w:p>
        </w:tc>
      </w:tr>
      <w:tr w14:paraId="1C3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3A8CEC39">
            <w:pPr>
              <w:widowControl/>
              <w:spacing w:line="360" w:lineRule="auto"/>
              <w:ind w:firstLine="480"/>
              <w:jc w:val="center"/>
              <w:rPr>
                <w:sz w:val="24"/>
              </w:rPr>
            </w:pPr>
          </w:p>
        </w:tc>
        <w:tc>
          <w:tcPr>
            <w:tcW w:w="1620" w:type="dxa"/>
            <w:noWrap/>
            <w:vAlign w:val="center"/>
          </w:tcPr>
          <w:p w14:paraId="4DFDC277">
            <w:pPr>
              <w:widowControl/>
              <w:spacing w:line="360" w:lineRule="auto"/>
              <w:ind w:firstLine="480"/>
              <w:jc w:val="center"/>
              <w:rPr>
                <w:sz w:val="24"/>
              </w:rPr>
            </w:pPr>
          </w:p>
        </w:tc>
        <w:tc>
          <w:tcPr>
            <w:tcW w:w="2700" w:type="dxa"/>
            <w:noWrap/>
            <w:vAlign w:val="center"/>
          </w:tcPr>
          <w:p w14:paraId="3AADF877">
            <w:pPr>
              <w:widowControl/>
              <w:spacing w:line="360" w:lineRule="auto"/>
              <w:ind w:firstLine="480"/>
              <w:jc w:val="center"/>
              <w:rPr>
                <w:sz w:val="24"/>
              </w:rPr>
            </w:pPr>
          </w:p>
        </w:tc>
        <w:tc>
          <w:tcPr>
            <w:tcW w:w="3225" w:type="dxa"/>
            <w:gridSpan w:val="2"/>
            <w:noWrap/>
            <w:vAlign w:val="center"/>
          </w:tcPr>
          <w:p w14:paraId="67A54CF6">
            <w:pPr>
              <w:widowControl/>
              <w:spacing w:line="360" w:lineRule="auto"/>
              <w:ind w:firstLine="480"/>
              <w:jc w:val="center"/>
              <w:rPr>
                <w:sz w:val="24"/>
              </w:rPr>
            </w:pPr>
          </w:p>
        </w:tc>
        <w:tc>
          <w:tcPr>
            <w:tcW w:w="1020" w:type="dxa"/>
            <w:noWrap/>
            <w:vAlign w:val="center"/>
          </w:tcPr>
          <w:p w14:paraId="087EBAD1">
            <w:pPr>
              <w:widowControl/>
              <w:spacing w:line="360" w:lineRule="auto"/>
              <w:ind w:firstLine="480"/>
              <w:jc w:val="center"/>
              <w:rPr>
                <w:sz w:val="24"/>
              </w:rPr>
            </w:pPr>
          </w:p>
        </w:tc>
      </w:tr>
      <w:tr w14:paraId="61B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14:paraId="644C9229">
            <w:pPr>
              <w:widowControl/>
              <w:spacing w:line="360" w:lineRule="auto"/>
              <w:ind w:firstLine="480"/>
              <w:jc w:val="center"/>
              <w:rPr>
                <w:sz w:val="24"/>
              </w:rPr>
            </w:pPr>
          </w:p>
        </w:tc>
        <w:tc>
          <w:tcPr>
            <w:tcW w:w="1620" w:type="dxa"/>
            <w:noWrap/>
            <w:vAlign w:val="center"/>
          </w:tcPr>
          <w:p w14:paraId="40A2D81F">
            <w:pPr>
              <w:widowControl/>
              <w:spacing w:line="360" w:lineRule="auto"/>
              <w:ind w:firstLine="480"/>
              <w:jc w:val="center"/>
              <w:rPr>
                <w:sz w:val="24"/>
              </w:rPr>
            </w:pPr>
          </w:p>
        </w:tc>
        <w:tc>
          <w:tcPr>
            <w:tcW w:w="2700" w:type="dxa"/>
            <w:noWrap/>
            <w:vAlign w:val="center"/>
          </w:tcPr>
          <w:p w14:paraId="5BA30DE9">
            <w:pPr>
              <w:widowControl/>
              <w:spacing w:line="360" w:lineRule="auto"/>
              <w:ind w:firstLine="480"/>
              <w:jc w:val="center"/>
              <w:rPr>
                <w:sz w:val="24"/>
              </w:rPr>
            </w:pPr>
          </w:p>
        </w:tc>
        <w:tc>
          <w:tcPr>
            <w:tcW w:w="3225" w:type="dxa"/>
            <w:gridSpan w:val="2"/>
            <w:noWrap/>
            <w:vAlign w:val="center"/>
          </w:tcPr>
          <w:p w14:paraId="6DC8B684">
            <w:pPr>
              <w:widowControl/>
              <w:spacing w:line="360" w:lineRule="auto"/>
              <w:ind w:firstLine="480"/>
              <w:jc w:val="center"/>
              <w:rPr>
                <w:sz w:val="24"/>
              </w:rPr>
            </w:pPr>
          </w:p>
        </w:tc>
        <w:tc>
          <w:tcPr>
            <w:tcW w:w="1020" w:type="dxa"/>
            <w:noWrap/>
            <w:vAlign w:val="center"/>
          </w:tcPr>
          <w:p w14:paraId="2EEC1929">
            <w:pPr>
              <w:widowControl/>
              <w:spacing w:line="360" w:lineRule="auto"/>
              <w:ind w:firstLine="480"/>
              <w:jc w:val="center"/>
              <w:rPr>
                <w:sz w:val="24"/>
              </w:rPr>
            </w:pPr>
          </w:p>
        </w:tc>
      </w:tr>
      <w:tr w14:paraId="75EF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noWrap/>
            <w:vAlign w:val="center"/>
          </w:tcPr>
          <w:p w14:paraId="7A8A9A98">
            <w:pPr>
              <w:widowControl/>
              <w:spacing w:line="360" w:lineRule="auto"/>
              <w:ind w:firstLine="480"/>
              <w:rPr>
                <w:rFonts w:cs="Arial"/>
                <w:sz w:val="24"/>
              </w:rPr>
            </w:pPr>
          </w:p>
        </w:tc>
        <w:tc>
          <w:tcPr>
            <w:tcW w:w="1620" w:type="dxa"/>
            <w:noWrap/>
            <w:vAlign w:val="center"/>
          </w:tcPr>
          <w:p w14:paraId="3F431733">
            <w:pPr>
              <w:widowControl/>
              <w:spacing w:line="360" w:lineRule="auto"/>
              <w:ind w:firstLine="480"/>
              <w:rPr>
                <w:rFonts w:cs="Arial"/>
                <w:sz w:val="24"/>
              </w:rPr>
            </w:pPr>
          </w:p>
        </w:tc>
        <w:tc>
          <w:tcPr>
            <w:tcW w:w="2700" w:type="dxa"/>
            <w:noWrap/>
            <w:vAlign w:val="center"/>
          </w:tcPr>
          <w:p w14:paraId="0F97676E">
            <w:pPr>
              <w:widowControl/>
              <w:spacing w:line="360" w:lineRule="auto"/>
              <w:ind w:firstLine="480"/>
              <w:rPr>
                <w:rFonts w:cs="Arial"/>
                <w:sz w:val="24"/>
              </w:rPr>
            </w:pPr>
          </w:p>
        </w:tc>
        <w:tc>
          <w:tcPr>
            <w:tcW w:w="3225" w:type="dxa"/>
            <w:gridSpan w:val="2"/>
            <w:noWrap/>
            <w:vAlign w:val="center"/>
          </w:tcPr>
          <w:p w14:paraId="2EB6657D">
            <w:pPr>
              <w:widowControl/>
              <w:spacing w:line="360" w:lineRule="auto"/>
              <w:ind w:firstLine="480"/>
              <w:rPr>
                <w:rFonts w:cs="Arial"/>
                <w:sz w:val="24"/>
              </w:rPr>
            </w:pPr>
          </w:p>
        </w:tc>
        <w:tc>
          <w:tcPr>
            <w:tcW w:w="1020" w:type="dxa"/>
            <w:noWrap/>
            <w:vAlign w:val="center"/>
          </w:tcPr>
          <w:p w14:paraId="310ED55F">
            <w:pPr>
              <w:widowControl/>
              <w:spacing w:line="360" w:lineRule="auto"/>
              <w:ind w:firstLine="480"/>
              <w:rPr>
                <w:rFonts w:cs="Arial"/>
                <w:sz w:val="24"/>
              </w:rPr>
            </w:pPr>
          </w:p>
        </w:tc>
      </w:tr>
    </w:tbl>
    <w:p w14:paraId="70FCC22D">
      <w:pPr>
        <w:widowControl/>
        <w:spacing w:line="360" w:lineRule="auto"/>
        <w:ind w:firstLine="480"/>
        <w:rPr>
          <w:sz w:val="24"/>
        </w:rPr>
      </w:pPr>
      <w:r>
        <w:rPr>
          <w:rFonts w:hint="eastAsia"/>
          <w:sz w:val="24"/>
        </w:rPr>
        <w:t>我方承诺，除上表所列内容外，我方完全响应招标文件商务条款要求。</w:t>
      </w:r>
    </w:p>
    <w:p w14:paraId="61A0C73D">
      <w:pPr>
        <w:widowControl/>
        <w:spacing w:line="360" w:lineRule="auto"/>
        <w:ind w:firstLine="480"/>
        <w:rPr>
          <w:sz w:val="24"/>
        </w:rPr>
      </w:pPr>
      <w:r>
        <w:rPr>
          <w:rFonts w:hint="eastAsia"/>
          <w:sz w:val="24"/>
        </w:rPr>
        <w:t>供应商名称：（盖章）</w:t>
      </w:r>
    </w:p>
    <w:p w14:paraId="3734787C">
      <w:pPr>
        <w:widowControl/>
        <w:spacing w:line="360" w:lineRule="auto"/>
        <w:ind w:firstLine="480"/>
        <w:rPr>
          <w:sz w:val="24"/>
        </w:rPr>
      </w:pPr>
      <w:r>
        <w:rPr>
          <w:rFonts w:hint="eastAsia"/>
          <w:sz w:val="24"/>
        </w:rPr>
        <w:t>日期：</w:t>
      </w:r>
    </w:p>
    <w:p w14:paraId="236CC130">
      <w:pPr>
        <w:ind w:firstLine="960"/>
        <w:outlineLvl w:val="1"/>
        <w:rPr>
          <w:b/>
          <w:sz w:val="24"/>
        </w:rPr>
      </w:pPr>
      <w:r>
        <w:rPr>
          <w:rFonts w:hint="eastAsia"/>
          <w:sz w:val="24"/>
        </w:rPr>
        <w:t>说明：如果行数不够，请自行增加。</w:t>
      </w:r>
    </w:p>
    <w:p w14:paraId="76C2854C">
      <w:pPr>
        <w:ind w:firstLine="964"/>
        <w:outlineLvl w:val="1"/>
        <w:rPr>
          <w:b/>
          <w:sz w:val="24"/>
          <w:szCs w:val="21"/>
        </w:rPr>
      </w:pPr>
    </w:p>
    <w:p w14:paraId="6D45EFC6">
      <w:pPr>
        <w:ind w:firstLine="964"/>
        <w:outlineLvl w:val="1"/>
        <w:rPr>
          <w:b/>
          <w:sz w:val="24"/>
          <w:szCs w:val="21"/>
        </w:rPr>
      </w:pPr>
    </w:p>
    <w:p w14:paraId="1701200C">
      <w:pPr>
        <w:outlineLvl w:val="1"/>
        <w:rPr>
          <w:b/>
          <w:sz w:val="24"/>
          <w:szCs w:val="21"/>
        </w:rPr>
      </w:pPr>
      <w:bookmarkStart w:id="131" w:name="_Toc459109596"/>
      <w:bookmarkStart w:id="132" w:name="_Toc19964"/>
      <w:bookmarkStart w:id="133" w:name="_Toc28955"/>
      <w:bookmarkStart w:id="134" w:name="_Toc9543"/>
    </w:p>
    <w:p w14:paraId="3BEC0C29">
      <w:pPr>
        <w:outlineLvl w:val="1"/>
        <w:rPr>
          <w:b/>
          <w:sz w:val="24"/>
          <w:szCs w:val="21"/>
        </w:rPr>
      </w:pPr>
    </w:p>
    <w:p w14:paraId="1C938D19">
      <w:pPr>
        <w:outlineLvl w:val="1"/>
        <w:rPr>
          <w:b/>
          <w:sz w:val="24"/>
          <w:szCs w:val="21"/>
        </w:rPr>
      </w:pPr>
      <w:bookmarkStart w:id="135" w:name="_Toc16617208"/>
      <w:bookmarkStart w:id="136" w:name="_Toc178"/>
      <w:bookmarkStart w:id="137" w:name="_Toc23866"/>
      <w:bookmarkStart w:id="138" w:name="_Toc18149"/>
      <w:bookmarkStart w:id="139" w:name="_Toc4855"/>
      <w:bookmarkStart w:id="140" w:name="_Toc2210"/>
      <w:bookmarkStart w:id="141" w:name="_Toc25275"/>
      <w:bookmarkStart w:id="142" w:name="_Toc18930"/>
      <w:bookmarkStart w:id="143" w:name="_Toc7561"/>
    </w:p>
    <w:p w14:paraId="0C9F11B4">
      <w:pPr>
        <w:outlineLvl w:val="1"/>
        <w:rPr>
          <w:b/>
          <w:sz w:val="24"/>
          <w:szCs w:val="21"/>
        </w:rPr>
      </w:pPr>
    </w:p>
    <w:p w14:paraId="0FB13CE1">
      <w:pPr>
        <w:outlineLvl w:val="1"/>
        <w:rPr>
          <w:b/>
          <w:sz w:val="24"/>
          <w:szCs w:val="21"/>
        </w:rPr>
      </w:pPr>
    </w:p>
    <w:p w14:paraId="5C63D0FC">
      <w:pPr>
        <w:outlineLvl w:val="1"/>
        <w:rPr>
          <w:b/>
          <w:sz w:val="24"/>
          <w:szCs w:val="21"/>
        </w:rPr>
      </w:pPr>
    </w:p>
    <w:p w14:paraId="25326EB5">
      <w:pPr>
        <w:outlineLvl w:val="1"/>
        <w:rPr>
          <w:b/>
          <w:sz w:val="24"/>
          <w:szCs w:val="21"/>
        </w:rPr>
      </w:pPr>
    </w:p>
    <w:p w14:paraId="24933EA0">
      <w:pPr>
        <w:outlineLvl w:val="1"/>
        <w:rPr>
          <w:b/>
          <w:sz w:val="24"/>
          <w:szCs w:val="21"/>
        </w:rPr>
      </w:pPr>
    </w:p>
    <w:p w14:paraId="1FEA306C">
      <w:pPr>
        <w:outlineLvl w:val="1"/>
        <w:rPr>
          <w:b/>
          <w:sz w:val="24"/>
          <w:szCs w:val="21"/>
        </w:rPr>
      </w:pPr>
    </w:p>
    <w:p w14:paraId="4CC14562">
      <w:pPr>
        <w:outlineLvl w:val="1"/>
        <w:rPr>
          <w:b/>
          <w:sz w:val="24"/>
          <w:szCs w:val="21"/>
        </w:rPr>
      </w:pPr>
    </w:p>
    <w:p w14:paraId="3CF23D15">
      <w:pPr>
        <w:outlineLvl w:val="1"/>
        <w:rPr>
          <w:b/>
          <w:sz w:val="24"/>
          <w:szCs w:val="21"/>
        </w:rPr>
      </w:pPr>
    </w:p>
    <w:p w14:paraId="42D36334">
      <w:pPr>
        <w:outlineLvl w:val="1"/>
        <w:rPr>
          <w:b/>
          <w:sz w:val="24"/>
          <w:szCs w:val="21"/>
        </w:rPr>
      </w:pPr>
    </w:p>
    <w:p w14:paraId="1C07F812">
      <w:pPr>
        <w:pStyle w:val="51"/>
      </w:pPr>
    </w:p>
    <w:p w14:paraId="5C7E4673">
      <w:pPr>
        <w:outlineLvl w:val="1"/>
        <w:rPr>
          <w:b/>
          <w:sz w:val="24"/>
          <w:szCs w:val="21"/>
        </w:rPr>
      </w:pPr>
    </w:p>
    <w:p w14:paraId="2D179756">
      <w:pPr>
        <w:outlineLvl w:val="1"/>
        <w:rPr>
          <w:b/>
          <w:sz w:val="24"/>
          <w:szCs w:val="21"/>
        </w:rPr>
      </w:pPr>
    </w:p>
    <w:p w14:paraId="44B93A42">
      <w:pPr>
        <w:outlineLvl w:val="1"/>
        <w:rPr>
          <w:b/>
          <w:sz w:val="24"/>
          <w:szCs w:val="21"/>
        </w:rPr>
      </w:pPr>
    </w:p>
    <w:p w14:paraId="3A6C42AF">
      <w:pPr>
        <w:outlineLvl w:val="1"/>
        <w:rPr>
          <w:b/>
          <w:sz w:val="24"/>
          <w:szCs w:val="21"/>
        </w:rPr>
      </w:pPr>
    </w:p>
    <w:p w14:paraId="7FED1A19">
      <w:pPr>
        <w:outlineLvl w:val="1"/>
        <w:rPr>
          <w:b/>
          <w:sz w:val="24"/>
          <w:szCs w:val="21"/>
        </w:rPr>
      </w:pPr>
    </w:p>
    <w:p w14:paraId="0EDFF557">
      <w:pPr>
        <w:outlineLvl w:val="1"/>
        <w:rPr>
          <w:b/>
          <w:sz w:val="24"/>
          <w:szCs w:val="21"/>
        </w:rPr>
      </w:pPr>
    </w:p>
    <w:p w14:paraId="56887691">
      <w:pPr>
        <w:outlineLvl w:val="1"/>
        <w:rPr>
          <w:b/>
          <w:sz w:val="24"/>
          <w:szCs w:val="21"/>
        </w:rPr>
      </w:pPr>
    </w:p>
    <w:p w14:paraId="79D8B468">
      <w:pPr>
        <w:outlineLvl w:val="1"/>
        <w:rPr>
          <w:b/>
          <w:sz w:val="24"/>
          <w:szCs w:val="21"/>
        </w:rPr>
      </w:pPr>
    </w:p>
    <w:p w14:paraId="1E8399EB">
      <w:pPr>
        <w:outlineLvl w:val="1"/>
        <w:rPr>
          <w:b/>
          <w:sz w:val="24"/>
          <w:szCs w:val="21"/>
        </w:rPr>
      </w:pPr>
    </w:p>
    <w:p w14:paraId="60FEFE08">
      <w:pPr>
        <w:outlineLvl w:val="1"/>
        <w:rPr>
          <w:b/>
          <w:sz w:val="24"/>
          <w:szCs w:val="21"/>
        </w:rPr>
      </w:pPr>
    </w:p>
    <w:p w14:paraId="5685D9B9">
      <w:pPr>
        <w:outlineLvl w:val="1"/>
        <w:rPr>
          <w:b/>
          <w:sz w:val="24"/>
          <w:szCs w:val="21"/>
        </w:rPr>
      </w:pPr>
      <w:r>
        <w:rPr>
          <w:rFonts w:hint="eastAsia"/>
          <w:b/>
          <w:sz w:val="24"/>
          <w:szCs w:val="21"/>
        </w:rPr>
        <w:t>七、项目组成人员一览表</w:t>
      </w:r>
      <w:bookmarkEnd w:id="135"/>
      <w:bookmarkEnd w:id="136"/>
      <w:bookmarkEnd w:id="137"/>
      <w:bookmarkEnd w:id="138"/>
      <w:bookmarkEnd w:id="139"/>
      <w:bookmarkEnd w:id="140"/>
      <w:bookmarkEnd w:id="141"/>
      <w:bookmarkEnd w:id="142"/>
      <w:bookmarkEnd w:id="143"/>
    </w:p>
    <w:p w14:paraId="7C05F658">
      <w:pPr>
        <w:jc w:val="center"/>
        <w:rPr>
          <w:rFonts w:ascii="宋体" w:cs="仿宋"/>
          <w:b/>
          <w:bCs/>
          <w:sz w:val="28"/>
          <w:szCs w:val="28"/>
          <w:lang w:val="zh-CN"/>
        </w:rPr>
      </w:pPr>
    </w:p>
    <w:p w14:paraId="25E6065D">
      <w:pPr>
        <w:ind w:firstLine="643"/>
        <w:jc w:val="center"/>
        <w:rPr>
          <w:rFonts w:ascii="宋体" w:cs="仿宋"/>
          <w:b/>
          <w:bCs/>
          <w:sz w:val="32"/>
          <w:szCs w:val="44"/>
        </w:rPr>
      </w:pPr>
      <w:r>
        <w:rPr>
          <w:rFonts w:hint="eastAsia" w:ascii="宋体" w:cs="仿宋"/>
          <w:b/>
          <w:bCs/>
          <w:sz w:val="32"/>
          <w:szCs w:val="44"/>
        </w:rPr>
        <w:t>项目组成人员一览表</w:t>
      </w:r>
    </w:p>
    <w:tbl>
      <w:tblPr>
        <w:tblStyle w:val="3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6"/>
        <w:gridCol w:w="705"/>
        <w:gridCol w:w="1105"/>
        <w:gridCol w:w="1105"/>
        <w:gridCol w:w="1080"/>
        <w:gridCol w:w="1975"/>
        <w:gridCol w:w="2075"/>
      </w:tblGrid>
      <w:tr w14:paraId="174B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6"/>
            <w:noWrap/>
            <w:vAlign w:val="center"/>
          </w:tcPr>
          <w:p w14:paraId="489636E7">
            <w:pPr>
              <w:jc w:val="left"/>
              <w:rPr>
                <w:rFonts w:ascii="宋体" w:cs="仿宋"/>
                <w:sz w:val="24"/>
                <w:lang w:val="zh-CN"/>
              </w:rPr>
            </w:pPr>
            <w:r>
              <w:rPr>
                <w:rFonts w:hint="eastAsia" w:ascii="宋体" w:cs="仿宋"/>
                <w:sz w:val="24"/>
                <w:lang w:val="zh-CN"/>
              </w:rPr>
              <w:t xml:space="preserve">项目名称： </w:t>
            </w:r>
          </w:p>
        </w:tc>
        <w:tc>
          <w:tcPr>
            <w:tcW w:w="4050" w:type="dxa"/>
            <w:gridSpan w:val="2"/>
            <w:noWrap/>
            <w:vAlign w:val="center"/>
          </w:tcPr>
          <w:p w14:paraId="3C8C3DAB">
            <w:pPr>
              <w:jc w:val="left"/>
              <w:rPr>
                <w:rFonts w:ascii="宋体" w:cs="仿宋"/>
                <w:sz w:val="24"/>
                <w:lang w:val="zh-CN"/>
              </w:rPr>
            </w:pPr>
            <w:r>
              <w:rPr>
                <w:rFonts w:hint="eastAsia" w:ascii="宋体" w:cs="仿宋"/>
                <w:sz w:val="24"/>
                <w:lang w:val="zh-CN"/>
              </w:rPr>
              <w:t xml:space="preserve">项目编号： </w:t>
            </w:r>
          </w:p>
        </w:tc>
      </w:tr>
      <w:tr w14:paraId="2D3D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tcPr>
          <w:p w14:paraId="35809351">
            <w:pPr>
              <w:jc w:val="center"/>
              <w:rPr>
                <w:rFonts w:ascii="宋体" w:cs="仿宋"/>
                <w:b/>
                <w:szCs w:val="21"/>
                <w:lang w:val="zh-CN"/>
              </w:rPr>
            </w:pPr>
            <w:r>
              <w:rPr>
                <w:rFonts w:hint="eastAsia" w:ascii="宋体" w:cs="仿宋"/>
                <w:b/>
                <w:szCs w:val="21"/>
                <w:lang w:val="zh-CN"/>
              </w:rPr>
              <w:t>序号</w:t>
            </w:r>
          </w:p>
        </w:tc>
        <w:tc>
          <w:tcPr>
            <w:tcW w:w="876" w:type="dxa"/>
            <w:noWrap/>
            <w:vAlign w:val="center"/>
          </w:tcPr>
          <w:p w14:paraId="076990E8">
            <w:pPr>
              <w:jc w:val="center"/>
              <w:rPr>
                <w:rFonts w:ascii="宋体" w:cs="仿宋"/>
                <w:b/>
                <w:szCs w:val="21"/>
                <w:lang w:val="zh-CN"/>
              </w:rPr>
            </w:pPr>
            <w:r>
              <w:rPr>
                <w:rFonts w:hint="eastAsia" w:ascii="宋体" w:cs="仿宋"/>
                <w:b/>
                <w:szCs w:val="21"/>
                <w:lang w:val="zh-CN"/>
              </w:rPr>
              <w:t>姓名</w:t>
            </w:r>
          </w:p>
        </w:tc>
        <w:tc>
          <w:tcPr>
            <w:tcW w:w="705" w:type="dxa"/>
            <w:noWrap/>
            <w:vAlign w:val="center"/>
          </w:tcPr>
          <w:p w14:paraId="15F62F98">
            <w:pPr>
              <w:jc w:val="center"/>
              <w:rPr>
                <w:rFonts w:ascii="宋体" w:cs="仿宋"/>
                <w:b/>
                <w:szCs w:val="21"/>
                <w:lang w:val="zh-CN"/>
              </w:rPr>
            </w:pPr>
            <w:r>
              <w:rPr>
                <w:rFonts w:hint="eastAsia" w:ascii="宋体" w:cs="仿宋"/>
                <w:b/>
                <w:szCs w:val="21"/>
                <w:lang w:val="zh-CN"/>
              </w:rPr>
              <w:t>性别</w:t>
            </w:r>
          </w:p>
        </w:tc>
        <w:tc>
          <w:tcPr>
            <w:tcW w:w="1105" w:type="dxa"/>
            <w:noWrap/>
            <w:vAlign w:val="center"/>
          </w:tcPr>
          <w:p w14:paraId="21796D43">
            <w:pPr>
              <w:jc w:val="center"/>
              <w:rPr>
                <w:rFonts w:ascii="宋体" w:cs="仿宋"/>
                <w:b/>
                <w:szCs w:val="21"/>
                <w:lang w:val="zh-CN"/>
              </w:rPr>
            </w:pPr>
            <w:r>
              <w:rPr>
                <w:rFonts w:hint="eastAsia" w:ascii="宋体" w:cs="仿宋"/>
                <w:b/>
                <w:szCs w:val="21"/>
                <w:lang w:val="zh-CN"/>
              </w:rPr>
              <w:t>执业资格</w:t>
            </w:r>
          </w:p>
        </w:tc>
        <w:tc>
          <w:tcPr>
            <w:tcW w:w="1105" w:type="dxa"/>
            <w:noWrap/>
            <w:vAlign w:val="center"/>
          </w:tcPr>
          <w:p w14:paraId="26D40E0F">
            <w:pPr>
              <w:jc w:val="center"/>
              <w:rPr>
                <w:rFonts w:ascii="宋体" w:cs="仿宋"/>
                <w:b/>
                <w:szCs w:val="21"/>
                <w:lang w:val="zh-CN"/>
              </w:rPr>
            </w:pPr>
            <w:r>
              <w:rPr>
                <w:rFonts w:hint="eastAsia" w:ascii="宋体" w:cs="仿宋"/>
                <w:b/>
                <w:szCs w:val="21"/>
                <w:lang w:val="zh-CN"/>
              </w:rPr>
              <w:t>类别</w:t>
            </w:r>
          </w:p>
        </w:tc>
        <w:tc>
          <w:tcPr>
            <w:tcW w:w="1080" w:type="dxa"/>
            <w:noWrap/>
            <w:vAlign w:val="center"/>
          </w:tcPr>
          <w:p w14:paraId="3C3D52EC">
            <w:pPr>
              <w:jc w:val="center"/>
              <w:rPr>
                <w:rFonts w:ascii="宋体" w:cs="仿宋"/>
                <w:b/>
                <w:szCs w:val="21"/>
                <w:lang w:val="zh-CN"/>
              </w:rPr>
            </w:pPr>
            <w:r>
              <w:rPr>
                <w:rFonts w:hint="eastAsia" w:ascii="宋体" w:cs="仿宋"/>
                <w:b/>
                <w:szCs w:val="21"/>
                <w:lang w:val="zh-CN"/>
              </w:rPr>
              <w:t>证书号</w:t>
            </w:r>
          </w:p>
        </w:tc>
        <w:tc>
          <w:tcPr>
            <w:tcW w:w="1975" w:type="dxa"/>
            <w:noWrap/>
            <w:vAlign w:val="center"/>
          </w:tcPr>
          <w:p w14:paraId="72799641">
            <w:pPr>
              <w:jc w:val="center"/>
              <w:rPr>
                <w:rFonts w:ascii="宋体" w:cs="仿宋"/>
                <w:b/>
                <w:szCs w:val="21"/>
                <w:lang w:val="zh-CN"/>
              </w:rPr>
            </w:pPr>
            <w:r>
              <w:rPr>
                <w:rFonts w:hint="eastAsia" w:ascii="宋体" w:cs="仿宋"/>
                <w:b/>
                <w:szCs w:val="21"/>
                <w:lang w:val="zh-CN"/>
              </w:rPr>
              <w:t>技术职称</w:t>
            </w:r>
          </w:p>
        </w:tc>
        <w:tc>
          <w:tcPr>
            <w:tcW w:w="2075" w:type="dxa"/>
            <w:noWrap/>
            <w:vAlign w:val="center"/>
          </w:tcPr>
          <w:p w14:paraId="2205F146">
            <w:pPr>
              <w:jc w:val="center"/>
              <w:rPr>
                <w:rFonts w:ascii="宋体" w:cs="仿宋"/>
                <w:b/>
                <w:szCs w:val="21"/>
                <w:lang w:val="zh-CN"/>
              </w:rPr>
            </w:pPr>
            <w:r>
              <w:rPr>
                <w:rFonts w:hint="eastAsia" w:ascii="宋体" w:cs="仿宋"/>
                <w:b/>
                <w:szCs w:val="21"/>
                <w:lang w:val="zh-CN"/>
              </w:rPr>
              <w:t xml:space="preserve">备    注     </w:t>
            </w:r>
          </w:p>
          <w:p w14:paraId="2DDD3557">
            <w:pPr>
              <w:rPr>
                <w:rFonts w:ascii="宋体" w:cs="仿宋"/>
                <w:b/>
                <w:szCs w:val="21"/>
                <w:lang w:val="zh-CN"/>
              </w:rPr>
            </w:pPr>
            <w:r>
              <w:rPr>
                <w:rFonts w:hint="eastAsia" w:ascii="宋体" w:cs="仿宋"/>
                <w:b/>
                <w:szCs w:val="21"/>
                <w:lang w:val="zh-CN"/>
              </w:rPr>
              <w:t>（本项目担任职务）</w:t>
            </w:r>
          </w:p>
        </w:tc>
      </w:tr>
      <w:tr w14:paraId="20B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56F4EB4C">
            <w:pPr>
              <w:rPr>
                <w:rFonts w:ascii="宋体" w:cs="仿宋"/>
                <w:szCs w:val="21"/>
                <w:lang w:val="zh-CN"/>
              </w:rPr>
            </w:pPr>
          </w:p>
        </w:tc>
        <w:tc>
          <w:tcPr>
            <w:tcW w:w="876" w:type="dxa"/>
            <w:noWrap/>
          </w:tcPr>
          <w:p w14:paraId="6F4F4201">
            <w:pPr>
              <w:rPr>
                <w:rFonts w:ascii="宋体" w:cs="仿宋"/>
                <w:szCs w:val="21"/>
                <w:lang w:val="zh-CN"/>
              </w:rPr>
            </w:pPr>
          </w:p>
        </w:tc>
        <w:tc>
          <w:tcPr>
            <w:tcW w:w="705" w:type="dxa"/>
            <w:noWrap/>
          </w:tcPr>
          <w:p w14:paraId="0F9167BA">
            <w:pPr>
              <w:rPr>
                <w:rFonts w:ascii="宋体" w:cs="仿宋"/>
                <w:szCs w:val="21"/>
                <w:lang w:val="zh-CN"/>
              </w:rPr>
            </w:pPr>
          </w:p>
        </w:tc>
        <w:tc>
          <w:tcPr>
            <w:tcW w:w="1105" w:type="dxa"/>
            <w:noWrap/>
          </w:tcPr>
          <w:p w14:paraId="0825B8D7">
            <w:pPr>
              <w:rPr>
                <w:rFonts w:ascii="宋体" w:cs="仿宋"/>
                <w:szCs w:val="21"/>
                <w:lang w:val="zh-CN"/>
              </w:rPr>
            </w:pPr>
          </w:p>
        </w:tc>
        <w:tc>
          <w:tcPr>
            <w:tcW w:w="1105" w:type="dxa"/>
            <w:noWrap/>
          </w:tcPr>
          <w:p w14:paraId="654010CD">
            <w:pPr>
              <w:rPr>
                <w:rFonts w:ascii="宋体" w:cs="仿宋"/>
                <w:szCs w:val="21"/>
                <w:lang w:val="zh-CN"/>
              </w:rPr>
            </w:pPr>
          </w:p>
        </w:tc>
        <w:tc>
          <w:tcPr>
            <w:tcW w:w="1080" w:type="dxa"/>
            <w:noWrap/>
          </w:tcPr>
          <w:p w14:paraId="39E4860E">
            <w:pPr>
              <w:rPr>
                <w:rFonts w:ascii="宋体" w:cs="仿宋"/>
                <w:szCs w:val="21"/>
                <w:lang w:val="zh-CN"/>
              </w:rPr>
            </w:pPr>
          </w:p>
        </w:tc>
        <w:tc>
          <w:tcPr>
            <w:tcW w:w="1975" w:type="dxa"/>
            <w:noWrap/>
          </w:tcPr>
          <w:p w14:paraId="71667BDB">
            <w:pPr>
              <w:rPr>
                <w:rFonts w:ascii="宋体" w:cs="仿宋"/>
                <w:szCs w:val="21"/>
                <w:lang w:val="zh-CN"/>
              </w:rPr>
            </w:pPr>
          </w:p>
        </w:tc>
        <w:tc>
          <w:tcPr>
            <w:tcW w:w="2075" w:type="dxa"/>
            <w:noWrap/>
          </w:tcPr>
          <w:p w14:paraId="3392C73D">
            <w:pPr>
              <w:rPr>
                <w:rFonts w:ascii="宋体" w:cs="仿宋"/>
                <w:szCs w:val="21"/>
                <w:lang w:val="zh-CN"/>
              </w:rPr>
            </w:pPr>
          </w:p>
        </w:tc>
      </w:tr>
      <w:tr w14:paraId="371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1046307A">
            <w:pPr>
              <w:rPr>
                <w:rFonts w:ascii="宋体" w:cs="仿宋"/>
                <w:szCs w:val="21"/>
                <w:lang w:val="zh-CN"/>
              </w:rPr>
            </w:pPr>
          </w:p>
        </w:tc>
        <w:tc>
          <w:tcPr>
            <w:tcW w:w="876" w:type="dxa"/>
            <w:noWrap/>
          </w:tcPr>
          <w:p w14:paraId="673E9329">
            <w:pPr>
              <w:rPr>
                <w:rFonts w:ascii="宋体" w:cs="仿宋"/>
                <w:szCs w:val="21"/>
                <w:lang w:val="zh-CN"/>
              </w:rPr>
            </w:pPr>
          </w:p>
        </w:tc>
        <w:tc>
          <w:tcPr>
            <w:tcW w:w="705" w:type="dxa"/>
            <w:noWrap/>
          </w:tcPr>
          <w:p w14:paraId="30C795B4">
            <w:pPr>
              <w:rPr>
                <w:rFonts w:ascii="宋体" w:cs="仿宋"/>
                <w:szCs w:val="21"/>
                <w:lang w:val="zh-CN"/>
              </w:rPr>
            </w:pPr>
          </w:p>
        </w:tc>
        <w:tc>
          <w:tcPr>
            <w:tcW w:w="1105" w:type="dxa"/>
            <w:noWrap/>
          </w:tcPr>
          <w:p w14:paraId="39964F7B">
            <w:pPr>
              <w:rPr>
                <w:rFonts w:ascii="宋体" w:cs="仿宋"/>
                <w:szCs w:val="21"/>
                <w:lang w:val="zh-CN"/>
              </w:rPr>
            </w:pPr>
          </w:p>
        </w:tc>
        <w:tc>
          <w:tcPr>
            <w:tcW w:w="1105" w:type="dxa"/>
            <w:noWrap/>
          </w:tcPr>
          <w:p w14:paraId="096BDAD6">
            <w:pPr>
              <w:rPr>
                <w:rFonts w:ascii="宋体" w:cs="仿宋"/>
                <w:szCs w:val="21"/>
                <w:lang w:val="zh-CN"/>
              </w:rPr>
            </w:pPr>
          </w:p>
        </w:tc>
        <w:tc>
          <w:tcPr>
            <w:tcW w:w="1080" w:type="dxa"/>
            <w:noWrap/>
          </w:tcPr>
          <w:p w14:paraId="36DDA4A4">
            <w:pPr>
              <w:rPr>
                <w:rFonts w:ascii="宋体" w:cs="仿宋"/>
                <w:szCs w:val="21"/>
                <w:lang w:val="zh-CN"/>
              </w:rPr>
            </w:pPr>
          </w:p>
        </w:tc>
        <w:tc>
          <w:tcPr>
            <w:tcW w:w="1975" w:type="dxa"/>
            <w:noWrap/>
          </w:tcPr>
          <w:p w14:paraId="2D517706">
            <w:pPr>
              <w:rPr>
                <w:rFonts w:ascii="宋体" w:cs="仿宋"/>
                <w:szCs w:val="21"/>
                <w:lang w:val="zh-CN"/>
              </w:rPr>
            </w:pPr>
          </w:p>
        </w:tc>
        <w:tc>
          <w:tcPr>
            <w:tcW w:w="2075" w:type="dxa"/>
            <w:noWrap/>
          </w:tcPr>
          <w:p w14:paraId="1F5497F6">
            <w:pPr>
              <w:rPr>
                <w:rFonts w:ascii="宋体" w:cs="仿宋"/>
                <w:szCs w:val="21"/>
                <w:lang w:val="zh-CN"/>
              </w:rPr>
            </w:pPr>
          </w:p>
        </w:tc>
      </w:tr>
      <w:tr w14:paraId="66CD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428BEFA6">
            <w:pPr>
              <w:rPr>
                <w:rFonts w:ascii="宋体" w:cs="仿宋"/>
                <w:szCs w:val="21"/>
                <w:lang w:val="zh-CN"/>
              </w:rPr>
            </w:pPr>
          </w:p>
        </w:tc>
        <w:tc>
          <w:tcPr>
            <w:tcW w:w="876" w:type="dxa"/>
            <w:noWrap/>
          </w:tcPr>
          <w:p w14:paraId="7241EDD9">
            <w:pPr>
              <w:rPr>
                <w:rFonts w:ascii="宋体" w:cs="仿宋"/>
                <w:szCs w:val="21"/>
                <w:lang w:val="zh-CN"/>
              </w:rPr>
            </w:pPr>
          </w:p>
        </w:tc>
        <w:tc>
          <w:tcPr>
            <w:tcW w:w="705" w:type="dxa"/>
            <w:noWrap/>
          </w:tcPr>
          <w:p w14:paraId="619D9A09">
            <w:pPr>
              <w:rPr>
                <w:rFonts w:ascii="宋体" w:cs="仿宋"/>
                <w:szCs w:val="21"/>
                <w:lang w:val="zh-CN"/>
              </w:rPr>
            </w:pPr>
          </w:p>
        </w:tc>
        <w:tc>
          <w:tcPr>
            <w:tcW w:w="1105" w:type="dxa"/>
            <w:noWrap/>
          </w:tcPr>
          <w:p w14:paraId="502D91D4">
            <w:pPr>
              <w:rPr>
                <w:rFonts w:ascii="宋体" w:cs="仿宋"/>
                <w:szCs w:val="21"/>
                <w:lang w:val="zh-CN"/>
              </w:rPr>
            </w:pPr>
          </w:p>
        </w:tc>
        <w:tc>
          <w:tcPr>
            <w:tcW w:w="1105" w:type="dxa"/>
            <w:noWrap/>
          </w:tcPr>
          <w:p w14:paraId="0F92D3D9">
            <w:pPr>
              <w:rPr>
                <w:rFonts w:ascii="宋体" w:cs="仿宋"/>
                <w:szCs w:val="21"/>
                <w:lang w:val="zh-CN"/>
              </w:rPr>
            </w:pPr>
          </w:p>
        </w:tc>
        <w:tc>
          <w:tcPr>
            <w:tcW w:w="1080" w:type="dxa"/>
            <w:noWrap/>
          </w:tcPr>
          <w:p w14:paraId="5ED51602">
            <w:pPr>
              <w:rPr>
                <w:rFonts w:ascii="宋体" w:cs="仿宋"/>
                <w:szCs w:val="21"/>
                <w:lang w:val="zh-CN"/>
              </w:rPr>
            </w:pPr>
          </w:p>
        </w:tc>
        <w:tc>
          <w:tcPr>
            <w:tcW w:w="1975" w:type="dxa"/>
            <w:noWrap/>
          </w:tcPr>
          <w:p w14:paraId="778DD038">
            <w:pPr>
              <w:rPr>
                <w:rFonts w:ascii="宋体" w:cs="仿宋"/>
                <w:szCs w:val="21"/>
                <w:lang w:val="zh-CN"/>
              </w:rPr>
            </w:pPr>
          </w:p>
        </w:tc>
        <w:tc>
          <w:tcPr>
            <w:tcW w:w="2075" w:type="dxa"/>
            <w:noWrap/>
          </w:tcPr>
          <w:p w14:paraId="4E155A91">
            <w:pPr>
              <w:rPr>
                <w:rFonts w:ascii="宋体" w:cs="仿宋"/>
                <w:szCs w:val="21"/>
                <w:lang w:val="zh-CN"/>
              </w:rPr>
            </w:pPr>
          </w:p>
        </w:tc>
      </w:tr>
      <w:tr w14:paraId="5C41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7BDB9380">
            <w:pPr>
              <w:rPr>
                <w:rFonts w:ascii="宋体" w:cs="仿宋"/>
                <w:szCs w:val="21"/>
                <w:lang w:val="zh-CN"/>
              </w:rPr>
            </w:pPr>
          </w:p>
        </w:tc>
        <w:tc>
          <w:tcPr>
            <w:tcW w:w="876" w:type="dxa"/>
            <w:noWrap/>
          </w:tcPr>
          <w:p w14:paraId="3C0A667D">
            <w:pPr>
              <w:rPr>
                <w:rFonts w:ascii="宋体" w:cs="仿宋"/>
                <w:szCs w:val="21"/>
                <w:lang w:val="zh-CN"/>
              </w:rPr>
            </w:pPr>
          </w:p>
        </w:tc>
        <w:tc>
          <w:tcPr>
            <w:tcW w:w="705" w:type="dxa"/>
            <w:noWrap/>
          </w:tcPr>
          <w:p w14:paraId="7CBEDBAB">
            <w:pPr>
              <w:rPr>
                <w:rFonts w:ascii="宋体" w:cs="仿宋"/>
                <w:szCs w:val="21"/>
                <w:lang w:val="zh-CN"/>
              </w:rPr>
            </w:pPr>
          </w:p>
        </w:tc>
        <w:tc>
          <w:tcPr>
            <w:tcW w:w="1105" w:type="dxa"/>
            <w:noWrap/>
          </w:tcPr>
          <w:p w14:paraId="38940FFE">
            <w:pPr>
              <w:rPr>
                <w:rFonts w:ascii="宋体" w:cs="仿宋"/>
                <w:szCs w:val="21"/>
                <w:lang w:val="zh-CN"/>
              </w:rPr>
            </w:pPr>
          </w:p>
        </w:tc>
        <w:tc>
          <w:tcPr>
            <w:tcW w:w="1105" w:type="dxa"/>
            <w:noWrap/>
          </w:tcPr>
          <w:p w14:paraId="1CA2C532">
            <w:pPr>
              <w:rPr>
                <w:rFonts w:ascii="宋体" w:cs="仿宋"/>
                <w:szCs w:val="21"/>
                <w:lang w:val="zh-CN"/>
              </w:rPr>
            </w:pPr>
          </w:p>
        </w:tc>
        <w:tc>
          <w:tcPr>
            <w:tcW w:w="1080" w:type="dxa"/>
            <w:noWrap/>
          </w:tcPr>
          <w:p w14:paraId="2FCFF784">
            <w:pPr>
              <w:rPr>
                <w:rFonts w:ascii="宋体" w:cs="仿宋"/>
                <w:szCs w:val="21"/>
                <w:lang w:val="zh-CN"/>
              </w:rPr>
            </w:pPr>
          </w:p>
        </w:tc>
        <w:tc>
          <w:tcPr>
            <w:tcW w:w="1975" w:type="dxa"/>
            <w:noWrap/>
          </w:tcPr>
          <w:p w14:paraId="476103D5">
            <w:pPr>
              <w:rPr>
                <w:rFonts w:ascii="宋体" w:cs="仿宋"/>
                <w:szCs w:val="21"/>
                <w:lang w:val="zh-CN"/>
              </w:rPr>
            </w:pPr>
          </w:p>
        </w:tc>
        <w:tc>
          <w:tcPr>
            <w:tcW w:w="2075" w:type="dxa"/>
            <w:noWrap/>
          </w:tcPr>
          <w:p w14:paraId="79B86F1E">
            <w:pPr>
              <w:rPr>
                <w:rFonts w:ascii="宋体" w:cs="仿宋"/>
                <w:szCs w:val="21"/>
                <w:lang w:val="zh-CN"/>
              </w:rPr>
            </w:pPr>
          </w:p>
        </w:tc>
      </w:tr>
      <w:tr w14:paraId="31E8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7" w:type="dxa"/>
            <w:noWrap/>
          </w:tcPr>
          <w:p w14:paraId="7D108061">
            <w:pPr>
              <w:rPr>
                <w:rFonts w:ascii="宋体" w:cs="仿宋"/>
                <w:szCs w:val="21"/>
                <w:lang w:val="zh-CN"/>
              </w:rPr>
            </w:pPr>
          </w:p>
        </w:tc>
        <w:tc>
          <w:tcPr>
            <w:tcW w:w="876" w:type="dxa"/>
            <w:noWrap/>
          </w:tcPr>
          <w:p w14:paraId="25C764F7">
            <w:pPr>
              <w:rPr>
                <w:rFonts w:ascii="宋体" w:cs="仿宋"/>
                <w:szCs w:val="21"/>
                <w:lang w:val="zh-CN"/>
              </w:rPr>
            </w:pPr>
          </w:p>
        </w:tc>
        <w:tc>
          <w:tcPr>
            <w:tcW w:w="705" w:type="dxa"/>
            <w:noWrap/>
          </w:tcPr>
          <w:p w14:paraId="484D29E3">
            <w:pPr>
              <w:rPr>
                <w:rFonts w:ascii="宋体" w:cs="仿宋"/>
                <w:szCs w:val="21"/>
                <w:lang w:val="zh-CN"/>
              </w:rPr>
            </w:pPr>
          </w:p>
        </w:tc>
        <w:tc>
          <w:tcPr>
            <w:tcW w:w="1105" w:type="dxa"/>
            <w:noWrap/>
          </w:tcPr>
          <w:p w14:paraId="42193527">
            <w:pPr>
              <w:rPr>
                <w:rFonts w:ascii="宋体" w:cs="仿宋"/>
                <w:szCs w:val="21"/>
                <w:lang w:val="zh-CN"/>
              </w:rPr>
            </w:pPr>
          </w:p>
        </w:tc>
        <w:tc>
          <w:tcPr>
            <w:tcW w:w="1105" w:type="dxa"/>
            <w:noWrap/>
          </w:tcPr>
          <w:p w14:paraId="70BB9273">
            <w:pPr>
              <w:rPr>
                <w:rFonts w:ascii="宋体" w:cs="仿宋"/>
                <w:szCs w:val="21"/>
                <w:lang w:val="zh-CN"/>
              </w:rPr>
            </w:pPr>
          </w:p>
        </w:tc>
        <w:tc>
          <w:tcPr>
            <w:tcW w:w="1080" w:type="dxa"/>
            <w:noWrap/>
          </w:tcPr>
          <w:p w14:paraId="37BF34C6">
            <w:pPr>
              <w:rPr>
                <w:rFonts w:ascii="宋体" w:cs="仿宋"/>
                <w:szCs w:val="21"/>
                <w:lang w:val="zh-CN"/>
              </w:rPr>
            </w:pPr>
          </w:p>
        </w:tc>
        <w:tc>
          <w:tcPr>
            <w:tcW w:w="1975" w:type="dxa"/>
            <w:noWrap/>
          </w:tcPr>
          <w:p w14:paraId="4860825B">
            <w:pPr>
              <w:rPr>
                <w:rFonts w:ascii="宋体" w:cs="仿宋"/>
                <w:szCs w:val="21"/>
                <w:lang w:val="zh-CN"/>
              </w:rPr>
            </w:pPr>
          </w:p>
        </w:tc>
        <w:tc>
          <w:tcPr>
            <w:tcW w:w="2075" w:type="dxa"/>
            <w:noWrap/>
          </w:tcPr>
          <w:p w14:paraId="4BBDBB9D">
            <w:pPr>
              <w:rPr>
                <w:rFonts w:ascii="宋体" w:cs="仿宋"/>
                <w:szCs w:val="21"/>
                <w:lang w:val="zh-CN"/>
              </w:rPr>
            </w:pPr>
          </w:p>
        </w:tc>
      </w:tr>
    </w:tbl>
    <w:p w14:paraId="38723317">
      <w:pPr>
        <w:jc w:val="right"/>
        <w:rPr>
          <w:rFonts w:ascii="宋体" w:cs="仿宋"/>
          <w:sz w:val="24"/>
          <w:lang w:val="zh-CN"/>
        </w:rPr>
      </w:pPr>
      <w:r>
        <w:rPr>
          <w:rFonts w:hint="eastAsia" w:ascii="宋体" w:cs="仿宋"/>
          <w:sz w:val="24"/>
          <w:lang w:val="zh-CN"/>
        </w:rPr>
        <w:t xml:space="preserve"> 供应商</w:t>
      </w:r>
      <w:r>
        <w:rPr>
          <w:rFonts w:hint="eastAsia" w:ascii="宋体" w:cs="仿宋"/>
          <w:sz w:val="24"/>
        </w:rPr>
        <w:t xml:space="preserve">（盖章）：            </w:t>
      </w:r>
    </w:p>
    <w:p w14:paraId="55EFA01A">
      <w:pPr>
        <w:jc w:val="right"/>
        <w:rPr>
          <w:rFonts w:ascii="宋体" w:cs="仿宋"/>
          <w:sz w:val="24"/>
          <w:lang w:val="zh-CN"/>
        </w:rPr>
      </w:pPr>
      <w:r>
        <w:rPr>
          <w:rFonts w:hint="eastAsia" w:ascii="宋体" w:cs="仿宋"/>
          <w:sz w:val="24"/>
          <w:lang w:val="zh-CN"/>
        </w:rPr>
        <w:t xml:space="preserve">授权代表签字：             </w:t>
      </w:r>
    </w:p>
    <w:p w14:paraId="32785B28">
      <w:pPr>
        <w:jc w:val="right"/>
        <w:rPr>
          <w:rFonts w:ascii="宋体" w:cs="仿宋"/>
          <w:sz w:val="24"/>
          <w:lang w:val="zh-CN"/>
        </w:rPr>
      </w:pPr>
      <w:r>
        <w:rPr>
          <w:rFonts w:hint="eastAsia" w:ascii="宋体" w:cs="仿宋"/>
          <w:sz w:val="24"/>
          <w:lang w:val="zh-CN"/>
        </w:rPr>
        <w:t>日    期：    年    月   日</w:t>
      </w:r>
    </w:p>
    <w:p w14:paraId="5B9C19F0">
      <w:pPr>
        <w:outlineLvl w:val="1"/>
        <w:rPr>
          <w:b/>
          <w:sz w:val="24"/>
          <w:szCs w:val="21"/>
        </w:rPr>
      </w:pPr>
      <w:r>
        <w:rPr>
          <w:rFonts w:hint="eastAsia"/>
          <w:b/>
          <w:sz w:val="24"/>
          <w:szCs w:val="21"/>
        </w:rPr>
        <w:t>注：提供项目组人员的职称证书、社保等证明材料。</w:t>
      </w:r>
    </w:p>
    <w:p w14:paraId="6CB23AED">
      <w:pPr>
        <w:outlineLvl w:val="1"/>
        <w:rPr>
          <w:b/>
          <w:sz w:val="24"/>
          <w:szCs w:val="21"/>
        </w:rPr>
      </w:pPr>
    </w:p>
    <w:p w14:paraId="53B063E0">
      <w:pPr>
        <w:outlineLvl w:val="1"/>
        <w:rPr>
          <w:b/>
          <w:sz w:val="24"/>
          <w:szCs w:val="21"/>
        </w:rPr>
      </w:pPr>
    </w:p>
    <w:p w14:paraId="60F2E026">
      <w:pPr>
        <w:outlineLvl w:val="1"/>
        <w:rPr>
          <w:b/>
          <w:sz w:val="24"/>
          <w:szCs w:val="21"/>
        </w:rPr>
      </w:pPr>
    </w:p>
    <w:bookmarkEnd w:id="131"/>
    <w:bookmarkEnd w:id="132"/>
    <w:bookmarkEnd w:id="133"/>
    <w:bookmarkEnd w:id="134"/>
    <w:p w14:paraId="3F67A8CA">
      <w:pPr>
        <w:outlineLvl w:val="1"/>
        <w:rPr>
          <w:b/>
          <w:sz w:val="24"/>
          <w:szCs w:val="21"/>
        </w:rPr>
      </w:pPr>
      <w:bookmarkStart w:id="144" w:name="_Toc354594121"/>
    </w:p>
    <w:p w14:paraId="4531974D">
      <w:pPr>
        <w:outlineLvl w:val="1"/>
        <w:rPr>
          <w:b/>
          <w:sz w:val="24"/>
          <w:szCs w:val="21"/>
        </w:rPr>
      </w:pPr>
      <w:bookmarkStart w:id="145" w:name="_Toc16617211"/>
      <w:bookmarkStart w:id="146" w:name="_Toc16623"/>
      <w:bookmarkStart w:id="147" w:name="_Toc20700"/>
      <w:bookmarkStart w:id="148" w:name="_Toc1179"/>
      <w:bookmarkStart w:id="149" w:name="_Toc14174"/>
      <w:bookmarkStart w:id="150" w:name="_Toc10669"/>
      <w:bookmarkStart w:id="151" w:name="_Toc18025"/>
      <w:bookmarkStart w:id="152" w:name="_Toc29835"/>
      <w:bookmarkStart w:id="153" w:name="_Toc6772"/>
    </w:p>
    <w:p w14:paraId="54B209A5">
      <w:pPr>
        <w:outlineLvl w:val="1"/>
        <w:rPr>
          <w:b/>
          <w:sz w:val="24"/>
          <w:szCs w:val="21"/>
        </w:rPr>
      </w:pPr>
    </w:p>
    <w:p w14:paraId="364CB25A">
      <w:pPr>
        <w:outlineLvl w:val="1"/>
        <w:rPr>
          <w:b/>
          <w:sz w:val="24"/>
          <w:szCs w:val="21"/>
        </w:rPr>
      </w:pPr>
    </w:p>
    <w:p w14:paraId="22299DFA">
      <w:pPr>
        <w:outlineLvl w:val="1"/>
        <w:rPr>
          <w:b/>
          <w:sz w:val="24"/>
          <w:szCs w:val="21"/>
        </w:rPr>
      </w:pPr>
    </w:p>
    <w:p w14:paraId="49EB470F">
      <w:pPr>
        <w:outlineLvl w:val="1"/>
        <w:rPr>
          <w:b/>
          <w:sz w:val="24"/>
          <w:szCs w:val="21"/>
        </w:rPr>
      </w:pPr>
    </w:p>
    <w:p w14:paraId="2A4B6726">
      <w:pPr>
        <w:outlineLvl w:val="1"/>
        <w:rPr>
          <w:b/>
          <w:sz w:val="24"/>
          <w:szCs w:val="21"/>
        </w:rPr>
      </w:pPr>
    </w:p>
    <w:p w14:paraId="3C5AD80B">
      <w:pPr>
        <w:outlineLvl w:val="1"/>
        <w:rPr>
          <w:b/>
          <w:sz w:val="24"/>
          <w:szCs w:val="21"/>
        </w:rPr>
      </w:pPr>
    </w:p>
    <w:p w14:paraId="3BEE6ECC">
      <w:pPr>
        <w:outlineLvl w:val="1"/>
        <w:rPr>
          <w:b/>
          <w:sz w:val="24"/>
          <w:szCs w:val="21"/>
        </w:rPr>
      </w:pPr>
    </w:p>
    <w:p w14:paraId="1B6A220D">
      <w:pPr>
        <w:outlineLvl w:val="1"/>
        <w:rPr>
          <w:b/>
          <w:sz w:val="24"/>
          <w:szCs w:val="21"/>
        </w:rPr>
      </w:pPr>
    </w:p>
    <w:p w14:paraId="15F4C6C0">
      <w:pPr>
        <w:outlineLvl w:val="1"/>
        <w:rPr>
          <w:b/>
          <w:sz w:val="24"/>
          <w:szCs w:val="21"/>
        </w:rPr>
      </w:pPr>
    </w:p>
    <w:p w14:paraId="15705F48">
      <w:pPr>
        <w:outlineLvl w:val="1"/>
        <w:rPr>
          <w:b/>
          <w:sz w:val="24"/>
          <w:szCs w:val="21"/>
        </w:rPr>
      </w:pPr>
    </w:p>
    <w:p w14:paraId="58B50B15">
      <w:pPr>
        <w:outlineLvl w:val="1"/>
        <w:rPr>
          <w:b/>
          <w:sz w:val="24"/>
          <w:szCs w:val="21"/>
        </w:rPr>
      </w:pPr>
    </w:p>
    <w:p w14:paraId="57221053">
      <w:pPr>
        <w:outlineLvl w:val="1"/>
        <w:rPr>
          <w:b/>
          <w:sz w:val="24"/>
          <w:szCs w:val="21"/>
        </w:rPr>
      </w:pPr>
    </w:p>
    <w:p w14:paraId="13176812">
      <w:pPr>
        <w:outlineLvl w:val="1"/>
        <w:rPr>
          <w:b/>
          <w:sz w:val="24"/>
          <w:szCs w:val="21"/>
        </w:rPr>
      </w:pPr>
    </w:p>
    <w:p w14:paraId="2D351BE2">
      <w:pPr>
        <w:outlineLvl w:val="1"/>
        <w:rPr>
          <w:b/>
          <w:sz w:val="24"/>
          <w:szCs w:val="21"/>
        </w:rPr>
      </w:pPr>
    </w:p>
    <w:p w14:paraId="2C897ECC">
      <w:pPr>
        <w:outlineLvl w:val="1"/>
        <w:rPr>
          <w:b/>
          <w:sz w:val="24"/>
          <w:szCs w:val="21"/>
        </w:rPr>
      </w:pPr>
    </w:p>
    <w:p w14:paraId="6A7238F5">
      <w:pPr>
        <w:outlineLvl w:val="1"/>
        <w:rPr>
          <w:b/>
          <w:sz w:val="24"/>
          <w:szCs w:val="21"/>
        </w:rPr>
      </w:pPr>
    </w:p>
    <w:p w14:paraId="3C43C6EF">
      <w:pPr>
        <w:outlineLvl w:val="1"/>
        <w:rPr>
          <w:b/>
          <w:sz w:val="24"/>
          <w:szCs w:val="21"/>
        </w:rPr>
      </w:pPr>
    </w:p>
    <w:p w14:paraId="3DF26520">
      <w:pPr>
        <w:outlineLvl w:val="1"/>
        <w:rPr>
          <w:b/>
          <w:sz w:val="24"/>
          <w:szCs w:val="21"/>
        </w:rPr>
      </w:pPr>
    </w:p>
    <w:p w14:paraId="78D8737F">
      <w:pPr>
        <w:outlineLvl w:val="1"/>
        <w:rPr>
          <w:b/>
          <w:sz w:val="24"/>
          <w:szCs w:val="21"/>
        </w:rPr>
      </w:pPr>
    </w:p>
    <w:p w14:paraId="1BC44633">
      <w:pPr>
        <w:outlineLvl w:val="1"/>
        <w:rPr>
          <w:b/>
          <w:sz w:val="24"/>
          <w:szCs w:val="21"/>
        </w:rPr>
      </w:pPr>
    </w:p>
    <w:p w14:paraId="336103AD">
      <w:pPr>
        <w:outlineLvl w:val="1"/>
        <w:rPr>
          <w:b/>
          <w:sz w:val="24"/>
          <w:szCs w:val="21"/>
        </w:rPr>
      </w:pPr>
    </w:p>
    <w:p w14:paraId="15958739">
      <w:pPr>
        <w:outlineLvl w:val="1"/>
        <w:rPr>
          <w:b/>
          <w:sz w:val="24"/>
          <w:szCs w:val="21"/>
        </w:rPr>
      </w:pPr>
    </w:p>
    <w:p w14:paraId="4B4A98A9">
      <w:pPr>
        <w:pStyle w:val="51"/>
      </w:pPr>
    </w:p>
    <w:p w14:paraId="0CCAFBD5"/>
    <w:p w14:paraId="3E53C546">
      <w:pPr>
        <w:outlineLvl w:val="1"/>
        <w:rPr>
          <w:b/>
          <w:sz w:val="24"/>
          <w:szCs w:val="21"/>
        </w:rPr>
      </w:pPr>
      <w:r>
        <w:rPr>
          <w:rFonts w:hint="eastAsia"/>
          <w:b/>
          <w:sz w:val="24"/>
          <w:szCs w:val="21"/>
        </w:rPr>
        <w:t>八、评分标准要求提供的方案或相关证明材料等</w:t>
      </w:r>
    </w:p>
    <w:p w14:paraId="11DEDF5C">
      <w:pPr>
        <w:outlineLvl w:val="1"/>
        <w:rPr>
          <w:b/>
          <w:sz w:val="24"/>
          <w:szCs w:val="21"/>
        </w:rPr>
      </w:pPr>
    </w:p>
    <w:p w14:paraId="79A8CD12">
      <w:pPr>
        <w:outlineLvl w:val="1"/>
        <w:rPr>
          <w:sz w:val="24"/>
          <w:szCs w:val="21"/>
        </w:rPr>
      </w:pPr>
      <w:r>
        <w:rPr>
          <w:rFonts w:hint="eastAsia"/>
          <w:sz w:val="24"/>
          <w:szCs w:val="21"/>
        </w:rPr>
        <w:t>注：各供应商根据企业自身实际情况以及对本项目的理解，并结合磋商文件第四章评标标准中各评审因素提供相关证明文件，格式自拟。</w:t>
      </w:r>
    </w:p>
    <w:p w14:paraId="5E9A5096">
      <w:pPr>
        <w:outlineLvl w:val="1"/>
        <w:rPr>
          <w:sz w:val="24"/>
          <w:szCs w:val="21"/>
        </w:rPr>
      </w:pPr>
    </w:p>
    <w:p w14:paraId="67C16100">
      <w:pPr>
        <w:outlineLvl w:val="1"/>
        <w:rPr>
          <w:b/>
          <w:sz w:val="24"/>
          <w:szCs w:val="21"/>
        </w:rPr>
      </w:pPr>
    </w:p>
    <w:p w14:paraId="11381154">
      <w:pPr>
        <w:outlineLvl w:val="1"/>
        <w:rPr>
          <w:b/>
          <w:sz w:val="24"/>
          <w:szCs w:val="21"/>
        </w:rPr>
      </w:pPr>
    </w:p>
    <w:p w14:paraId="1F9E32AF">
      <w:pPr>
        <w:outlineLvl w:val="1"/>
        <w:rPr>
          <w:b/>
          <w:sz w:val="24"/>
          <w:szCs w:val="21"/>
        </w:rPr>
      </w:pPr>
    </w:p>
    <w:p w14:paraId="3ED83DDE">
      <w:pPr>
        <w:outlineLvl w:val="1"/>
        <w:rPr>
          <w:b/>
          <w:sz w:val="24"/>
          <w:szCs w:val="21"/>
        </w:rPr>
      </w:pPr>
    </w:p>
    <w:p w14:paraId="019B1A02">
      <w:pPr>
        <w:outlineLvl w:val="1"/>
        <w:rPr>
          <w:b/>
          <w:sz w:val="24"/>
          <w:szCs w:val="21"/>
        </w:rPr>
      </w:pPr>
    </w:p>
    <w:p w14:paraId="4DAC0B9C">
      <w:pPr>
        <w:outlineLvl w:val="1"/>
        <w:rPr>
          <w:b/>
          <w:sz w:val="24"/>
          <w:szCs w:val="21"/>
        </w:rPr>
      </w:pPr>
    </w:p>
    <w:p w14:paraId="4ECE0517">
      <w:pPr>
        <w:outlineLvl w:val="1"/>
        <w:rPr>
          <w:b/>
          <w:sz w:val="24"/>
          <w:szCs w:val="21"/>
        </w:rPr>
      </w:pPr>
    </w:p>
    <w:p w14:paraId="229D5CB9">
      <w:pPr>
        <w:outlineLvl w:val="1"/>
        <w:rPr>
          <w:b/>
          <w:sz w:val="24"/>
          <w:szCs w:val="21"/>
        </w:rPr>
      </w:pPr>
    </w:p>
    <w:p w14:paraId="099291D2">
      <w:pPr>
        <w:outlineLvl w:val="1"/>
        <w:rPr>
          <w:b/>
          <w:sz w:val="24"/>
          <w:szCs w:val="21"/>
        </w:rPr>
      </w:pPr>
    </w:p>
    <w:p w14:paraId="57173DFF">
      <w:pPr>
        <w:outlineLvl w:val="1"/>
        <w:rPr>
          <w:b/>
          <w:sz w:val="24"/>
          <w:szCs w:val="21"/>
        </w:rPr>
      </w:pPr>
    </w:p>
    <w:p w14:paraId="24F83666">
      <w:pPr>
        <w:outlineLvl w:val="1"/>
        <w:rPr>
          <w:b/>
          <w:sz w:val="24"/>
          <w:szCs w:val="21"/>
        </w:rPr>
      </w:pPr>
    </w:p>
    <w:p w14:paraId="63295095">
      <w:pPr>
        <w:outlineLvl w:val="1"/>
        <w:rPr>
          <w:b/>
          <w:sz w:val="24"/>
          <w:szCs w:val="21"/>
        </w:rPr>
      </w:pPr>
    </w:p>
    <w:p w14:paraId="49CFA69E">
      <w:pPr>
        <w:outlineLvl w:val="1"/>
        <w:rPr>
          <w:b/>
          <w:sz w:val="24"/>
          <w:szCs w:val="21"/>
        </w:rPr>
      </w:pPr>
    </w:p>
    <w:p w14:paraId="3B8E73CC">
      <w:pPr>
        <w:outlineLvl w:val="1"/>
        <w:rPr>
          <w:b/>
          <w:sz w:val="24"/>
          <w:szCs w:val="21"/>
        </w:rPr>
      </w:pPr>
    </w:p>
    <w:p w14:paraId="3A5EF859">
      <w:pPr>
        <w:outlineLvl w:val="1"/>
        <w:rPr>
          <w:b/>
          <w:sz w:val="24"/>
          <w:szCs w:val="21"/>
        </w:rPr>
      </w:pPr>
    </w:p>
    <w:p w14:paraId="0646D9FB">
      <w:pPr>
        <w:outlineLvl w:val="1"/>
        <w:rPr>
          <w:b/>
          <w:sz w:val="24"/>
          <w:szCs w:val="21"/>
        </w:rPr>
      </w:pPr>
    </w:p>
    <w:p w14:paraId="32EBF5B0">
      <w:pPr>
        <w:outlineLvl w:val="1"/>
        <w:rPr>
          <w:b/>
          <w:sz w:val="24"/>
          <w:szCs w:val="21"/>
        </w:rPr>
      </w:pPr>
    </w:p>
    <w:p w14:paraId="2951D60B">
      <w:pPr>
        <w:outlineLvl w:val="1"/>
        <w:rPr>
          <w:b/>
          <w:sz w:val="24"/>
          <w:szCs w:val="21"/>
        </w:rPr>
      </w:pPr>
    </w:p>
    <w:p w14:paraId="0EBE0BEE">
      <w:pPr>
        <w:outlineLvl w:val="1"/>
        <w:rPr>
          <w:b/>
          <w:sz w:val="24"/>
          <w:szCs w:val="21"/>
        </w:rPr>
      </w:pPr>
    </w:p>
    <w:p w14:paraId="7CD939E4">
      <w:pPr>
        <w:outlineLvl w:val="1"/>
        <w:rPr>
          <w:b/>
          <w:sz w:val="24"/>
          <w:szCs w:val="21"/>
        </w:rPr>
      </w:pPr>
    </w:p>
    <w:p w14:paraId="501EA556">
      <w:pPr>
        <w:outlineLvl w:val="1"/>
        <w:rPr>
          <w:b/>
          <w:sz w:val="24"/>
          <w:szCs w:val="21"/>
        </w:rPr>
      </w:pPr>
    </w:p>
    <w:p w14:paraId="28A76612">
      <w:pPr>
        <w:outlineLvl w:val="1"/>
        <w:rPr>
          <w:b/>
          <w:sz w:val="24"/>
          <w:szCs w:val="21"/>
        </w:rPr>
      </w:pPr>
    </w:p>
    <w:p w14:paraId="7B87E36D">
      <w:pPr>
        <w:outlineLvl w:val="1"/>
        <w:rPr>
          <w:b/>
          <w:sz w:val="24"/>
          <w:szCs w:val="21"/>
        </w:rPr>
      </w:pPr>
    </w:p>
    <w:p w14:paraId="7E86540E">
      <w:pPr>
        <w:outlineLvl w:val="1"/>
        <w:rPr>
          <w:b/>
          <w:sz w:val="24"/>
          <w:szCs w:val="21"/>
        </w:rPr>
      </w:pPr>
    </w:p>
    <w:p w14:paraId="4B8E9399">
      <w:pPr>
        <w:outlineLvl w:val="1"/>
        <w:rPr>
          <w:b/>
          <w:sz w:val="24"/>
          <w:szCs w:val="21"/>
        </w:rPr>
      </w:pPr>
    </w:p>
    <w:p w14:paraId="47FBD4DE">
      <w:pPr>
        <w:outlineLvl w:val="1"/>
        <w:rPr>
          <w:b/>
          <w:sz w:val="24"/>
          <w:szCs w:val="21"/>
        </w:rPr>
      </w:pPr>
    </w:p>
    <w:p w14:paraId="569ACB9D">
      <w:pPr>
        <w:outlineLvl w:val="1"/>
        <w:rPr>
          <w:b/>
          <w:sz w:val="24"/>
          <w:szCs w:val="21"/>
        </w:rPr>
      </w:pPr>
    </w:p>
    <w:p w14:paraId="4D540725">
      <w:pPr>
        <w:outlineLvl w:val="1"/>
        <w:rPr>
          <w:b/>
          <w:sz w:val="24"/>
          <w:szCs w:val="21"/>
        </w:rPr>
      </w:pPr>
    </w:p>
    <w:p w14:paraId="6F204A01">
      <w:pPr>
        <w:outlineLvl w:val="1"/>
        <w:rPr>
          <w:b/>
          <w:sz w:val="24"/>
          <w:szCs w:val="21"/>
        </w:rPr>
      </w:pPr>
    </w:p>
    <w:p w14:paraId="0099557A">
      <w:pPr>
        <w:outlineLvl w:val="1"/>
        <w:rPr>
          <w:b/>
          <w:sz w:val="24"/>
          <w:szCs w:val="21"/>
        </w:rPr>
      </w:pPr>
    </w:p>
    <w:p w14:paraId="1186FBE9">
      <w:pPr>
        <w:outlineLvl w:val="1"/>
        <w:rPr>
          <w:b/>
          <w:sz w:val="24"/>
          <w:szCs w:val="21"/>
        </w:rPr>
      </w:pPr>
    </w:p>
    <w:p w14:paraId="14CEB25B">
      <w:pPr>
        <w:outlineLvl w:val="1"/>
        <w:rPr>
          <w:b/>
          <w:sz w:val="24"/>
          <w:szCs w:val="21"/>
        </w:rPr>
      </w:pPr>
    </w:p>
    <w:p w14:paraId="7904638C">
      <w:pPr>
        <w:outlineLvl w:val="1"/>
        <w:rPr>
          <w:b/>
          <w:sz w:val="24"/>
          <w:szCs w:val="21"/>
        </w:rPr>
      </w:pPr>
    </w:p>
    <w:p w14:paraId="36FA356B">
      <w:pPr>
        <w:outlineLvl w:val="1"/>
        <w:rPr>
          <w:b/>
          <w:sz w:val="24"/>
          <w:szCs w:val="21"/>
        </w:rPr>
      </w:pPr>
    </w:p>
    <w:p w14:paraId="7601E26C">
      <w:pPr>
        <w:outlineLvl w:val="1"/>
        <w:rPr>
          <w:b/>
          <w:sz w:val="24"/>
          <w:szCs w:val="21"/>
        </w:rPr>
      </w:pPr>
    </w:p>
    <w:p w14:paraId="1C3F73C0">
      <w:pPr>
        <w:outlineLvl w:val="1"/>
        <w:rPr>
          <w:b/>
          <w:sz w:val="24"/>
          <w:szCs w:val="21"/>
        </w:rPr>
      </w:pPr>
    </w:p>
    <w:p w14:paraId="798173FD">
      <w:pPr>
        <w:outlineLvl w:val="1"/>
        <w:rPr>
          <w:b/>
          <w:sz w:val="24"/>
          <w:szCs w:val="21"/>
        </w:rPr>
      </w:pPr>
    </w:p>
    <w:p w14:paraId="57500721">
      <w:pPr>
        <w:outlineLvl w:val="1"/>
        <w:rPr>
          <w:b/>
          <w:sz w:val="24"/>
          <w:szCs w:val="21"/>
        </w:rPr>
      </w:pPr>
    </w:p>
    <w:p w14:paraId="20B4AA1B">
      <w:pPr>
        <w:pStyle w:val="51"/>
      </w:pPr>
    </w:p>
    <w:p w14:paraId="054728CF"/>
    <w:p w14:paraId="3E181FFE">
      <w:pPr>
        <w:pStyle w:val="51"/>
      </w:pPr>
    </w:p>
    <w:p w14:paraId="7BE09805"/>
    <w:p w14:paraId="4F225B0E">
      <w:pPr>
        <w:outlineLvl w:val="1"/>
        <w:rPr>
          <w:b/>
          <w:sz w:val="24"/>
          <w:szCs w:val="21"/>
        </w:rPr>
      </w:pPr>
      <w:r>
        <w:rPr>
          <w:rFonts w:hint="eastAsia"/>
          <w:b/>
          <w:sz w:val="24"/>
          <w:szCs w:val="21"/>
        </w:rPr>
        <w:t>九、中小企业声明函格式、残疾人福利性单位声明函</w:t>
      </w:r>
      <w:bookmarkEnd w:id="145"/>
      <w:bookmarkEnd w:id="146"/>
      <w:bookmarkEnd w:id="147"/>
      <w:bookmarkEnd w:id="148"/>
      <w:bookmarkEnd w:id="149"/>
      <w:bookmarkEnd w:id="150"/>
      <w:bookmarkEnd w:id="151"/>
      <w:bookmarkEnd w:id="152"/>
      <w:bookmarkEnd w:id="153"/>
    </w:p>
    <w:p w14:paraId="109E2E81">
      <w:pPr>
        <w:spacing w:line="360" w:lineRule="auto"/>
        <w:jc w:val="center"/>
        <w:rPr>
          <w:rFonts w:ascii="宋体" w:cs="仿宋"/>
          <w:b/>
          <w:bCs/>
          <w:sz w:val="28"/>
          <w:szCs w:val="28"/>
        </w:rPr>
      </w:pPr>
    </w:p>
    <w:p w14:paraId="52A54E0C">
      <w:pPr>
        <w:ind w:firstLine="643"/>
        <w:jc w:val="center"/>
        <w:rPr>
          <w:rFonts w:ascii="宋体" w:cs="仿宋"/>
          <w:b/>
          <w:bCs/>
          <w:sz w:val="32"/>
          <w:szCs w:val="44"/>
        </w:rPr>
      </w:pPr>
      <w:r>
        <w:rPr>
          <w:rFonts w:hint="eastAsia" w:ascii="宋体" w:cs="仿宋"/>
          <w:b/>
          <w:bCs/>
          <w:sz w:val="32"/>
          <w:szCs w:val="44"/>
        </w:rPr>
        <w:t>中小企业声明函（如有）</w:t>
      </w:r>
    </w:p>
    <w:p w14:paraId="0DAD58CA">
      <w:pPr>
        <w:spacing w:line="360" w:lineRule="auto"/>
        <w:ind w:firstLine="420"/>
        <w:rPr>
          <w:rFonts w:ascii="宋体" w:cs="仿宋"/>
          <w:sz w:val="24"/>
        </w:rPr>
      </w:pPr>
      <w:r>
        <w:rPr>
          <w:rFonts w:hint="eastAsia" w:ascii="宋体" w:cs="仿宋"/>
          <w:sz w:val="24"/>
        </w:rPr>
        <w:t>本公司（联合体）郑重声明，根据《政府采购促进中小企业发展管理办法》（财库[2020]46号）的规定，本公司（联合体）参加</w:t>
      </w:r>
      <w:r>
        <w:rPr>
          <w:rFonts w:hint="eastAsia" w:ascii="宋体" w:cs="仿宋"/>
          <w:sz w:val="24"/>
          <w:u w:val="single"/>
        </w:rPr>
        <w:t>（单位名称）</w:t>
      </w:r>
      <w:r>
        <w:rPr>
          <w:rFonts w:hint="eastAsia" w:ascii="宋体" w:cs="仿宋"/>
          <w:sz w:val="24"/>
        </w:rPr>
        <w:t>的</w:t>
      </w:r>
      <w:r>
        <w:rPr>
          <w:rFonts w:hint="eastAsia" w:ascii="宋体" w:cs="仿宋"/>
          <w:sz w:val="24"/>
          <w:u w:val="single"/>
        </w:rPr>
        <w:t>（项目名称）</w:t>
      </w:r>
      <w:r>
        <w:rPr>
          <w:rFonts w:hint="eastAsia" w:ascii="宋体" w:cs="仿宋"/>
          <w:sz w:val="24"/>
        </w:rPr>
        <w:t>采购活动，项目的投标单位全部为符合政策要求的中小企业（或者：服务全部由符合政策要求的中小企业承接）。相关企业（含联合体中的中小企业、签订分包意向协议的中小企业）的具体情况如下：</w:t>
      </w:r>
    </w:p>
    <w:p w14:paraId="212ADEA0">
      <w:pPr>
        <w:spacing w:line="360" w:lineRule="auto"/>
        <w:ind w:firstLine="420"/>
        <w:rPr>
          <w:rFonts w:ascii="宋体" w:cs="仿宋"/>
          <w:sz w:val="24"/>
        </w:rPr>
      </w:pPr>
      <w:r>
        <w:rPr>
          <w:rFonts w:hint="eastAsia" w:ascii="宋体" w:cs="仿宋"/>
          <w:sz w:val="24"/>
        </w:rPr>
        <w:t>1、</w:t>
      </w:r>
      <w:r>
        <w:rPr>
          <w:rFonts w:hint="eastAsia" w:ascii="宋体" w:cs="仿宋"/>
          <w:sz w:val="24"/>
          <w:u w:val="single"/>
        </w:rPr>
        <w:t>（标的名称）</w:t>
      </w:r>
      <w:r>
        <w:rPr>
          <w:rFonts w:hint="eastAsia" w:ascii="宋体" w:cs="仿宋"/>
          <w:sz w:val="24"/>
        </w:rPr>
        <w:t>，属于</w:t>
      </w:r>
      <w:r>
        <w:rPr>
          <w:rFonts w:hint="eastAsia" w:ascii="宋体" w:cs="仿宋"/>
          <w:sz w:val="24"/>
          <w:u w:val="single"/>
        </w:rPr>
        <w:t>（采购文件中明确的所属行业）</w:t>
      </w:r>
      <w:r>
        <w:rPr>
          <w:rFonts w:hint="eastAsia" w:ascii="宋体" w:cs="仿宋"/>
          <w:sz w:val="24"/>
        </w:rPr>
        <w:t>；承建（承接）企业为</w:t>
      </w:r>
      <w:r>
        <w:rPr>
          <w:rFonts w:hint="eastAsia" w:ascii="宋体" w:cs="仿宋"/>
          <w:sz w:val="24"/>
          <w:u w:val="single"/>
        </w:rPr>
        <w:t>（企业名称）</w:t>
      </w:r>
      <w:r>
        <w:rPr>
          <w:rFonts w:hint="eastAsia" w:ascii="宋体" w:cs="仿宋"/>
          <w:sz w:val="24"/>
        </w:rPr>
        <w:t>，  从业人员人，营业收入为万元，资产总额为万元，属于</w:t>
      </w:r>
      <w:r>
        <w:rPr>
          <w:rFonts w:hint="eastAsia" w:ascii="宋体" w:cs="仿宋"/>
          <w:sz w:val="24"/>
          <w:u w:val="single"/>
        </w:rPr>
        <w:t>（中型企业、小型企业、微型企业）</w:t>
      </w:r>
      <w:r>
        <w:rPr>
          <w:rFonts w:hint="eastAsia" w:ascii="宋体" w:cs="仿宋"/>
          <w:sz w:val="24"/>
        </w:rPr>
        <w:t>；</w:t>
      </w:r>
    </w:p>
    <w:p w14:paraId="41D190BF">
      <w:pPr>
        <w:spacing w:line="360" w:lineRule="auto"/>
        <w:ind w:firstLine="420"/>
        <w:rPr>
          <w:rFonts w:ascii="宋体" w:cs="仿宋"/>
          <w:sz w:val="24"/>
        </w:rPr>
      </w:pPr>
      <w:r>
        <w:rPr>
          <w:rFonts w:hint="eastAsia" w:ascii="宋体" w:cs="仿宋"/>
          <w:sz w:val="24"/>
        </w:rPr>
        <w:t>1、</w:t>
      </w:r>
      <w:r>
        <w:rPr>
          <w:rFonts w:hint="eastAsia" w:ascii="宋体" w:cs="仿宋"/>
          <w:sz w:val="24"/>
          <w:u w:val="single"/>
        </w:rPr>
        <w:t>（标的名称）</w:t>
      </w:r>
      <w:r>
        <w:rPr>
          <w:rFonts w:hint="eastAsia" w:ascii="宋体" w:cs="仿宋"/>
          <w:sz w:val="24"/>
        </w:rPr>
        <w:t>，属于</w:t>
      </w:r>
      <w:r>
        <w:rPr>
          <w:rFonts w:hint="eastAsia" w:ascii="宋体" w:cs="仿宋"/>
          <w:sz w:val="24"/>
          <w:u w:val="single"/>
        </w:rPr>
        <w:t>（采购文件中明确的所属行业）</w:t>
      </w:r>
      <w:r>
        <w:rPr>
          <w:rFonts w:hint="eastAsia" w:ascii="宋体" w:cs="仿宋"/>
          <w:sz w:val="24"/>
        </w:rPr>
        <w:t>；承建（承接）企业为</w:t>
      </w:r>
      <w:r>
        <w:rPr>
          <w:rFonts w:hint="eastAsia" w:ascii="宋体" w:cs="仿宋"/>
          <w:sz w:val="24"/>
          <w:u w:val="single"/>
        </w:rPr>
        <w:t>（企业名称）</w:t>
      </w:r>
      <w:r>
        <w:rPr>
          <w:rFonts w:hint="eastAsia" w:ascii="宋体" w:cs="仿宋"/>
          <w:sz w:val="24"/>
        </w:rPr>
        <w:t>，  从业人员人，营业收入为万元，资产总额为万元，属于</w:t>
      </w:r>
      <w:r>
        <w:rPr>
          <w:rFonts w:hint="eastAsia" w:ascii="宋体" w:cs="仿宋"/>
          <w:sz w:val="24"/>
          <w:u w:val="single"/>
        </w:rPr>
        <w:t>（中型企业、小型企业、微型企业）；</w:t>
      </w:r>
    </w:p>
    <w:p w14:paraId="32D0581B">
      <w:pPr>
        <w:spacing w:line="360" w:lineRule="auto"/>
        <w:ind w:firstLine="420"/>
        <w:rPr>
          <w:rFonts w:ascii="宋体" w:cs="仿宋"/>
          <w:sz w:val="24"/>
        </w:rPr>
      </w:pPr>
      <w:r>
        <w:rPr>
          <w:rFonts w:ascii="宋体" w:cs="仿宋"/>
          <w:sz w:val="24"/>
        </w:rPr>
        <w:t>…………</w:t>
      </w:r>
    </w:p>
    <w:p w14:paraId="6FDDBFD0">
      <w:pPr>
        <w:spacing w:line="360" w:lineRule="auto"/>
        <w:ind w:firstLine="420"/>
        <w:rPr>
          <w:rFonts w:ascii="宋体" w:cs="仿宋"/>
          <w:sz w:val="24"/>
        </w:rPr>
      </w:pPr>
      <w:r>
        <w:rPr>
          <w:rFonts w:hint="eastAsia" w:ascii="宋体" w:cs="仿宋"/>
          <w:sz w:val="24"/>
        </w:rPr>
        <w:t>以上企业，不属于大企业的分支机构，不存在控股股东为大企业的情形，也不存在与大企业的负责人为同一人的情形。</w:t>
      </w:r>
    </w:p>
    <w:p w14:paraId="59123001">
      <w:pPr>
        <w:spacing w:line="360" w:lineRule="auto"/>
        <w:ind w:firstLine="420"/>
        <w:rPr>
          <w:rFonts w:ascii="宋体" w:cs="仿宋"/>
          <w:sz w:val="24"/>
        </w:rPr>
      </w:pPr>
      <w:r>
        <w:rPr>
          <w:rFonts w:hint="eastAsia" w:ascii="宋体" w:cs="仿宋"/>
          <w:sz w:val="24"/>
        </w:rPr>
        <w:t>本企业对上述声明内容的真实性负责。如有虚假，将依法承担相应责任。</w:t>
      </w:r>
    </w:p>
    <w:p w14:paraId="7CC9AE5F">
      <w:pPr>
        <w:spacing w:line="360" w:lineRule="auto"/>
        <w:ind w:firstLine="420"/>
        <w:rPr>
          <w:rFonts w:ascii="宋体" w:cs="仿宋"/>
          <w:sz w:val="24"/>
        </w:rPr>
      </w:pPr>
    </w:p>
    <w:p w14:paraId="23BA5B79">
      <w:pPr>
        <w:spacing w:line="360" w:lineRule="auto"/>
        <w:rPr>
          <w:rFonts w:ascii="宋体" w:cs="仿宋"/>
          <w:sz w:val="24"/>
        </w:rPr>
      </w:pPr>
    </w:p>
    <w:p w14:paraId="3B42D7D1">
      <w:pPr>
        <w:spacing w:line="360" w:lineRule="auto"/>
        <w:ind w:firstLine="4800"/>
        <w:rPr>
          <w:rFonts w:ascii="宋体" w:cs="仿宋"/>
          <w:sz w:val="24"/>
        </w:rPr>
      </w:pPr>
      <w:r>
        <w:rPr>
          <w:rFonts w:hint="eastAsia" w:ascii="宋体" w:cs="仿宋"/>
          <w:sz w:val="24"/>
        </w:rPr>
        <w:t>企业名称（盖章）：</w:t>
      </w:r>
    </w:p>
    <w:p w14:paraId="299A4E4B">
      <w:pPr>
        <w:spacing w:line="360" w:lineRule="auto"/>
        <w:ind w:firstLine="4800"/>
        <w:rPr>
          <w:rFonts w:ascii="宋体" w:cs="仿宋"/>
        </w:rPr>
      </w:pPr>
      <w:r>
        <w:rPr>
          <w:rFonts w:hint="eastAsia" w:ascii="宋体" w:cs="仿宋"/>
          <w:sz w:val="24"/>
        </w:rPr>
        <w:t>日期：</w:t>
      </w:r>
    </w:p>
    <w:p w14:paraId="7388BF2A">
      <w:pPr>
        <w:spacing w:line="360" w:lineRule="auto"/>
        <w:ind w:firstLine="4200"/>
        <w:rPr>
          <w:rFonts w:ascii="宋体" w:cs="仿宋"/>
        </w:rPr>
      </w:pPr>
    </w:p>
    <w:p w14:paraId="2931C808">
      <w:pPr>
        <w:ind w:firstLine="643"/>
        <w:jc w:val="center"/>
        <w:rPr>
          <w:rFonts w:ascii="宋体" w:cs="仿宋"/>
          <w:b/>
          <w:bCs/>
          <w:sz w:val="32"/>
          <w:szCs w:val="44"/>
        </w:rPr>
      </w:pPr>
      <w:bookmarkStart w:id="154" w:name="OLE_LINK13"/>
      <w:bookmarkStart w:id="155" w:name="OLE_LINK14"/>
    </w:p>
    <w:p w14:paraId="289CED15">
      <w:pPr>
        <w:ind w:firstLine="643"/>
        <w:jc w:val="center"/>
        <w:rPr>
          <w:rFonts w:ascii="宋体" w:cs="仿宋"/>
          <w:b/>
          <w:bCs/>
          <w:sz w:val="32"/>
          <w:szCs w:val="44"/>
        </w:rPr>
      </w:pPr>
    </w:p>
    <w:p w14:paraId="4470AE83">
      <w:pPr>
        <w:ind w:firstLine="643"/>
        <w:jc w:val="center"/>
        <w:rPr>
          <w:rFonts w:ascii="宋体" w:cs="仿宋"/>
          <w:b/>
          <w:bCs/>
          <w:sz w:val="32"/>
          <w:szCs w:val="44"/>
        </w:rPr>
      </w:pPr>
    </w:p>
    <w:p w14:paraId="0F79C287">
      <w:pPr>
        <w:ind w:firstLine="643"/>
        <w:jc w:val="center"/>
        <w:rPr>
          <w:rFonts w:ascii="宋体" w:cs="仿宋"/>
          <w:b/>
          <w:bCs/>
          <w:sz w:val="32"/>
          <w:szCs w:val="44"/>
        </w:rPr>
      </w:pPr>
    </w:p>
    <w:p w14:paraId="47ADE0D2">
      <w:pPr>
        <w:pStyle w:val="51"/>
      </w:pPr>
    </w:p>
    <w:p w14:paraId="2EF6F6E7">
      <w:pPr>
        <w:ind w:firstLine="643"/>
        <w:jc w:val="center"/>
        <w:rPr>
          <w:rFonts w:ascii="宋体" w:cs="仿宋"/>
          <w:b/>
          <w:bCs/>
          <w:sz w:val="32"/>
          <w:szCs w:val="44"/>
        </w:rPr>
      </w:pPr>
      <w:r>
        <w:rPr>
          <w:rFonts w:hint="eastAsia" w:ascii="宋体" w:cs="仿宋"/>
          <w:b/>
          <w:bCs/>
          <w:sz w:val="32"/>
          <w:szCs w:val="44"/>
        </w:rPr>
        <w:t>残疾人福利性单位声明函</w:t>
      </w:r>
      <w:bookmarkEnd w:id="154"/>
      <w:bookmarkEnd w:id="155"/>
      <w:r>
        <w:rPr>
          <w:rFonts w:hint="eastAsia" w:ascii="宋体" w:cs="仿宋"/>
          <w:b/>
          <w:bCs/>
          <w:sz w:val="32"/>
          <w:szCs w:val="44"/>
        </w:rPr>
        <w:t>（如有）</w:t>
      </w:r>
    </w:p>
    <w:p w14:paraId="6E99C998">
      <w:pPr>
        <w:spacing w:line="360" w:lineRule="auto"/>
        <w:ind w:firstLine="420"/>
        <w:rPr>
          <w:rFonts w:ascii="宋体" w:cs="仿宋"/>
          <w:sz w:val="24"/>
        </w:rPr>
      </w:pPr>
      <w:r>
        <w:rPr>
          <w:rFonts w:hint="eastAsia" w:ascii="宋体" w:cs="仿宋"/>
          <w:sz w:val="24"/>
        </w:rPr>
        <w:t>本单位郑重声明，根据《财政部 民政部 中国残疾人联合会关于促进残疾人就业政府采购政策的通知》（财库〔2017〕 141号）的规定，本单位为</w:t>
      </w:r>
      <w:r>
        <w:rPr>
          <w:rFonts w:hint="eastAsia" w:ascii="宋体" w:cs="仿宋"/>
          <w:sz w:val="24"/>
          <w:u w:val="single"/>
        </w:rPr>
        <w:t xml:space="preserve">        （符合/不符合）   </w:t>
      </w:r>
      <w:r>
        <w:rPr>
          <w:rFonts w:hint="eastAsia" w:ascii="宋体" w:cs="仿宋"/>
          <w:sz w:val="24"/>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FFD02E">
      <w:pPr>
        <w:spacing w:line="360" w:lineRule="auto"/>
        <w:ind w:firstLine="420"/>
        <w:rPr>
          <w:rFonts w:ascii="宋体" w:cs="仿宋"/>
          <w:sz w:val="24"/>
        </w:rPr>
      </w:pPr>
      <w:r>
        <w:rPr>
          <w:rFonts w:hint="eastAsia" w:ascii="宋体" w:cs="仿宋"/>
          <w:sz w:val="24"/>
        </w:rPr>
        <w:t>本单位对上述声明的真实性负责。如有虚假，将依法承担相应责任。</w:t>
      </w:r>
    </w:p>
    <w:p w14:paraId="7044E72B">
      <w:pPr>
        <w:spacing w:line="360" w:lineRule="auto"/>
        <w:ind w:firstLine="420"/>
        <w:rPr>
          <w:rFonts w:ascii="宋体" w:cs="仿宋"/>
          <w:sz w:val="24"/>
        </w:rPr>
      </w:pPr>
    </w:p>
    <w:p w14:paraId="11E6D9BA">
      <w:pPr>
        <w:spacing w:line="360" w:lineRule="auto"/>
        <w:ind w:firstLine="420"/>
        <w:rPr>
          <w:rFonts w:ascii="宋体" w:cs="仿宋"/>
          <w:sz w:val="24"/>
        </w:rPr>
      </w:pPr>
    </w:p>
    <w:p w14:paraId="340F2E34">
      <w:pPr>
        <w:spacing w:line="360" w:lineRule="auto"/>
        <w:ind w:firstLine="420"/>
        <w:rPr>
          <w:rFonts w:ascii="宋体" w:cs="仿宋"/>
          <w:sz w:val="24"/>
        </w:rPr>
      </w:pPr>
      <w:r>
        <w:rPr>
          <w:rFonts w:hint="eastAsia" w:ascii="宋体" w:cs="仿宋"/>
          <w:sz w:val="24"/>
        </w:rPr>
        <w:t>供应商（盖章）：</w:t>
      </w:r>
    </w:p>
    <w:p w14:paraId="30241350">
      <w:pPr>
        <w:spacing w:line="360" w:lineRule="auto"/>
        <w:ind w:firstLine="420"/>
        <w:rPr>
          <w:rFonts w:ascii="宋体" w:cs="仿宋"/>
        </w:rPr>
      </w:pPr>
      <w:r>
        <w:rPr>
          <w:rFonts w:hint="eastAsia" w:ascii="宋体" w:cs="仿宋"/>
          <w:sz w:val="24"/>
        </w:rPr>
        <w:t>日  期：</w:t>
      </w:r>
    </w:p>
    <w:p w14:paraId="7F721BD3">
      <w:pPr>
        <w:spacing w:line="360" w:lineRule="auto"/>
        <w:ind w:firstLine="420"/>
        <w:rPr>
          <w:rFonts w:ascii="宋体" w:cs="仿宋"/>
        </w:rPr>
      </w:pPr>
    </w:p>
    <w:p w14:paraId="7E76FEBA">
      <w:pPr>
        <w:outlineLvl w:val="1"/>
        <w:rPr>
          <w:b/>
          <w:sz w:val="24"/>
          <w:szCs w:val="21"/>
        </w:rPr>
      </w:pPr>
    </w:p>
    <w:p w14:paraId="4BA29042">
      <w:pPr>
        <w:outlineLvl w:val="1"/>
        <w:rPr>
          <w:b/>
          <w:sz w:val="24"/>
          <w:szCs w:val="21"/>
        </w:rPr>
      </w:pPr>
    </w:p>
    <w:p w14:paraId="1DC3DEAF">
      <w:pPr>
        <w:outlineLvl w:val="1"/>
        <w:rPr>
          <w:b/>
          <w:sz w:val="24"/>
          <w:szCs w:val="21"/>
        </w:rPr>
      </w:pPr>
    </w:p>
    <w:p w14:paraId="081BC29B">
      <w:pPr>
        <w:outlineLvl w:val="1"/>
        <w:rPr>
          <w:b/>
          <w:sz w:val="24"/>
          <w:szCs w:val="21"/>
        </w:rPr>
      </w:pPr>
    </w:p>
    <w:bookmarkEnd w:id="144"/>
    <w:p w14:paraId="43256EFD">
      <w:pPr>
        <w:outlineLvl w:val="1"/>
        <w:rPr>
          <w:b/>
          <w:sz w:val="24"/>
          <w:szCs w:val="21"/>
        </w:rPr>
      </w:pPr>
      <w:bookmarkStart w:id="156" w:name="_Toc5074"/>
      <w:bookmarkStart w:id="157" w:name="_Toc24113"/>
      <w:bookmarkStart w:id="158" w:name="_Toc14117"/>
      <w:bookmarkStart w:id="159" w:name="_Toc27059"/>
    </w:p>
    <w:p w14:paraId="0F46F0C6">
      <w:pPr>
        <w:outlineLvl w:val="1"/>
        <w:rPr>
          <w:b/>
          <w:sz w:val="24"/>
          <w:szCs w:val="21"/>
        </w:rPr>
      </w:pPr>
    </w:p>
    <w:p w14:paraId="2DDDEB24">
      <w:pPr>
        <w:outlineLvl w:val="1"/>
        <w:rPr>
          <w:b/>
          <w:sz w:val="24"/>
          <w:szCs w:val="21"/>
        </w:rPr>
      </w:pPr>
    </w:p>
    <w:p w14:paraId="7689C241">
      <w:pPr>
        <w:outlineLvl w:val="1"/>
        <w:rPr>
          <w:b/>
          <w:sz w:val="24"/>
          <w:szCs w:val="21"/>
        </w:rPr>
      </w:pPr>
    </w:p>
    <w:p w14:paraId="43E83B71">
      <w:pPr>
        <w:outlineLvl w:val="1"/>
        <w:rPr>
          <w:b/>
          <w:sz w:val="24"/>
          <w:szCs w:val="21"/>
        </w:rPr>
      </w:pPr>
    </w:p>
    <w:p w14:paraId="22129B93">
      <w:pPr>
        <w:outlineLvl w:val="1"/>
        <w:rPr>
          <w:b/>
          <w:sz w:val="24"/>
          <w:szCs w:val="21"/>
        </w:rPr>
      </w:pPr>
    </w:p>
    <w:p w14:paraId="46B4F671">
      <w:pPr>
        <w:outlineLvl w:val="1"/>
        <w:rPr>
          <w:b/>
          <w:sz w:val="24"/>
          <w:szCs w:val="21"/>
        </w:rPr>
      </w:pPr>
    </w:p>
    <w:p w14:paraId="520E457D">
      <w:pPr>
        <w:outlineLvl w:val="1"/>
        <w:rPr>
          <w:b/>
          <w:sz w:val="24"/>
          <w:szCs w:val="21"/>
        </w:rPr>
      </w:pPr>
    </w:p>
    <w:p w14:paraId="2326C825">
      <w:pPr>
        <w:outlineLvl w:val="1"/>
        <w:rPr>
          <w:b/>
          <w:sz w:val="24"/>
          <w:szCs w:val="21"/>
        </w:rPr>
      </w:pPr>
    </w:p>
    <w:p w14:paraId="1F9FB5F7">
      <w:pPr>
        <w:outlineLvl w:val="1"/>
        <w:rPr>
          <w:b/>
          <w:sz w:val="24"/>
          <w:szCs w:val="21"/>
        </w:rPr>
      </w:pPr>
    </w:p>
    <w:p w14:paraId="4F62F3EE">
      <w:pPr>
        <w:outlineLvl w:val="1"/>
        <w:rPr>
          <w:b/>
          <w:sz w:val="24"/>
          <w:szCs w:val="21"/>
        </w:rPr>
      </w:pPr>
    </w:p>
    <w:p w14:paraId="1256CDA8">
      <w:pPr>
        <w:outlineLvl w:val="1"/>
        <w:rPr>
          <w:b/>
          <w:sz w:val="24"/>
          <w:szCs w:val="21"/>
        </w:rPr>
      </w:pPr>
    </w:p>
    <w:p w14:paraId="0BE4D7F9">
      <w:pPr>
        <w:outlineLvl w:val="1"/>
        <w:rPr>
          <w:b/>
          <w:sz w:val="24"/>
          <w:szCs w:val="21"/>
        </w:rPr>
      </w:pPr>
    </w:p>
    <w:p w14:paraId="310D4521">
      <w:pPr>
        <w:outlineLvl w:val="1"/>
        <w:rPr>
          <w:b/>
          <w:sz w:val="24"/>
          <w:szCs w:val="21"/>
        </w:rPr>
      </w:pPr>
    </w:p>
    <w:p w14:paraId="51EECFE4">
      <w:pPr>
        <w:outlineLvl w:val="1"/>
        <w:rPr>
          <w:b/>
          <w:sz w:val="24"/>
          <w:szCs w:val="21"/>
        </w:rPr>
      </w:pPr>
    </w:p>
    <w:p w14:paraId="2E70DA28">
      <w:pPr>
        <w:outlineLvl w:val="1"/>
        <w:rPr>
          <w:b/>
          <w:sz w:val="24"/>
          <w:szCs w:val="21"/>
        </w:rPr>
      </w:pPr>
    </w:p>
    <w:p w14:paraId="16500184">
      <w:pPr>
        <w:outlineLvl w:val="1"/>
        <w:rPr>
          <w:b/>
          <w:sz w:val="24"/>
          <w:szCs w:val="21"/>
        </w:rPr>
      </w:pPr>
    </w:p>
    <w:p w14:paraId="20E8F08D">
      <w:pPr>
        <w:outlineLvl w:val="1"/>
        <w:rPr>
          <w:b/>
          <w:sz w:val="24"/>
          <w:szCs w:val="21"/>
        </w:rPr>
      </w:pPr>
    </w:p>
    <w:p w14:paraId="714F04A4">
      <w:pPr>
        <w:outlineLvl w:val="1"/>
        <w:rPr>
          <w:b/>
          <w:sz w:val="24"/>
          <w:szCs w:val="21"/>
        </w:rPr>
      </w:pPr>
    </w:p>
    <w:p w14:paraId="72D66E31">
      <w:pPr>
        <w:pStyle w:val="51"/>
      </w:pPr>
    </w:p>
    <w:p w14:paraId="3E54DA1D"/>
    <w:p w14:paraId="6DA4FC50">
      <w:pPr>
        <w:pStyle w:val="51"/>
      </w:pPr>
    </w:p>
    <w:p w14:paraId="1C7D93B6">
      <w:pPr>
        <w:outlineLvl w:val="1"/>
        <w:rPr>
          <w:b/>
          <w:sz w:val="24"/>
          <w:szCs w:val="21"/>
        </w:rPr>
      </w:pPr>
      <w:r>
        <w:rPr>
          <w:rFonts w:hint="eastAsia"/>
          <w:b/>
          <w:sz w:val="24"/>
          <w:szCs w:val="21"/>
        </w:rPr>
        <w:t>十、南京市政府采购供应商信用记录表暨信用承诺书</w:t>
      </w:r>
    </w:p>
    <w:p w14:paraId="0A15FCA3">
      <w:pPr>
        <w:spacing w:line="360" w:lineRule="auto"/>
        <w:jc w:val="left"/>
        <w:outlineLvl w:val="1"/>
        <w:rPr>
          <w:b/>
          <w:sz w:val="24"/>
          <w:szCs w:val="21"/>
        </w:rPr>
      </w:pPr>
    </w:p>
    <w:p w14:paraId="0F649026">
      <w:pPr>
        <w:spacing w:line="360" w:lineRule="auto"/>
        <w:outlineLvl w:val="1"/>
        <w:rPr>
          <w:b/>
          <w:sz w:val="24"/>
          <w:szCs w:val="21"/>
        </w:rPr>
      </w:pPr>
    </w:p>
    <w:bookmarkEnd w:id="156"/>
    <w:bookmarkEnd w:id="157"/>
    <w:bookmarkEnd w:id="158"/>
    <w:bookmarkEnd w:id="159"/>
    <w:p w14:paraId="140E2D6B">
      <w:pPr>
        <w:spacing w:line="360" w:lineRule="auto"/>
        <w:outlineLvl w:val="1"/>
        <w:rPr>
          <w:b/>
          <w:sz w:val="24"/>
          <w:szCs w:val="21"/>
        </w:rPr>
      </w:pPr>
    </w:p>
    <w:p w14:paraId="5CB35CB7">
      <w:pPr>
        <w:outlineLvl w:val="1"/>
        <w:rPr>
          <w:b/>
          <w:sz w:val="24"/>
          <w:szCs w:val="21"/>
        </w:rPr>
      </w:pPr>
    </w:p>
    <w:p w14:paraId="7347353B">
      <w:pPr>
        <w:outlineLvl w:val="1"/>
        <w:rPr>
          <w:b/>
          <w:sz w:val="24"/>
          <w:szCs w:val="21"/>
        </w:rPr>
      </w:pPr>
      <w:r>
        <w:rPr>
          <w:b/>
          <w:sz w:val="24"/>
          <w:szCs w:val="21"/>
        </w:rPr>
        <w:br w:type="page" w:clear="all"/>
      </w:r>
    </w:p>
    <w:p w14:paraId="338AE785">
      <w:pPr>
        <w:outlineLvl w:val="1"/>
        <w:rPr>
          <w:b/>
          <w:sz w:val="24"/>
          <w:szCs w:val="21"/>
        </w:rPr>
      </w:pPr>
    </w:p>
    <w:p w14:paraId="5C1298DC">
      <w:pPr>
        <w:outlineLvl w:val="1"/>
        <w:rPr>
          <w:b/>
          <w:sz w:val="24"/>
          <w:szCs w:val="21"/>
        </w:rPr>
      </w:pPr>
      <w:r>
        <w:rPr>
          <w:rFonts w:hint="eastAsia"/>
          <w:b/>
          <w:sz w:val="24"/>
          <w:szCs w:val="21"/>
        </w:rPr>
        <w:t>十一、第一章“磋商公告”中《</w:t>
      </w:r>
      <w:bookmarkStart w:id="163" w:name="_GoBack"/>
      <w:r>
        <w:rPr>
          <w:rFonts w:hint="eastAsia"/>
          <w:b/>
          <w:sz w:val="24"/>
          <w:szCs w:val="21"/>
        </w:rPr>
        <w:t>中华人民</w:t>
      </w:r>
      <w:bookmarkEnd w:id="163"/>
      <w:r>
        <w:rPr>
          <w:rFonts w:hint="eastAsia"/>
          <w:b/>
          <w:sz w:val="24"/>
          <w:szCs w:val="21"/>
        </w:rPr>
        <w:t>共和国政府采购法》第二十二条规定的条件</w:t>
      </w:r>
    </w:p>
    <w:p w14:paraId="7EBB3628">
      <w:pPr>
        <w:outlineLvl w:val="1"/>
        <w:rPr>
          <w:b/>
          <w:sz w:val="24"/>
          <w:szCs w:val="21"/>
        </w:rPr>
      </w:pPr>
    </w:p>
    <w:p w14:paraId="038916FE">
      <w:pPr>
        <w:widowControl/>
        <w:spacing w:line="360" w:lineRule="auto"/>
        <w:ind w:firstLine="440"/>
        <w:jc w:val="left"/>
        <w:rPr>
          <w:rFonts w:ascii="宋体" w:cs="宋体"/>
          <w:bCs/>
          <w:sz w:val="22"/>
        </w:rPr>
      </w:pPr>
      <w:r>
        <w:rPr>
          <w:rFonts w:hint="eastAsia" w:ascii="宋体" w:cs="宋体"/>
          <w:bCs/>
          <w:sz w:val="22"/>
        </w:rPr>
        <w:t>（1）具有独立承担民事责任的能力（提供法人或者其他组织的营业执照；供应商为自然人的，提供其身份证明材料）。</w:t>
      </w:r>
    </w:p>
    <w:p w14:paraId="6F974A14">
      <w:pPr>
        <w:widowControl/>
        <w:spacing w:line="360" w:lineRule="auto"/>
        <w:ind w:firstLine="440"/>
        <w:jc w:val="left"/>
        <w:rPr>
          <w:rFonts w:ascii="宋体" w:cs="宋体"/>
          <w:bCs/>
          <w:sz w:val="22"/>
        </w:rPr>
      </w:pPr>
      <w:r>
        <w:rPr>
          <w:rFonts w:hint="eastAsia" w:ascii="宋体" w:cs="宋体"/>
          <w:bCs/>
          <w:sz w:val="22"/>
        </w:rPr>
        <w:t>（2）具有良好的商业信誉和健全的财务会计制度（提供参加本次采购活动前的会计报表）。</w:t>
      </w:r>
    </w:p>
    <w:p w14:paraId="5B90577B">
      <w:pPr>
        <w:widowControl/>
        <w:spacing w:line="360" w:lineRule="auto"/>
        <w:ind w:firstLine="440"/>
        <w:jc w:val="left"/>
        <w:rPr>
          <w:rFonts w:ascii="宋体" w:cs="宋体"/>
          <w:bCs/>
          <w:sz w:val="22"/>
        </w:rPr>
      </w:pPr>
      <w:r>
        <w:rPr>
          <w:rFonts w:hint="eastAsia" w:ascii="宋体" w:cs="宋体"/>
          <w:bCs/>
          <w:sz w:val="22"/>
        </w:rPr>
        <w:t>（3）具有履行合同所必需的设备和专业技术能力（根据项目需求提供履行合同所必需的设备和专业技术能力的证明材料或声明）。</w:t>
      </w:r>
    </w:p>
    <w:p w14:paraId="28631DE7">
      <w:pPr>
        <w:widowControl/>
        <w:spacing w:line="360" w:lineRule="auto"/>
        <w:ind w:firstLine="440"/>
        <w:jc w:val="left"/>
        <w:rPr>
          <w:rFonts w:ascii="宋体" w:cs="宋体"/>
          <w:bCs/>
          <w:sz w:val="22"/>
        </w:rPr>
      </w:pPr>
      <w:r>
        <w:rPr>
          <w:rFonts w:hint="eastAsia" w:ascii="宋体" w:cs="宋体"/>
          <w:bCs/>
          <w:sz w:val="22"/>
        </w:rPr>
        <w:t>（4）有依法缴纳税收和社会保障资金的良好记录（提供参加本次采购活动近</w:t>
      </w:r>
      <w:r>
        <w:rPr>
          <w:rFonts w:hint="eastAsia" w:ascii="宋体" w:cs="宋体"/>
          <w:bCs/>
          <w:sz w:val="22"/>
          <w:lang w:val="en-US" w:eastAsia="zh-CN"/>
        </w:rPr>
        <w:t>六</w:t>
      </w:r>
      <w:r>
        <w:rPr>
          <w:rFonts w:hint="eastAsia" w:ascii="宋体" w:cs="宋体"/>
          <w:bCs/>
          <w:sz w:val="22"/>
        </w:rPr>
        <w:t>个月任意一个月依法缴纳税收和社会保障资金的相关资料）。</w:t>
      </w:r>
    </w:p>
    <w:p w14:paraId="0D9636F4">
      <w:pPr>
        <w:widowControl/>
        <w:spacing w:line="360" w:lineRule="auto"/>
        <w:ind w:firstLine="440"/>
        <w:jc w:val="left"/>
        <w:rPr>
          <w:rFonts w:ascii="宋体" w:cs="宋体"/>
          <w:bCs/>
          <w:sz w:val="22"/>
        </w:rPr>
      </w:pPr>
      <w:r>
        <w:rPr>
          <w:rFonts w:hint="eastAsia" w:ascii="宋体" w:cs="宋体"/>
          <w:bCs/>
          <w:sz w:val="22"/>
        </w:rPr>
        <w:t>（5）参加采购活动前三年内，在经营活动中没有重大违法记录（提供参加本次采购活动前3年内在经营活动中没有重大违法记录的书面声明）。</w:t>
      </w:r>
    </w:p>
    <w:p w14:paraId="3E4EDC6A">
      <w:pPr>
        <w:widowControl/>
        <w:spacing w:line="360" w:lineRule="auto"/>
        <w:ind w:firstLine="440"/>
        <w:jc w:val="left"/>
        <w:rPr>
          <w:rFonts w:ascii="宋体" w:cs="宋体"/>
          <w:sz w:val="22"/>
        </w:rPr>
      </w:pPr>
      <w:r>
        <w:rPr>
          <w:rFonts w:hint="eastAsia" w:ascii="宋体" w:cs="宋体"/>
          <w:bCs/>
          <w:sz w:val="22"/>
        </w:rPr>
        <w:t>（6）法律、行政法规规定的其他条件。</w:t>
      </w:r>
    </w:p>
    <w:p w14:paraId="162BC394">
      <w:pPr>
        <w:widowControl/>
        <w:spacing w:line="360" w:lineRule="auto"/>
        <w:jc w:val="left"/>
        <w:rPr>
          <w:rFonts w:ascii="宋体" w:cs="宋体"/>
          <w:sz w:val="22"/>
        </w:rPr>
      </w:pPr>
    </w:p>
    <w:p w14:paraId="68AEF3A2">
      <w:pPr>
        <w:outlineLvl w:val="1"/>
        <w:rPr>
          <w:rFonts w:ascii="宋体"/>
          <w:b/>
          <w:sz w:val="24"/>
          <w:szCs w:val="21"/>
        </w:rPr>
      </w:pPr>
    </w:p>
    <w:p w14:paraId="78EDD048">
      <w:pPr>
        <w:widowControl/>
        <w:spacing w:line="360" w:lineRule="auto"/>
        <w:ind w:firstLine="440"/>
        <w:jc w:val="left"/>
        <w:rPr>
          <w:rFonts w:ascii="宋体" w:cs="宋体"/>
          <w:sz w:val="22"/>
        </w:rPr>
      </w:pPr>
    </w:p>
    <w:p w14:paraId="14A3F390">
      <w:pPr>
        <w:outlineLvl w:val="1"/>
        <w:rPr>
          <w:rFonts w:ascii="宋体"/>
          <w:b/>
          <w:sz w:val="24"/>
          <w:szCs w:val="21"/>
        </w:rPr>
      </w:pPr>
    </w:p>
    <w:p w14:paraId="612BCB4D">
      <w:pPr>
        <w:outlineLvl w:val="1"/>
        <w:rPr>
          <w:rFonts w:ascii="宋体"/>
          <w:b/>
          <w:sz w:val="24"/>
          <w:szCs w:val="21"/>
        </w:rPr>
      </w:pPr>
    </w:p>
    <w:p w14:paraId="6229A9B7">
      <w:pPr>
        <w:outlineLvl w:val="1"/>
        <w:rPr>
          <w:rFonts w:ascii="宋体"/>
          <w:b/>
          <w:sz w:val="24"/>
          <w:szCs w:val="21"/>
        </w:rPr>
      </w:pPr>
    </w:p>
    <w:p w14:paraId="7C99605C">
      <w:pPr>
        <w:outlineLvl w:val="1"/>
        <w:rPr>
          <w:rFonts w:ascii="宋体"/>
          <w:b/>
          <w:sz w:val="24"/>
          <w:szCs w:val="21"/>
        </w:rPr>
      </w:pPr>
    </w:p>
    <w:p w14:paraId="127F491B">
      <w:pPr>
        <w:outlineLvl w:val="1"/>
        <w:rPr>
          <w:rFonts w:ascii="宋体"/>
          <w:b/>
          <w:sz w:val="24"/>
          <w:szCs w:val="21"/>
        </w:rPr>
      </w:pPr>
    </w:p>
    <w:p w14:paraId="373BD4C7">
      <w:pPr>
        <w:outlineLvl w:val="1"/>
        <w:rPr>
          <w:rFonts w:ascii="宋体"/>
          <w:b/>
          <w:sz w:val="24"/>
          <w:szCs w:val="21"/>
        </w:rPr>
      </w:pPr>
    </w:p>
    <w:p w14:paraId="0D1BAE34">
      <w:pPr>
        <w:outlineLvl w:val="1"/>
        <w:rPr>
          <w:rFonts w:ascii="宋体"/>
          <w:b/>
          <w:sz w:val="24"/>
          <w:szCs w:val="21"/>
        </w:rPr>
      </w:pPr>
    </w:p>
    <w:p w14:paraId="491F8C6D">
      <w:pPr>
        <w:outlineLvl w:val="1"/>
        <w:rPr>
          <w:rFonts w:ascii="宋体"/>
          <w:b/>
          <w:sz w:val="24"/>
          <w:szCs w:val="21"/>
        </w:rPr>
      </w:pPr>
    </w:p>
    <w:p w14:paraId="5A6CA670">
      <w:pPr>
        <w:outlineLvl w:val="1"/>
        <w:rPr>
          <w:rFonts w:ascii="宋体"/>
          <w:b/>
          <w:sz w:val="24"/>
          <w:szCs w:val="21"/>
        </w:rPr>
      </w:pPr>
    </w:p>
    <w:p w14:paraId="5C209F85">
      <w:pPr>
        <w:outlineLvl w:val="1"/>
        <w:rPr>
          <w:rFonts w:ascii="宋体"/>
          <w:b/>
          <w:sz w:val="24"/>
          <w:szCs w:val="21"/>
        </w:rPr>
      </w:pPr>
    </w:p>
    <w:p w14:paraId="0E4B0DCB">
      <w:pPr>
        <w:outlineLvl w:val="1"/>
        <w:rPr>
          <w:rFonts w:ascii="宋体"/>
          <w:b/>
          <w:sz w:val="24"/>
          <w:szCs w:val="21"/>
        </w:rPr>
      </w:pPr>
    </w:p>
    <w:p w14:paraId="11CC4D9B">
      <w:pPr>
        <w:outlineLvl w:val="1"/>
        <w:rPr>
          <w:rFonts w:ascii="宋体"/>
          <w:b/>
          <w:sz w:val="24"/>
          <w:szCs w:val="21"/>
        </w:rPr>
      </w:pPr>
    </w:p>
    <w:p w14:paraId="2264839E">
      <w:pPr>
        <w:outlineLvl w:val="1"/>
        <w:rPr>
          <w:rFonts w:ascii="宋体"/>
          <w:b/>
          <w:sz w:val="24"/>
          <w:szCs w:val="21"/>
        </w:rPr>
      </w:pPr>
    </w:p>
    <w:p w14:paraId="07C158EF">
      <w:pPr>
        <w:outlineLvl w:val="1"/>
        <w:rPr>
          <w:rFonts w:ascii="宋体"/>
          <w:b/>
          <w:sz w:val="24"/>
          <w:szCs w:val="21"/>
        </w:rPr>
      </w:pPr>
    </w:p>
    <w:p w14:paraId="1CE34BD5">
      <w:pPr>
        <w:outlineLvl w:val="1"/>
        <w:rPr>
          <w:rFonts w:ascii="宋体"/>
          <w:b/>
          <w:sz w:val="24"/>
          <w:szCs w:val="21"/>
        </w:rPr>
      </w:pPr>
    </w:p>
    <w:p w14:paraId="700A1447">
      <w:pPr>
        <w:outlineLvl w:val="1"/>
        <w:rPr>
          <w:rFonts w:ascii="宋体"/>
          <w:b/>
          <w:sz w:val="24"/>
          <w:szCs w:val="21"/>
        </w:rPr>
      </w:pPr>
    </w:p>
    <w:p w14:paraId="337E6499">
      <w:pPr>
        <w:outlineLvl w:val="1"/>
        <w:rPr>
          <w:rFonts w:ascii="宋体"/>
          <w:b/>
          <w:sz w:val="24"/>
          <w:szCs w:val="21"/>
        </w:rPr>
      </w:pPr>
    </w:p>
    <w:p w14:paraId="1D25E4FB">
      <w:pPr>
        <w:outlineLvl w:val="1"/>
        <w:rPr>
          <w:rFonts w:ascii="宋体"/>
          <w:b/>
          <w:sz w:val="24"/>
          <w:szCs w:val="21"/>
        </w:rPr>
      </w:pPr>
    </w:p>
    <w:p w14:paraId="345787DF">
      <w:pPr>
        <w:outlineLvl w:val="1"/>
        <w:rPr>
          <w:rFonts w:ascii="宋体"/>
          <w:b/>
          <w:sz w:val="24"/>
          <w:szCs w:val="21"/>
        </w:rPr>
      </w:pPr>
    </w:p>
    <w:p w14:paraId="6DE5B25C">
      <w:pPr>
        <w:outlineLvl w:val="1"/>
        <w:rPr>
          <w:rFonts w:ascii="宋体"/>
          <w:b/>
          <w:sz w:val="24"/>
          <w:szCs w:val="21"/>
        </w:rPr>
      </w:pPr>
    </w:p>
    <w:p w14:paraId="23145C17">
      <w:pPr>
        <w:outlineLvl w:val="1"/>
        <w:rPr>
          <w:rFonts w:ascii="宋体"/>
          <w:b/>
          <w:sz w:val="24"/>
          <w:szCs w:val="21"/>
        </w:rPr>
      </w:pPr>
    </w:p>
    <w:p w14:paraId="401AEA2E">
      <w:pPr>
        <w:outlineLvl w:val="1"/>
        <w:rPr>
          <w:rFonts w:ascii="宋体"/>
          <w:b/>
          <w:sz w:val="24"/>
          <w:szCs w:val="21"/>
        </w:rPr>
      </w:pPr>
    </w:p>
    <w:p w14:paraId="1A1F3BC2">
      <w:pPr>
        <w:pStyle w:val="51"/>
      </w:pPr>
    </w:p>
    <w:p w14:paraId="2229E589">
      <w:pPr>
        <w:outlineLvl w:val="1"/>
        <w:rPr>
          <w:b/>
          <w:sz w:val="24"/>
          <w:szCs w:val="21"/>
        </w:rPr>
      </w:pPr>
      <w:r>
        <w:rPr>
          <w:rFonts w:hint="eastAsia"/>
          <w:b/>
          <w:sz w:val="24"/>
          <w:szCs w:val="21"/>
        </w:rPr>
        <w:t>附件一、无重大违法记录声明格式</w:t>
      </w:r>
    </w:p>
    <w:p w14:paraId="27EE5CEA">
      <w:pPr>
        <w:spacing w:line="360" w:lineRule="auto"/>
        <w:ind w:firstLine="720"/>
        <w:jc w:val="center"/>
        <w:rPr>
          <w:rFonts w:ascii="黑体" w:eastAsia="黑体"/>
          <w:sz w:val="36"/>
          <w:szCs w:val="36"/>
        </w:rPr>
      </w:pPr>
    </w:p>
    <w:p w14:paraId="16656A39">
      <w:pPr>
        <w:spacing w:line="360" w:lineRule="auto"/>
        <w:ind w:firstLine="720"/>
        <w:jc w:val="center"/>
        <w:rPr>
          <w:rFonts w:ascii="黑体" w:eastAsia="黑体"/>
          <w:sz w:val="36"/>
          <w:szCs w:val="36"/>
        </w:rPr>
      </w:pPr>
      <w:r>
        <w:rPr>
          <w:rFonts w:hint="eastAsia" w:ascii="黑体" w:eastAsia="黑体"/>
          <w:sz w:val="36"/>
          <w:szCs w:val="36"/>
        </w:rPr>
        <w:t>无重大违法记录声明</w:t>
      </w:r>
    </w:p>
    <w:p w14:paraId="375CEB0E">
      <w:pPr>
        <w:spacing w:line="360" w:lineRule="auto"/>
        <w:ind w:firstLine="480"/>
        <w:rPr>
          <w:sz w:val="24"/>
        </w:rPr>
      </w:pPr>
      <w:r>
        <w:rPr>
          <w:rFonts w:hint="eastAsia"/>
          <w:sz w:val="24"/>
        </w:rPr>
        <w:t>我单位</w:t>
      </w:r>
      <w:r>
        <w:rPr>
          <w:rFonts w:hint="eastAsia"/>
          <w:sz w:val="24"/>
          <w:u w:val="single"/>
        </w:rPr>
        <w:t>（供应商名称）</w:t>
      </w:r>
      <w:r>
        <w:rPr>
          <w:rFonts w:hint="eastAsia"/>
          <w:sz w:val="24"/>
        </w:rPr>
        <w:t>郑重声明：</w:t>
      </w:r>
    </w:p>
    <w:p w14:paraId="06C6F8AE">
      <w:pPr>
        <w:spacing w:line="360" w:lineRule="auto"/>
        <w:ind w:firstLine="480"/>
        <w:rPr>
          <w:sz w:val="24"/>
        </w:rPr>
      </w:pPr>
      <w:r>
        <w:rPr>
          <w:rFonts w:hint="eastAsia"/>
          <w:sz w:val="24"/>
        </w:rPr>
        <w:t>参加采购活动前3年内在经营活动中（在下划线上如实填写：有或没有）重大违法记录。</w:t>
      </w:r>
    </w:p>
    <w:p w14:paraId="6B893F04">
      <w:pPr>
        <w:spacing w:line="360" w:lineRule="auto"/>
        <w:ind w:firstLine="480"/>
        <w:rPr>
          <w:sz w:val="24"/>
        </w:rPr>
      </w:pPr>
      <w:r>
        <w:rPr>
          <w:rFonts w:hint="eastAsia"/>
          <w:sz w:val="24"/>
        </w:rPr>
        <w:t>（说明：政府采购法第二十二条第一款第五项所称重大违法记录，是指供应商因违法经营受到刑事处罚或者责令停产停业、吊销许可证或者执照、较大数额罚款等行政处罚。）</w:t>
      </w:r>
    </w:p>
    <w:p w14:paraId="5F388C15">
      <w:pPr>
        <w:spacing w:line="360" w:lineRule="auto"/>
        <w:ind w:firstLine="480"/>
        <w:rPr>
          <w:sz w:val="24"/>
        </w:rPr>
      </w:pPr>
    </w:p>
    <w:p w14:paraId="59D90639">
      <w:pPr>
        <w:spacing w:line="360" w:lineRule="auto"/>
        <w:ind w:firstLine="7200"/>
        <w:rPr>
          <w:rFonts w:ascii="微软雅黑" w:hAnsi="微软雅黑" w:cs="微软雅黑"/>
          <w:sz w:val="24"/>
        </w:rPr>
      </w:pPr>
      <w:r>
        <w:rPr>
          <w:rFonts w:hint="eastAsia" w:ascii="微软雅黑" w:hAnsi="微软雅黑" w:cs="微软雅黑"/>
          <w:sz w:val="24"/>
        </w:rPr>
        <w:t>供应商（盖章）：</w:t>
      </w:r>
    </w:p>
    <w:p w14:paraId="64CB4035">
      <w:pPr>
        <w:ind w:right="480" w:firstLine="7200"/>
        <w:rPr>
          <w:rFonts w:ascii="宋体" w:cs="仿宋"/>
          <w:b/>
          <w:sz w:val="24"/>
        </w:rPr>
      </w:pPr>
      <w:r>
        <w:rPr>
          <w:rFonts w:hint="eastAsia" w:ascii="微软雅黑" w:hAnsi="微软雅黑" w:cs="微软雅黑"/>
          <w:sz w:val="24"/>
        </w:rPr>
        <w:t>日期：</w:t>
      </w:r>
    </w:p>
    <w:p w14:paraId="586568A9">
      <w:pPr>
        <w:outlineLvl w:val="1"/>
        <w:rPr>
          <w:rFonts w:ascii="宋体" w:cs="仿宋"/>
          <w:b/>
          <w:szCs w:val="21"/>
        </w:rPr>
      </w:pPr>
      <w:bookmarkStart w:id="160" w:name="_Toc16617210"/>
    </w:p>
    <w:p w14:paraId="2D4468CB">
      <w:pPr>
        <w:outlineLvl w:val="1"/>
        <w:rPr>
          <w:rFonts w:ascii="宋体" w:cs="仿宋"/>
          <w:b/>
          <w:szCs w:val="21"/>
        </w:rPr>
      </w:pPr>
    </w:p>
    <w:p w14:paraId="30BBAC15">
      <w:pPr>
        <w:outlineLvl w:val="1"/>
        <w:rPr>
          <w:rFonts w:ascii="宋体" w:cs="仿宋"/>
          <w:b/>
          <w:szCs w:val="21"/>
        </w:rPr>
      </w:pPr>
    </w:p>
    <w:p w14:paraId="6E903964">
      <w:pPr>
        <w:outlineLvl w:val="1"/>
        <w:rPr>
          <w:rFonts w:ascii="宋体" w:cs="仿宋"/>
          <w:b/>
          <w:szCs w:val="21"/>
        </w:rPr>
      </w:pPr>
    </w:p>
    <w:p w14:paraId="74CCB6E7">
      <w:pPr>
        <w:outlineLvl w:val="1"/>
        <w:rPr>
          <w:rFonts w:ascii="宋体" w:cs="仿宋"/>
          <w:b/>
          <w:szCs w:val="21"/>
        </w:rPr>
      </w:pPr>
    </w:p>
    <w:p w14:paraId="0E593B0C">
      <w:pPr>
        <w:outlineLvl w:val="1"/>
        <w:rPr>
          <w:rFonts w:ascii="宋体" w:cs="仿宋"/>
          <w:b/>
          <w:szCs w:val="21"/>
        </w:rPr>
      </w:pPr>
    </w:p>
    <w:p w14:paraId="56D3BC96">
      <w:pPr>
        <w:outlineLvl w:val="1"/>
        <w:rPr>
          <w:rFonts w:ascii="宋体" w:cs="仿宋"/>
          <w:b/>
          <w:szCs w:val="21"/>
        </w:rPr>
      </w:pPr>
    </w:p>
    <w:p w14:paraId="09C69C9F">
      <w:pPr>
        <w:outlineLvl w:val="1"/>
        <w:rPr>
          <w:rFonts w:ascii="宋体" w:cs="仿宋"/>
          <w:b/>
          <w:szCs w:val="21"/>
        </w:rPr>
      </w:pPr>
    </w:p>
    <w:p w14:paraId="1C7492C4">
      <w:pPr>
        <w:outlineLvl w:val="1"/>
        <w:rPr>
          <w:rFonts w:ascii="宋体" w:cs="仿宋"/>
          <w:b/>
          <w:szCs w:val="21"/>
        </w:rPr>
      </w:pPr>
    </w:p>
    <w:p w14:paraId="26B9AB4D">
      <w:pPr>
        <w:outlineLvl w:val="1"/>
        <w:rPr>
          <w:rFonts w:ascii="宋体" w:cs="仿宋"/>
          <w:b/>
          <w:szCs w:val="21"/>
        </w:rPr>
      </w:pPr>
    </w:p>
    <w:p w14:paraId="711986A2">
      <w:pPr>
        <w:outlineLvl w:val="1"/>
        <w:rPr>
          <w:b/>
          <w:sz w:val="24"/>
          <w:szCs w:val="21"/>
        </w:rPr>
      </w:pPr>
      <w:r>
        <w:rPr>
          <w:rFonts w:hint="eastAsia"/>
          <w:b/>
          <w:sz w:val="24"/>
          <w:szCs w:val="21"/>
        </w:rPr>
        <w:t>附件二、具备履行合同所必需的设备和专业技术能力的书面声明</w:t>
      </w:r>
      <w:bookmarkEnd w:id="160"/>
    </w:p>
    <w:p w14:paraId="5E579372">
      <w:pPr>
        <w:jc w:val="center"/>
        <w:rPr>
          <w:rFonts w:ascii="宋体" w:cs="仿宋"/>
          <w:b/>
          <w:bCs/>
          <w:sz w:val="24"/>
          <w:lang w:val="zh-CN"/>
        </w:rPr>
      </w:pPr>
    </w:p>
    <w:p w14:paraId="5220C1BF">
      <w:pPr>
        <w:ind w:firstLine="643"/>
        <w:jc w:val="center"/>
        <w:rPr>
          <w:rFonts w:ascii="宋体" w:cs="仿宋"/>
          <w:b/>
          <w:bCs/>
          <w:sz w:val="32"/>
          <w:szCs w:val="44"/>
        </w:rPr>
      </w:pPr>
      <w:r>
        <w:rPr>
          <w:rFonts w:hint="eastAsia" w:ascii="宋体" w:cs="仿宋"/>
          <w:b/>
          <w:bCs/>
          <w:sz w:val="32"/>
          <w:szCs w:val="44"/>
        </w:rPr>
        <w:t>具备履行合同所必需的设备和专业技术能力的书面声明</w:t>
      </w:r>
    </w:p>
    <w:p w14:paraId="7BAD08D3">
      <w:pPr>
        <w:ind w:firstLine="444"/>
        <w:jc w:val="center"/>
        <w:rPr>
          <w:rFonts w:ascii="宋体" w:cs="仿宋"/>
          <w:spacing w:val="6"/>
          <w:szCs w:val="21"/>
        </w:rPr>
      </w:pPr>
    </w:p>
    <w:p w14:paraId="13D144A7">
      <w:pPr>
        <w:spacing w:line="360" w:lineRule="auto"/>
        <w:ind w:firstLine="504"/>
        <w:rPr>
          <w:rFonts w:ascii="宋体" w:cs="仿宋"/>
          <w:spacing w:val="6"/>
          <w:sz w:val="24"/>
        </w:rPr>
      </w:pPr>
      <w:r>
        <w:rPr>
          <w:rFonts w:hint="eastAsia" w:ascii="宋体" w:cs="仿宋"/>
          <w:spacing w:val="6"/>
          <w:sz w:val="24"/>
        </w:rPr>
        <w:t>我单位郑重声明：我单位具备履行本项采购合同所必需的设备和专业技术能力，为履行本项采购合同我公司具备如下主要设备和主要专业技术能力：</w:t>
      </w:r>
    </w:p>
    <w:p w14:paraId="6845B1C1">
      <w:pPr>
        <w:spacing w:line="360" w:lineRule="auto"/>
        <w:ind w:firstLine="504"/>
        <w:rPr>
          <w:rFonts w:ascii="宋体" w:cs="仿宋"/>
          <w:spacing w:val="6"/>
          <w:sz w:val="24"/>
        </w:rPr>
      </w:pPr>
      <w:r>
        <w:rPr>
          <w:rFonts w:hint="eastAsia" w:ascii="宋体" w:cs="仿宋"/>
          <w:spacing w:val="6"/>
          <w:sz w:val="24"/>
        </w:rPr>
        <w:t>主要设备有：</w:t>
      </w:r>
      <w:r>
        <w:rPr>
          <w:rFonts w:hint="eastAsia" w:ascii="宋体" w:cs="仿宋"/>
          <w:spacing w:val="6"/>
          <w:sz w:val="24"/>
          <w:u w:val="single"/>
        </w:rPr>
        <w:t xml:space="preserve">       </w:t>
      </w:r>
      <w:r>
        <w:rPr>
          <w:rFonts w:hint="eastAsia" w:ascii="宋体" w:cs="仿宋"/>
          <w:spacing w:val="6"/>
          <w:sz w:val="24"/>
        </w:rPr>
        <w:t>。</w:t>
      </w:r>
    </w:p>
    <w:p w14:paraId="2F6FFC0C">
      <w:pPr>
        <w:spacing w:line="360" w:lineRule="auto"/>
        <w:ind w:firstLine="504"/>
        <w:rPr>
          <w:rFonts w:ascii="宋体" w:cs="仿宋"/>
          <w:spacing w:val="6"/>
          <w:sz w:val="24"/>
        </w:rPr>
      </w:pPr>
      <w:r>
        <w:rPr>
          <w:rFonts w:hint="eastAsia" w:ascii="宋体" w:cs="仿宋"/>
          <w:spacing w:val="6"/>
          <w:sz w:val="24"/>
        </w:rPr>
        <w:t>主要专业技术能力有：</w:t>
      </w:r>
      <w:r>
        <w:rPr>
          <w:rFonts w:hint="eastAsia" w:ascii="宋体" w:cs="仿宋"/>
          <w:spacing w:val="6"/>
          <w:sz w:val="24"/>
          <w:u w:val="single"/>
        </w:rPr>
        <w:t xml:space="preserve">          </w:t>
      </w:r>
      <w:r>
        <w:rPr>
          <w:rFonts w:hint="eastAsia" w:ascii="宋体" w:cs="仿宋"/>
          <w:spacing w:val="6"/>
          <w:sz w:val="24"/>
        </w:rPr>
        <w:t>。</w:t>
      </w:r>
    </w:p>
    <w:p w14:paraId="1158C52A">
      <w:pPr>
        <w:spacing w:line="460" w:lineRule="exact"/>
        <w:rPr>
          <w:rFonts w:ascii="宋体" w:cs="仿宋"/>
          <w:bCs/>
          <w:sz w:val="24"/>
        </w:rPr>
      </w:pPr>
    </w:p>
    <w:p w14:paraId="7E758DED">
      <w:pPr>
        <w:ind w:right="840"/>
        <w:jc w:val="center"/>
        <w:rPr>
          <w:rFonts w:ascii="宋体" w:cs="仿宋"/>
          <w:sz w:val="24"/>
          <w:lang w:val="zh-CN"/>
        </w:rPr>
      </w:pPr>
      <w:r>
        <w:rPr>
          <w:rFonts w:hint="eastAsia" w:ascii="宋体" w:cs="仿宋"/>
          <w:sz w:val="24"/>
          <w:lang w:val="zh-CN"/>
        </w:rPr>
        <w:t xml:space="preserve">                                                  供应商</w:t>
      </w:r>
      <w:r>
        <w:rPr>
          <w:rFonts w:hint="eastAsia" w:ascii="宋体" w:cs="仿宋"/>
          <w:sz w:val="24"/>
        </w:rPr>
        <w:t xml:space="preserve">（盖章）：            </w:t>
      </w:r>
    </w:p>
    <w:p w14:paraId="3E7E6FC9">
      <w:pPr>
        <w:ind w:right="420"/>
        <w:jc w:val="center"/>
        <w:rPr>
          <w:rFonts w:ascii="宋体" w:cs="仿宋"/>
          <w:sz w:val="24"/>
          <w:lang w:val="zh-CN"/>
        </w:rPr>
      </w:pPr>
    </w:p>
    <w:p w14:paraId="2561648B">
      <w:pPr>
        <w:ind w:right="480" w:firstLine="6240"/>
        <w:rPr>
          <w:rFonts w:ascii="宋体" w:cs="仿宋"/>
          <w:sz w:val="24"/>
          <w:lang w:val="zh-CN"/>
        </w:rPr>
      </w:pPr>
      <w:r>
        <w:rPr>
          <w:rFonts w:hint="eastAsia" w:ascii="宋体" w:cs="仿宋"/>
          <w:sz w:val="24"/>
          <w:lang w:val="zh-CN"/>
        </w:rPr>
        <w:t xml:space="preserve"> 日  期：  </w:t>
      </w:r>
    </w:p>
    <w:p w14:paraId="70832BD1">
      <w:pPr>
        <w:outlineLvl w:val="1"/>
        <w:rPr>
          <w:b/>
          <w:sz w:val="24"/>
          <w:szCs w:val="21"/>
        </w:rPr>
      </w:pPr>
    </w:p>
    <w:p w14:paraId="276CBF7E">
      <w:pPr>
        <w:outlineLvl w:val="1"/>
        <w:rPr>
          <w:b/>
          <w:sz w:val="24"/>
          <w:szCs w:val="21"/>
        </w:rPr>
      </w:pPr>
    </w:p>
    <w:p w14:paraId="41E0D607">
      <w:pPr>
        <w:outlineLvl w:val="1"/>
        <w:rPr>
          <w:b/>
          <w:sz w:val="24"/>
          <w:szCs w:val="21"/>
        </w:rPr>
      </w:pPr>
    </w:p>
    <w:p w14:paraId="7AF46BAD">
      <w:pPr>
        <w:outlineLvl w:val="1"/>
        <w:rPr>
          <w:b/>
          <w:sz w:val="24"/>
          <w:szCs w:val="21"/>
        </w:rPr>
      </w:pPr>
    </w:p>
    <w:p w14:paraId="1E5CF2A0">
      <w:pPr>
        <w:outlineLvl w:val="1"/>
        <w:rPr>
          <w:b/>
          <w:sz w:val="24"/>
          <w:szCs w:val="21"/>
        </w:rPr>
      </w:pPr>
      <w:r>
        <w:rPr>
          <w:rFonts w:hint="eastAsia"/>
          <w:b/>
          <w:sz w:val="24"/>
          <w:szCs w:val="21"/>
        </w:rPr>
        <w:t>附件三、承诺书（内容可在此基础上自行添加）</w:t>
      </w:r>
    </w:p>
    <w:p w14:paraId="36C2756B">
      <w:pPr>
        <w:spacing w:line="360" w:lineRule="auto"/>
        <w:rPr>
          <w:rFonts w:ascii="宋体" w:cs="仿宋"/>
          <w:sz w:val="24"/>
        </w:rPr>
      </w:pPr>
    </w:p>
    <w:p w14:paraId="77D80FAF">
      <w:pPr>
        <w:spacing w:line="360" w:lineRule="auto"/>
        <w:jc w:val="center"/>
        <w:rPr>
          <w:rFonts w:ascii="宋体" w:cs="仿宋"/>
          <w:b/>
          <w:bCs/>
          <w:sz w:val="32"/>
          <w:szCs w:val="44"/>
        </w:rPr>
      </w:pPr>
      <w:r>
        <w:rPr>
          <w:rFonts w:hint="eastAsia" w:ascii="宋体" w:cs="仿宋"/>
          <w:b/>
          <w:bCs/>
          <w:sz w:val="32"/>
          <w:szCs w:val="44"/>
        </w:rPr>
        <w:t>承诺书</w:t>
      </w:r>
    </w:p>
    <w:p w14:paraId="40CA77A2">
      <w:pPr>
        <w:spacing w:line="480" w:lineRule="auto"/>
        <w:jc w:val="left"/>
        <w:rPr>
          <w:rFonts w:ascii="宋体" w:cs="仿宋"/>
          <w:spacing w:val="6"/>
          <w:sz w:val="24"/>
        </w:rPr>
      </w:pPr>
      <w:r>
        <w:rPr>
          <w:rFonts w:hint="eastAsia" w:ascii="宋体" w:cs="仿宋"/>
          <w:spacing w:val="6"/>
          <w:sz w:val="24"/>
          <w:u w:val="single"/>
        </w:rPr>
        <w:t xml:space="preserve">（采购人）        </w:t>
      </w:r>
      <w:r>
        <w:rPr>
          <w:rFonts w:hint="eastAsia" w:ascii="宋体" w:cs="仿宋"/>
          <w:spacing w:val="6"/>
          <w:sz w:val="24"/>
        </w:rPr>
        <w:t>：</w:t>
      </w:r>
    </w:p>
    <w:p w14:paraId="158D17FA">
      <w:pPr>
        <w:spacing w:line="480" w:lineRule="auto"/>
        <w:ind w:firstLine="504"/>
        <w:jc w:val="left"/>
        <w:rPr>
          <w:rFonts w:ascii="宋体" w:cs="仿宋"/>
          <w:spacing w:val="6"/>
          <w:sz w:val="24"/>
        </w:rPr>
      </w:pPr>
      <w:r>
        <w:rPr>
          <w:rFonts w:hint="eastAsia" w:ascii="宋体" w:cs="仿宋"/>
          <w:spacing w:val="6"/>
          <w:sz w:val="24"/>
        </w:rPr>
        <w:t>我单位</w:t>
      </w:r>
      <w:r>
        <w:rPr>
          <w:rFonts w:hint="eastAsia" w:ascii="宋体" w:cs="仿宋"/>
          <w:spacing w:val="6"/>
          <w:sz w:val="24"/>
          <w:u w:val="single"/>
        </w:rPr>
        <w:t xml:space="preserve">          （供应商名称）</w:t>
      </w:r>
      <w:r>
        <w:rPr>
          <w:rFonts w:hint="eastAsia" w:ascii="宋体" w:cs="仿宋"/>
          <w:spacing w:val="6"/>
          <w:sz w:val="24"/>
        </w:rPr>
        <w:t>郑重声明：</w:t>
      </w:r>
    </w:p>
    <w:p w14:paraId="1E8C0FBC">
      <w:pPr>
        <w:spacing w:line="480" w:lineRule="auto"/>
        <w:ind w:firstLine="504"/>
        <w:rPr>
          <w:rFonts w:ascii="宋体" w:cs="仿宋"/>
          <w:spacing w:val="6"/>
          <w:sz w:val="24"/>
        </w:rPr>
      </w:pPr>
      <w:r>
        <w:rPr>
          <w:rFonts w:hint="eastAsia" w:ascii="宋体" w:cs="仿宋"/>
          <w:spacing w:val="6"/>
          <w:sz w:val="24"/>
        </w:rPr>
        <w:t>1、我单位符合法律、行政法规规定的其他条件。</w:t>
      </w:r>
    </w:p>
    <w:p w14:paraId="493B64B1">
      <w:pPr>
        <w:spacing w:line="480" w:lineRule="auto"/>
        <w:ind w:firstLine="504"/>
        <w:rPr>
          <w:rFonts w:ascii="宋体" w:cs="仿宋"/>
          <w:spacing w:val="6"/>
          <w:sz w:val="24"/>
        </w:rPr>
      </w:pPr>
      <w:r>
        <w:rPr>
          <w:rFonts w:hint="eastAsia" w:ascii="宋体" w:cs="仿宋"/>
          <w:spacing w:val="6"/>
          <w:sz w:val="24"/>
        </w:rPr>
        <w:t>2、</w:t>
      </w:r>
      <w:bookmarkStart w:id="161" w:name="OLE_LINK87"/>
      <w:bookmarkStart w:id="162" w:name="OLE_LINK88"/>
      <w:r>
        <w:rPr>
          <w:rFonts w:ascii="宋体" w:cs="仿宋"/>
          <w:spacing w:val="6"/>
          <w:sz w:val="24"/>
        </w:rPr>
        <w:t>……</w:t>
      </w:r>
      <w:bookmarkEnd w:id="161"/>
      <w:bookmarkEnd w:id="162"/>
    </w:p>
    <w:p w14:paraId="57F7CED7">
      <w:pPr>
        <w:spacing w:line="480" w:lineRule="auto"/>
        <w:ind w:firstLine="504"/>
        <w:rPr>
          <w:rFonts w:ascii="宋体" w:cs="仿宋"/>
          <w:spacing w:val="6"/>
          <w:sz w:val="24"/>
        </w:rPr>
      </w:pPr>
      <w:r>
        <w:rPr>
          <w:rFonts w:hint="eastAsia" w:ascii="宋体" w:cs="仿宋"/>
          <w:spacing w:val="6"/>
          <w:sz w:val="24"/>
        </w:rPr>
        <w:t>3、</w:t>
      </w:r>
      <w:r>
        <w:rPr>
          <w:rFonts w:ascii="宋体" w:cs="仿宋"/>
          <w:spacing w:val="6"/>
          <w:sz w:val="24"/>
        </w:rPr>
        <w:t>……</w:t>
      </w:r>
      <w:r>
        <w:rPr>
          <w:rFonts w:hint="eastAsia" w:ascii="宋体" w:cs="仿宋"/>
          <w:spacing w:val="6"/>
          <w:sz w:val="24"/>
        </w:rPr>
        <w:t xml:space="preserve">       </w:t>
      </w:r>
    </w:p>
    <w:p w14:paraId="740FA2C7">
      <w:pPr>
        <w:spacing w:line="360" w:lineRule="auto"/>
        <w:jc w:val="left"/>
        <w:rPr>
          <w:rFonts w:ascii="宋体" w:cs="仿宋"/>
          <w:spacing w:val="6"/>
          <w:sz w:val="24"/>
        </w:rPr>
      </w:pPr>
    </w:p>
    <w:p w14:paraId="57EA9C0B">
      <w:pPr>
        <w:spacing w:line="360" w:lineRule="auto"/>
        <w:jc w:val="left"/>
        <w:rPr>
          <w:rFonts w:ascii="宋体" w:cs="仿宋"/>
          <w:spacing w:val="6"/>
          <w:sz w:val="24"/>
        </w:rPr>
      </w:pPr>
    </w:p>
    <w:p w14:paraId="65C87911">
      <w:pPr>
        <w:spacing w:line="360" w:lineRule="auto"/>
        <w:ind w:firstLine="5040"/>
        <w:jc w:val="right"/>
        <w:rPr>
          <w:rFonts w:ascii="宋体" w:cs="仿宋"/>
          <w:spacing w:val="6"/>
          <w:sz w:val="24"/>
        </w:rPr>
      </w:pPr>
      <w:r>
        <w:rPr>
          <w:rFonts w:hint="eastAsia" w:ascii="宋体" w:cs="仿宋"/>
          <w:spacing w:val="6"/>
          <w:sz w:val="24"/>
        </w:rPr>
        <w:t>供应商（盖章）：</w:t>
      </w:r>
    </w:p>
    <w:p w14:paraId="625C4993">
      <w:pPr>
        <w:spacing w:line="360" w:lineRule="auto"/>
        <w:ind w:firstLine="5040"/>
        <w:jc w:val="right"/>
        <w:rPr>
          <w:rFonts w:ascii="宋体" w:cs="仿宋"/>
          <w:spacing w:val="6"/>
          <w:sz w:val="24"/>
        </w:rPr>
      </w:pPr>
      <w:r>
        <w:rPr>
          <w:rFonts w:hint="eastAsia" w:ascii="宋体" w:cs="仿宋"/>
          <w:spacing w:val="6"/>
          <w:sz w:val="24"/>
        </w:rPr>
        <w:t>授权代表签字：</w:t>
      </w:r>
    </w:p>
    <w:p w14:paraId="54B86067">
      <w:pPr>
        <w:jc w:val="right"/>
        <w:outlineLvl w:val="1"/>
        <w:rPr>
          <w:rFonts w:ascii="宋体" w:cs="仿宋"/>
          <w:spacing w:val="6"/>
          <w:sz w:val="24"/>
        </w:rPr>
      </w:pPr>
    </w:p>
    <w:p w14:paraId="591757D3">
      <w:pPr>
        <w:jc w:val="right"/>
        <w:outlineLvl w:val="1"/>
        <w:rPr>
          <w:rFonts w:ascii="宋体" w:cs="仿宋"/>
          <w:spacing w:val="6"/>
          <w:sz w:val="24"/>
        </w:rPr>
      </w:pPr>
      <w:r>
        <w:rPr>
          <w:rFonts w:hint="eastAsia" w:ascii="宋体" w:cs="仿宋"/>
          <w:spacing w:val="6"/>
          <w:sz w:val="24"/>
        </w:rPr>
        <w:t>日期：  年  月  日</w:t>
      </w:r>
    </w:p>
    <w:p w14:paraId="0912E3BB">
      <w:pPr>
        <w:outlineLvl w:val="1"/>
        <w:rPr>
          <w:rFonts w:ascii="宋体"/>
          <w:b/>
          <w:sz w:val="24"/>
          <w:szCs w:val="21"/>
        </w:rPr>
      </w:pPr>
    </w:p>
    <w:p w14:paraId="1592FD4D">
      <w:pPr>
        <w:outlineLvl w:val="1"/>
        <w:rPr>
          <w:rFonts w:ascii="宋体"/>
          <w:b/>
          <w:sz w:val="24"/>
          <w:szCs w:val="21"/>
        </w:rPr>
      </w:pPr>
    </w:p>
    <w:p w14:paraId="283A94F9">
      <w:pPr>
        <w:outlineLvl w:val="1"/>
        <w:rPr>
          <w:rFonts w:ascii="宋体"/>
          <w:b/>
          <w:sz w:val="24"/>
          <w:szCs w:val="21"/>
        </w:rPr>
      </w:pPr>
    </w:p>
    <w:p w14:paraId="422CD7C5">
      <w:pPr>
        <w:outlineLvl w:val="1"/>
        <w:rPr>
          <w:rFonts w:ascii="宋体"/>
          <w:b/>
          <w:sz w:val="24"/>
          <w:szCs w:val="21"/>
        </w:rPr>
      </w:pPr>
    </w:p>
    <w:p w14:paraId="5B0348CD">
      <w:pPr>
        <w:outlineLvl w:val="1"/>
        <w:rPr>
          <w:rFonts w:ascii="宋体"/>
          <w:b/>
          <w:sz w:val="24"/>
          <w:szCs w:val="21"/>
        </w:rPr>
      </w:pPr>
    </w:p>
    <w:p w14:paraId="4108821F">
      <w:pPr>
        <w:outlineLvl w:val="1"/>
        <w:rPr>
          <w:rFonts w:ascii="宋体"/>
          <w:b/>
          <w:sz w:val="24"/>
          <w:szCs w:val="21"/>
        </w:rPr>
      </w:pPr>
    </w:p>
    <w:p w14:paraId="42AECCE3">
      <w:pPr>
        <w:outlineLvl w:val="1"/>
        <w:rPr>
          <w:rFonts w:ascii="宋体"/>
          <w:b/>
          <w:sz w:val="24"/>
          <w:szCs w:val="21"/>
        </w:rPr>
      </w:pPr>
    </w:p>
    <w:p w14:paraId="079E651C">
      <w:pPr>
        <w:outlineLvl w:val="1"/>
        <w:rPr>
          <w:rFonts w:ascii="宋体"/>
          <w:b/>
          <w:sz w:val="24"/>
          <w:szCs w:val="21"/>
        </w:rPr>
      </w:pPr>
    </w:p>
    <w:p w14:paraId="4F963BC5">
      <w:pPr>
        <w:outlineLvl w:val="1"/>
        <w:rPr>
          <w:rFonts w:ascii="宋体"/>
          <w:b/>
          <w:sz w:val="24"/>
          <w:szCs w:val="21"/>
        </w:rPr>
      </w:pPr>
    </w:p>
    <w:p w14:paraId="30711DA6">
      <w:pPr>
        <w:outlineLvl w:val="1"/>
        <w:rPr>
          <w:rFonts w:ascii="宋体"/>
          <w:b/>
          <w:sz w:val="24"/>
          <w:szCs w:val="21"/>
        </w:rPr>
      </w:pPr>
    </w:p>
    <w:p w14:paraId="5A188991">
      <w:pPr>
        <w:outlineLvl w:val="1"/>
        <w:rPr>
          <w:rFonts w:ascii="宋体"/>
          <w:b/>
          <w:sz w:val="24"/>
          <w:szCs w:val="21"/>
        </w:rPr>
      </w:pPr>
    </w:p>
    <w:p w14:paraId="3CF39978">
      <w:pPr>
        <w:outlineLvl w:val="1"/>
        <w:rPr>
          <w:b/>
          <w:sz w:val="24"/>
          <w:szCs w:val="21"/>
        </w:rPr>
      </w:pPr>
      <w:r>
        <w:rPr>
          <w:rFonts w:ascii="宋体"/>
          <w:b/>
          <w:sz w:val="24"/>
          <w:szCs w:val="21"/>
        </w:rPr>
        <w:t>附件四</w:t>
      </w:r>
      <w:r>
        <w:rPr>
          <w:rFonts w:hint="eastAsia" w:ascii="宋体"/>
          <w:b/>
          <w:sz w:val="24"/>
          <w:szCs w:val="21"/>
        </w:rPr>
        <w:t>：</w:t>
      </w:r>
      <w:r>
        <w:rPr>
          <w:rFonts w:hint="eastAsia"/>
          <w:b/>
          <w:sz w:val="24"/>
          <w:szCs w:val="21"/>
        </w:rPr>
        <w:t>证明材料</w:t>
      </w:r>
    </w:p>
    <w:p w14:paraId="3F918A23">
      <w:pPr>
        <w:jc w:val="center"/>
        <w:outlineLvl w:val="1"/>
        <w:rPr>
          <w:b/>
          <w:sz w:val="24"/>
          <w:szCs w:val="21"/>
        </w:rPr>
      </w:pPr>
    </w:p>
    <w:p w14:paraId="021734D6">
      <w:pPr>
        <w:spacing w:line="480" w:lineRule="auto"/>
        <w:rPr>
          <w:rFonts w:ascii="宋体" w:cs="仿宋"/>
          <w:spacing w:val="6"/>
          <w:sz w:val="24"/>
        </w:rPr>
      </w:pPr>
      <w:r>
        <w:rPr>
          <w:rFonts w:hint="eastAsia" w:ascii="宋体" w:cs="仿宋"/>
          <w:spacing w:val="6"/>
          <w:sz w:val="24"/>
        </w:rPr>
        <w:t>提供“信用中国”网站</w:t>
      </w:r>
      <w:r>
        <w:fldChar w:fldCharType="begin"/>
      </w:r>
      <w:r>
        <w:instrText xml:space="preserve"> HYPERLINK "http://www.creditchina.gov.cn" \o "http://www.creditchina.gov.cn" </w:instrText>
      </w:r>
      <w:r>
        <w:fldChar w:fldCharType="separate"/>
      </w:r>
      <w:r>
        <w:rPr>
          <w:rStyle w:val="47"/>
          <w:rFonts w:hint="eastAsia" w:ascii="宋体" w:cs="仿宋"/>
          <w:color w:val="auto"/>
          <w:spacing w:val="6"/>
          <w:sz w:val="24"/>
        </w:rPr>
        <w:t>www.creditchina.gov.cn</w:t>
      </w:r>
      <w:r>
        <w:rPr>
          <w:rStyle w:val="47"/>
          <w:rFonts w:hint="eastAsia" w:ascii="宋体" w:cs="仿宋"/>
          <w:color w:val="auto"/>
          <w:spacing w:val="6"/>
          <w:sz w:val="24"/>
        </w:rPr>
        <w:fldChar w:fldCharType="end"/>
      </w:r>
      <w:r>
        <w:rPr>
          <w:rFonts w:hint="eastAsia" w:ascii="宋体" w:cs="仿宋"/>
          <w:spacing w:val="6"/>
          <w:sz w:val="24"/>
        </w:rPr>
        <w:t>、中国政府采购网www.ccgp.gov.cn未被列入失信被执行主体、重大税收违法案件当事主体、政府采购严重违法失信行为当事主体等严重失信记录名单。（提供网页截图）</w:t>
      </w:r>
    </w:p>
    <w:sectPr>
      <w:footerReference r:id="rId4" w:type="default"/>
      <w:pgSz w:w="11906" w:h="16838"/>
      <w:pgMar w:top="1418" w:right="1134" w:bottom="1247" w:left="1304" w:header="851" w:footer="992"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KNL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514126"/>
    </w:sdtPr>
    <w:sdtContent>
      <w:p w14:paraId="0E508751">
        <w:pPr>
          <w:pStyle w:val="21"/>
          <w:jc w:val="center"/>
        </w:pPr>
        <w:r>
          <w:fldChar w:fldCharType="begin"/>
        </w:r>
        <w:r>
          <w:instrText xml:space="preserve"> PAGE   \* MERGEFORMAT </w:instrText>
        </w:r>
        <w:r>
          <w:fldChar w:fldCharType="separate"/>
        </w:r>
        <w:r>
          <w:rPr>
            <w:lang w:val="zh-CN"/>
          </w:rPr>
          <w:t>21</w:t>
        </w:r>
        <w:r>
          <w:rPr>
            <w:lang w:val="zh-CN"/>
          </w:rPr>
          <w:fldChar w:fldCharType="end"/>
        </w:r>
      </w:p>
    </w:sdtContent>
  </w:sdt>
  <w:p w14:paraId="4135F53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22E0">
    <w:pPr>
      <w:pStyle w:val="7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22</w:t>
    </w:r>
    <w:r>
      <w:rPr>
        <w:rFonts w:eastAsia="仿宋_GB2312"/>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31C26"/>
    <w:multiLevelType w:val="singleLevel"/>
    <w:tmpl w:val="B3331C26"/>
    <w:lvl w:ilvl="0" w:tentative="0">
      <w:start w:val="4"/>
      <w:numFmt w:val="chineseCounting"/>
      <w:suff w:val="nothing"/>
      <w:lvlText w:val="%1、"/>
      <w:lvlJc w:val="left"/>
      <w:rPr>
        <w:rFonts w:hint="eastAsia"/>
      </w:rPr>
    </w:lvl>
  </w:abstractNum>
  <w:abstractNum w:abstractNumId="1">
    <w:nsid w:val="10A37FBA"/>
    <w:multiLevelType w:val="multilevel"/>
    <w:tmpl w:val="10A37FBA"/>
    <w:lvl w:ilvl="0" w:tentative="0">
      <w:start w:val="1"/>
      <w:numFmt w:val="chineseCounting"/>
      <w:suff w:val="space"/>
      <w:lvlText w:val="第%1章"/>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42B628F"/>
    <w:multiLevelType w:val="multilevel"/>
    <w:tmpl w:val="142B628F"/>
    <w:lvl w:ilvl="0" w:tentative="0">
      <w:start w:val="1"/>
      <w:numFmt w:val="decimal"/>
      <w:lvlText w:val="%1"/>
      <w:lvlJc w:val="left"/>
      <w:pPr>
        <w:tabs>
          <w:tab w:val="left" w:pos="432"/>
        </w:tabs>
        <w:ind w:left="432" w:hanging="432"/>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pStyle w:val="51"/>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2AAD5736"/>
    <w:multiLevelType w:val="multilevel"/>
    <w:tmpl w:val="2AAD5736"/>
    <w:lvl w:ilvl="0" w:tentative="0">
      <w:start w:val="1"/>
      <w:numFmt w:val="decimal"/>
      <w:suff w:val="nothing"/>
      <w:lvlText w:val="%1"/>
      <w:lvlJc w:val="left"/>
      <w:pPr>
        <w:ind w:left="425" w:hanging="425"/>
      </w:pPr>
      <w:rPr>
        <w:rFonts w:hint="eastAsia"/>
      </w:rPr>
    </w:lvl>
    <w:lvl w:ilvl="1" w:tentative="0">
      <w:start w:val="1"/>
      <w:numFmt w:val="decimal"/>
      <w:suff w:val="nothing"/>
      <w:lvlText w:val="%1.%2"/>
      <w:lvlJc w:val="left"/>
      <w:pPr>
        <w:ind w:left="992" w:hanging="992"/>
      </w:pPr>
      <w:rPr>
        <w:rFonts w:hint="eastAsia"/>
      </w:rPr>
    </w:lvl>
    <w:lvl w:ilvl="2" w:tentative="0">
      <w:start w:val="1"/>
      <w:numFmt w:val="decimal"/>
      <w:pStyle w:val="4"/>
      <w:suff w:val="nothing"/>
      <w:lvlText w:val="%1.%2.%3"/>
      <w:lvlJc w:val="left"/>
      <w:pPr>
        <w:ind w:left="1560" w:hanging="1560"/>
      </w:pPr>
      <w:rPr>
        <w:rFonts w:hint="eastAsia"/>
      </w:rPr>
    </w:lvl>
    <w:lvl w:ilvl="3" w:tentative="0">
      <w:start w:val="1"/>
      <w:numFmt w:val="decimal"/>
      <w:suff w:val="nothing"/>
      <w:lvlText w:val="%1.%2.%3.%4"/>
      <w:lvlJc w:val="left"/>
      <w:pPr>
        <w:ind w:left="1984" w:hanging="1984"/>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suff w:val="nothing"/>
      <w:lvlText w:val="%1.%2.%3.%4.%5"/>
      <w:lvlJc w:val="left"/>
      <w:pPr>
        <w:ind w:left="2551" w:hanging="2151"/>
      </w:pPr>
      <w:rPr>
        <w:rFonts w:hint="eastAsia"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suff w:val="nothing"/>
      <w:lvlText w:val="%1.%2.%3.%4.%5.%6"/>
      <w:lvlJc w:val="left"/>
      <w:pPr>
        <w:ind w:left="3260" w:hanging="326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EE76C2"/>
    <w:multiLevelType w:val="multilevel"/>
    <w:tmpl w:val="58EE76C2"/>
    <w:lvl w:ilvl="0" w:tentative="0">
      <w:start w:val="1"/>
      <w:numFmt w:val="decimal"/>
      <w:pStyle w:val="53"/>
      <w:lvlText w:val="%1"/>
      <w:lvlJc w:val="left"/>
      <w:pPr>
        <w:tabs>
          <w:tab w:val="left" w:pos="432"/>
        </w:tabs>
        <w:ind w:left="432" w:hanging="432"/>
      </w:pPr>
    </w:lvl>
    <w:lvl w:ilvl="1" w:tentative="0">
      <w:start w:val="0"/>
      <w:numFmt w:val="none"/>
      <w:lvlText w:val=""/>
      <w:lvlJc w:val="left"/>
      <w:pPr>
        <w:tabs>
          <w:tab w:val="left" w:pos="360"/>
        </w:tabs>
      </w:pPr>
    </w:lvl>
    <w:lvl w:ilvl="2" w:tentative="0">
      <w:start w:val="0"/>
      <w:numFmt w:val="none"/>
      <w:pStyle w:val="57"/>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jNjYzNGIzMTVmNWU4Y2MzOTIyZmY0NWY2ZTIwNGYifQ=="/>
  </w:docVars>
  <w:rsids>
    <w:rsidRoot w:val="005332DD"/>
    <w:rsid w:val="00011B0D"/>
    <w:rsid w:val="00013675"/>
    <w:rsid w:val="00021938"/>
    <w:rsid w:val="000248D5"/>
    <w:rsid w:val="00024B9E"/>
    <w:rsid w:val="00032298"/>
    <w:rsid w:val="00034632"/>
    <w:rsid w:val="00034AB4"/>
    <w:rsid w:val="000362AC"/>
    <w:rsid w:val="000414C6"/>
    <w:rsid w:val="0004410D"/>
    <w:rsid w:val="00047DD7"/>
    <w:rsid w:val="00047F16"/>
    <w:rsid w:val="00050344"/>
    <w:rsid w:val="0005380E"/>
    <w:rsid w:val="00057A9D"/>
    <w:rsid w:val="00060FD5"/>
    <w:rsid w:val="00061213"/>
    <w:rsid w:val="00067AF3"/>
    <w:rsid w:val="00071733"/>
    <w:rsid w:val="00082387"/>
    <w:rsid w:val="00087463"/>
    <w:rsid w:val="00087CAA"/>
    <w:rsid w:val="00092ADD"/>
    <w:rsid w:val="00097680"/>
    <w:rsid w:val="000A4FDB"/>
    <w:rsid w:val="000B173F"/>
    <w:rsid w:val="000B1A65"/>
    <w:rsid w:val="000B337C"/>
    <w:rsid w:val="000B51EE"/>
    <w:rsid w:val="000C282E"/>
    <w:rsid w:val="000C2FB1"/>
    <w:rsid w:val="000C43D0"/>
    <w:rsid w:val="000E316F"/>
    <w:rsid w:val="000E446B"/>
    <w:rsid w:val="000E79E5"/>
    <w:rsid w:val="000F3D3A"/>
    <w:rsid w:val="000F5710"/>
    <w:rsid w:val="000F6FBE"/>
    <w:rsid w:val="00107CD3"/>
    <w:rsid w:val="00114578"/>
    <w:rsid w:val="0012608A"/>
    <w:rsid w:val="001262E6"/>
    <w:rsid w:val="001324E5"/>
    <w:rsid w:val="00144F0B"/>
    <w:rsid w:val="00151D64"/>
    <w:rsid w:val="00153879"/>
    <w:rsid w:val="001650D6"/>
    <w:rsid w:val="00166FBA"/>
    <w:rsid w:val="001677A4"/>
    <w:rsid w:val="00170451"/>
    <w:rsid w:val="00170C10"/>
    <w:rsid w:val="00171C04"/>
    <w:rsid w:val="00175875"/>
    <w:rsid w:val="00175EBA"/>
    <w:rsid w:val="00180536"/>
    <w:rsid w:val="0018090B"/>
    <w:rsid w:val="00182E56"/>
    <w:rsid w:val="00182F11"/>
    <w:rsid w:val="001900B8"/>
    <w:rsid w:val="001942AD"/>
    <w:rsid w:val="001B1109"/>
    <w:rsid w:val="001D06CD"/>
    <w:rsid w:val="001E0AD9"/>
    <w:rsid w:val="001E3B20"/>
    <w:rsid w:val="001F60EC"/>
    <w:rsid w:val="001F7476"/>
    <w:rsid w:val="00204FD1"/>
    <w:rsid w:val="00210C7A"/>
    <w:rsid w:val="00214143"/>
    <w:rsid w:val="00224B53"/>
    <w:rsid w:val="0022648A"/>
    <w:rsid w:val="002275A6"/>
    <w:rsid w:val="00227ABA"/>
    <w:rsid w:val="00227C51"/>
    <w:rsid w:val="00233939"/>
    <w:rsid w:val="0024163D"/>
    <w:rsid w:val="0024364E"/>
    <w:rsid w:val="00247164"/>
    <w:rsid w:val="002557B4"/>
    <w:rsid w:val="00273193"/>
    <w:rsid w:val="002748D6"/>
    <w:rsid w:val="00277A3A"/>
    <w:rsid w:val="00297833"/>
    <w:rsid w:val="002A174C"/>
    <w:rsid w:val="002A5C62"/>
    <w:rsid w:val="002A6C8B"/>
    <w:rsid w:val="002B0F98"/>
    <w:rsid w:val="002B29E1"/>
    <w:rsid w:val="002B4152"/>
    <w:rsid w:val="002B6ADC"/>
    <w:rsid w:val="002C5E4F"/>
    <w:rsid w:val="002D2440"/>
    <w:rsid w:val="002D2F0E"/>
    <w:rsid w:val="002D4482"/>
    <w:rsid w:val="002E0E47"/>
    <w:rsid w:val="002F13A2"/>
    <w:rsid w:val="002F6DCD"/>
    <w:rsid w:val="002F7292"/>
    <w:rsid w:val="00303784"/>
    <w:rsid w:val="00303E72"/>
    <w:rsid w:val="00306DC7"/>
    <w:rsid w:val="00307FBF"/>
    <w:rsid w:val="00312126"/>
    <w:rsid w:val="003239DF"/>
    <w:rsid w:val="00330D6D"/>
    <w:rsid w:val="00332E25"/>
    <w:rsid w:val="00332F51"/>
    <w:rsid w:val="00335596"/>
    <w:rsid w:val="00335CDA"/>
    <w:rsid w:val="00344042"/>
    <w:rsid w:val="00345BBB"/>
    <w:rsid w:val="0035358F"/>
    <w:rsid w:val="003550E9"/>
    <w:rsid w:val="00355F5A"/>
    <w:rsid w:val="003663A4"/>
    <w:rsid w:val="003669A3"/>
    <w:rsid w:val="00372A8B"/>
    <w:rsid w:val="003735AC"/>
    <w:rsid w:val="003807EB"/>
    <w:rsid w:val="00381226"/>
    <w:rsid w:val="003812BE"/>
    <w:rsid w:val="00383FED"/>
    <w:rsid w:val="003938FD"/>
    <w:rsid w:val="003968B2"/>
    <w:rsid w:val="003A4C4A"/>
    <w:rsid w:val="003B325E"/>
    <w:rsid w:val="003B7A16"/>
    <w:rsid w:val="003C14F6"/>
    <w:rsid w:val="003C3151"/>
    <w:rsid w:val="003D0C91"/>
    <w:rsid w:val="003E72C4"/>
    <w:rsid w:val="003F0754"/>
    <w:rsid w:val="003F13E5"/>
    <w:rsid w:val="003F19B3"/>
    <w:rsid w:val="003F3534"/>
    <w:rsid w:val="003F4140"/>
    <w:rsid w:val="003F46BD"/>
    <w:rsid w:val="004006A7"/>
    <w:rsid w:val="004057C7"/>
    <w:rsid w:val="0041038F"/>
    <w:rsid w:val="00413A7F"/>
    <w:rsid w:val="00414CA2"/>
    <w:rsid w:val="00416DAE"/>
    <w:rsid w:val="0042465C"/>
    <w:rsid w:val="004269CE"/>
    <w:rsid w:val="00427535"/>
    <w:rsid w:val="00427CCD"/>
    <w:rsid w:val="00430231"/>
    <w:rsid w:val="0043125F"/>
    <w:rsid w:val="00437C29"/>
    <w:rsid w:val="00440D8E"/>
    <w:rsid w:val="00453D5B"/>
    <w:rsid w:val="004633B6"/>
    <w:rsid w:val="00464886"/>
    <w:rsid w:val="00472A44"/>
    <w:rsid w:val="004741A9"/>
    <w:rsid w:val="00475E47"/>
    <w:rsid w:val="00476C18"/>
    <w:rsid w:val="00483DED"/>
    <w:rsid w:val="00485FAB"/>
    <w:rsid w:val="004A0067"/>
    <w:rsid w:val="004A340D"/>
    <w:rsid w:val="004A515A"/>
    <w:rsid w:val="004A678C"/>
    <w:rsid w:val="004A7437"/>
    <w:rsid w:val="004B1687"/>
    <w:rsid w:val="004B2757"/>
    <w:rsid w:val="004B2970"/>
    <w:rsid w:val="004B66F0"/>
    <w:rsid w:val="004D63A5"/>
    <w:rsid w:val="00502923"/>
    <w:rsid w:val="0051328D"/>
    <w:rsid w:val="00513F2E"/>
    <w:rsid w:val="005152B3"/>
    <w:rsid w:val="00524FBA"/>
    <w:rsid w:val="00526F0C"/>
    <w:rsid w:val="00533220"/>
    <w:rsid w:val="005332DD"/>
    <w:rsid w:val="00534C5C"/>
    <w:rsid w:val="00534D8A"/>
    <w:rsid w:val="00536E42"/>
    <w:rsid w:val="00537281"/>
    <w:rsid w:val="00541445"/>
    <w:rsid w:val="0054529F"/>
    <w:rsid w:val="00550301"/>
    <w:rsid w:val="00554FEA"/>
    <w:rsid w:val="00556243"/>
    <w:rsid w:val="005570F1"/>
    <w:rsid w:val="00560320"/>
    <w:rsid w:val="00562FA0"/>
    <w:rsid w:val="00567402"/>
    <w:rsid w:val="00573FF1"/>
    <w:rsid w:val="00577318"/>
    <w:rsid w:val="00583B93"/>
    <w:rsid w:val="005870AF"/>
    <w:rsid w:val="00591821"/>
    <w:rsid w:val="00594523"/>
    <w:rsid w:val="005961B4"/>
    <w:rsid w:val="005A4AB0"/>
    <w:rsid w:val="005A55BD"/>
    <w:rsid w:val="005C49A4"/>
    <w:rsid w:val="005C6455"/>
    <w:rsid w:val="005D046A"/>
    <w:rsid w:val="005E4592"/>
    <w:rsid w:val="005F28E5"/>
    <w:rsid w:val="005F60E3"/>
    <w:rsid w:val="005F68F8"/>
    <w:rsid w:val="00603143"/>
    <w:rsid w:val="0060433E"/>
    <w:rsid w:val="006051AA"/>
    <w:rsid w:val="00605C03"/>
    <w:rsid w:val="0062237F"/>
    <w:rsid w:val="0062323D"/>
    <w:rsid w:val="006247C9"/>
    <w:rsid w:val="00625812"/>
    <w:rsid w:val="00633CD9"/>
    <w:rsid w:val="0063475D"/>
    <w:rsid w:val="006351D6"/>
    <w:rsid w:val="00636C01"/>
    <w:rsid w:val="00637E00"/>
    <w:rsid w:val="00642D96"/>
    <w:rsid w:val="00644940"/>
    <w:rsid w:val="0065652B"/>
    <w:rsid w:val="00664520"/>
    <w:rsid w:val="00664B8A"/>
    <w:rsid w:val="00681096"/>
    <w:rsid w:val="00685FF5"/>
    <w:rsid w:val="006A1B22"/>
    <w:rsid w:val="006A32DC"/>
    <w:rsid w:val="006A588F"/>
    <w:rsid w:val="006B3F50"/>
    <w:rsid w:val="006C11B6"/>
    <w:rsid w:val="006C5DC6"/>
    <w:rsid w:val="006C69D3"/>
    <w:rsid w:val="006D3B69"/>
    <w:rsid w:val="006E3E65"/>
    <w:rsid w:val="006E6FC9"/>
    <w:rsid w:val="006E7EA9"/>
    <w:rsid w:val="006F571F"/>
    <w:rsid w:val="006F59F7"/>
    <w:rsid w:val="00703D95"/>
    <w:rsid w:val="00705CC3"/>
    <w:rsid w:val="00710D6D"/>
    <w:rsid w:val="00722C6F"/>
    <w:rsid w:val="00724774"/>
    <w:rsid w:val="00736298"/>
    <w:rsid w:val="00736AF6"/>
    <w:rsid w:val="007370E7"/>
    <w:rsid w:val="007441D7"/>
    <w:rsid w:val="0074645D"/>
    <w:rsid w:val="0075535F"/>
    <w:rsid w:val="007600DA"/>
    <w:rsid w:val="00767EB3"/>
    <w:rsid w:val="007700D4"/>
    <w:rsid w:val="00774290"/>
    <w:rsid w:val="00776D6C"/>
    <w:rsid w:val="00784760"/>
    <w:rsid w:val="00784B3F"/>
    <w:rsid w:val="00786E0B"/>
    <w:rsid w:val="0079711B"/>
    <w:rsid w:val="007A0203"/>
    <w:rsid w:val="007A7CB1"/>
    <w:rsid w:val="007B120E"/>
    <w:rsid w:val="007B4B2B"/>
    <w:rsid w:val="007C6F5F"/>
    <w:rsid w:val="007E137B"/>
    <w:rsid w:val="007E784F"/>
    <w:rsid w:val="007F075C"/>
    <w:rsid w:val="007F1ACD"/>
    <w:rsid w:val="007F54F0"/>
    <w:rsid w:val="007F69CA"/>
    <w:rsid w:val="00801553"/>
    <w:rsid w:val="00803030"/>
    <w:rsid w:val="008119D1"/>
    <w:rsid w:val="00815BA5"/>
    <w:rsid w:val="00820FAC"/>
    <w:rsid w:val="00825C6A"/>
    <w:rsid w:val="00833111"/>
    <w:rsid w:val="00842288"/>
    <w:rsid w:val="00844C1F"/>
    <w:rsid w:val="008551E1"/>
    <w:rsid w:val="00860F1F"/>
    <w:rsid w:val="00863177"/>
    <w:rsid w:val="008705C2"/>
    <w:rsid w:val="00873A1D"/>
    <w:rsid w:val="008743C1"/>
    <w:rsid w:val="00876844"/>
    <w:rsid w:val="00876EA8"/>
    <w:rsid w:val="0088140F"/>
    <w:rsid w:val="00884F7D"/>
    <w:rsid w:val="008A419B"/>
    <w:rsid w:val="008A5266"/>
    <w:rsid w:val="008A5FD6"/>
    <w:rsid w:val="008C63AE"/>
    <w:rsid w:val="008D3092"/>
    <w:rsid w:val="008D563F"/>
    <w:rsid w:val="008D7C1B"/>
    <w:rsid w:val="008E50E0"/>
    <w:rsid w:val="008E6D22"/>
    <w:rsid w:val="008F37B2"/>
    <w:rsid w:val="008F4322"/>
    <w:rsid w:val="008F5358"/>
    <w:rsid w:val="008F745A"/>
    <w:rsid w:val="009009AD"/>
    <w:rsid w:val="00902B52"/>
    <w:rsid w:val="009115F7"/>
    <w:rsid w:val="00920DC3"/>
    <w:rsid w:val="00923EAB"/>
    <w:rsid w:val="00926ECB"/>
    <w:rsid w:val="0093652B"/>
    <w:rsid w:val="009415DE"/>
    <w:rsid w:val="00944202"/>
    <w:rsid w:val="00944244"/>
    <w:rsid w:val="009555CE"/>
    <w:rsid w:val="00964AE0"/>
    <w:rsid w:val="00966AB6"/>
    <w:rsid w:val="0097142E"/>
    <w:rsid w:val="009738A4"/>
    <w:rsid w:val="00973A5D"/>
    <w:rsid w:val="00974F22"/>
    <w:rsid w:val="00976DFC"/>
    <w:rsid w:val="00982F68"/>
    <w:rsid w:val="00983862"/>
    <w:rsid w:val="009846E0"/>
    <w:rsid w:val="00997247"/>
    <w:rsid w:val="009A4A41"/>
    <w:rsid w:val="009A51EF"/>
    <w:rsid w:val="009A6DD5"/>
    <w:rsid w:val="009C373C"/>
    <w:rsid w:val="009C41AD"/>
    <w:rsid w:val="009C503A"/>
    <w:rsid w:val="009C678B"/>
    <w:rsid w:val="009C6A4B"/>
    <w:rsid w:val="009D2A84"/>
    <w:rsid w:val="009E313E"/>
    <w:rsid w:val="009E6746"/>
    <w:rsid w:val="00A128B7"/>
    <w:rsid w:val="00A137E1"/>
    <w:rsid w:val="00A174FA"/>
    <w:rsid w:val="00A20799"/>
    <w:rsid w:val="00A2317B"/>
    <w:rsid w:val="00A24387"/>
    <w:rsid w:val="00A31672"/>
    <w:rsid w:val="00A31C36"/>
    <w:rsid w:val="00A40D2F"/>
    <w:rsid w:val="00A45F5D"/>
    <w:rsid w:val="00A51853"/>
    <w:rsid w:val="00A5265C"/>
    <w:rsid w:val="00A548CA"/>
    <w:rsid w:val="00A64DF1"/>
    <w:rsid w:val="00A73EAC"/>
    <w:rsid w:val="00A76074"/>
    <w:rsid w:val="00A9050F"/>
    <w:rsid w:val="00AA2D03"/>
    <w:rsid w:val="00AA5E6D"/>
    <w:rsid w:val="00AA6ED4"/>
    <w:rsid w:val="00AB33BC"/>
    <w:rsid w:val="00AB5FFD"/>
    <w:rsid w:val="00AC5EE4"/>
    <w:rsid w:val="00AD147C"/>
    <w:rsid w:val="00AD1C3F"/>
    <w:rsid w:val="00AD414D"/>
    <w:rsid w:val="00AD74DF"/>
    <w:rsid w:val="00AE0A2F"/>
    <w:rsid w:val="00AE276A"/>
    <w:rsid w:val="00AE4483"/>
    <w:rsid w:val="00AE549D"/>
    <w:rsid w:val="00AF5EA7"/>
    <w:rsid w:val="00AF7D78"/>
    <w:rsid w:val="00B002BD"/>
    <w:rsid w:val="00B00DBE"/>
    <w:rsid w:val="00B01A5F"/>
    <w:rsid w:val="00B02CDB"/>
    <w:rsid w:val="00B03385"/>
    <w:rsid w:val="00B0454D"/>
    <w:rsid w:val="00B07901"/>
    <w:rsid w:val="00B10E42"/>
    <w:rsid w:val="00B16E40"/>
    <w:rsid w:val="00B256C8"/>
    <w:rsid w:val="00B26E18"/>
    <w:rsid w:val="00B33307"/>
    <w:rsid w:val="00B433A6"/>
    <w:rsid w:val="00B5696F"/>
    <w:rsid w:val="00B56E78"/>
    <w:rsid w:val="00B611F4"/>
    <w:rsid w:val="00B622AD"/>
    <w:rsid w:val="00B67351"/>
    <w:rsid w:val="00B80070"/>
    <w:rsid w:val="00B840DA"/>
    <w:rsid w:val="00B92181"/>
    <w:rsid w:val="00B922E3"/>
    <w:rsid w:val="00B97188"/>
    <w:rsid w:val="00BA00D3"/>
    <w:rsid w:val="00BA6F5A"/>
    <w:rsid w:val="00BB049A"/>
    <w:rsid w:val="00BB2612"/>
    <w:rsid w:val="00BB74AC"/>
    <w:rsid w:val="00BB7B38"/>
    <w:rsid w:val="00BC0338"/>
    <w:rsid w:val="00BC21FF"/>
    <w:rsid w:val="00BC4306"/>
    <w:rsid w:val="00BC5ED6"/>
    <w:rsid w:val="00BD5B2A"/>
    <w:rsid w:val="00BE6157"/>
    <w:rsid w:val="00BE6400"/>
    <w:rsid w:val="00BE78B1"/>
    <w:rsid w:val="00BF2457"/>
    <w:rsid w:val="00C04DF8"/>
    <w:rsid w:val="00C06775"/>
    <w:rsid w:val="00C06A73"/>
    <w:rsid w:val="00C07F36"/>
    <w:rsid w:val="00C11709"/>
    <w:rsid w:val="00C17277"/>
    <w:rsid w:val="00C20A82"/>
    <w:rsid w:val="00C241E8"/>
    <w:rsid w:val="00C2501C"/>
    <w:rsid w:val="00C44298"/>
    <w:rsid w:val="00C50151"/>
    <w:rsid w:val="00C51B69"/>
    <w:rsid w:val="00C5368D"/>
    <w:rsid w:val="00C53E58"/>
    <w:rsid w:val="00C55B89"/>
    <w:rsid w:val="00C575F7"/>
    <w:rsid w:val="00C8023A"/>
    <w:rsid w:val="00C8761E"/>
    <w:rsid w:val="00C90863"/>
    <w:rsid w:val="00C95B15"/>
    <w:rsid w:val="00C96D56"/>
    <w:rsid w:val="00C978CE"/>
    <w:rsid w:val="00CA06F1"/>
    <w:rsid w:val="00CA681B"/>
    <w:rsid w:val="00CB42AB"/>
    <w:rsid w:val="00CB44F7"/>
    <w:rsid w:val="00CB5813"/>
    <w:rsid w:val="00CB7451"/>
    <w:rsid w:val="00CC1F3E"/>
    <w:rsid w:val="00CC7C41"/>
    <w:rsid w:val="00CD6112"/>
    <w:rsid w:val="00CE4698"/>
    <w:rsid w:val="00CF105B"/>
    <w:rsid w:val="00CF4797"/>
    <w:rsid w:val="00D062E5"/>
    <w:rsid w:val="00D1460B"/>
    <w:rsid w:val="00D17966"/>
    <w:rsid w:val="00D20A90"/>
    <w:rsid w:val="00D361D7"/>
    <w:rsid w:val="00D42E7F"/>
    <w:rsid w:val="00D42EDA"/>
    <w:rsid w:val="00D446FE"/>
    <w:rsid w:val="00D54F80"/>
    <w:rsid w:val="00D55504"/>
    <w:rsid w:val="00D57404"/>
    <w:rsid w:val="00D610E3"/>
    <w:rsid w:val="00D63623"/>
    <w:rsid w:val="00D663C9"/>
    <w:rsid w:val="00D66B02"/>
    <w:rsid w:val="00D71C9A"/>
    <w:rsid w:val="00D776DE"/>
    <w:rsid w:val="00D80186"/>
    <w:rsid w:val="00D82A21"/>
    <w:rsid w:val="00D82D22"/>
    <w:rsid w:val="00D90073"/>
    <w:rsid w:val="00D91460"/>
    <w:rsid w:val="00D94824"/>
    <w:rsid w:val="00D9620D"/>
    <w:rsid w:val="00D96533"/>
    <w:rsid w:val="00DA1548"/>
    <w:rsid w:val="00DA22CC"/>
    <w:rsid w:val="00DA6586"/>
    <w:rsid w:val="00DB0CE8"/>
    <w:rsid w:val="00DB7549"/>
    <w:rsid w:val="00DC371A"/>
    <w:rsid w:val="00DC4DFA"/>
    <w:rsid w:val="00DC6504"/>
    <w:rsid w:val="00DD167A"/>
    <w:rsid w:val="00DD7B01"/>
    <w:rsid w:val="00DE1E62"/>
    <w:rsid w:val="00DE50DE"/>
    <w:rsid w:val="00DE7E90"/>
    <w:rsid w:val="00DF528D"/>
    <w:rsid w:val="00E043BD"/>
    <w:rsid w:val="00E06676"/>
    <w:rsid w:val="00E12250"/>
    <w:rsid w:val="00E1653A"/>
    <w:rsid w:val="00E24A77"/>
    <w:rsid w:val="00E26F0E"/>
    <w:rsid w:val="00E27AD1"/>
    <w:rsid w:val="00E31667"/>
    <w:rsid w:val="00E40CE4"/>
    <w:rsid w:val="00E4582D"/>
    <w:rsid w:val="00E556B2"/>
    <w:rsid w:val="00E57C5F"/>
    <w:rsid w:val="00E61652"/>
    <w:rsid w:val="00E761EE"/>
    <w:rsid w:val="00E80CA5"/>
    <w:rsid w:val="00E80DDB"/>
    <w:rsid w:val="00E818D9"/>
    <w:rsid w:val="00E82F5F"/>
    <w:rsid w:val="00E83D18"/>
    <w:rsid w:val="00E84B8D"/>
    <w:rsid w:val="00E84FAA"/>
    <w:rsid w:val="00E85EC4"/>
    <w:rsid w:val="00E8629A"/>
    <w:rsid w:val="00E8733C"/>
    <w:rsid w:val="00E95987"/>
    <w:rsid w:val="00EA0055"/>
    <w:rsid w:val="00EA1758"/>
    <w:rsid w:val="00EB0E94"/>
    <w:rsid w:val="00EB327F"/>
    <w:rsid w:val="00EB3B0E"/>
    <w:rsid w:val="00EC23DC"/>
    <w:rsid w:val="00EC2657"/>
    <w:rsid w:val="00EC4E6C"/>
    <w:rsid w:val="00EC5129"/>
    <w:rsid w:val="00EC6C3A"/>
    <w:rsid w:val="00ED32FA"/>
    <w:rsid w:val="00EF129A"/>
    <w:rsid w:val="00EF2B65"/>
    <w:rsid w:val="00EF69F2"/>
    <w:rsid w:val="00F075A5"/>
    <w:rsid w:val="00F138E9"/>
    <w:rsid w:val="00F22379"/>
    <w:rsid w:val="00F33505"/>
    <w:rsid w:val="00F36688"/>
    <w:rsid w:val="00F414CD"/>
    <w:rsid w:val="00F50E2E"/>
    <w:rsid w:val="00F51EFC"/>
    <w:rsid w:val="00F57D67"/>
    <w:rsid w:val="00F64BC4"/>
    <w:rsid w:val="00F64C7A"/>
    <w:rsid w:val="00F800C9"/>
    <w:rsid w:val="00F91F55"/>
    <w:rsid w:val="00F922E6"/>
    <w:rsid w:val="00FA5404"/>
    <w:rsid w:val="00FA6227"/>
    <w:rsid w:val="00FA6EFF"/>
    <w:rsid w:val="00FA71EF"/>
    <w:rsid w:val="00FA7DDF"/>
    <w:rsid w:val="00FB2BBB"/>
    <w:rsid w:val="00FB3BE8"/>
    <w:rsid w:val="00FB4BAC"/>
    <w:rsid w:val="00FB5050"/>
    <w:rsid w:val="00FB54F3"/>
    <w:rsid w:val="00FB572C"/>
    <w:rsid w:val="00FB6E97"/>
    <w:rsid w:val="00FC358F"/>
    <w:rsid w:val="00FC7D53"/>
    <w:rsid w:val="00FD65DF"/>
    <w:rsid w:val="00FE6658"/>
    <w:rsid w:val="00FE7264"/>
    <w:rsid w:val="00FF6919"/>
    <w:rsid w:val="013B0DE8"/>
    <w:rsid w:val="019404F8"/>
    <w:rsid w:val="02EA4873"/>
    <w:rsid w:val="037B54CB"/>
    <w:rsid w:val="03FB4D67"/>
    <w:rsid w:val="0410030A"/>
    <w:rsid w:val="04212517"/>
    <w:rsid w:val="0580501B"/>
    <w:rsid w:val="0687062B"/>
    <w:rsid w:val="06B34F7C"/>
    <w:rsid w:val="06D25D4A"/>
    <w:rsid w:val="06D51397"/>
    <w:rsid w:val="071F6AB6"/>
    <w:rsid w:val="074A1D85"/>
    <w:rsid w:val="07B7188F"/>
    <w:rsid w:val="081F3479"/>
    <w:rsid w:val="088272FC"/>
    <w:rsid w:val="08C276F9"/>
    <w:rsid w:val="096133B5"/>
    <w:rsid w:val="09684744"/>
    <w:rsid w:val="0A3960E0"/>
    <w:rsid w:val="0B4C599F"/>
    <w:rsid w:val="0BDA11FD"/>
    <w:rsid w:val="0C197F77"/>
    <w:rsid w:val="0CA75583"/>
    <w:rsid w:val="0CC46135"/>
    <w:rsid w:val="0CE2480D"/>
    <w:rsid w:val="0D314E4D"/>
    <w:rsid w:val="0D715A3E"/>
    <w:rsid w:val="0D7A67F4"/>
    <w:rsid w:val="0D7F02AE"/>
    <w:rsid w:val="0D8E04F1"/>
    <w:rsid w:val="0E4A266A"/>
    <w:rsid w:val="0E6659E7"/>
    <w:rsid w:val="0FE75735"/>
    <w:rsid w:val="1045758D"/>
    <w:rsid w:val="115630D4"/>
    <w:rsid w:val="11F052D6"/>
    <w:rsid w:val="136736D0"/>
    <w:rsid w:val="14107EB2"/>
    <w:rsid w:val="14184FB8"/>
    <w:rsid w:val="142C636E"/>
    <w:rsid w:val="15A8795A"/>
    <w:rsid w:val="15FF01DE"/>
    <w:rsid w:val="1626576B"/>
    <w:rsid w:val="16573B76"/>
    <w:rsid w:val="178564C1"/>
    <w:rsid w:val="180A2E6A"/>
    <w:rsid w:val="189A205E"/>
    <w:rsid w:val="18E65685"/>
    <w:rsid w:val="1A057D8D"/>
    <w:rsid w:val="1B0B6CA0"/>
    <w:rsid w:val="1B762CF0"/>
    <w:rsid w:val="1BAB226E"/>
    <w:rsid w:val="1D300C7D"/>
    <w:rsid w:val="1D81597C"/>
    <w:rsid w:val="1D835251"/>
    <w:rsid w:val="1DA5166B"/>
    <w:rsid w:val="1DB4365C"/>
    <w:rsid w:val="1E18008F"/>
    <w:rsid w:val="1E37603B"/>
    <w:rsid w:val="1E396C13"/>
    <w:rsid w:val="1E663E2D"/>
    <w:rsid w:val="1E7D6F9C"/>
    <w:rsid w:val="1EAF02C7"/>
    <w:rsid w:val="1F9818B6"/>
    <w:rsid w:val="20692E24"/>
    <w:rsid w:val="20BE47F2"/>
    <w:rsid w:val="21A954A2"/>
    <w:rsid w:val="21D4251F"/>
    <w:rsid w:val="22794E74"/>
    <w:rsid w:val="228A7081"/>
    <w:rsid w:val="22AA14D2"/>
    <w:rsid w:val="22D84291"/>
    <w:rsid w:val="232474D6"/>
    <w:rsid w:val="23E629DD"/>
    <w:rsid w:val="24455956"/>
    <w:rsid w:val="248C5333"/>
    <w:rsid w:val="24D171E9"/>
    <w:rsid w:val="24F20F0E"/>
    <w:rsid w:val="253908EB"/>
    <w:rsid w:val="25BA5ED0"/>
    <w:rsid w:val="2655691D"/>
    <w:rsid w:val="26946721"/>
    <w:rsid w:val="26F45411"/>
    <w:rsid w:val="27165388"/>
    <w:rsid w:val="274719E5"/>
    <w:rsid w:val="275D2FB6"/>
    <w:rsid w:val="277365A8"/>
    <w:rsid w:val="27787DF0"/>
    <w:rsid w:val="27AC43D9"/>
    <w:rsid w:val="27FC27CF"/>
    <w:rsid w:val="283A50A6"/>
    <w:rsid w:val="288051AE"/>
    <w:rsid w:val="2890116A"/>
    <w:rsid w:val="29CE212F"/>
    <w:rsid w:val="2A742AF1"/>
    <w:rsid w:val="2A7F27ED"/>
    <w:rsid w:val="2A810D6A"/>
    <w:rsid w:val="2CFC3377"/>
    <w:rsid w:val="2D032849"/>
    <w:rsid w:val="2D960FD0"/>
    <w:rsid w:val="2DEA131C"/>
    <w:rsid w:val="2E0423DE"/>
    <w:rsid w:val="2E1168A9"/>
    <w:rsid w:val="2E884DBD"/>
    <w:rsid w:val="2F3E191F"/>
    <w:rsid w:val="2FCA1F45"/>
    <w:rsid w:val="2FEA5603"/>
    <w:rsid w:val="305F7DCC"/>
    <w:rsid w:val="306B6744"/>
    <w:rsid w:val="30A47560"/>
    <w:rsid w:val="30BD0622"/>
    <w:rsid w:val="30CE0A81"/>
    <w:rsid w:val="31083F93"/>
    <w:rsid w:val="31142EFC"/>
    <w:rsid w:val="31F97D80"/>
    <w:rsid w:val="32F32A21"/>
    <w:rsid w:val="3330332D"/>
    <w:rsid w:val="3333106F"/>
    <w:rsid w:val="333C0582"/>
    <w:rsid w:val="337C2B8E"/>
    <w:rsid w:val="343432F1"/>
    <w:rsid w:val="345B418C"/>
    <w:rsid w:val="346D235F"/>
    <w:rsid w:val="350C7DCA"/>
    <w:rsid w:val="359758E5"/>
    <w:rsid w:val="35DA3A24"/>
    <w:rsid w:val="36201D7F"/>
    <w:rsid w:val="375F68D7"/>
    <w:rsid w:val="379F4F25"/>
    <w:rsid w:val="388A7983"/>
    <w:rsid w:val="38AA3B82"/>
    <w:rsid w:val="38FE7253"/>
    <w:rsid w:val="39137979"/>
    <w:rsid w:val="39DE380F"/>
    <w:rsid w:val="3A0F3616"/>
    <w:rsid w:val="3A7D04A6"/>
    <w:rsid w:val="3AF70BD4"/>
    <w:rsid w:val="3B585B17"/>
    <w:rsid w:val="3B5D312D"/>
    <w:rsid w:val="3B691AD2"/>
    <w:rsid w:val="3B9A612F"/>
    <w:rsid w:val="3CA07597"/>
    <w:rsid w:val="3CF67395"/>
    <w:rsid w:val="3D3659E4"/>
    <w:rsid w:val="3D84632D"/>
    <w:rsid w:val="3EDE27D7"/>
    <w:rsid w:val="3EF73899"/>
    <w:rsid w:val="3F4A7E6C"/>
    <w:rsid w:val="40297A82"/>
    <w:rsid w:val="40B27A77"/>
    <w:rsid w:val="428B4A24"/>
    <w:rsid w:val="42AB6E74"/>
    <w:rsid w:val="43813731"/>
    <w:rsid w:val="43F53CAA"/>
    <w:rsid w:val="448D669E"/>
    <w:rsid w:val="44A66BFA"/>
    <w:rsid w:val="45633A36"/>
    <w:rsid w:val="456F23DB"/>
    <w:rsid w:val="457479F1"/>
    <w:rsid w:val="45F35D2E"/>
    <w:rsid w:val="46010751"/>
    <w:rsid w:val="46C93D6D"/>
    <w:rsid w:val="46CE4EDF"/>
    <w:rsid w:val="46FA2178"/>
    <w:rsid w:val="47A91720"/>
    <w:rsid w:val="48284AC3"/>
    <w:rsid w:val="486C0E54"/>
    <w:rsid w:val="48B35D87"/>
    <w:rsid w:val="4AF07B1A"/>
    <w:rsid w:val="4B1650A7"/>
    <w:rsid w:val="4B246E03"/>
    <w:rsid w:val="4BEB0208"/>
    <w:rsid w:val="4C6A38FC"/>
    <w:rsid w:val="4CF431C6"/>
    <w:rsid w:val="4D7E01AA"/>
    <w:rsid w:val="4D915C47"/>
    <w:rsid w:val="4EAF41AD"/>
    <w:rsid w:val="50DE6667"/>
    <w:rsid w:val="51E8779D"/>
    <w:rsid w:val="5208399B"/>
    <w:rsid w:val="5237602E"/>
    <w:rsid w:val="535A6478"/>
    <w:rsid w:val="536015B5"/>
    <w:rsid w:val="54E07C3B"/>
    <w:rsid w:val="550D751A"/>
    <w:rsid w:val="55BD2CEE"/>
    <w:rsid w:val="55C73B6D"/>
    <w:rsid w:val="565076BF"/>
    <w:rsid w:val="56FE711B"/>
    <w:rsid w:val="57A8352A"/>
    <w:rsid w:val="57C33EC0"/>
    <w:rsid w:val="57D4431F"/>
    <w:rsid w:val="58142504"/>
    <w:rsid w:val="5888284D"/>
    <w:rsid w:val="5A1D1FAE"/>
    <w:rsid w:val="5B9B5880"/>
    <w:rsid w:val="5D243653"/>
    <w:rsid w:val="5D5932FD"/>
    <w:rsid w:val="5E40270F"/>
    <w:rsid w:val="5EE94B54"/>
    <w:rsid w:val="5F944AC0"/>
    <w:rsid w:val="5FA97229"/>
    <w:rsid w:val="60662C46"/>
    <w:rsid w:val="607B7A2E"/>
    <w:rsid w:val="609805E0"/>
    <w:rsid w:val="60D6228D"/>
    <w:rsid w:val="61573605"/>
    <w:rsid w:val="623C143F"/>
    <w:rsid w:val="623F6839"/>
    <w:rsid w:val="62F53AC8"/>
    <w:rsid w:val="6311467A"/>
    <w:rsid w:val="63624ED5"/>
    <w:rsid w:val="63DA2CBD"/>
    <w:rsid w:val="63F55D49"/>
    <w:rsid w:val="645111D2"/>
    <w:rsid w:val="64874BF3"/>
    <w:rsid w:val="65DF45BB"/>
    <w:rsid w:val="665F56FC"/>
    <w:rsid w:val="66DE2AC5"/>
    <w:rsid w:val="675D1C3B"/>
    <w:rsid w:val="6760172C"/>
    <w:rsid w:val="67AB5B77"/>
    <w:rsid w:val="67ED1F99"/>
    <w:rsid w:val="6833299C"/>
    <w:rsid w:val="68646FFA"/>
    <w:rsid w:val="69E47AFE"/>
    <w:rsid w:val="69EE74C3"/>
    <w:rsid w:val="6BCC69BA"/>
    <w:rsid w:val="6C68355C"/>
    <w:rsid w:val="6D5238C5"/>
    <w:rsid w:val="6DC01176"/>
    <w:rsid w:val="6DF215A4"/>
    <w:rsid w:val="6E337B9A"/>
    <w:rsid w:val="6E4005A1"/>
    <w:rsid w:val="6F0F29F3"/>
    <w:rsid w:val="6F3B6D06"/>
    <w:rsid w:val="6FAD47EF"/>
    <w:rsid w:val="707149AA"/>
    <w:rsid w:val="70EF39F3"/>
    <w:rsid w:val="71740A5F"/>
    <w:rsid w:val="719170B1"/>
    <w:rsid w:val="72874010"/>
    <w:rsid w:val="734B14E2"/>
    <w:rsid w:val="73770529"/>
    <w:rsid w:val="738844E4"/>
    <w:rsid w:val="73F92CEC"/>
    <w:rsid w:val="74026044"/>
    <w:rsid w:val="74DE1A3A"/>
    <w:rsid w:val="755F4997"/>
    <w:rsid w:val="75952EE8"/>
    <w:rsid w:val="75E1612D"/>
    <w:rsid w:val="763D7808"/>
    <w:rsid w:val="76685904"/>
    <w:rsid w:val="76FD6F97"/>
    <w:rsid w:val="7721313B"/>
    <w:rsid w:val="77811976"/>
    <w:rsid w:val="77A147AA"/>
    <w:rsid w:val="780F6F82"/>
    <w:rsid w:val="7A1C72A4"/>
    <w:rsid w:val="7AA641DB"/>
    <w:rsid w:val="7B1A0118"/>
    <w:rsid w:val="7B356567"/>
    <w:rsid w:val="7B4C229B"/>
    <w:rsid w:val="7BAE47E6"/>
    <w:rsid w:val="7BE91898"/>
    <w:rsid w:val="7C02295A"/>
    <w:rsid w:val="7C1A5EF5"/>
    <w:rsid w:val="7C6F0797"/>
    <w:rsid w:val="7C887303"/>
    <w:rsid w:val="7CE7227B"/>
    <w:rsid w:val="7D2A03BA"/>
    <w:rsid w:val="7E4F61DB"/>
    <w:rsid w:val="7E6873EC"/>
    <w:rsid w:val="7ECF746B"/>
    <w:rsid w:val="7EEC1DCB"/>
    <w:rsid w:val="7F062761"/>
    <w:rsid w:val="7FB14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286"/>
    <w:qFormat/>
    <w:uiPriority w:val="9"/>
    <w:pPr>
      <w:keepNext/>
      <w:keepLines/>
      <w:spacing w:before="340" w:after="330" w:line="576" w:lineRule="auto"/>
      <w:outlineLvl w:val="0"/>
    </w:pPr>
    <w:rPr>
      <w:b/>
      <w:bCs/>
      <w:kern w:val="44"/>
      <w:sz w:val="44"/>
      <w:szCs w:val="44"/>
    </w:rPr>
  </w:style>
  <w:style w:type="paragraph" w:styleId="4">
    <w:name w:val="heading 3"/>
    <w:next w:val="1"/>
    <w:qFormat/>
    <w:uiPriority w:val="9"/>
    <w:pPr>
      <w:numPr>
        <w:ilvl w:val="2"/>
        <w:numId w:val="1"/>
      </w:numPr>
      <w:spacing w:line="360" w:lineRule="auto"/>
      <w:outlineLvl w:val="2"/>
    </w:pPr>
    <w:rPr>
      <w:rFonts w:ascii="Times New Roman" w:hAnsi="Times New Roman" w:eastAsia="楷体" w:cs="Times New Roman"/>
      <w:b/>
      <w:bCs/>
      <w:kern w:val="44"/>
      <w:sz w:val="28"/>
      <w:szCs w:val="44"/>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Heading 4"/>
    <w:basedOn w:val="1"/>
    <w:next w:val="1"/>
    <w:qFormat/>
    <w:uiPriority w:val="9"/>
    <w:pPr>
      <w:keepNext/>
      <w:keepLines/>
      <w:numPr>
        <w:ilvl w:val="3"/>
        <w:numId w:val="2"/>
      </w:numPr>
      <w:spacing w:before="280" w:after="290" w:line="377" w:lineRule="auto"/>
      <w:outlineLvl w:val="3"/>
    </w:pPr>
    <w:rPr>
      <w:rFonts w:ascii="Arial" w:hAnsi="Arial" w:eastAsia="黑体"/>
      <w:b/>
      <w:bCs/>
      <w:sz w:val="28"/>
      <w:szCs w:val="28"/>
    </w:rPr>
  </w:style>
  <w:style w:type="paragraph" w:styleId="5">
    <w:name w:val="toc 7"/>
    <w:basedOn w:val="1"/>
    <w:next w:val="1"/>
    <w:unhideWhenUsed/>
    <w:qFormat/>
    <w:uiPriority w:val="39"/>
    <w:pPr>
      <w:spacing w:after="57"/>
      <w:ind w:left="1701"/>
    </w:pPr>
  </w:style>
  <w:style w:type="paragraph" w:styleId="6">
    <w:name w:val="Normal Indent"/>
    <w:basedOn w:val="1"/>
    <w:qFormat/>
    <w:uiPriority w:val="99"/>
    <w:pPr>
      <w:ind w:firstLine="420"/>
    </w:pPr>
    <w:rPr>
      <w:szCs w:val="20"/>
    </w:rPr>
  </w:style>
  <w:style w:type="paragraph" w:styleId="7">
    <w:name w:val="Document Map"/>
    <w:basedOn w:val="1"/>
    <w:qFormat/>
    <w:uiPriority w:val="0"/>
    <w:pPr>
      <w:shd w:val="clear" w:color="auto" w:fill="000080"/>
    </w:pPr>
  </w:style>
  <w:style w:type="paragraph" w:styleId="8">
    <w:name w:val="annotation text"/>
    <w:basedOn w:val="1"/>
    <w:link w:val="287"/>
    <w:qFormat/>
    <w:uiPriority w:val="0"/>
    <w:pPr>
      <w:jc w:val="left"/>
    </w:pPr>
    <w:rPr>
      <w:szCs w:val="20"/>
    </w:rPr>
  </w:style>
  <w:style w:type="paragraph" w:styleId="9">
    <w:name w:val="Body Text 3"/>
    <w:basedOn w:val="1"/>
    <w:autoRedefine/>
    <w:qFormat/>
    <w:uiPriority w:val="0"/>
    <w:rPr>
      <w:rFonts w:ascii="宋体"/>
      <w:sz w:val="24"/>
      <w:szCs w:val="20"/>
    </w:rPr>
  </w:style>
  <w:style w:type="paragraph" w:styleId="10">
    <w:name w:val="Body Text"/>
    <w:basedOn w:val="1"/>
    <w:link w:val="289"/>
    <w:qFormat/>
    <w:uiPriority w:val="0"/>
    <w:pPr>
      <w:spacing w:after="120"/>
    </w:pPr>
  </w:style>
  <w:style w:type="paragraph" w:styleId="11">
    <w:name w:val="Body Text Indent"/>
    <w:basedOn w:val="1"/>
    <w:link w:val="282"/>
    <w:autoRedefine/>
    <w:qFormat/>
    <w:uiPriority w:val="0"/>
    <w:pPr>
      <w:spacing w:after="120"/>
      <w:ind w:left="200"/>
    </w:pPr>
  </w:style>
  <w:style w:type="paragraph" w:styleId="12">
    <w:name w:val="index 4"/>
    <w:basedOn w:val="1"/>
    <w:next w:val="1"/>
    <w:qFormat/>
    <w:uiPriority w:val="0"/>
    <w:pPr>
      <w:ind w:left="600"/>
    </w:pPr>
  </w:style>
  <w:style w:type="paragraph" w:styleId="13">
    <w:name w:val="toc 5"/>
    <w:basedOn w:val="1"/>
    <w:next w:val="1"/>
    <w:autoRedefine/>
    <w:qFormat/>
    <w:uiPriority w:val="39"/>
    <w:pPr>
      <w:ind w:left="800"/>
    </w:pPr>
  </w:style>
  <w:style w:type="paragraph" w:styleId="14">
    <w:name w:val="toc 3"/>
    <w:basedOn w:val="1"/>
    <w:next w:val="1"/>
    <w:qFormat/>
    <w:uiPriority w:val="39"/>
    <w:pPr>
      <w:ind w:left="400"/>
    </w:pPr>
  </w:style>
  <w:style w:type="paragraph" w:styleId="15">
    <w:name w:val="Plain Text"/>
    <w:basedOn w:val="1"/>
    <w:qFormat/>
    <w:uiPriority w:val="0"/>
    <w:rPr>
      <w:rFonts w:ascii="宋体"/>
      <w:szCs w:val="21"/>
    </w:rPr>
  </w:style>
  <w:style w:type="paragraph" w:styleId="16">
    <w:name w:val="toc 8"/>
    <w:basedOn w:val="1"/>
    <w:next w:val="1"/>
    <w:unhideWhenUsed/>
    <w:qFormat/>
    <w:uiPriority w:val="39"/>
    <w:pPr>
      <w:spacing w:after="57"/>
      <w:ind w:left="1984"/>
    </w:pPr>
  </w:style>
  <w:style w:type="paragraph" w:styleId="17">
    <w:name w:val="Date"/>
    <w:basedOn w:val="1"/>
    <w:next w:val="1"/>
    <w:qFormat/>
    <w:uiPriority w:val="0"/>
    <w:pPr>
      <w:ind w:left="2500"/>
    </w:pPr>
  </w:style>
  <w:style w:type="paragraph" w:styleId="18">
    <w:name w:val="Body Text Indent 2"/>
    <w:basedOn w:val="1"/>
    <w:link w:val="291"/>
    <w:qFormat/>
    <w:uiPriority w:val="0"/>
    <w:pPr>
      <w:ind w:left="630" w:firstLine="645"/>
    </w:pPr>
    <w:rPr>
      <w:rFonts w:ascii="Arial" w:hAnsi="Arial" w:eastAsia="仿宋_GB2312"/>
      <w:sz w:val="32"/>
      <w:szCs w:val="20"/>
    </w:rPr>
  </w:style>
  <w:style w:type="paragraph" w:styleId="19">
    <w:name w:val="endnote text"/>
    <w:basedOn w:val="1"/>
    <w:link w:val="205"/>
    <w:semiHidden/>
    <w:unhideWhenUsed/>
    <w:qFormat/>
    <w:uiPriority w:val="99"/>
    <w:rPr>
      <w:sz w:val="20"/>
    </w:rPr>
  </w:style>
  <w:style w:type="paragraph" w:styleId="20">
    <w:name w:val="Balloon Text"/>
    <w:basedOn w:val="1"/>
    <w:link w:val="293"/>
    <w:qFormat/>
    <w:uiPriority w:val="0"/>
    <w:rPr>
      <w:sz w:val="18"/>
      <w:szCs w:val="18"/>
    </w:rPr>
  </w:style>
  <w:style w:type="paragraph" w:styleId="21">
    <w:name w:val="footer"/>
    <w:basedOn w:val="1"/>
    <w:link w:val="285"/>
    <w:unhideWhenUsed/>
    <w:qFormat/>
    <w:uiPriority w:val="99"/>
    <w:pPr>
      <w:tabs>
        <w:tab w:val="center" w:pos="4153"/>
        <w:tab w:val="right" w:pos="8306"/>
      </w:tabs>
      <w:snapToGrid w:val="0"/>
      <w:jc w:val="left"/>
    </w:pPr>
    <w:rPr>
      <w:sz w:val="18"/>
      <w:szCs w:val="18"/>
    </w:rPr>
  </w:style>
  <w:style w:type="paragraph" w:styleId="22">
    <w:name w:val="header"/>
    <w:basedOn w:val="1"/>
    <w:link w:val="28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39"/>
    <w:pPr>
      <w:ind w:left="600"/>
    </w:pPr>
  </w:style>
  <w:style w:type="paragraph" w:styleId="25">
    <w:name w:val="index heading"/>
    <w:basedOn w:val="1"/>
    <w:next w:val="26"/>
    <w:qFormat/>
    <w:uiPriority w:val="0"/>
    <w:rPr>
      <w:szCs w:val="20"/>
    </w:rPr>
  </w:style>
  <w:style w:type="paragraph" w:styleId="26">
    <w:name w:val="index 1"/>
    <w:basedOn w:val="1"/>
    <w:next w:val="1"/>
    <w:qFormat/>
    <w:uiPriority w:val="0"/>
    <w:pPr>
      <w:jc w:val="center"/>
    </w:pPr>
    <w:rPr>
      <w:bCs/>
      <w:szCs w:val="20"/>
    </w:rPr>
  </w:style>
  <w:style w:type="paragraph" w:styleId="27">
    <w:name w:val="Subtitle"/>
    <w:basedOn w:val="1"/>
    <w:next w:val="1"/>
    <w:link w:val="70"/>
    <w:qFormat/>
    <w:uiPriority w:val="11"/>
    <w:pPr>
      <w:spacing w:before="240" w:after="60" w:line="312" w:lineRule="auto"/>
      <w:jc w:val="center"/>
      <w:outlineLvl w:val="1"/>
    </w:pPr>
    <w:rPr>
      <w:rFonts w:ascii="Cambria" w:hAnsi="Cambria"/>
      <w:b/>
      <w:bCs/>
      <w:sz w:val="32"/>
      <w:szCs w:val="32"/>
    </w:rPr>
  </w:style>
  <w:style w:type="paragraph" w:styleId="28">
    <w:name w:val="footnote text"/>
    <w:basedOn w:val="1"/>
    <w:link w:val="204"/>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Body Text Indent 3"/>
    <w:basedOn w:val="1"/>
    <w:qFormat/>
    <w:uiPriority w:val="0"/>
    <w:pPr>
      <w:spacing w:after="120"/>
      <w:ind w:left="200"/>
    </w:pPr>
    <w:rPr>
      <w:sz w:val="16"/>
      <w:szCs w:val="20"/>
    </w:rPr>
  </w:style>
  <w:style w:type="paragraph" w:styleId="31">
    <w:name w:val="table of figures"/>
    <w:basedOn w:val="1"/>
    <w:next w:val="1"/>
    <w:unhideWhenUsed/>
    <w:qFormat/>
    <w:uiPriority w:val="99"/>
  </w:style>
  <w:style w:type="paragraph" w:styleId="32">
    <w:name w:val="toc 2"/>
    <w:basedOn w:val="1"/>
    <w:next w:val="1"/>
    <w:qFormat/>
    <w:uiPriority w:val="39"/>
    <w:pPr>
      <w:ind w:left="200"/>
    </w:pPr>
  </w:style>
  <w:style w:type="paragraph" w:styleId="33">
    <w:name w:val="toc 9"/>
    <w:basedOn w:val="1"/>
    <w:next w:val="1"/>
    <w:unhideWhenUsed/>
    <w:qFormat/>
    <w:uiPriority w:val="39"/>
    <w:pPr>
      <w:spacing w:after="57"/>
      <w:ind w:left="2268"/>
    </w:pPr>
  </w:style>
  <w:style w:type="paragraph" w:styleId="34">
    <w:name w:val="Normal (Web)"/>
    <w:basedOn w:val="1"/>
    <w:qFormat/>
    <w:uiPriority w:val="99"/>
    <w:pPr>
      <w:widowControl/>
      <w:spacing w:before="100" w:beforeAutospacing="1" w:after="100" w:afterAutospacing="1"/>
      <w:jc w:val="left"/>
    </w:pPr>
    <w:rPr>
      <w:rFonts w:ascii="宋体" w:cs="宋体"/>
      <w:sz w:val="24"/>
    </w:rPr>
  </w:style>
  <w:style w:type="paragraph" w:styleId="35">
    <w:name w:val="Title"/>
    <w:basedOn w:val="1"/>
    <w:next w:val="1"/>
    <w:link w:val="69"/>
    <w:qFormat/>
    <w:uiPriority w:val="10"/>
    <w:pPr>
      <w:spacing w:before="240" w:after="60"/>
      <w:jc w:val="center"/>
      <w:outlineLvl w:val="0"/>
    </w:pPr>
    <w:rPr>
      <w:rFonts w:ascii="Cambria" w:hAnsi="Cambria"/>
      <w:b/>
      <w:bCs/>
      <w:sz w:val="32"/>
      <w:szCs w:val="32"/>
    </w:rPr>
  </w:style>
  <w:style w:type="paragraph" w:styleId="36">
    <w:name w:val="annotation subject"/>
    <w:basedOn w:val="8"/>
    <w:next w:val="8"/>
    <w:link w:val="292"/>
    <w:qFormat/>
    <w:uiPriority w:val="0"/>
    <w:rPr>
      <w:rFonts w:ascii="宋体"/>
      <w:b/>
      <w:bCs/>
      <w:sz w:val="28"/>
    </w:rPr>
  </w:style>
  <w:style w:type="paragraph" w:styleId="37">
    <w:name w:val="Body Text First Indent"/>
    <w:basedOn w:val="10"/>
    <w:link w:val="290"/>
    <w:semiHidden/>
    <w:unhideWhenUsed/>
    <w:qFormat/>
    <w:uiPriority w:val="0"/>
    <w:pPr>
      <w:ind w:firstLine="420"/>
    </w:pPr>
  </w:style>
  <w:style w:type="paragraph" w:styleId="38">
    <w:name w:val="Body Text First Indent 2"/>
    <w:basedOn w:val="11"/>
    <w:link w:val="283"/>
    <w:semiHidden/>
    <w:unhideWhenUsed/>
    <w:qFormat/>
    <w:uiPriority w:val="99"/>
    <w:pPr>
      <w:ind w:left="420" w:firstLine="420"/>
    </w:p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endnote reference"/>
    <w:basedOn w:val="41"/>
    <w:semiHidden/>
    <w:unhideWhenUsed/>
    <w:qFormat/>
    <w:uiPriority w:val="99"/>
    <w:rPr>
      <w:vertAlign w:val="superscript"/>
    </w:rPr>
  </w:style>
  <w:style w:type="character" w:styleId="44">
    <w:name w:val="page number"/>
    <w:qFormat/>
    <w:uiPriority w:val="0"/>
  </w:style>
  <w:style w:type="character" w:styleId="45">
    <w:name w:val="FollowedHyperlink"/>
    <w:qFormat/>
    <w:uiPriority w:val="99"/>
    <w:rPr>
      <w:color w:val="800080"/>
      <w:u w:val="single"/>
    </w:rPr>
  </w:style>
  <w:style w:type="character" w:styleId="46">
    <w:name w:val="Emphasis"/>
    <w:qFormat/>
    <w:uiPriority w:val="0"/>
    <w:rPr>
      <w:i/>
      <w:iCs/>
    </w:rPr>
  </w:style>
  <w:style w:type="character" w:styleId="47">
    <w:name w:val="Hyperlink"/>
    <w:qFormat/>
    <w:uiPriority w:val="99"/>
    <w:rPr>
      <w:color w:val="0000FF"/>
      <w:u w:val="single"/>
    </w:rPr>
  </w:style>
  <w:style w:type="character" w:styleId="48">
    <w:name w:val="annotation reference"/>
    <w:qFormat/>
    <w:uiPriority w:val="0"/>
    <w:rPr>
      <w:rFonts w:cs="Times New Roman"/>
      <w:sz w:val="21"/>
      <w:szCs w:val="21"/>
    </w:rPr>
  </w:style>
  <w:style w:type="character" w:styleId="49">
    <w:name w:val="footnote reference"/>
    <w:basedOn w:val="41"/>
    <w:unhideWhenUsed/>
    <w:qFormat/>
    <w:uiPriority w:val="99"/>
    <w:rPr>
      <w:vertAlign w:val="superscript"/>
    </w:rPr>
  </w:style>
  <w:style w:type="paragraph" w:customStyle="1" w:styleId="50">
    <w:name w:val="标题1"/>
    <w:basedOn w:val="1"/>
    <w:next w:val="1"/>
    <w:autoRedefine/>
    <w:qFormat/>
    <w:uiPriority w:val="0"/>
    <w:pPr>
      <w:widowControl/>
      <w:spacing w:line="420" w:lineRule="exact"/>
      <w:jc w:val="center"/>
    </w:pPr>
    <w:rPr>
      <w:rFonts w:ascii="华文中宋" w:hAnsi="华文中宋" w:eastAsia="Arial Unicode MS" w:cs="华文中宋"/>
      <w:b/>
      <w:sz w:val="28"/>
      <w:lang w:val="en-GB"/>
    </w:rPr>
  </w:style>
  <w:style w:type="paragraph" w:customStyle="1" w:styleId="51">
    <w:name w:val="标题 41"/>
    <w:basedOn w:val="1"/>
    <w:next w:val="1"/>
    <w:link w:val="58"/>
    <w:qFormat/>
    <w:uiPriority w:val="9"/>
    <w:pPr>
      <w:keepNext/>
      <w:keepLines/>
      <w:numPr>
        <w:ilvl w:val="3"/>
        <w:numId w:val="2"/>
      </w:numPr>
      <w:spacing w:before="280" w:after="290" w:line="377" w:lineRule="auto"/>
      <w:outlineLvl w:val="3"/>
    </w:pPr>
    <w:rPr>
      <w:rFonts w:ascii="Arial" w:hAnsi="Arial" w:eastAsia="黑体"/>
      <w:b/>
      <w:bCs/>
      <w:sz w:val="28"/>
      <w:szCs w:val="28"/>
    </w:rPr>
  </w:style>
  <w:style w:type="character" w:customStyle="1" w:styleId="52">
    <w:name w:val="Heading 1 Char"/>
    <w:basedOn w:val="41"/>
    <w:link w:val="53"/>
    <w:qFormat/>
    <w:uiPriority w:val="0"/>
    <w:rPr>
      <w:rFonts w:ascii="Arial" w:hAnsi="Arial" w:eastAsia="Arial" w:cs="Arial"/>
      <w:sz w:val="40"/>
      <w:szCs w:val="40"/>
    </w:rPr>
  </w:style>
  <w:style w:type="paragraph" w:customStyle="1" w:styleId="53">
    <w:name w:val="标题 11"/>
    <w:basedOn w:val="1"/>
    <w:next w:val="1"/>
    <w:link w:val="52"/>
    <w:qFormat/>
    <w:uiPriority w:val="0"/>
    <w:pPr>
      <w:keepNext/>
      <w:keepLines/>
      <w:numPr>
        <w:ilvl w:val="0"/>
        <w:numId w:val="3"/>
      </w:numPr>
      <w:spacing w:before="340" w:after="330" w:line="578" w:lineRule="auto"/>
      <w:outlineLvl w:val="0"/>
    </w:pPr>
    <w:rPr>
      <w:rFonts w:ascii="宋体"/>
      <w:b/>
      <w:color w:val="000000"/>
      <w:sz w:val="44"/>
      <w:szCs w:val="20"/>
    </w:rPr>
  </w:style>
  <w:style w:type="character" w:customStyle="1" w:styleId="54">
    <w:name w:val="Heading 2 Char"/>
    <w:basedOn w:val="41"/>
    <w:link w:val="55"/>
    <w:qFormat/>
    <w:uiPriority w:val="9"/>
    <w:rPr>
      <w:rFonts w:ascii="Arial" w:hAnsi="Arial" w:eastAsia="Arial" w:cs="Arial"/>
      <w:sz w:val="34"/>
    </w:rPr>
  </w:style>
  <w:style w:type="paragraph" w:customStyle="1" w:styleId="55">
    <w:name w:val="标题 21"/>
    <w:basedOn w:val="1"/>
    <w:next w:val="1"/>
    <w:link w:val="54"/>
    <w:qFormat/>
    <w:uiPriority w:val="99"/>
    <w:pPr>
      <w:ind w:left="3062"/>
      <w:jc w:val="left"/>
      <w:outlineLvl w:val="1"/>
    </w:pPr>
    <w:rPr>
      <w:rFonts w:ascii="楷体" w:eastAsia="楷体"/>
      <w:sz w:val="44"/>
      <w:szCs w:val="44"/>
    </w:rPr>
  </w:style>
  <w:style w:type="character" w:customStyle="1" w:styleId="56">
    <w:name w:val="Heading 3 Char"/>
    <w:basedOn w:val="41"/>
    <w:link w:val="57"/>
    <w:qFormat/>
    <w:uiPriority w:val="9"/>
    <w:rPr>
      <w:rFonts w:ascii="Arial" w:hAnsi="Arial" w:eastAsia="Arial" w:cs="Arial"/>
      <w:sz w:val="30"/>
      <w:szCs w:val="30"/>
    </w:rPr>
  </w:style>
  <w:style w:type="paragraph" w:customStyle="1" w:styleId="57">
    <w:name w:val="标题 31"/>
    <w:basedOn w:val="1"/>
    <w:next w:val="6"/>
    <w:link w:val="56"/>
    <w:qFormat/>
    <w:uiPriority w:val="9"/>
    <w:pPr>
      <w:keepNext/>
      <w:keepLines/>
      <w:numPr>
        <w:ilvl w:val="2"/>
        <w:numId w:val="3"/>
      </w:numPr>
      <w:spacing w:before="260" w:after="260" w:line="415" w:lineRule="auto"/>
      <w:outlineLvl w:val="2"/>
    </w:pPr>
    <w:rPr>
      <w:rFonts w:ascii="宋体"/>
      <w:b/>
      <w:color w:val="000000"/>
      <w:sz w:val="32"/>
      <w:szCs w:val="20"/>
    </w:rPr>
  </w:style>
  <w:style w:type="character" w:customStyle="1" w:styleId="58">
    <w:name w:val="Heading 4 Char"/>
    <w:basedOn w:val="41"/>
    <w:link w:val="51"/>
    <w:qFormat/>
    <w:uiPriority w:val="9"/>
    <w:rPr>
      <w:rFonts w:ascii="Arial" w:hAnsi="Arial" w:eastAsia="Arial" w:cs="Arial"/>
      <w:b/>
      <w:bCs/>
      <w:sz w:val="26"/>
      <w:szCs w:val="26"/>
    </w:rPr>
  </w:style>
  <w:style w:type="character" w:customStyle="1" w:styleId="59">
    <w:name w:val="Heading 5 Char"/>
    <w:basedOn w:val="41"/>
    <w:link w:val="60"/>
    <w:qFormat/>
    <w:uiPriority w:val="9"/>
    <w:rPr>
      <w:rFonts w:ascii="Arial" w:hAnsi="Arial" w:eastAsia="Arial" w:cs="Arial"/>
      <w:b/>
      <w:bCs/>
      <w:sz w:val="24"/>
      <w:szCs w:val="24"/>
    </w:rPr>
  </w:style>
  <w:style w:type="paragraph" w:customStyle="1" w:styleId="60">
    <w:name w:val="标题 51"/>
    <w:basedOn w:val="1"/>
    <w:next w:val="1"/>
    <w:link w:val="59"/>
    <w:qFormat/>
    <w:uiPriority w:val="9"/>
    <w:pPr>
      <w:keepNext/>
      <w:keepLines/>
      <w:spacing w:before="280" w:after="290" w:line="372" w:lineRule="auto"/>
      <w:outlineLvl w:val="4"/>
    </w:pPr>
    <w:rPr>
      <w:b/>
      <w:bCs/>
      <w:sz w:val="28"/>
      <w:szCs w:val="28"/>
    </w:rPr>
  </w:style>
  <w:style w:type="character" w:customStyle="1" w:styleId="61">
    <w:name w:val="Heading 6 Char"/>
    <w:basedOn w:val="41"/>
    <w:link w:val="62"/>
    <w:qFormat/>
    <w:uiPriority w:val="9"/>
    <w:rPr>
      <w:rFonts w:ascii="Arial" w:hAnsi="Arial" w:eastAsia="Arial" w:cs="Arial"/>
      <w:b/>
      <w:bCs/>
      <w:sz w:val="22"/>
      <w:szCs w:val="22"/>
    </w:rPr>
  </w:style>
  <w:style w:type="paragraph" w:customStyle="1" w:styleId="62">
    <w:name w:val="标题 61"/>
    <w:basedOn w:val="1"/>
    <w:next w:val="1"/>
    <w:link w:val="61"/>
    <w:qFormat/>
    <w:uiPriority w:val="9"/>
    <w:pPr>
      <w:keepNext/>
      <w:keepLines/>
      <w:spacing w:before="240" w:after="64" w:line="317" w:lineRule="auto"/>
      <w:outlineLvl w:val="5"/>
    </w:pPr>
    <w:rPr>
      <w:rFonts w:ascii="Cambria" w:hAnsi="Cambria"/>
      <w:b/>
      <w:bCs/>
      <w:sz w:val="24"/>
    </w:rPr>
  </w:style>
  <w:style w:type="character" w:customStyle="1" w:styleId="63">
    <w:name w:val="Heading 7 Char"/>
    <w:basedOn w:val="41"/>
    <w:link w:val="64"/>
    <w:qFormat/>
    <w:uiPriority w:val="9"/>
    <w:rPr>
      <w:rFonts w:ascii="Arial" w:hAnsi="Arial" w:eastAsia="Arial" w:cs="Arial"/>
      <w:b/>
      <w:bCs/>
      <w:i/>
      <w:iCs/>
      <w:sz w:val="22"/>
      <w:szCs w:val="22"/>
    </w:rPr>
  </w:style>
  <w:style w:type="paragraph" w:customStyle="1" w:styleId="64">
    <w:name w:val="标题 71"/>
    <w:basedOn w:val="1"/>
    <w:next w:val="1"/>
    <w:link w:val="63"/>
    <w:qFormat/>
    <w:uiPriority w:val="9"/>
    <w:pPr>
      <w:keepNext/>
      <w:keepLines/>
      <w:spacing w:before="240" w:after="64" w:line="317" w:lineRule="auto"/>
      <w:outlineLvl w:val="6"/>
    </w:pPr>
    <w:rPr>
      <w:b/>
      <w:bCs/>
      <w:sz w:val="24"/>
    </w:rPr>
  </w:style>
  <w:style w:type="character" w:customStyle="1" w:styleId="65">
    <w:name w:val="Heading 8 Char"/>
    <w:basedOn w:val="41"/>
    <w:link w:val="66"/>
    <w:qFormat/>
    <w:uiPriority w:val="9"/>
    <w:rPr>
      <w:rFonts w:ascii="Arial" w:hAnsi="Arial" w:eastAsia="Arial" w:cs="Arial"/>
      <w:i/>
      <w:iCs/>
      <w:sz w:val="22"/>
      <w:szCs w:val="22"/>
    </w:rPr>
  </w:style>
  <w:style w:type="paragraph" w:customStyle="1" w:styleId="66">
    <w:name w:val="标题 81"/>
    <w:basedOn w:val="1"/>
    <w:next w:val="1"/>
    <w:link w:val="65"/>
    <w:qFormat/>
    <w:uiPriority w:val="9"/>
    <w:pPr>
      <w:keepNext/>
      <w:keepLines/>
      <w:spacing w:before="240" w:after="64" w:line="317" w:lineRule="auto"/>
      <w:outlineLvl w:val="7"/>
    </w:pPr>
    <w:rPr>
      <w:rFonts w:ascii="Cambria" w:hAnsi="Cambria"/>
      <w:sz w:val="24"/>
    </w:rPr>
  </w:style>
  <w:style w:type="character" w:customStyle="1" w:styleId="67">
    <w:name w:val="Heading 9 Char"/>
    <w:basedOn w:val="41"/>
    <w:link w:val="68"/>
    <w:qFormat/>
    <w:uiPriority w:val="9"/>
    <w:rPr>
      <w:rFonts w:ascii="Arial" w:hAnsi="Arial" w:eastAsia="Arial" w:cs="Arial"/>
      <w:i/>
      <w:iCs/>
      <w:sz w:val="21"/>
      <w:szCs w:val="21"/>
    </w:rPr>
  </w:style>
  <w:style w:type="paragraph" w:customStyle="1" w:styleId="68">
    <w:name w:val="标题 91"/>
    <w:basedOn w:val="1"/>
    <w:next w:val="1"/>
    <w:link w:val="67"/>
    <w:qFormat/>
    <w:uiPriority w:val="9"/>
    <w:pPr>
      <w:keepNext/>
      <w:keepLines/>
      <w:spacing w:before="240" w:after="64" w:line="317" w:lineRule="auto"/>
      <w:outlineLvl w:val="8"/>
    </w:pPr>
    <w:rPr>
      <w:rFonts w:ascii="Cambria" w:hAnsi="Cambria"/>
      <w:szCs w:val="21"/>
    </w:rPr>
  </w:style>
  <w:style w:type="character" w:customStyle="1" w:styleId="69">
    <w:name w:val="标题 Char"/>
    <w:basedOn w:val="41"/>
    <w:link w:val="35"/>
    <w:qFormat/>
    <w:uiPriority w:val="10"/>
    <w:rPr>
      <w:sz w:val="48"/>
      <w:szCs w:val="48"/>
    </w:rPr>
  </w:style>
  <w:style w:type="character" w:customStyle="1" w:styleId="70">
    <w:name w:val="副标题 Char"/>
    <w:basedOn w:val="41"/>
    <w:link w:val="27"/>
    <w:qFormat/>
    <w:uiPriority w:val="11"/>
    <w:rPr>
      <w:sz w:val="24"/>
      <w:szCs w:val="24"/>
    </w:rPr>
  </w:style>
  <w:style w:type="character" w:customStyle="1" w:styleId="71">
    <w:name w:val="Quote Char"/>
    <w:qFormat/>
    <w:uiPriority w:val="29"/>
    <w:rPr>
      <w:i/>
    </w:rPr>
  </w:style>
  <w:style w:type="character" w:customStyle="1" w:styleId="72">
    <w:name w:val="Intense Quote Char"/>
    <w:qFormat/>
    <w:uiPriority w:val="30"/>
    <w:rPr>
      <w:i/>
    </w:rPr>
  </w:style>
  <w:style w:type="character" w:customStyle="1" w:styleId="73">
    <w:name w:val="Header Char"/>
    <w:basedOn w:val="41"/>
    <w:link w:val="74"/>
    <w:qFormat/>
    <w:uiPriority w:val="99"/>
  </w:style>
  <w:style w:type="paragraph" w:customStyle="1" w:styleId="74">
    <w:name w:val="页眉1"/>
    <w:basedOn w:val="1"/>
    <w:link w:val="73"/>
    <w:qFormat/>
    <w:uiPriority w:val="99"/>
    <w:pPr>
      <w:pBdr>
        <w:bottom w:val="single" w:color="auto" w:sz="6" w:space="1"/>
      </w:pBdr>
      <w:tabs>
        <w:tab w:val="center" w:pos="4153"/>
        <w:tab w:val="right" w:pos="8306"/>
      </w:tabs>
      <w:jc w:val="center"/>
    </w:pPr>
    <w:rPr>
      <w:sz w:val="18"/>
      <w:szCs w:val="18"/>
    </w:rPr>
  </w:style>
  <w:style w:type="character" w:customStyle="1" w:styleId="75">
    <w:name w:val="Footer Char"/>
    <w:basedOn w:val="41"/>
    <w:qFormat/>
    <w:uiPriority w:val="99"/>
  </w:style>
  <w:style w:type="paragraph" w:customStyle="1" w:styleId="76">
    <w:name w:val="题注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character" w:customStyle="1" w:styleId="77">
    <w:name w:val="Caption Char"/>
    <w:link w:val="78"/>
    <w:qFormat/>
    <w:uiPriority w:val="99"/>
  </w:style>
  <w:style w:type="paragraph" w:customStyle="1" w:styleId="78">
    <w:name w:val="页脚1"/>
    <w:basedOn w:val="1"/>
    <w:link w:val="77"/>
    <w:qFormat/>
    <w:uiPriority w:val="99"/>
    <w:pPr>
      <w:tabs>
        <w:tab w:val="center" w:pos="4153"/>
        <w:tab w:val="right" w:pos="8306"/>
      </w:tabs>
      <w:jc w:val="left"/>
    </w:pPr>
    <w:rPr>
      <w:sz w:val="18"/>
      <w:szCs w:val="18"/>
    </w:rPr>
  </w:style>
  <w:style w:type="table" w:customStyle="1" w:styleId="79">
    <w:name w:val="Table Grid Light"/>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0">
    <w:name w:val="无格式表格 11"/>
    <w:basedOn w:val="3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1">
    <w:name w:val="无格式表格 21"/>
    <w:basedOn w:val="3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2">
    <w:name w:val="无格式表格 31"/>
    <w:basedOn w:val="3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无格式表格 41"/>
    <w:basedOn w:val="3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无格式表格 51"/>
    <w:basedOn w:val="3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网格表 1 浅色1"/>
    <w:basedOn w:val="3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6">
    <w:name w:val="Grid Table 1 Light - Accent 1"/>
    <w:basedOn w:val="3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7">
    <w:name w:val="Grid Table 1 Light - Accent 2"/>
    <w:basedOn w:val="3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8">
    <w:name w:val="Grid Table 1 Light - Accent 3"/>
    <w:basedOn w:val="3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9">
    <w:name w:val="Grid Table 1 Light - Accent 4"/>
    <w:basedOn w:val="3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0">
    <w:name w:val="Grid Table 1 Light - Accent 5"/>
    <w:basedOn w:val="3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1">
    <w:name w:val="Grid Table 1 Light - Accent 6"/>
    <w:basedOn w:val="3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2">
    <w:name w:val="网格表 2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2 - Accent 1"/>
    <w:basedOn w:val="3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2 - Accent 2"/>
    <w:basedOn w:val="3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2 - Accent 3"/>
    <w:basedOn w:val="3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2 - Accent 4"/>
    <w:basedOn w:val="3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2 - Accent 5"/>
    <w:basedOn w:val="3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2 - Accent 6"/>
    <w:basedOn w:val="3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网格表 31"/>
    <w:basedOn w:val="3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3 - Accent 1"/>
    <w:basedOn w:val="3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1">
    <w:name w:val="Grid Table 3 - Accent 2"/>
    <w:basedOn w:val="3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3 - Accent 3"/>
    <w:basedOn w:val="3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3 - Accent 4"/>
    <w:basedOn w:val="3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3 - Accent 5"/>
    <w:basedOn w:val="3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3 - Accent 6"/>
    <w:basedOn w:val="3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网格表 41"/>
    <w:basedOn w:val="3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7">
    <w:name w:val="Grid Table 4 - Accent 1"/>
    <w:basedOn w:val="3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8">
    <w:name w:val="Grid Table 4 - Accent 2"/>
    <w:basedOn w:val="3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9">
    <w:name w:val="Grid Table 4 - Accent 3"/>
    <w:basedOn w:val="3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0">
    <w:name w:val="Grid Table 4 - Accent 4"/>
    <w:basedOn w:val="3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1">
    <w:name w:val="Grid Table 4 - Accent 5"/>
    <w:basedOn w:val="3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2">
    <w:name w:val="Grid Table 4 - Accent 6"/>
    <w:basedOn w:val="3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3">
    <w:name w:val="网格表 5 深色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4">
    <w:name w:val="Grid Table 5 Dark- Accent 1"/>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5">
    <w:name w:val="Grid Table 5 Dark - Accent 2"/>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6">
    <w:name w:val="Grid Table 5 Dark - Accent 3"/>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7">
    <w:name w:val="Grid Table 5 Dark- Accent 4"/>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8">
    <w:name w:val="Grid Table 5 Dark - Accent 5"/>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9">
    <w:name w:val="Grid Table 5 Dark - Accent 6"/>
    <w:basedOn w:val="3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0">
    <w:name w:val="网格表 6 彩色1"/>
    <w:basedOn w:val="3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6 Colorful - Accent 1"/>
    <w:basedOn w:val="3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6 Colorful - Accent 2"/>
    <w:basedOn w:val="3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6 Colorful - Accent 3"/>
    <w:basedOn w:val="3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4">
    <w:name w:val="Grid Table 6 Colorful - Accent 4"/>
    <w:basedOn w:val="3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6 Colorful - Accent 5"/>
    <w:basedOn w:val="3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6 Colorful - Accent 6"/>
    <w:basedOn w:val="3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7">
    <w:name w:val="网格表 7 彩色1"/>
    <w:basedOn w:val="3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8">
    <w:name w:val="Grid Table 7 Colorful - Accent 1"/>
    <w:basedOn w:val="3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9">
    <w:name w:val="Grid Table 7 Colorful - Accent 2"/>
    <w:basedOn w:val="3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Grid Table 7 Colorful - Accent 3"/>
    <w:basedOn w:val="3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1">
    <w:name w:val="Grid Table 7 Colorful - Accent 4"/>
    <w:basedOn w:val="3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Grid Table 7 Colorful - Accent 5"/>
    <w:basedOn w:val="3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3">
    <w:name w:val="Grid Table 7 Colorful - Accent 6"/>
    <w:basedOn w:val="3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4">
    <w:name w:val="清单表 1 浅色1"/>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5">
    <w:name w:val="List Table 1 Light - Accent 1"/>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6">
    <w:name w:val="List Table 1 Light - Accent 2"/>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7">
    <w:name w:val="List Table 1 Light - Accent 3"/>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8">
    <w:name w:val="List Table 1 Light - Accent 4"/>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9">
    <w:name w:val="List Table 1 Light - Accent 5"/>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0">
    <w:name w:val="List Table 1 Light - Accent 6"/>
    <w:basedOn w:val="39"/>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1">
    <w:name w:val="清单表 21"/>
    <w:basedOn w:val="3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2 - Accent 1"/>
    <w:basedOn w:val="3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2 - Accent 2"/>
    <w:basedOn w:val="3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2 - Accent 3"/>
    <w:basedOn w:val="3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2 - Accent 4"/>
    <w:basedOn w:val="3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2 - Accent 5"/>
    <w:basedOn w:val="3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2 - Accent 6"/>
    <w:basedOn w:val="3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清单表 3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9">
    <w:name w:val="List Table 3 - Accent 1"/>
    <w:basedOn w:val="3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0">
    <w:name w:val="List Table 3 - Accent 2"/>
    <w:basedOn w:val="3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1">
    <w:name w:val="List Table 3 - Accent 3"/>
    <w:basedOn w:val="3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2">
    <w:name w:val="List Table 3 - Accent 4"/>
    <w:basedOn w:val="3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3">
    <w:name w:val="List Table 3 - Accent 5"/>
    <w:basedOn w:val="3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4">
    <w:name w:val="List Table 3 - Accent 6"/>
    <w:basedOn w:val="3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5">
    <w:name w:val="清单表 41"/>
    <w:basedOn w:val="3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6">
    <w:name w:val="List Table 4 - Accent 1"/>
    <w:basedOn w:val="3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7">
    <w:name w:val="List Table 4 - Accent 2"/>
    <w:basedOn w:val="3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8">
    <w:name w:val="List Table 4 - Accent 3"/>
    <w:basedOn w:val="3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9">
    <w:name w:val="List Table 4 - Accent 4"/>
    <w:basedOn w:val="3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0">
    <w:name w:val="List Table 4 - Accent 5"/>
    <w:basedOn w:val="3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1">
    <w:name w:val="List Table 4 - Accent 6"/>
    <w:basedOn w:val="3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2">
    <w:name w:val="清单表 5 深色1"/>
    <w:basedOn w:val="3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3">
    <w:name w:val="List Table 5 Dark - Accent 1"/>
    <w:basedOn w:val="3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4">
    <w:name w:val="List Table 5 Dark - Accent 2"/>
    <w:basedOn w:val="3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5">
    <w:name w:val="List Table 5 Dark - Accent 3"/>
    <w:basedOn w:val="3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6">
    <w:name w:val="List Table 5 Dark - Accent 4"/>
    <w:basedOn w:val="3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7">
    <w:name w:val="List Table 5 Dark - Accent 5"/>
    <w:basedOn w:val="3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8">
    <w:name w:val="List Table 5 Dark - Accent 6"/>
    <w:basedOn w:val="3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9">
    <w:name w:val="清单表 6 彩色1"/>
    <w:basedOn w:val="3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0">
    <w:name w:val="List Table 6 Colorful - Accent 1"/>
    <w:basedOn w:val="39"/>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6 Colorful - Accent 2"/>
    <w:basedOn w:val="39"/>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6 Colorful - Accent 3"/>
    <w:basedOn w:val="39"/>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6 Colorful - Accent 4"/>
    <w:basedOn w:val="39"/>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6 Colorful - Accent 5"/>
    <w:basedOn w:val="39"/>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6 Colorful - Accent 6"/>
    <w:basedOn w:val="39"/>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清单表 7 彩色1"/>
    <w:basedOn w:val="3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List Table 7 Colorful - Accent 1"/>
    <w:basedOn w:val="39"/>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8">
    <w:name w:val="List Table 7 Colorful - Accent 2"/>
    <w:basedOn w:val="39"/>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basedOn w:val="39"/>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basedOn w:val="39"/>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basedOn w:val="39"/>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basedOn w:val="39"/>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3">
    <w:name w:val="Lined - Accent"/>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Lined - Accent 2"/>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Lined - Accent 3"/>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Lined - Accent 4"/>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Lined - Accent 5"/>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Lined - Accent 6"/>
    <w:basedOn w:val="3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amp; Lined - Accent"/>
    <w:basedOn w:val="3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basedOn w:val="3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2">
    <w:name w:val="Bordered &amp; Lined - Accent 2"/>
    <w:basedOn w:val="3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3">
    <w:name w:val="Bordered &amp; Lined - Accent 3"/>
    <w:basedOn w:val="3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4">
    <w:name w:val="Bordered &amp; Lined - Accent 4"/>
    <w:basedOn w:val="3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5">
    <w:name w:val="Bordered &amp; Lined - Accent 5"/>
    <w:basedOn w:val="3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6">
    <w:name w:val="Bordered &amp; Lined - Accent 6"/>
    <w:basedOn w:val="3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7">
    <w:name w:val="Bordered"/>
    <w:basedOn w:val="3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basedOn w:val="3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9">
    <w:name w:val="Bordered - Accent 2"/>
    <w:basedOn w:val="3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0">
    <w:name w:val="Bordered - Accent 3"/>
    <w:basedOn w:val="3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1">
    <w:name w:val="Bordered - Accent 4"/>
    <w:basedOn w:val="3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2">
    <w:name w:val="Bordered - Accent 5"/>
    <w:basedOn w:val="3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3">
    <w:name w:val="Bordered - Accent 6"/>
    <w:basedOn w:val="3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4">
    <w:name w:val="脚注文本 Char"/>
    <w:link w:val="28"/>
    <w:qFormat/>
    <w:uiPriority w:val="99"/>
    <w:rPr>
      <w:sz w:val="18"/>
    </w:rPr>
  </w:style>
  <w:style w:type="character" w:customStyle="1" w:styleId="205">
    <w:name w:val="尾注文本 Char"/>
    <w:link w:val="19"/>
    <w:qFormat/>
    <w:uiPriority w:val="99"/>
    <w:rPr>
      <w:sz w:val="20"/>
    </w:rPr>
  </w:style>
  <w:style w:type="paragraph" w:customStyle="1" w:styleId="206">
    <w:name w:val="TOC 标题1"/>
    <w:unhideWhenUsed/>
    <w:qFormat/>
    <w:uiPriority w:val="39"/>
    <w:rPr>
      <w:rFonts w:ascii="Times New Roman" w:hAnsi="Times New Roman" w:eastAsia="宋体" w:cs="Times New Roman"/>
      <w:lang w:val="en-US" w:eastAsia="zh-CN" w:bidi="ar-SA"/>
    </w:rPr>
  </w:style>
  <w:style w:type="character" w:customStyle="1" w:styleId="207">
    <w:name w:val="副标题 Char1"/>
    <w:qFormat/>
    <w:uiPriority w:val="0"/>
    <w:rPr>
      <w:rFonts w:ascii="Cambria" w:hAnsi="Cambria" w:cs="Times New Roman"/>
      <w:b/>
      <w:bCs/>
      <w:sz w:val="32"/>
      <w:szCs w:val="32"/>
    </w:rPr>
  </w:style>
  <w:style w:type="character" w:customStyle="1" w:styleId="208">
    <w:name w:val="rvts9"/>
    <w:qFormat/>
    <w:uiPriority w:val="0"/>
    <w:rPr>
      <w:rFonts w:ascii="KNLe" w:hAnsi="KNLe"/>
    </w:rPr>
  </w:style>
  <w:style w:type="character" w:customStyle="1" w:styleId="209">
    <w:name w:val="明显引用 Char1"/>
    <w:qFormat/>
    <w:uiPriority w:val="0"/>
    <w:rPr>
      <w:b/>
      <w:bCs/>
      <w:i/>
      <w:iCs/>
      <w:color w:val="4F81BD"/>
      <w:sz w:val="21"/>
      <w:szCs w:val="24"/>
    </w:rPr>
  </w:style>
  <w:style w:type="character" w:customStyle="1" w:styleId="210">
    <w:name w:val="纯文本 Char"/>
    <w:qFormat/>
    <w:uiPriority w:val="0"/>
    <w:rPr>
      <w:rFonts w:ascii="宋体" w:cs="Courier New"/>
      <w:sz w:val="21"/>
      <w:szCs w:val="21"/>
    </w:rPr>
  </w:style>
  <w:style w:type="character" w:customStyle="1" w:styleId="211">
    <w:name w:val="明显参考1"/>
    <w:qFormat/>
    <w:uiPriority w:val="0"/>
    <w:rPr>
      <w:b/>
      <w:bCs/>
      <w:smallCaps/>
      <w:color w:val="C0504D"/>
      <w:spacing w:val="5"/>
      <w:u w:val="single"/>
    </w:rPr>
  </w:style>
  <w:style w:type="character" w:customStyle="1" w:styleId="212">
    <w:name w:val="标题 1 Char1"/>
    <w:qFormat/>
    <w:uiPriority w:val="0"/>
    <w:rPr>
      <w:b/>
      <w:bCs/>
      <w:sz w:val="44"/>
      <w:szCs w:val="44"/>
    </w:rPr>
  </w:style>
  <w:style w:type="character" w:customStyle="1" w:styleId="213">
    <w:name w:val="rvts13"/>
    <w:qFormat/>
    <w:uiPriority w:val="0"/>
    <w:rPr>
      <w:rFonts w:ascii="KNLe" w:hAnsi="KNLe"/>
      <w:color w:val="000000"/>
    </w:rPr>
  </w:style>
  <w:style w:type="character" w:customStyle="1" w:styleId="214">
    <w:name w:val="标题 4 Char1"/>
    <w:qFormat/>
    <w:uiPriority w:val="0"/>
    <w:rPr>
      <w:rFonts w:ascii="Cambria" w:hAnsi="Cambria" w:eastAsia="宋体" w:cs="Times New Roman"/>
      <w:b/>
      <w:bCs/>
      <w:sz w:val="28"/>
      <w:szCs w:val="28"/>
    </w:rPr>
  </w:style>
  <w:style w:type="paragraph" w:customStyle="1" w:styleId="215">
    <w:name w:val="标题5"/>
    <w:basedOn w:val="57"/>
    <w:qFormat/>
    <w:uiPriority w:val="0"/>
    <w:pPr>
      <w:numPr>
        <w:ilvl w:val="0"/>
        <w:numId w:val="0"/>
      </w:numPr>
      <w:spacing w:line="413" w:lineRule="auto"/>
    </w:pPr>
    <w:rPr>
      <w:rFonts w:ascii="Arial" w:hAnsi="Arial"/>
      <w:bCs/>
      <w:color w:val="auto"/>
      <w:sz w:val="24"/>
      <w:szCs w:val="32"/>
    </w:rPr>
  </w:style>
  <w:style w:type="character" w:customStyle="1" w:styleId="216">
    <w:name w:val="批注文字 Char1"/>
    <w:qFormat/>
    <w:uiPriority w:val="0"/>
    <w:rPr>
      <w:sz w:val="21"/>
    </w:rPr>
  </w:style>
  <w:style w:type="character" w:customStyle="1" w:styleId="217">
    <w:name w:val="批注文字 Char Char"/>
    <w:qFormat/>
    <w:uiPriority w:val="0"/>
    <w:rPr>
      <w:rFonts w:ascii="宋体" w:eastAsia="宋体" w:cs="Times New Roman"/>
      <w:sz w:val="28"/>
      <w:szCs w:val="20"/>
    </w:rPr>
  </w:style>
  <w:style w:type="character" w:customStyle="1" w:styleId="218">
    <w:name w:val="rvts11"/>
    <w:qFormat/>
    <w:uiPriority w:val="0"/>
    <w:rPr>
      <w:rFonts w:ascii="KNLe" w:hAnsi="KNLe"/>
      <w:u w:val="single"/>
    </w:rPr>
  </w:style>
  <w:style w:type="character" w:customStyle="1" w:styleId="219">
    <w:name w:val="书籍标题1"/>
    <w:qFormat/>
    <w:uiPriority w:val="0"/>
    <w:rPr>
      <w:b/>
      <w:bCs/>
      <w:smallCaps/>
      <w:spacing w:val="5"/>
    </w:rPr>
  </w:style>
  <w:style w:type="character" w:customStyle="1" w:styleId="220">
    <w:name w:val="批注主题 Char2"/>
    <w:qFormat/>
    <w:uiPriority w:val="0"/>
    <w:rPr>
      <w:b/>
      <w:bCs/>
      <w:sz w:val="21"/>
      <w:szCs w:val="24"/>
    </w:rPr>
  </w:style>
  <w:style w:type="character" w:customStyle="1" w:styleId="221">
    <w:name w:val="正文文本 3 Char1"/>
    <w:qFormat/>
    <w:uiPriority w:val="0"/>
    <w:rPr>
      <w:sz w:val="16"/>
      <w:szCs w:val="16"/>
    </w:rPr>
  </w:style>
  <w:style w:type="character" w:customStyle="1" w:styleId="222">
    <w:name w:val="不明显强调1"/>
    <w:qFormat/>
    <w:uiPriority w:val="0"/>
    <w:rPr>
      <w:i/>
      <w:iCs/>
      <w:color w:val="808080"/>
    </w:rPr>
  </w:style>
  <w:style w:type="character" w:customStyle="1" w:styleId="223">
    <w:name w:val="明显强调1"/>
    <w:qFormat/>
    <w:uiPriority w:val="0"/>
    <w:rPr>
      <w:b/>
      <w:bCs/>
      <w:i/>
      <w:iCs/>
      <w:color w:val="4F81BD"/>
    </w:rPr>
  </w:style>
  <w:style w:type="character" w:customStyle="1" w:styleId="224">
    <w:name w:val="正文文本 Char1"/>
    <w:qFormat/>
    <w:uiPriority w:val="0"/>
    <w:rPr>
      <w:sz w:val="21"/>
      <w:szCs w:val="22"/>
    </w:rPr>
  </w:style>
  <w:style w:type="character" w:customStyle="1" w:styleId="225">
    <w:name w:val="批注主题 Char1"/>
    <w:qFormat/>
    <w:uiPriority w:val="0"/>
    <w:rPr>
      <w:b/>
      <w:bCs/>
      <w:sz w:val="21"/>
      <w:szCs w:val="22"/>
    </w:rPr>
  </w:style>
  <w:style w:type="character" w:customStyle="1" w:styleId="226">
    <w:name w:val="文档结构图 Char1"/>
    <w:qFormat/>
    <w:uiPriority w:val="0"/>
    <w:rPr>
      <w:rFonts w:ascii="宋体"/>
      <w:sz w:val="18"/>
      <w:szCs w:val="18"/>
    </w:rPr>
  </w:style>
  <w:style w:type="character" w:customStyle="1" w:styleId="227">
    <w:name w:val="不明显参考1"/>
    <w:qFormat/>
    <w:uiPriority w:val="0"/>
    <w:rPr>
      <w:smallCaps/>
      <w:color w:val="C0504D"/>
      <w:u w:val="single"/>
    </w:rPr>
  </w:style>
  <w:style w:type="character" w:customStyle="1" w:styleId="228">
    <w:name w:val="textcontents"/>
    <w:qFormat/>
    <w:uiPriority w:val="0"/>
    <w:rPr>
      <w:rFonts w:cs="Times New Roman"/>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b/>
      <w:bCs/>
      <w:i/>
      <w:iCs/>
      <w:color w:val="4F81BD"/>
      <w:szCs w:val="22"/>
    </w:rPr>
  </w:style>
  <w:style w:type="character" w:customStyle="1" w:styleId="230">
    <w:name w:val="引用 Char1"/>
    <w:qFormat/>
    <w:uiPriority w:val="0"/>
    <w:rPr>
      <w:i/>
      <w:iCs/>
      <w:color w:val="000000"/>
      <w:sz w:val="21"/>
      <w:szCs w:val="24"/>
    </w:rPr>
  </w:style>
  <w:style w:type="character" w:customStyle="1" w:styleId="231">
    <w:name w:val="标题 3 Char1"/>
    <w:qFormat/>
    <w:uiPriority w:val="0"/>
    <w:rPr>
      <w:b/>
      <w:bCs/>
      <w:sz w:val="32"/>
      <w:szCs w:val="32"/>
    </w:rPr>
  </w:style>
  <w:style w:type="paragraph" w:customStyle="1" w:styleId="232">
    <w:name w:val="标题4"/>
    <w:basedOn w:val="55"/>
    <w:next w:val="1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33">
    <w:name w:val="日期 Char1"/>
    <w:qFormat/>
    <w:uiPriority w:val="0"/>
    <w:rPr>
      <w:sz w:val="21"/>
      <w:szCs w:val="22"/>
    </w:rPr>
  </w:style>
  <w:style w:type="paragraph" w:customStyle="1" w:styleId="234">
    <w:name w:val="引用1"/>
    <w:basedOn w:val="1"/>
    <w:next w:val="1"/>
    <w:qFormat/>
    <w:uiPriority w:val="0"/>
    <w:rPr>
      <w:i/>
      <w:iCs/>
      <w:color w:val="000000"/>
      <w:szCs w:val="22"/>
    </w:rPr>
  </w:style>
  <w:style w:type="character" w:customStyle="1" w:styleId="235">
    <w:name w:val="批注框文本 Char1"/>
    <w:qFormat/>
    <w:uiPriority w:val="0"/>
    <w:rPr>
      <w:sz w:val="18"/>
      <w:szCs w:val="18"/>
    </w:rPr>
  </w:style>
  <w:style w:type="character" w:customStyle="1" w:styleId="236">
    <w:name w:val="font161"/>
    <w:qFormat/>
    <w:uiPriority w:val="0"/>
    <w:rPr>
      <w:b/>
      <w:sz w:val="32"/>
    </w:rPr>
  </w:style>
  <w:style w:type="character" w:customStyle="1" w:styleId="237">
    <w:name w:val="普通文字 Char1"/>
    <w:qFormat/>
    <w:uiPriority w:val="0"/>
    <w:rPr>
      <w:rFonts w:ascii="宋体" w:eastAsia="宋体"/>
      <w:sz w:val="21"/>
      <w:lang w:val="en-US" w:eastAsia="zh-CN" w:bidi="ar-SA"/>
    </w:rPr>
  </w:style>
  <w:style w:type="character" w:customStyle="1" w:styleId="238">
    <w:name w:val="rvts79"/>
    <w:qFormat/>
    <w:uiPriority w:val="0"/>
    <w:rPr>
      <w:rFonts w:ascii="KNLe" w:hAnsi="KNLe"/>
      <w:color w:val="0000FF"/>
      <w:u w:val="single"/>
    </w:rPr>
  </w:style>
  <w:style w:type="character" w:customStyle="1" w:styleId="239">
    <w:name w:val="rvts129"/>
    <w:qFormat/>
    <w:uiPriority w:val="0"/>
    <w:rPr>
      <w:rFonts w:ascii="Calibri" w:hAnsi="Calibri"/>
      <w:color w:val="0000FF"/>
      <w:u w:val="single"/>
    </w:rPr>
  </w:style>
  <w:style w:type="character" w:customStyle="1" w:styleId="240">
    <w:name w:val="Char Char18"/>
    <w:qFormat/>
    <w:uiPriority w:val="0"/>
    <w:rPr>
      <w:rFonts w:eastAsia="宋体"/>
      <w:b/>
      <w:sz w:val="24"/>
      <w:lang w:val="en-US" w:eastAsia="zh-CN"/>
    </w:rPr>
  </w:style>
  <w:style w:type="paragraph" w:customStyle="1" w:styleId="241">
    <w:name w:val="列出段落1"/>
    <w:basedOn w:val="1"/>
    <w:qFormat/>
    <w:uiPriority w:val="34"/>
    <w:pPr>
      <w:ind w:firstLine="200"/>
    </w:pPr>
    <w:rPr>
      <w:szCs w:val="20"/>
    </w:rPr>
  </w:style>
  <w:style w:type="paragraph" w:customStyle="1" w:styleId="242">
    <w:name w:val="Table Paragraph"/>
    <w:basedOn w:val="1"/>
    <w:qFormat/>
    <w:uiPriority w:val="1"/>
    <w:pPr>
      <w:jc w:val="left"/>
    </w:pPr>
    <w:rPr>
      <w:rFonts w:ascii="Calibri" w:hAnsi="Calibri"/>
      <w:sz w:val="22"/>
      <w:szCs w:val="22"/>
    </w:rPr>
  </w:style>
  <w:style w:type="paragraph" w:customStyle="1" w:styleId="243">
    <w:name w:val="列出段落2"/>
    <w:basedOn w:val="1"/>
    <w:qFormat/>
    <w:uiPriority w:val="0"/>
    <w:pPr>
      <w:ind w:firstLine="200"/>
    </w:pPr>
    <w:rPr>
      <w:rFonts w:ascii="Calibri" w:hAnsi="Calibri"/>
      <w:szCs w:val="22"/>
    </w:rPr>
  </w:style>
  <w:style w:type="paragraph" w:customStyle="1" w:styleId="244">
    <w:name w:val="列出段落111"/>
    <w:basedOn w:val="1"/>
    <w:qFormat/>
    <w:uiPriority w:val="0"/>
    <w:pPr>
      <w:ind w:firstLine="200"/>
    </w:pPr>
    <w:rPr>
      <w:rFonts w:ascii="Calibri" w:hAnsi="Calibri"/>
      <w:szCs w:val="22"/>
    </w:rPr>
  </w:style>
  <w:style w:type="paragraph" w:customStyle="1" w:styleId="245">
    <w:name w:val="默认段落字体 Para Char Char Char Char Char Char Char"/>
    <w:basedOn w:val="1"/>
    <w:qFormat/>
    <w:uiPriority w:val="0"/>
    <w:rPr>
      <w:rFonts w:ascii="Tahoma" w:hAnsi="Tahoma"/>
      <w:sz w:val="24"/>
      <w:szCs w:val="20"/>
    </w:rPr>
  </w:style>
  <w:style w:type="paragraph" w:customStyle="1" w:styleId="246">
    <w:name w:val="普通 (Web)"/>
    <w:basedOn w:val="1"/>
    <w:qFormat/>
    <w:uiPriority w:val="0"/>
    <w:pPr>
      <w:widowControl/>
      <w:spacing w:before="100" w:beforeAutospacing="1" w:after="100" w:afterAutospacing="1"/>
      <w:jc w:val="left"/>
    </w:pPr>
    <w:rPr>
      <w:rFonts w:ascii="宋体"/>
      <w:sz w:val="24"/>
    </w:rPr>
  </w:style>
  <w:style w:type="paragraph" w:customStyle="1" w:styleId="247">
    <w:name w:val="Char"/>
    <w:basedOn w:val="1"/>
    <w:qFormat/>
    <w:uiPriority w:val="0"/>
    <w:pPr>
      <w:widowControl/>
      <w:spacing w:after="160" w:line="240" w:lineRule="exact"/>
      <w:jc w:val="left"/>
    </w:pPr>
    <w:rPr>
      <w:rFonts w:ascii="Verdana" w:hAnsi="Verdana" w:eastAsia="仿宋_GB2312"/>
      <w:sz w:val="24"/>
      <w:szCs w:val="20"/>
    </w:rPr>
  </w:style>
  <w:style w:type="paragraph" w:customStyle="1" w:styleId="248">
    <w:name w:val="纯文本1"/>
    <w:basedOn w:val="1"/>
    <w:qFormat/>
    <w:uiPriority w:val="0"/>
    <w:rPr>
      <w:rFonts w:ascii="宋体" w:hAnsi="宋体" w:eastAsia="楷体_GB2312"/>
      <w:sz w:val="26"/>
      <w:szCs w:val="20"/>
    </w:rPr>
  </w:style>
  <w:style w:type="paragraph" w:customStyle="1" w:styleId="249">
    <w:name w:val="Char7"/>
    <w:basedOn w:val="7"/>
    <w:qFormat/>
    <w:uiPriority w:val="0"/>
    <w:pPr>
      <w:spacing w:line="360" w:lineRule="auto"/>
    </w:pPr>
    <w:rPr>
      <w:rFonts w:ascii="Tahoma" w:hAnsi="Tahoma"/>
      <w:sz w:val="24"/>
    </w:rPr>
  </w:style>
  <w:style w:type="paragraph" w:customStyle="1" w:styleId="250">
    <w:name w:val="TOC 标题111"/>
    <w:basedOn w:val="53"/>
    <w:next w:val="1"/>
    <w:qFormat/>
    <w:uiPriority w:val="0"/>
    <w:pPr>
      <w:numPr>
        <w:numId w:val="0"/>
      </w:numPr>
      <w:outlineLvl w:val="9"/>
    </w:pPr>
    <w:rPr>
      <w:rFonts w:ascii="Calibri" w:hAnsi="Calibri"/>
      <w:bCs/>
      <w:color w:val="auto"/>
      <w:szCs w:val="44"/>
    </w:rPr>
  </w:style>
  <w:style w:type="paragraph" w:customStyle="1" w:styleId="251">
    <w:name w:val="Char Char Char Char Char Char Char1 Char"/>
    <w:basedOn w:val="1"/>
    <w:qFormat/>
    <w:uiPriority w:val="0"/>
    <w:rPr>
      <w:rFonts w:ascii="Tahoma" w:hAnsi="Tahoma" w:cs="Tahoma"/>
      <w:sz w:val="24"/>
    </w:rPr>
  </w:style>
  <w:style w:type="paragraph" w:customStyle="1" w:styleId="252">
    <w:name w:val="无间隔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3">
    <w:name w:val="样式 小四 段前: 5 磅 段后: 5 磅 首行缩进:  2 字符"/>
    <w:basedOn w:val="1"/>
    <w:qFormat/>
    <w:uiPriority w:val="0"/>
    <w:pPr>
      <w:spacing w:line="360" w:lineRule="auto"/>
    </w:pPr>
    <w:rPr>
      <w:rFonts w:ascii="宋体"/>
      <w:szCs w:val="21"/>
    </w:rPr>
  </w:style>
  <w:style w:type="paragraph" w:customStyle="1" w:styleId="254">
    <w:name w:val="pa-2"/>
    <w:basedOn w:val="1"/>
    <w:qFormat/>
    <w:uiPriority w:val="0"/>
    <w:pPr>
      <w:widowControl/>
      <w:spacing w:line="320" w:lineRule="atLeast"/>
      <w:ind w:firstLine="700"/>
    </w:pPr>
    <w:rPr>
      <w:rFonts w:ascii="宋体" w:cs="宋体"/>
      <w:sz w:val="24"/>
    </w:rPr>
  </w:style>
  <w:style w:type="paragraph" w:customStyle="1" w:styleId="255">
    <w:name w:val="Char1"/>
    <w:basedOn w:val="1"/>
    <w:qFormat/>
    <w:uiPriority w:val="0"/>
    <w:pPr>
      <w:widowControl/>
      <w:spacing w:after="160" w:line="240" w:lineRule="exact"/>
      <w:jc w:val="left"/>
    </w:pPr>
    <w:rPr>
      <w:rFonts w:ascii="Verdana" w:hAnsi="Verdana" w:eastAsia="仿宋_GB2312"/>
      <w:sz w:val="24"/>
      <w:szCs w:val="20"/>
    </w:rPr>
  </w:style>
  <w:style w:type="paragraph" w:customStyle="1" w:styleId="256">
    <w:name w:val="1"/>
    <w:basedOn w:val="1"/>
    <w:next w:val="1"/>
    <w:qFormat/>
    <w:uiPriority w:val="0"/>
    <w:rPr>
      <w:szCs w:val="20"/>
    </w:rPr>
  </w:style>
  <w:style w:type="paragraph" w:customStyle="1" w:styleId="257">
    <w:name w:val="Char71"/>
    <w:basedOn w:val="7"/>
    <w:qFormat/>
    <w:uiPriority w:val="0"/>
    <w:pPr>
      <w:spacing w:line="360" w:lineRule="auto"/>
    </w:pPr>
    <w:rPr>
      <w:rFonts w:ascii="Tahoma" w:hAnsi="Tahoma"/>
      <w:sz w:val="24"/>
    </w:rPr>
  </w:style>
  <w:style w:type="paragraph" w:customStyle="1" w:styleId="258">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259">
    <w:name w:val="修订1"/>
    <w:qFormat/>
    <w:uiPriority w:val="0"/>
    <w:rPr>
      <w:rFonts w:ascii="Times New Roman" w:hAnsi="Times New Roman" w:eastAsia="宋体" w:cs="Times New Roman"/>
      <w:sz w:val="21"/>
      <w:szCs w:val="24"/>
      <w:lang w:val="en-US" w:eastAsia="zh-CN" w:bidi="ar-SA"/>
    </w:rPr>
  </w:style>
  <w:style w:type="paragraph" w:customStyle="1" w:styleId="260">
    <w:name w:val="列出段落3"/>
    <w:basedOn w:val="1"/>
    <w:qFormat/>
    <w:uiPriority w:val="0"/>
    <w:pPr>
      <w:ind w:left="323" w:firstLine="420"/>
      <w:jc w:val="left"/>
    </w:pPr>
    <w:rPr>
      <w:rFonts w:ascii="宋体" w:cs="宋体"/>
      <w:sz w:val="22"/>
      <w:szCs w:val="22"/>
      <w:lang w:val="zh-CN" w:bidi="zh-CN"/>
    </w:rPr>
  </w:style>
  <w:style w:type="paragraph" w:customStyle="1" w:styleId="261">
    <w:name w:val="TOC 标题11"/>
    <w:basedOn w:val="53"/>
    <w:next w:val="1"/>
    <w:qFormat/>
    <w:uiPriority w:val="0"/>
    <w:pPr>
      <w:keepNext w:val="0"/>
      <w:keepLines w:val="0"/>
      <w:numPr>
        <w:numId w:val="0"/>
      </w:numPr>
      <w:spacing w:before="0" w:after="0" w:line="240" w:lineRule="auto"/>
      <w:ind w:left="8"/>
      <w:jc w:val="center"/>
      <w:outlineLvl w:val="9"/>
    </w:pPr>
    <w:rPr>
      <w:rFonts w:ascii="黑体" w:eastAsia="黑体" w:cs="黑体"/>
      <w:b w:val="0"/>
      <w:color w:val="auto"/>
      <w:sz w:val="30"/>
      <w:szCs w:val="30"/>
      <w:lang w:val="zh-CN" w:bidi="zh-CN"/>
    </w:rPr>
  </w:style>
  <w:style w:type="paragraph" w:customStyle="1" w:styleId="262">
    <w:name w:val="表格"/>
    <w:basedOn w:val="1"/>
    <w:qFormat/>
    <w:uiPriority w:val="0"/>
    <w:pPr>
      <w:jc w:val="center"/>
    </w:pPr>
    <w:rPr>
      <w:rFonts w:ascii="华文细黑" w:hAnsi="华文细黑"/>
      <w:szCs w:val="20"/>
    </w:rPr>
  </w:style>
  <w:style w:type="paragraph" w:customStyle="1" w:styleId="263">
    <w:name w:val="6'"/>
    <w:basedOn w:val="1"/>
    <w:qFormat/>
    <w:uiPriority w:val="0"/>
    <w:pPr>
      <w:spacing w:line="320" w:lineRule="exact"/>
      <w:jc w:val="center"/>
    </w:pPr>
    <w:rPr>
      <w:spacing w:val="20"/>
      <w:szCs w:val="20"/>
    </w:rPr>
  </w:style>
  <w:style w:type="paragraph" w:customStyle="1" w:styleId="264">
    <w:name w:val="样式 标题 3 + (中文) 黑体 小四 非加粗 段前: 7.8 磅 段后: 0 磅 行距: 固定值 20 磅"/>
    <w:basedOn w:val="57"/>
    <w:qFormat/>
    <w:uiPriority w:val="0"/>
    <w:pPr>
      <w:numPr>
        <w:ilvl w:val="0"/>
        <w:numId w:val="0"/>
      </w:numPr>
      <w:spacing w:before="0" w:after="0" w:line="400" w:lineRule="exact"/>
    </w:pPr>
    <w:rPr>
      <w:rFonts w:ascii="Times New Roman" w:eastAsia="黑体"/>
      <w:b w:val="0"/>
      <w:color w:val="auto"/>
      <w:sz w:val="24"/>
    </w:rPr>
  </w:style>
  <w:style w:type="paragraph" w:customStyle="1" w:styleId="265">
    <w:name w:val="样式 标题 1 + 黑体 三号 非加粗 居中 段前: 6 磅 段后: 6 磅 行距: 固定值 20 磅"/>
    <w:basedOn w:val="53"/>
    <w:qFormat/>
    <w:uiPriority w:val="0"/>
    <w:pPr>
      <w:numPr>
        <w:numId w:val="0"/>
      </w:numPr>
      <w:spacing w:before="120" w:after="120" w:line="400" w:lineRule="exact"/>
      <w:jc w:val="center"/>
    </w:pPr>
    <w:rPr>
      <w:rFonts w:ascii="黑体" w:eastAsia="黑体"/>
      <w:b w:val="0"/>
      <w:color w:val="auto"/>
      <w:sz w:val="32"/>
    </w:rPr>
  </w:style>
  <w:style w:type="paragraph" w:customStyle="1" w:styleId="266">
    <w:name w:val="样式 标题 2 + Times New Roman 四号 非加粗 段前: 5 磅 段后: 0 磅 行距: 固定值 20..."/>
    <w:basedOn w:val="55"/>
    <w:qFormat/>
    <w:uiPriority w:val="0"/>
    <w:pPr>
      <w:keepNext/>
      <w:keepLines/>
      <w:spacing w:before="100" w:line="400" w:lineRule="exact"/>
      <w:ind w:left="0"/>
      <w:jc w:val="both"/>
    </w:pPr>
    <w:rPr>
      <w:rFonts w:ascii="Times New Roman" w:eastAsia="黑体"/>
      <w:sz w:val="28"/>
      <w:szCs w:val="20"/>
    </w:rPr>
  </w:style>
  <w:style w:type="paragraph" w:customStyle="1" w:styleId="267">
    <w:name w:val="Blockquote"/>
    <w:basedOn w:val="1"/>
    <w:qFormat/>
    <w:uiPriority w:val="0"/>
    <w:pPr>
      <w:spacing w:before="100" w:after="100"/>
      <w:ind w:left="360" w:right="360"/>
      <w:jc w:val="left"/>
    </w:pPr>
    <w:rPr>
      <w:sz w:val="24"/>
      <w:szCs w:val="20"/>
    </w:rPr>
  </w:style>
  <w:style w:type="paragraph" w:customStyle="1" w:styleId="268">
    <w:name w:val="表格文字"/>
    <w:basedOn w:val="1"/>
    <w:qFormat/>
    <w:uiPriority w:val="0"/>
    <w:pPr>
      <w:spacing w:line="420" w:lineRule="atLeast"/>
      <w:jc w:val="left"/>
    </w:pPr>
    <w:rPr>
      <w:szCs w:val="20"/>
    </w:rPr>
  </w:style>
  <w:style w:type="paragraph" w:customStyle="1" w:styleId="269">
    <w:name w:val="rvps1"/>
    <w:basedOn w:val="1"/>
    <w:qFormat/>
    <w:uiPriority w:val="0"/>
    <w:pPr>
      <w:widowControl/>
      <w:jc w:val="center"/>
    </w:pPr>
    <w:rPr>
      <w:sz w:val="24"/>
    </w:rPr>
  </w:style>
  <w:style w:type="paragraph" w:customStyle="1" w:styleId="270">
    <w:name w:val="列出段落11"/>
    <w:basedOn w:val="1"/>
    <w:qFormat/>
    <w:uiPriority w:val="0"/>
    <w:pPr>
      <w:ind w:firstLine="200"/>
    </w:pPr>
    <w:rPr>
      <w:szCs w:val="22"/>
    </w:rPr>
  </w:style>
  <w:style w:type="paragraph" w:customStyle="1" w:styleId="271">
    <w:name w:val="正文1"/>
    <w:basedOn w:val="1"/>
    <w:qFormat/>
    <w:uiPriority w:val="0"/>
    <w:rPr>
      <w:rFonts w:eastAsia="Calibri" w:cs="宋体"/>
      <w:szCs w:val="20"/>
      <w:lang w:val="zh-CN"/>
    </w:rPr>
  </w:style>
  <w:style w:type="character" w:customStyle="1" w:styleId="272">
    <w:name w:val="font41"/>
    <w:basedOn w:val="41"/>
    <w:qFormat/>
    <w:uiPriority w:val="0"/>
    <w:rPr>
      <w:rFonts w:ascii="宋体" w:hAnsi="宋体" w:eastAsia="宋体" w:cs="宋体"/>
      <w:color w:val="000000"/>
      <w:sz w:val="22"/>
      <w:szCs w:val="22"/>
      <w:u w:val="none"/>
    </w:rPr>
  </w:style>
  <w:style w:type="character" w:customStyle="1" w:styleId="273">
    <w:name w:val="font21"/>
    <w:basedOn w:val="41"/>
    <w:qFormat/>
    <w:uiPriority w:val="0"/>
    <w:rPr>
      <w:rFonts w:hint="eastAsia" w:ascii="宋体" w:hAnsi="宋体" w:eastAsia="宋体" w:cs="宋体"/>
      <w:color w:val="000000"/>
      <w:sz w:val="22"/>
      <w:szCs w:val="22"/>
      <w:u w:val="none"/>
    </w:rPr>
  </w:style>
  <w:style w:type="character" w:customStyle="1" w:styleId="274">
    <w:name w:val="font11"/>
    <w:basedOn w:val="41"/>
    <w:qFormat/>
    <w:uiPriority w:val="0"/>
    <w:rPr>
      <w:rFonts w:ascii="宋体" w:hAnsi="宋体" w:eastAsia="宋体" w:cs="宋体"/>
      <w:color w:val="000000"/>
      <w:sz w:val="22"/>
      <w:szCs w:val="22"/>
      <w:u w:val="single"/>
    </w:rPr>
  </w:style>
  <w:style w:type="character" w:customStyle="1" w:styleId="275">
    <w:name w:val="font51"/>
    <w:basedOn w:val="41"/>
    <w:qFormat/>
    <w:uiPriority w:val="0"/>
    <w:rPr>
      <w:rFonts w:hint="eastAsia" w:ascii="宋体" w:hAnsi="宋体" w:eastAsia="宋体" w:cs="宋体"/>
      <w:color w:val="000000"/>
      <w:sz w:val="22"/>
      <w:szCs w:val="22"/>
      <w:u w:val="single"/>
    </w:rPr>
  </w:style>
  <w:style w:type="paragraph" w:styleId="276">
    <w:name w:val="List Paragraph"/>
    <w:basedOn w:val="1"/>
    <w:qFormat/>
    <w:uiPriority w:val="0"/>
    <w:pPr>
      <w:ind w:firstLine="420"/>
    </w:pPr>
  </w:style>
  <w:style w:type="paragraph" w:styleId="277">
    <w:name w:val="Intense Quote"/>
    <w:basedOn w:val="1"/>
    <w:next w:val="1"/>
    <w:link w:val="278"/>
    <w:qFormat/>
    <w:uiPriority w:val="30"/>
    <w:pPr>
      <w:pBdr>
        <w:bottom w:val="single" w:color="4F81BD" w:sz="4" w:space="4"/>
      </w:pBdr>
      <w:spacing w:before="200" w:after="280"/>
      <w:ind w:left="936" w:right="936"/>
    </w:pPr>
    <w:rPr>
      <w:b/>
      <w:bCs/>
      <w:i/>
      <w:iCs/>
      <w:color w:val="4F81BD"/>
      <w:szCs w:val="22"/>
    </w:rPr>
  </w:style>
  <w:style w:type="character" w:customStyle="1" w:styleId="278">
    <w:name w:val="明显引用 Char"/>
    <w:basedOn w:val="41"/>
    <w:link w:val="277"/>
    <w:qFormat/>
    <w:uiPriority w:val="30"/>
    <w:rPr>
      <w:b/>
      <w:bCs/>
      <w:i/>
      <w:iCs/>
      <w:color w:val="4F81BD"/>
      <w:sz w:val="21"/>
      <w:szCs w:val="22"/>
    </w:rPr>
  </w:style>
  <w:style w:type="paragraph" w:styleId="279">
    <w:name w:val="Quote"/>
    <w:basedOn w:val="1"/>
    <w:next w:val="1"/>
    <w:link w:val="280"/>
    <w:qFormat/>
    <w:uiPriority w:val="29"/>
    <w:rPr>
      <w:i/>
      <w:iCs/>
      <w:color w:val="000000"/>
      <w:szCs w:val="22"/>
    </w:rPr>
  </w:style>
  <w:style w:type="character" w:customStyle="1" w:styleId="280">
    <w:name w:val="引用 Char"/>
    <w:basedOn w:val="41"/>
    <w:link w:val="279"/>
    <w:qFormat/>
    <w:uiPriority w:val="29"/>
    <w:rPr>
      <w:i/>
      <w:iCs/>
      <w:color w:val="000000"/>
      <w:sz w:val="21"/>
      <w:szCs w:val="22"/>
    </w:rPr>
  </w:style>
  <w:style w:type="paragraph" w:styleId="281">
    <w:name w:val="No Spacing"/>
    <w:qFormat/>
    <w:uiPriority w:val="1"/>
    <w:pPr>
      <w:widowControl w:val="0"/>
      <w:jc w:val="both"/>
    </w:pPr>
    <w:rPr>
      <w:rFonts w:ascii="Times New Roman" w:hAnsi="Times New Roman" w:eastAsia="宋体" w:cs="Times New Roman"/>
      <w:sz w:val="21"/>
      <w:szCs w:val="22"/>
      <w:lang w:val="en-US" w:eastAsia="zh-CN" w:bidi="ar-SA"/>
    </w:rPr>
  </w:style>
  <w:style w:type="character" w:customStyle="1" w:styleId="282">
    <w:name w:val="正文文本缩进 Char"/>
    <w:basedOn w:val="41"/>
    <w:link w:val="11"/>
    <w:qFormat/>
    <w:uiPriority w:val="0"/>
    <w:rPr>
      <w:sz w:val="21"/>
      <w:szCs w:val="24"/>
    </w:rPr>
  </w:style>
  <w:style w:type="character" w:customStyle="1" w:styleId="283">
    <w:name w:val="正文首行缩进 2 Char"/>
    <w:basedOn w:val="282"/>
    <w:link w:val="38"/>
    <w:qFormat/>
    <w:uiPriority w:val="0"/>
    <w:rPr>
      <w:sz w:val="21"/>
      <w:szCs w:val="24"/>
    </w:rPr>
  </w:style>
  <w:style w:type="character" w:customStyle="1" w:styleId="284">
    <w:name w:val="页眉 Char"/>
    <w:basedOn w:val="41"/>
    <w:link w:val="22"/>
    <w:qFormat/>
    <w:uiPriority w:val="99"/>
    <w:rPr>
      <w:sz w:val="18"/>
      <w:szCs w:val="18"/>
    </w:rPr>
  </w:style>
  <w:style w:type="character" w:customStyle="1" w:styleId="285">
    <w:name w:val="页脚 Char"/>
    <w:basedOn w:val="41"/>
    <w:link w:val="21"/>
    <w:qFormat/>
    <w:uiPriority w:val="99"/>
    <w:rPr>
      <w:sz w:val="18"/>
      <w:szCs w:val="18"/>
    </w:rPr>
  </w:style>
  <w:style w:type="character" w:customStyle="1" w:styleId="286">
    <w:name w:val="标题 1 Char"/>
    <w:basedOn w:val="41"/>
    <w:link w:val="3"/>
    <w:qFormat/>
    <w:uiPriority w:val="9"/>
    <w:rPr>
      <w:b/>
      <w:bCs/>
      <w:kern w:val="44"/>
      <w:sz w:val="44"/>
      <w:szCs w:val="44"/>
    </w:rPr>
  </w:style>
  <w:style w:type="character" w:customStyle="1" w:styleId="287">
    <w:name w:val="批注文字 Char"/>
    <w:basedOn w:val="41"/>
    <w:link w:val="8"/>
    <w:qFormat/>
    <w:uiPriority w:val="0"/>
    <w:rPr>
      <w:sz w:val="21"/>
    </w:rPr>
  </w:style>
  <w:style w:type="character" w:customStyle="1" w:styleId="288">
    <w:name w:val="正文文本 Char"/>
    <w:basedOn w:val="41"/>
    <w:semiHidden/>
    <w:qFormat/>
    <w:uiPriority w:val="0"/>
    <w:rPr>
      <w:sz w:val="21"/>
      <w:szCs w:val="24"/>
    </w:rPr>
  </w:style>
  <w:style w:type="character" w:customStyle="1" w:styleId="289">
    <w:name w:val="正文文本 Char2"/>
    <w:basedOn w:val="41"/>
    <w:link w:val="10"/>
    <w:qFormat/>
    <w:uiPriority w:val="0"/>
    <w:rPr>
      <w:sz w:val="21"/>
      <w:szCs w:val="24"/>
    </w:rPr>
  </w:style>
  <w:style w:type="character" w:customStyle="1" w:styleId="290">
    <w:name w:val="正文首行缩进 Char"/>
    <w:basedOn w:val="289"/>
    <w:link w:val="37"/>
    <w:semiHidden/>
    <w:qFormat/>
    <w:uiPriority w:val="0"/>
    <w:rPr>
      <w:sz w:val="21"/>
      <w:szCs w:val="24"/>
    </w:rPr>
  </w:style>
  <w:style w:type="character" w:customStyle="1" w:styleId="291">
    <w:name w:val="正文文本缩进 2 Char"/>
    <w:basedOn w:val="41"/>
    <w:link w:val="18"/>
    <w:qFormat/>
    <w:uiPriority w:val="0"/>
    <w:rPr>
      <w:rFonts w:ascii="Arial" w:hAnsi="Arial" w:eastAsia="仿宋_GB2312"/>
      <w:sz w:val="32"/>
    </w:rPr>
  </w:style>
  <w:style w:type="character" w:customStyle="1" w:styleId="292">
    <w:name w:val="批注主题 Char"/>
    <w:basedOn w:val="287"/>
    <w:link w:val="36"/>
    <w:qFormat/>
    <w:uiPriority w:val="0"/>
    <w:rPr>
      <w:rFonts w:ascii="宋体"/>
      <w:b/>
      <w:bCs/>
      <w:sz w:val="28"/>
    </w:rPr>
  </w:style>
  <w:style w:type="character" w:customStyle="1" w:styleId="293">
    <w:name w:val="批注框文本 Char"/>
    <w:basedOn w:val="41"/>
    <w:link w:val="20"/>
    <w:qFormat/>
    <w:uiPriority w:val="0"/>
    <w:rPr>
      <w:sz w:val="18"/>
      <w:szCs w:val="18"/>
    </w:rPr>
  </w:style>
  <w:style w:type="character" w:customStyle="1" w:styleId="294">
    <w:name w:val="标题 2 Char"/>
    <w:basedOn w:val="41"/>
    <w:qFormat/>
    <w:locked/>
    <w:uiPriority w:val="99"/>
    <w:rPr>
      <w:rFonts w:asciiTheme="majorHAnsi" w:hAnsiTheme="majorHAnsi" w:eastAsiaTheme="majorEastAsia" w:cstheme="majorBidi"/>
      <w:b/>
      <w:bCs/>
      <w:sz w:val="32"/>
      <w:szCs w:val="32"/>
    </w:rPr>
  </w:style>
  <w:style w:type="paragraph" w:customStyle="1" w:styleId="295">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296">
    <w:name w:val="首行缩进"/>
    <w:basedOn w:val="1"/>
    <w:qFormat/>
    <w:uiPriority w:val="0"/>
    <w:pPr>
      <w:ind w:firstLine="480"/>
    </w:pPr>
    <w:rPr>
      <w:lang w:val="zh-CN"/>
    </w:rPr>
  </w:style>
  <w:style w:type="paragraph" w:customStyle="1" w:styleId="297">
    <w:name w:val="Default"/>
    <w:next w:val="1"/>
    <w:qFormat/>
    <w:uiPriority w:val="0"/>
    <w:pPr>
      <w:widowControl w:val="0"/>
    </w:pPr>
    <w:rPr>
      <w:rFonts w:ascii="宋体" w:hAnsi="Times New Roman" w:eastAsia="宋体" w:cs="宋体"/>
      <w:color w:val="000000"/>
      <w:sz w:val="24"/>
      <w:szCs w:val="24"/>
      <w:lang w:val="en-US" w:eastAsia="zh-CN" w:bidi="ar-SA"/>
    </w:rPr>
  </w:style>
  <w:style w:type="paragraph" w:customStyle="1" w:styleId="298">
    <w:name w:val="列表段落"/>
    <w:basedOn w:val="1"/>
    <w:qFormat/>
    <w:uiPriority w:val="0"/>
    <w:pPr>
      <w:ind w:firstLine="420"/>
    </w:pPr>
    <w:rPr>
      <w:rFonts w:ascii="Calibri" w:hAnsi="Calibri"/>
      <w:szCs w:val="22"/>
    </w:rPr>
  </w:style>
  <w:style w:type="character" w:customStyle="1" w:styleId="299">
    <w:name w:val="标题 1 字符"/>
    <w:qFormat/>
    <w:uiPriority w:val="0"/>
    <w:rPr>
      <w:rFonts w:hint="eastAsia" w:ascii="楷体_GB2312" w:hAnsi="楷体_GB2312" w:eastAsia="宋体" w:cs="Times New Roman"/>
      <w:b/>
      <w:sz w:val="30"/>
      <w:szCs w:val="28"/>
      <w:lang w:val="en-US"/>
    </w:rPr>
  </w:style>
  <w:style w:type="paragraph" w:customStyle="1" w:styleId="300">
    <w:name w:val="方案正文"/>
    <w:basedOn w:val="1"/>
    <w:qFormat/>
    <w:uiPriority w:val="0"/>
    <w:pPr>
      <w:spacing w:line="440" w:lineRule="exact"/>
      <w:ind w:firstLine="560" w:firstLineChars="200"/>
    </w:pPr>
    <w:rPr>
      <w:rFonts w:ascii="Times New Roman" w:hAnsi="Times New Roman"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9cac50f9-53cf-415e-ba4c-f0caec0a6c30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21628D57</paraID>
      <start>0</start>
      <end>2</end>
      <status>unmodified</status>
      <modifiedWord/>
      <trackRevisions>false</trackRevisions>
    </reviewItem>
    <reviewItem>
      <errorID>c3eb7e4f-52f3-480b-85bc-282a5252ef16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3E7E1B6F</paraID>
      <start>0</start>
      <end>2</end>
      <status>unmodified</status>
      <modifiedWord/>
      <trackRevisions>false</trackRevisions>
    </reviewItem>
    <reviewItem>
      <errorID>b9641c0a-fc65-409e-9e9f-7d51accd4e28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71090B7A</paraID>
      <start>0</start>
      <end>2</end>
      <status>unmodified</status>
      <modifiedWord/>
      <trackRevisions>false</trackRevisions>
    </reviewItem>
    <reviewItem>
      <errorID>f6b6d36a-9f29-4698-8c13-76b1634d7143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6E121692</paraID>
      <start>16</start>
      <end>17</end>
      <status>unmodified</status>
      <modifiedWord/>
      <trackRevisions>false</trackRevisions>
    </reviewItem>
    <reviewItem>
      <errorID>2c4ee0ce-483f-4c8e-a41e-07370f322760</errorID>
      <errorWord>"</errorWord>
      <group>L1_Format</group>
      <groupName>格式问题</groupName>
      <ability>L2_HalfPunc_CN</ability>
      <abilityName>全半角问题</abilityName>
      <candidateList>
        <item>”</item>
      </candidateList>
      <explain>文本全半角错误。</explain>
      <paraID>6E121692</paraID>
      <start>24</start>
      <end>25</end>
      <status>unmodified</status>
      <modifiedWord/>
      <trackRevisions>false</trackRevisions>
    </reviewItem>
    <reviewItem>
      <errorID>fa62672e-c5d4-45f7-95ff-d949550de271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434CE3C9</paraID>
      <start>0</start>
      <end>2</end>
      <status>unmodified</status>
      <modifiedWord/>
      <trackRevisions>false</trackRevisions>
    </reviewItem>
    <reviewItem>
      <errorID>6eb74722-0a6d-420b-b289-a8afbc201753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7FB1D139</paraID>
      <start>0</start>
      <end>2</end>
      <status>unmodified</status>
      <modifiedWord/>
      <trackRevisions>false</trackRevisions>
    </reviewItem>
    <reviewItem>
      <errorID>ce44803e-8f39-4729-815f-34fc74e07a3a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1EF0A52D</paraID>
      <start>0</start>
      <end>2</end>
      <status>unmodified</status>
      <modifiedWord/>
      <trackRevisions>false</trackRevisions>
    </reviewItem>
    <reviewItem>
      <errorID>831c9da2-0a5a-42fd-82ad-5f293d654fe7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AFA06F1</paraID>
      <start>0</start>
      <end>2</end>
      <status>unmodified</status>
      <modifiedWord/>
      <trackRevisions>false</trackRevisions>
    </reviewItem>
    <reviewItem>
      <errorID>79d943f8-00b4-4a20-a3f5-24095cdc1eef</errorID>
      <errorWord>(</errorWord>
      <group>L1_Format</group>
      <groupName>格式问题</groupName>
      <ability>L2_HalfPunc_CN</ability>
      <abilityName>全半角问题</abilityName>
      <candidateList>
        <item>（</item>
      </candidateList>
      <explain>文本全半角错误。</explain>
      <paraID>49DC4D4A</paraID>
      <start>10</start>
      <end>11</end>
      <status>unmodified</status>
      <modifiedWord/>
      <trackRevisions>false</trackRevisions>
    </reviewItem>
    <reviewItem>
      <errorID>3e27f933-e8d0-4fe9-8e8f-3e7e079be7a8</errorID>
      <errorWord>)</errorWord>
      <group>L1_Format</group>
      <groupName>格式问题</groupName>
      <ability>L2_HalfPunc_CN</ability>
      <abilityName>全半角问题</abilityName>
      <candidateList>
        <item>）</item>
      </candidateList>
      <explain>文本全半角错误。</explain>
      <paraID>49DC4D4A</paraID>
      <start>13</start>
      <end>14</end>
      <status>unmodified</status>
      <modifiedWord/>
      <trackRevisions>false</trackRevisions>
    </reviewItem>
    <reviewItem>
      <errorID>d507418a-73d8-4475-984c-d6fc5fb025e2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69999F6B</paraID>
      <start>0</start>
      <end>2</end>
      <status>unmodified</status>
      <modifiedWord/>
      <trackRevisions>false</trackRevisions>
    </reviewItem>
    <reviewItem>
      <errorID>890bc0bc-9571-4d82-b585-b057475cafaa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3FA97B35</paraID>
      <start>0</start>
      <end>2</end>
      <status>unmodified</status>
      <modifiedWord/>
      <trackRevisions>false</trackRevisions>
    </reviewItem>
    <reviewItem>
      <errorID>89042b60-74cb-4ef8-adb4-fdb9bab774f2</errorID>
      <errorWord>：</errorWord>
      <group>L1_Format</group>
      <groupName>格式问题</groupName>
      <ability>L2_HalfPunc_CN</ability>
      <abilityName>全半角问题</abilityName>
      <candidateList>
        <item>:</item>
      </candidateList>
      <explain>文本全半角错误。</explain>
      <paraID>78A88AD0</paraID>
      <start>13</start>
      <end>14</end>
      <status>unmodified</status>
      <modifiedWord/>
      <trackRevisions>false</trackRevisions>
    </reviewItem>
    <reviewItem>
      <errorID>4cc000b4-3949-4ade-b6b7-222279f1afa9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7C87D6EA</paraID>
      <start>13</start>
      <end>16</end>
      <status>unmodified</status>
      <modifiedWord/>
      <trackRevisions>false</trackRevisions>
    </reviewItem>
    <reviewItem>
      <errorID>deacd1cf-0892-4746-81e4-eb546d00a7f3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7C87D6EA</paraID>
      <start>32</start>
      <end>35</end>
      <status>unmodified</status>
      <modifiedWord/>
      <trackRevisions>false</trackRevisions>
    </reviewItem>
    <reviewItem>
      <errorID>df7bb2ae-d151-4a65-b70a-4cd1320fc4c1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1246454C</paraID>
      <start>0</start>
      <end>2</end>
      <status>unmodified</status>
      <modifiedWord/>
      <trackRevisions>false</trackRevisions>
    </reviewItem>
    <reviewItem>
      <errorID>95ec7cc6-5ac4-4a2e-acfa-8f62337902d9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3EFAD55A</paraID>
      <start>0</start>
      <end>2</end>
      <status>unmodified</status>
      <modifiedWord/>
      <trackRevisions>false</trackRevisions>
    </reviewItem>
    <reviewItem>
      <errorID>9e7314b4-bd21-495e-92bb-c246de193469</errorID>
      <errorWord>文</errorWord>
      <group>L1_Word</group>
      <groupName>字词问题</groupName>
      <ability>L2_Typo</ability>
      <abilityName>字词错误</abilityName>
      <candidateList>
        <item>文件</item>
      </candidateList>
      <explain/>
      <paraID>7B0EECAC</paraID>
      <start>50</start>
      <end>51</end>
      <status>unmodified</status>
      <modifiedWord/>
      <trackRevisions>false</trackRevisions>
    </reviewItem>
    <reviewItem>
      <errorID>a36388a8-6edf-4c86-a309-dca94a156ac4</errorID>
      <errorWord>（</errorWord>
      <group>L1_Punc</group>
      <groupName>标点问题</groupName>
      <ability>L2_Punc_CN</ability>
      <abilityName>标点符号问题</abilityName>
      <candidateList/>
      <explain>同一形式括号套用。</explain>
      <paraID>7477E8DA</paraID>
      <start>82</start>
      <end>83</end>
      <status>unmodified</status>
      <modifiedWord/>
      <trackRevisions>false</trackRevisions>
    </reviewItem>
    <reviewItem>
      <errorID>de38609c-6675-42b4-a52d-c9d04a7cbb61</errorID>
      <errorWord>）</errorWord>
      <group>L1_Punc</group>
      <groupName>标点问题</groupName>
      <ability>L2_Punc_CN</ability>
      <abilityName>标点符号问题</abilityName>
      <candidateList/>
      <explain>同一形式括号套用。</explain>
      <paraID>7477E8DA</paraID>
      <start>92</start>
      <end>93</end>
      <status>unmodified</status>
      <modifiedWord/>
      <trackRevisions>false</trackRevisions>
    </reviewItem>
    <reviewItem>
      <errorID>7badeac9-1fb8-4620-89ee-3ae1fa4cc2ac</errorID>
      <errorWord>》</errorWord>
      <group>L1_Word</group>
      <groupName>字词问题</groupName>
      <ability>L2_Typo</ability>
      <abilityName>字词错误</abilityName>
      <candidateList>
        <item>》对</item>
      </candidateList>
      <explain/>
      <paraID> 5682CCE</paraID>
      <start>18</start>
      <end>19</end>
      <status>unmodified</status>
      <modifiedWord/>
      <trackRevisions>false</trackRevisions>
    </reviewItem>
    <reviewItem>
      <errorID>dae99eae-60ec-4cda-9650-72d59ae1a4ba</errorID>
      <errorWord>（2020）46号</errorWord>
      <group>L1_Knowledge</group>
      <groupName>知识性问题</groupName>
      <ability>L2_Knowledge</ability>
      <abilityName>其他知识</abilityName>
      <candidateList>
        <item>〔2020〕46号</item>
      </candidateList>
      <explain>发文字号格式错误。</explain>
      <paraID>75F6D5FF</paraID>
      <start>45</start>
      <end>54</end>
      <status>unmodified</status>
      <modifiedWord/>
      <trackRevisions>false</trackRevisions>
    </reviewItem>
    <reviewItem>
      <errorID>7362a193-b694-4b1e-b14e-0cc2061b43ec</errorID>
      <errorWord>,</errorWord>
      <group>L1_Format</group>
      <groupName>格式问题</groupName>
      <ability>L2_HalfPunc_CN</ability>
      <abilityName>全半角问题</abilityName>
      <candidateList>
        <item>，</item>
      </candidateList>
      <explain>文本全半角错误。</explain>
      <paraID>3BF3F73B</paraID>
      <start>18</start>
      <end>19</end>
      <status>unmodified</status>
      <modifiedWord/>
      <trackRevisions>false</trackRevisions>
    </reviewItem>
    <reviewItem>
      <errorID>ee082de9-2303-4fb6-846d-ab2b8a14c969</errorID>
      <errorWord>,</errorWord>
      <group>L1_Format</group>
      <groupName>格式问题</groupName>
      <ability>L2_HalfPunc_CN</ability>
      <abilityName>全半角问题</abilityName>
      <candidateList>
        <item>，</item>
      </candidateList>
      <explain>文本全半角错误。</explain>
      <paraID>3BF3F73B</paraID>
      <start>42</start>
      <end>43</end>
      <status>unmodified</status>
      <modifiedWord/>
      <trackRevisions>false</trackRevisions>
    </reviewItem>
    <reviewItem>
      <errorID>c20fed6b-1790-4d97-b652-76d0c378c06a</errorID>
      <errorWord>,</errorWord>
      <group>L1_Format</group>
      <groupName>格式问题</groupName>
      <ability>L2_HalfPunc_CN</ability>
      <abilityName>全半角问题</abilityName>
      <candidateList>
        <item>，</item>
      </candidateList>
      <explain>文本全半角错误。</explain>
      <paraID>3BF3F73B</paraID>
      <start>57</start>
      <end>58</end>
      <status>unmodified</status>
      <modifiedWord/>
      <trackRevisions>false</trackRevisions>
    </reviewItem>
    <reviewItem>
      <errorID>bb23151a-f3e2-4a0a-9eb1-ce6f5a4917fb</errorID>
      <errorWord>:</errorWord>
      <group>L1_Format</group>
      <groupName>格式问题</groupName>
      <ability>L2_HalfPunc_CN</ability>
      <abilityName>全半角问题</abilityName>
      <candidateList>
        <item>：</item>
      </candidateList>
      <explain>文本全半角错误。</explain>
      <paraID>13AD32D7</paraID>
      <start>13</start>
      <end>14</end>
      <status>unmodified</status>
      <modifiedWord/>
      <trackRevisions>false</trackRevisions>
    </reviewItem>
    <reviewItem>
      <errorID>7e773820-f487-47b1-9bb9-a0cd85317bea</errorID>
      <errorWord>文件都</errorWord>
      <group>L1_Word</group>
      <groupName>字词问题</groupName>
      <ability>L2_Typo</ability>
      <abilityName>字词错误</abilityName>
      <candidateList>
        <item>文件</item>
      </candidateList>
      <explain/>
      <paraID>1B1EFFC9</paraID>
      <start>62</start>
      <end>65</end>
      <status>unmodified</status>
      <modifiedWord/>
      <trackRevisions>false</trackRevisions>
    </reviewItem>
    <reviewItem>
      <errorID>cf49f8e2-077b-43cf-853d-1170bfd86f7a</errorID>
      <errorWord>，</errorWord>
      <group>L1_Word</group>
      <groupName>字词问题</groupName>
      <ability>L2_Typo</ability>
      <abilityName>字词错误</abilityName>
      <candidateList>
        <item>，必</item>
      </candidateList>
      <explain/>
      <paraID>3D6DB852</paraID>
      <start>12</start>
      <end>13</end>
      <status>unmodified</status>
      <modifiedWord/>
      <trackRevisions>false</trackRevisions>
    </reviewItem>
    <reviewItem>
      <errorID>edaae9f2-0aed-4381-855e-c308747fcc49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352C4E23</paraID>
      <start>0</start>
      <end>2</end>
      <status>unmodified</status>
      <modifiedWord/>
      <trackRevisions>false</trackRevisions>
    </reviewItem>
    <reviewItem>
      <errorID>1e16aafa-a940-440d-a077-03f7f504ba3f</errorID>
      <errorWord>:</errorWord>
      <group>L1_Format</group>
      <groupName>格式问题</groupName>
      <ability>L2_HalfPunc_CN</ability>
      <abilityName>全半角问题</abilityName>
      <candidateList>
        <item>：</item>
      </candidateList>
      <explain>文本全半角错误。</explain>
      <paraID>5AE33FD9</paraID>
      <start>14</start>
      <end>15</end>
      <status>unmodified</status>
      <modifiedWord/>
      <trackRevisions>false</trackRevisions>
    </reviewItem>
    <reviewItem>
      <errorID>7b5eabbe-4d84-41aa-9ef7-257ae96ee798</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5491FBB1</paraID>
      <start>90</start>
      <end>91</end>
      <status>modified</status>
      <modifiedWord>及</modifiedWord>
      <trackRevisions>false</trackRevisions>
    </reviewItem>
    <reviewItem>
      <errorID>449106aa-0fca-4dc5-8b6a-dfd1ccfde36d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5D5F294A</paraID>
      <start>0</start>
      <end>3</end>
      <status>unmodified</status>
      <modifiedWord/>
      <trackRevisions>false</trackRevisions>
    </reviewItem>
    <reviewItem>
      <errorID>4f8cefd2-6d42-40d5-9e7b-941bb1731f4c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D3AC641</paraID>
      <start>0</start>
      <end>3</end>
      <status>unmodified</status>
      <modifiedWord/>
      <trackRevisions>false</trackRevisions>
    </reviewItem>
    <reviewItem>
      <errorID>190facf6-6c33-4551-b8f4-63d7d487aab4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256905C9</paraID>
      <start>0</start>
      <end>3</end>
      <status>unmodified</status>
      <modifiedWord/>
      <trackRevisions>false</trackRevisions>
    </reviewItem>
    <reviewItem>
      <errorID>0802a034-46c9-4407-a6bc-6b012fad6852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575E0B56</paraID>
      <start>0</start>
      <end>3</end>
      <status>unmodified</status>
      <modifiedWord/>
      <trackRevisions>false</trackRevisions>
    </reviewItem>
    <reviewItem>
      <errorID>bb7f2c8e-cdfb-439c-97b8-8649cff48678</errorID>
      <errorWord>做出</errorWord>
      <group>L1_Word</group>
      <groupName>字词问题</groupName>
      <ability>L2_Typo</ability>
      <abilityName>字词错误</abilityName>
      <candidateList>
        <item>作出</item>
      </candidateList>
      <explain/>
      <paraID>4FA3AD4D</paraID>
      <start>25</start>
      <end>27</end>
      <status>unmodified</status>
      <modifiedWord/>
      <trackRevisions>false</trackRevisions>
    </reviewItem>
    <reviewItem>
      <errorID>c11c6e4c-ec4c-454b-b2e1-74b2e642d025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50655FBC</paraID>
      <start>0</start>
      <end>3</end>
      <status>unmodified</status>
      <modifiedWord/>
      <trackRevisions>false</trackRevisions>
    </reviewItem>
    <reviewItem>
      <errorID>c082329a-9d0d-46a3-abde-ad4aa6590f84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1DEB6E4B</paraID>
      <start>0</start>
      <end>3</end>
      <status>unmodified</status>
      <modifiedWord/>
      <trackRevisions>false</trackRevisions>
    </reviewItem>
    <reviewItem>
      <errorID>31d6fed7-600c-496a-90a5-9f49f293afc7</errorID>
      <errorWord>国家发改委</errorWord>
      <group>L1_Knowledge</group>
      <groupName>知识性问题</groupName>
      <ability>L2_Knowledge</ability>
      <abilityName>其他知识</abilityName>
      <candidateList>
        <item>国家发展改革委</item>
      </candidateList>
      <explain/>
      <paraID>6138BF71</paraID>
      <start>16</start>
      <end>23</end>
      <status>modified</status>
      <modifiedWord>国家发展改革委</modifiedWord>
      <trackRevisions>false</trackRevisions>
    </reviewItem>
    <reviewItem>
      <errorID>f166514f-4176-429a-90f7-5d9d3ed19729</errorID>
      <errorWord>不</errorWord>
      <group>L1_Word</group>
      <groupName>字词问题</groupName>
      <ability>L2_Typo</ability>
      <abilityName>字词错误</abilityName>
      <candidateList>
        <item>不符</item>
      </candidateList>
      <explain/>
      <paraID>5837FDE8</paraID>
      <start>48</start>
      <end>49</end>
      <status>unmodified</status>
      <modifiedWord/>
      <trackRevisions>false</trackRevisions>
    </reviewItem>
    <reviewItem>
      <errorID>e8ea7557-936f-43d9-9e45-dbb2af40509e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3AA818AB</paraID>
      <start>0</start>
      <end>3</end>
      <status>unmodified</status>
      <modifiedWord/>
      <trackRevisions>false</trackRevisions>
    </reviewItem>
    <reviewItem>
      <errorID>205084f8-e68c-4813-a073-df5c93700ecb</errorID>
      <errorWord>应将</errorWord>
      <group>L1_Word</group>
      <groupName>字词问题</groupName>
      <ability>L2_Typo</ability>
      <abilityName>字词错误</abilityName>
      <candidateList>
        <item>应</item>
      </candidateList>
      <explain/>
      <paraID>70EF3E57</paraID>
      <start>94</start>
      <end>96</end>
      <status>unmodified</status>
      <modifiedWord/>
      <trackRevisions>false</trackRevisions>
    </reviewItem>
    <reviewItem>
      <errorID>0b3474e2-85b1-4312-ab05-0a8c966d06f1</errorID>
      <errorWord>通讯畅通</errorWord>
      <group>L1_Word</group>
      <groupName>字词问题</groupName>
      <ability>L2_Typo</ability>
      <abilityName>字词错误</abilityName>
      <candidateList>
        <item>通信畅通</item>
      </candidateList>
      <explain/>
      <paraID>25B9B01C</paraID>
      <start>64</start>
      <end>68</end>
      <status>unmodified</status>
      <modifiedWord/>
      <trackRevisions>false</trackRevisions>
    </reviewItem>
    <reviewItem>
      <errorID>6a9bddc8-1480-4a7d-9f2d-df5b9b67eae8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6F8D4B23</paraID>
      <start>0</start>
      <end>3</end>
      <status>unmodified</status>
      <modifiedWord/>
      <trackRevisions>false</trackRevisions>
    </reviewItem>
    <reviewItem>
      <errorID>58a35b65-f31b-47f4-84e7-57c2235b59a4</errorID>
      <errorWord>,</errorWord>
      <group>L1_Format</group>
      <groupName>格式问题</groupName>
      <ability>L2_HalfPunc_CN</ability>
      <abilityName>全半角问题</abilityName>
      <candidateList>
        <item>，</item>
      </candidateList>
      <explain>文本全半角错误。</explain>
      <paraID>5BDC6D6F</paraID>
      <start>93</start>
      <end>94</end>
      <status>unmodified</status>
      <modifiedWord/>
      <trackRevisions>false</trackRevisions>
    </reviewItem>
    <reviewItem>
      <errorID>e4a17207-366e-4201-b26a-913a477a01b3</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5EA97363</paraID>
      <start>0</start>
      <end>3</end>
      <status>unmodified</status>
      <modifiedWord/>
      <trackRevisions>false</trackRevisions>
    </reviewItem>
    <reviewItem>
      <errorID>18cd532a-d5fd-4305-bb84-07e3120955e6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19D19298</paraID>
      <start>0</start>
      <end>3</end>
      <status>unmodified</status>
      <modifiedWord/>
      <trackRevisions>false</trackRevisions>
    </reviewItem>
    <reviewItem>
      <errorID>3d183fb3-865a-409c-a43a-fbd4702ff146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1A0926E5</paraID>
      <start>0</start>
      <end>3</end>
      <status>unmodified</status>
      <modifiedWord/>
      <trackRevisions>false</trackRevisions>
    </reviewItem>
    <reviewItem>
      <errorID>d36f1327-6082-47f3-9019-575db80a31b6</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4B7A1DB6</paraID>
      <start>0</start>
      <end>3</end>
      <status>unmodified</status>
      <modifiedWord/>
      <trackRevisions>false</trackRevisions>
    </reviewItem>
    <reviewItem>
      <errorID>7b80ad7d-7c8d-4664-ac5c-c1698711d6d4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5D800B83</paraID>
      <start>0</start>
      <end>3</end>
      <status>unmodified</status>
      <modifiedWord/>
      <trackRevisions>false</trackRevisions>
    </reviewItem>
    <reviewItem>
      <errorID>60b47f01-2ee2-4e1a-a31b-8007cd2ea8a3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7C32C5FD</paraID>
      <start>0</start>
      <end>3</end>
      <status>unmodified</status>
      <modifiedWord/>
      <trackRevisions>false</trackRevisions>
    </reviewItem>
    <reviewItem>
      <errorID>f577256e-fff7-400d-88fc-bca4c89c2278</errorID>
      <errorWord>《政府采购法》</errorWord>
      <group>L1_Word</group>
      <groupName>字词问题</groupName>
      <ability>L2_Typo</ability>
      <abilityName>字词错误</abilityName>
      <candidateList>
        <item>《中华人民共和国政府采购法》</item>
      </candidateList>
      <explain/>
      <paraID>35DCDB74</paraID>
      <start>81</start>
      <end>95</end>
      <status>modified</status>
      <modifiedWord>《中华人民共和国政府采购法》</modifiedWord>
      <trackRevisions>false</trackRevisions>
    </reviewItem>
    <reviewItem>
      <errorID>38eeeec1-2231-4448-8133-f0819116b7da</errorID>
      <errorWord>-</errorWord>
      <group>L1_Format</group>
      <groupName>格式问题</groupName>
      <ability>L2_HalfPunc_CN</ability>
      <abilityName>全半角问题</abilityName>
      <candidateList>
        <item>－</item>
      </candidateList>
      <explain>文本全半角错误。</explain>
      <paraID>564757AB</paraID>
      <start>14</start>
      <end>15</end>
      <status>unmodified</status>
      <modifiedWord/>
      <trackRevisions>false</trackRevisions>
    </reviewItem>
    <reviewItem>
      <errorID>05dc7b72-ea5b-4eeb-9e08-03c9b60f1654</errorID>
      <errorWord>(</errorWord>
      <group>L1_Format</group>
      <groupName>格式问题</groupName>
      <ability>L2_HalfPunc_CN</ability>
      <abilityName>全半角问题</abilityName>
      <candidateList>
        <item>（</item>
      </candidateList>
      <explain>文本全半角错误。</explain>
      <paraID>6FA5211F</paraID>
      <start>74</start>
      <end>75</end>
      <status>unmodified</status>
      <modifiedWord/>
      <trackRevisions>false</trackRevisions>
    </reviewItem>
    <reviewItem>
      <errorID>995cef0d-2488-4182-918e-c5c0be3c3f49</errorID>
      <errorWord>)</errorWord>
      <group>L1_Format</group>
      <groupName>格式问题</groupName>
      <ability>L2_HalfPunc_CN</ability>
      <abilityName>全半角问题</abilityName>
      <candidateList>
        <item>）</item>
      </candidateList>
      <explain>文本全半角错误。</explain>
      <paraID>6FA5211F</paraID>
      <start>85</start>
      <end>86</end>
      <status>unmodified</status>
      <modifiedWord/>
      <trackRevisions>false</trackRevisions>
    </reviewItem>
    <reviewItem>
      <errorID>89aee2ab-7b09-4557-9fe2-4757858451d4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32995696</paraID>
      <start>0</start>
      <end>2</end>
      <status>unmodified</status>
      <modifiedWord/>
      <trackRevisions>false</trackRevisions>
    </reviewItem>
    <reviewItem>
      <errorID>ff844d42-7ced-4eb9-a09a-43e1e513ac7d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1BFFD18B</paraID>
      <start>0</start>
      <end>2</end>
      <status>unmodified</status>
      <modifiedWord/>
      <trackRevisions>false</trackRevisions>
    </reviewItem>
    <reviewItem>
      <errorID>f447c027-9cf3-4823-b3ae-5122b95ce84b</errorID>
      <errorWord>,</errorWord>
      <group>L1_Format</group>
      <groupName>格式问题</groupName>
      <ability>L2_HalfPunc_CN</ability>
      <abilityName>全半角问题</abilityName>
      <candidateList>
        <item>，</item>
      </candidateList>
      <explain>文本全半角错误。</explain>
      <paraID>5E34AF49</paraID>
      <start>14</start>
      <end>15</end>
      <status>unmodified</status>
      <modifiedWord/>
      <trackRevisions>false</trackRevisions>
    </reviewItem>
    <reviewItem>
      <errorID>9e650571-04cc-4c66-a873-77bfb78641e2</errorID>
      <errorWord>须</errorWord>
      <group>L1_Word</group>
      <groupName>字词问题</groupName>
      <ability>L2_Typo</ability>
      <abilityName>字词错误</abilityName>
      <candidateList>
        <item>需</item>
      </candidateList>
      <explain>存在发音相同字词的误用。</explain>
      <paraID>30DBD818</paraID>
      <start>6</start>
      <end>7</end>
      <status>unmodified</status>
      <modifiedWord/>
      <trackRevisions>false</trackRevisions>
    </reviewItem>
    <reviewItem>
      <errorID>7d51a46b-aff3-4d59-8aac-477b608cf9e0</errorID>
      <errorWord>,</errorWord>
      <group>L1_Format</group>
      <groupName>格式问题</groupName>
      <ability>L2_HalfPunc_CN</ability>
      <abilityName>全半角问题</abilityName>
      <candidateList>
        <item>，</item>
      </candidateList>
      <explain>文本全半角错误。</explain>
      <paraID>5DB81B43</paraID>
      <start>15</start>
      <end>16</end>
      <status>unmodified</status>
      <modifiedWord/>
      <trackRevisions>false</trackRevisions>
    </reviewItem>
    <reviewItem>
      <errorID>b06a1778-df43-4d50-a99f-0342f5b2b575</errorID>
      <errorWord>,</errorWord>
      <group>L1_Format</group>
      <groupName>格式问题</groupName>
      <ability>L2_HalfPunc_CN</ability>
      <abilityName>全半角问题</abilityName>
      <candidateList>
        <item>，</item>
      </candidateList>
      <explain>文本全半角错误。</explain>
      <paraID>4EC0C938</paraID>
      <start>28</start>
      <end>29</end>
      <status>unmodified</status>
      <modifiedWord/>
      <trackRevisions>false</trackRevisions>
    </reviewItem>
    <reviewItem>
      <errorID>93121d27-9835-4032-bc6c-d5a07a19525a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2483BD6</paraID>
      <start>75</start>
      <end>76</end>
      <status>unmodified</status>
      <modifiedWord/>
      <trackRevisions>false</trackRevisions>
    </reviewItem>
    <reviewItem>
      <errorID>38bd6b8c-c502-4034-9870-4ae7925c05b2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2483BD6</paraID>
      <start>84</start>
      <end>85</end>
      <status>unmodified</status>
      <modifiedWord/>
      <trackRevisions>false</trackRevisions>
    </reviewItem>
    <reviewItem>
      <errorID>27892b02-d116-44bc-99e6-bccfd1d99103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DD326D2</paraID>
      <start>41</start>
      <end>42</end>
      <status>unmodified</status>
      <modifiedWord/>
      <trackRevisions>false</trackRevisions>
    </reviewItem>
    <reviewItem>
      <errorID>881b64bf-dd23-43ec-a0ad-8a696502555f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DD326D2</paraID>
      <start>53</start>
      <end>54</end>
      <status>unmodified</status>
      <modifiedWord/>
      <trackRevisions>false</trackRevisions>
    </reviewItem>
    <reviewItem>
      <errorID>fbc19b63-4600-4f90-a7b2-3eea298f81a8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623BE8E8</paraID>
      <start>41</start>
      <end>42</end>
      <status>unmodified</status>
      <modifiedWord/>
      <trackRevisions>false</trackRevisions>
    </reviewItem>
    <reviewItem>
      <errorID>ca00dd63-7c34-4fc6-b962-1c6b6cd3aec1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623BE8E8</paraID>
      <start>53</start>
      <end>54</end>
      <status>unmodified</status>
      <modifiedWord/>
      <trackRevisions>false</trackRevisions>
    </reviewItem>
    <reviewItem>
      <errorID>3a469eb3-4acd-4837-a175-1d391054eea3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41E2D638</paraID>
      <start>55</start>
      <end>56</end>
      <status>unmodified</status>
      <modifiedWord/>
      <trackRevisions>false</trackRevisions>
    </reviewItem>
    <reviewItem>
      <errorID>e7013dd1-4362-406d-b2bc-68dc0ad08669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41E2D638</paraID>
      <start>67</start>
      <end>68</end>
      <status>unmodified</status>
      <modifiedWord/>
      <trackRevisions>false</trackRevisions>
    </reviewItem>
    <reviewItem>
      <errorID>89916e1c-c010-4e4e-b846-23fd876e0c6e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64596E75</paraID>
      <start>41</start>
      <end>42</end>
      <status>unmodified</status>
      <modifiedWord/>
      <trackRevisions>false</trackRevisions>
    </reviewItem>
    <reviewItem>
      <errorID>7ea0097e-7276-4ff3-ac12-38941a933df7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64596E75</paraID>
      <start>53</start>
      <end>54</end>
      <status>unmodified</status>
      <modifiedWord/>
      <trackRevisions>false</trackRevisions>
    </reviewItem>
    <reviewItem>
      <errorID>7a10ad86-7638-41e7-bd40-0ca1bc55ee89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4EFC31CE</paraID>
      <start>55</start>
      <end>56</end>
      <status>unmodified</status>
      <modifiedWord/>
      <trackRevisions>false</trackRevisions>
    </reviewItem>
    <reviewItem>
      <errorID>d71292f3-0148-4495-91b3-3c430216a8a3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4EFC31CE</paraID>
      <start>67</start>
      <end>68</end>
      <status>unmodified</status>
      <modifiedWord/>
      <trackRevisions>false</trackRevisions>
    </reviewItem>
    <reviewItem>
      <errorID>694ebef9-25ca-4d1b-a48d-8e135ba19160</errorID>
      <errorWord>；</errorWord>
      <group>L1_Word</group>
      <groupName>字词问题</groupName>
      <ability>L2_Typo</ability>
      <abilityName>字词错误</abilityName>
      <candidateList>
        <item>；对</item>
      </candidateList>
      <explain/>
      <paraID>75FF6FBD</paraID>
      <start>35</start>
      <end>36</end>
      <status>unmodified</status>
      <modifiedWord/>
      <trackRevisions>false</trackRevisions>
    </reviewItem>
    <reviewItem>
      <errorID>20617ced-aa15-412d-9232-cb8e82c14ca0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75FF6FBD</paraID>
      <start>40</start>
      <end>42</end>
      <status>unmodified</status>
      <modifiedWord/>
      <trackRevisions>false</trackRevisions>
    </reviewItem>
    <reviewItem>
      <errorID>40d28d18-0d53-4525-8697-a5d066974a39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75FF6FBD</paraID>
      <start>86</start>
      <end>87</end>
      <status>unmodified</status>
      <modifiedWord/>
      <trackRevisions>false</trackRevisions>
    </reviewItem>
    <reviewItem>
      <errorID>2537b218-42ed-4e3a-a3c6-0f0a3e0c9096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75FF6FBD</paraID>
      <start>98</start>
      <end>99</end>
      <status>unmodified</status>
      <modifiedWord/>
      <trackRevisions>false</trackRevisions>
    </reviewItem>
    <reviewItem>
      <errorID>6e746f09-3332-470d-8693-4b983155a32b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431023E1</paraID>
      <start>0</start>
      <end>2</end>
      <status>unmodified</status>
      <modifiedWord/>
      <trackRevisions>false</trackRevisions>
    </reviewItem>
    <reviewItem>
      <errorID>896363e3-e91f-4fd1-8568-de1e0d847805</errorID>
      <errorWord>下</errorWord>
      <group>L1_Word</group>
      <groupName>字词问题</groupName>
      <ability>L2_Typo</ability>
      <abilityName>字词错误</abilityName>
      <candidateList>
        <item>下简</item>
      </candidateList>
      <explain/>
      <paraID>39E5F772</paraID>
      <start>6</start>
      <end>7</end>
      <status>unmodified</status>
      <modifiedWord/>
      <trackRevisions>false</trackRevisions>
    </reviewItem>
    <reviewItem>
      <errorID>d20e1cc0-e0b1-4599-989b-a2631d750a25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53BC4452</paraID>
      <start>15</start>
      <end>18</end>
      <status>unmodified</status>
      <modifiedWord/>
      <trackRevisions>false</trackRevisions>
    </reviewItem>
    <reviewItem>
      <errorID>2613c9fd-a537-4bf6-9b86-1505d5c943ee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61BE0626</paraID>
      <start>0</start>
      <end>2</end>
      <status>unmodified</status>
      <modifiedWord/>
      <trackRevisions>false</trackRevisions>
    </reviewItem>
    <reviewItem>
      <errorID>34d096ab-6cd4-4410-b8b9-cf2215915622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53B3EDA6</paraID>
      <start>0</start>
      <end>2</end>
      <status>unmodified</status>
      <modifiedWord/>
      <trackRevisions>false</trackRevisions>
    </reviewItem>
    <reviewItem>
      <errorID>c82a42b3-e4d2-4de8-9f20-9aad8d3c0258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50AC659</paraID>
      <start>0</start>
      <end>2</end>
      <status>unmodified</status>
      <modifiedWord/>
      <trackRevisions>false</trackRevisions>
    </reviewItem>
    <reviewItem>
      <errorID>399c4285-e772-473f-9601-b153a8e4e948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6BA60FF2</paraID>
      <start>0</start>
      <end>2</end>
      <status>unmodified</status>
      <modifiedWord/>
      <trackRevisions>false</trackRevisions>
    </reviewItem>
    <reviewItem>
      <errorID>d943f0c1-64d4-4325-a9ae-24c8c5b1ab42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1CA19557</paraID>
      <start>0</start>
      <end>2</end>
      <status>unmodified</status>
      <modifiedWord/>
      <trackRevisions>false</trackRevisions>
    </reviewItem>
    <reviewItem>
      <errorID>161715c6-ad88-4636-9c86-8cd7503015fa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406D9C3B</paraID>
      <start>0</start>
      <end>2</end>
      <status>unmodified</status>
      <modifiedWord/>
      <trackRevisions>false</trackRevisions>
    </reviewItem>
    <reviewItem>
      <errorID>4576fd82-152b-4397-a5b0-948861dca9c1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4E36A1CE</paraID>
      <start>0</start>
      <end>2</end>
      <status>unmodified</status>
      <modifiedWord/>
      <trackRevisions>false</trackRevisions>
    </reviewItem>
    <reviewItem>
      <errorID>59128028-f3c7-4275-854b-8dace21793be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7C4B6E66</paraID>
      <start>0</start>
      <end>2</end>
      <status>unmodified</status>
      <modifiedWord/>
      <trackRevisions>false</trackRevisions>
    </reviewItem>
    <reviewItem>
      <errorID>7c7951ab-54ff-489b-b257-ab3525609637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157F99A1</paraID>
      <start>0</start>
      <end>2</end>
      <status>unmodified</status>
      <modifiedWord/>
      <trackRevisions>false</trackRevisions>
    </reviewItem>
    <reviewItem>
      <errorID>5f2c7672-71c9-42de-9298-cadca81ed11b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5A501434</paraID>
      <start>0</start>
      <end>2</end>
      <status>unmodified</status>
      <modifiedWord/>
      <trackRevisions>false</trackRevisions>
    </reviewItem>
    <reviewItem>
      <errorID>637801a6-e854-46ec-bfc6-6e286165b450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450BA5DD</paraID>
      <start>0</start>
      <end>2</end>
      <status>unmodified</status>
      <modifiedWord/>
      <trackRevisions>false</trackRevisions>
    </reviewItem>
    <reviewItem>
      <errorID>8ecd32a1-b698-47af-9cfb-18fe074a2210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365425DA</paraID>
      <start>0</start>
      <end>2</end>
      <status>unmodified</status>
      <modifiedWord/>
      <trackRevisions>false</trackRevisions>
    </reviewItem>
    <reviewItem>
      <errorID>8d26b3c6-09cb-4954-b2c9-615537e45491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6173FFCB</paraID>
      <start>0</start>
      <end>2</end>
      <status>unmodified</status>
      <modifiedWord/>
      <trackRevisions>false</trackRevisions>
    </reviewItem>
    <reviewItem>
      <errorID>2a61d96f-ef10-4b5d-b4f7-801d4cd9b29f</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6173FFCB</paraID>
      <start>37</start>
      <end>47</end>
      <status>unmodified</status>
      <modifiedWord/>
      <trackRevisions>false</trackRevisions>
    </reviewItem>
    <reviewItem>
      <errorID>320e879c-151c-4e93-b535-8a1e0d1f04c4</errorID>
      <errorWord>，</errorWord>
      <group>L1_Word</group>
      <groupName>字词问题</groupName>
      <ability>L2_Typo</ability>
      <abilityName>字词错误</abilityName>
      <candidateList>
        <item>，除</item>
      </candidateList>
      <explain/>
      <paraID>6173FFCB</paraID>
      <start>56</start>
      <end>57</end>
      <status>unmodified</status>
      <modifiedWord/>
      <trackRevisions>false</trackRevisions>
    </reviewItem>
    <reviewItem>
      <errorID>85d68d1a-71a5-4e9e-86ff-2ddde04a3961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51CD782A</paraID>
      <start>0</start>
      <end>2</end>
      <status>unmodified</status>
      <modifiedWord/>
      <trackRevisions>false</trackRevisions>
    </reviewItem>
    <reviewItem>
      <errorID>bb64aef6-1a00-446c-b168-516866ad2c7c</errorID>
      <errorWord>《政府采购法》</errorWord>
      <group>L1_Word</group>
      <groupName>字词问题</groupName>
      <ability>L2_Typo</ability>
      <abilityName>字词错误</abilityName>
      <candidateList>
        <item>《中华人民共和国政府采购法》</item>
      </candidateList>
      <explain/>
      <paraID>51CD782A</paraID>
      <start>3</start>
      <end>17</end>
      <status>modified</status>
      <modifiedWord>《中华人民共和国政府采购法》</modifiedWord>
      <trackRevisions>false</trackRevisions>
    </reviewItem>
    <reviewItem>
      <errorID>a0164a5d-ee12-47ae-8554-918ec0ea1cb1</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51CD782A</paraID>
      <start>17</start>
      <end>21</end>
      <status>unmodified</status>
      <modifiedWord/>
      <trackRevisions>false</trackRevisions>
    </reviewItem>
    <reviewItem>
      <errorID>3c4b040f-dcde-4c9a-b3ab-c92bac11ae1c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2BB60FD5</paraID>
      <start>0</start>
      <end>2</end>
      <status>unmodified</status>
      <modifiedWord/>
      <trackRevisions>false</trackRevisions>
    </reviewItem>
    <reviewItem>
      <errorID>bf2ca6f8-c886-4189-b4bb-629ca9785bd5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1344EDCE</paraID>
      <start>0</start>
      <end>2</end>
      <status>unmodified</status>
      <modifiedWord/>
      <trackRevisions>false</trackRevisions>
    </reviewItem>
    <reviewItem>
      <errorID>bff022fe-d768-4829-9a8e-2e89a201fc42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1C7770F1</paraID>
      <start>0</start>
      <end>2</end>
      <status>unmodified</status>
      <modifiedWord/>
      <trackRevisions>false</trackRevisions>
    </reviewItem>
    <reviewItem>
      <errorID>07dbd363-f9a8-496f-a33d-d5dfa37ebc88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7EB21329</paraID>
      <start>0</start>
      <end>2</end>
      <status>unmodified</status>
      <modifiedWord/>
      <trackRevisions>false</trackRevisions>
    </reviewItem>
    <reviewItem>
      <errorID>5497e84d-2081-47a4-89c1-9fb70ab923d6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2355AF1F</paraID>
      <start>0</start>
      <end>2</end>
      <status>unmodified</status>
      <modifiedWord/>
      <trackRevisions>false</trackRevisions>
    </reviewItem>
    <reviewItem>
      <errorID>891a611f-f3fd-4bbb-9276-fb57d9e52b9e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2EA08D05</paraID>
      <start>0</start>
      <end>2</end>
      <status>unmodified</status>
      <modifiedWord/>
      <trackRevisions>false</trackRevisions>
    </reviewItem>
    <reviewItem>
      <errorID>f3124be8-3daf-4d74-a77f-d36323eca627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2AD74992</paraID>
      <start>0</start>
      <end>2</end>
      <status>unmodified</status>
      <modifiedWord/>
      <trackRevisions>false</trackRevisions>
    </reviewItem>
    <reviewItem>
      <errorID>4c4bead6-17cf-4199-8dc0-f871404a95f9</errorID>
      <errorWord>(</errorWord>
      <group>L1_Format</group>
      <groupName>格式问题</groupName>
      <ability>L2_HalfPunc_CN</ability>
      <abilityName>全半角问题</abilityName>
      <candidateList>
        <item>（</item>
      </candidateList>
      <explain>文本全半角错误。</explain>
      <paraID>2C19035B</paraID>
      <start>25</start>
      <end>26</end>
      <status>unmodified</status>
      <modifiedWord/>
      <trackRevisions>false</trackRevisions>
    </reviewItem>
    <reviewItem>
      <errorID>58529021-8742-4df9-abd7-57eea0bd6853</errorID>
      <errorWord>)</errorWord>
      <group>L1_Format</group>
      <groupName>格式问题</groupName>
      <ability>L2_HalfPunc_CN</ability>
      <abilityName>全半角问题</abilityName>
      <candidateList>
        <item>）</item>
      </candidateList>
      <explain>文本全半角错误。</explain>
      <paraID>2C19035B</paraID>
      <start>31</start>
      <end>32</end>
      <status>unmodified</status>
      <modifiedWord/>
      <trackRevisions>false</trackRevisions>
    </reviewItem>
    <reviewItem>
      <errorID>e59f7a7e-b46a-49b4-9cd8-0baeb6eafb9b</errorID>
      <errorWord>其它</errorWord>
      <group>L1_Word</group>
      <groupName>字词问题</groupName>
      <ability>L2_Alias</ability>
      <abilityName>也作/曾用词</abilityName>
      <candidateList>
        <item>其他</item>
      </candidateList>
      <explain>词汇[其它]为不规范表述或旧称，其规范书面表述为[其他]。</explain>
      <paraID>4BDEA9FE</paraID>
      <start>8</start>
      <end>10</end>
      <status>unmodified</status>
      <modifiedWord/>
      <trackRevisions>false</trackRevisions>
    </reviewItem>
    <reviewItem>
      <errorID>64ea0b47-b5f5-4afb-a6a1-837539cd95fc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704AA2C0</paraID>
      <start>0</start>
      <end>2</end>
      <status>modified</status>
      <modifiedWord>账号</modifiedWord>
      <trackRevisions>false</trackRevisions>
    </reviewItem>
    <reviewItem>
      <errorID>3f7ed7ff-3541-47e6-a328-2895a6ce6be2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2FAE9422</paraID>
      <start>6</start>
      <end>7</end>
      <status>unmodified</status>
      <modifiedWord/>
      <trackRevisions>false</trackRevisions>
    </reviewItem>
    <reviewItem>
      <errorID>cf76227a-da73-4316-aaa2-a01aa0e72c5f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F0A93DA</paraID>
      <start>0</start>
      <end>2</end>
      <status>unmodified</status>
      <modifiedWord/>
      <trackRevisions>false</trackRevisions>
    </reviewItem>
    <reviewItem>
      <errorID>30a674f7-61af-4b1f-83df-8083b1a79019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25B6BDE7</paraID>
      <start>0</start>
      <end>2</end>
      <status>unmodified</status>
      <modifiedWord/>
      <trackRevisions>false</trackRevisions>
    </reviewItem>
    <reviewItem>
      <errorID>7b8d6662-0b0a-4d1d-808b-bd500714a11d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25B6BDE7</paraID>
      <start>49</start>
      <end>52</end>
      <status>unmodified</status>
      <modifiedWord/>
      <trackRevisions>false</trackRevisions>
    </reviewItem>
    <reviewItem>
      <errorID>de2d9774-487f-413c-a139-648b6d5d576f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25B6BDE7</paraID>
      <start>63</start>
      <end>66</end>
      <status>unmodified</status>
      <modifiedWord/>
      <trackRevisions>false</trackRevisions>
    </reviewItem>
    <reviewItem>
      <errorID>7c7c092e-1f9b-4e50-a80c-2589548fc57a</errorID>
      <errorWord>-</errorWord>
      <group>L1_Format</group>
      <groupName>格式问题</groupName>
      <ability>L2_HalfPunc_CN</ability>
      <abilityName>全半角问题</abilityName>
      <candidateList>
        <item>－</item>
      </candidateList>
      <explain>文本全半角错误。</explain>
      <paraID> 2E8C00C</paraID>
      <start>14</start>
      <end>15</end>
      <status>unmodified</status>
      <modifiedWord/>
      <trackRevisions>false</trackRevisions>
    </reviewItem>
    <reviewItem>
      <errorID>513c4424-c05e-4b92-98c6-638637c9d689</errorID>
      <errorWord>[2020]46号</errorWord>
      <group>L1_Knowledge</group>
      <groupName>知识性问题</groupName>
      <ability>L2_Knowledge</ability>
      <abilityName>其他知识</abilityName>
      <candidateList>
        <item>〔2020〕46号</item>
      </candidateList>
      <explain>发文字号格式错误。</explain>
      <paraID> DAD58CA</paraID>
      <start>36</start>
      <end>45</end>
      <status>unmodified</status>
      <modifiedWord/>
      <trackRevisions>false</trackRevisions>
    </reviewItem>
    <reviewItem>
      <errorID>d92fb344-4ae5-4069-896f-f9403db4aeec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212ADEA0</paraID>
      <start>0</start>
      <end>2</end>
      <status>unmodified</status>
      <modifiedWord/>
      <trackRevisions>false</trackRevisions>
    </reviewItem>
    <reviewItem>
      <errorID>f351b5f8-1c4a-4fd9-b85f-8405c8d81277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41D190BF</paraID>
      <start>0</start>
      <end>2</end>
      <status>unmodified</status>
      <modifiedWord/>
      <trackRevisions>false</trackRevisions>
    </reviewItem>
    <reviewItem>
      <errorID>73c3c238-c08d-4139-8258-40fb602be88d</errorID>
      <errorWord>…………</errorWord>
      <group>L1_Punc</group>
      <groupName>标点问题</groupName>
      <ability>L2_Punc_CN</ability>
      <abilityName>标点符号问题</abilityName>
      <candidateList>
        <item>……</item>
      </candidateList>
      <explain/>
      <paraID>32D0581B</paraID>
      <start>0</start>
      <end>4</end>
      <status>unmodified</status>
      <modifiedWord/>
      <trackRevisions>false</trackRevisions>
    </reviewItem>
    <reviewItem>
      <errorID>d736422f-9d46-4aba-aeb4-5538fe84fd5a</errorID>
      <errorWord>〔2017〕 141号</errorWord>
      <group>L1_Knowledge</group>
      <groupName>知识性问题</groupName>
      <ability>L2_Knowledge</ability>
      <abilityName>其他知识</abilityName>
      <candidateList>
        <item>〔2017〕141号</item>
      </candidateList>
      <explain>发文字号格式错误。</explain>
      <paraID>6E99C998</paraID>
      <start>49</start>
      <end>60</end>
      <status>unmodified</status>
      <modifiedWord/>
      <trackRevisions>false</trackRevisions>
    </reviewItem>
    <reviewItem>
      <errorID>d7b4b640-2d96-4d9c-9e47-2c41e0ac8081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1E8C0FBC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7FB3F4A-5332-45F8-A97F-802459780789}">
  <ds:schemaRefs/>
</ds:datastoreItem>
</file>

<file path=customXml/itemProps2.xml><?xml version="1.0" encoding="utf-8"?>
<ds:datastoreItem xmlns:ds="http://schemas.openxmlformats.org/officeDocument/2006/customXml" ds:itemID="{21ca85ce-7f3f-47dd-9b01-5492b76ff31e}">
  <ds:schemaRefs/>
</ds:datastoreItem>
</file>

<file path=docProps/app.xml><?xml version="1.0" encoding="utf-8"?>
<Properties xmlns="http://schemas.openxmlformats.org/officeDocument/2006/extended-properties" xmlns:vt="http://schemas.openxmlformats.org/officeDocument/2006/docPropsVTypes">
  <Template>Normal</Template>
  <Pages>40</Pages>
  <Words>14385</Words>
  <Characters>15334</Characters>
  <Lines>159</Lines>
  <Paragraphs>45</Paragraphs>
  <TotalTime>3</TotalTime>
  <ScaleCrop>false</ScaleCrop>
  <LinksUpToDate>false</LinksUpToDate>
  <CharactersWithSpaces>15540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2026-05-07T08:50:00Z</dcterms:created>
  <dc:creator>徐宁海</dc:creator>
  <cp:lastModifiedBy>张张</cp:lastModifiedBy>
  <cp:lastPrinted>2026-04-28T07:52:00Z</cp:lastPrinted>
  <dcterms:modified xsi:type="dcterms:W3CDTF">2026-07-09T06:55:44Z</dcterms:modified>
  <dc:title>谈 判 文 件</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523C3F1984C64140A0ED53AB6E861AC2_13</vt:lpwstr>
  </property>
  <property fmtid="{D5CDD505-2E9C-101B-9397-08002B2CF9AE}" pid="4" name="KSOTemplateDocerSaveRecord">
    <vt:lpwstr>eyJoZGlkIjoiMGU1OWZlM2JlZmVmYjlkYTZiMzBmOWY0NTkxMjJmNDkiLCJ1c2VySWQiOiI1MDU0MzIyNTgifQ==</vt:lpwstr>
  </property>
</Properties>
</file>