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A1791">
      <w:pPr>
        <w:widowControl/>
        <w:spacing w:line="520" w:lineRule="atLeast"/>
        <w:ind w:firstLine="560"/>
        <w:jc w:val="right"/>
        <w:rPr>
          <w:rFonts w:ascii="宋体" w:hAnsi="宋体" w:cs="宋体"/>
          <w:color w:val="auto"/>
          <w:kern w:val="0"/>
          <w:szCs w:val="21"/>
          <w:highlight w:val="none"/>
        </w:rPr>
      </w:pPr>
    </w:p>
    <w:p w14:paraId="70ACADB0">
      <w:pPr>
        <w:widowControl/>
        <w:spacing w:line="520" w:lineRule="atLeast"/>
        <w:jc w:val="left"/>
        <w:rPr>
          <w:rFonts w:ascii="宋体" w:hAnsi="宋体" w:cs="宋体"/>
          <w:color w:val="auto"/>
          <w:kern w:val="0"/>
          <w:szCs w:val="21"/>
          <w:highlight w:val="none"/>
        </w:rPr>
      </w:pPr>
    </w:p>
    <w:p w14:paraId="3C796C3F">
      <w:pPr>
        <w:spacing w:before="100" w:after="100" w:line="360" w:lineRule="auto"/>
        <w:jc w:val="center"/>
        <w:rPr>
          <w:rFonts w:ascii="宋体" w:hAnsi="宋体" w:cs="宋体"/>
          <w:b/>
          <w:color w:val="auto"/>
          <w:sz w:val="60"/>
          <w:szCs w:val="60"/>
          <w:highlight w:val="none"/>
        </w:rPr>
      </w:pPr>
      <w:r>
        <w:rPr>
          <w:rFonts w:hint="eastAsia" w:ascii="宋体" w:hAnsi="宋体" w:cs="宋体"/>
          <w:b/>
          <w:color w:val="auto"/>
          <w:sz w:val="60"/>
          <w:szCs w:val="60"/>
          <w:highlight w:val="none"/>
        </w:rPr>
        <w:t xml:space="preserve"> </w:t>
      </w:r>
    </w:p>
    <w:p w14:paraId="28E0DA97">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eastAsia="zh-CN"/>
        </w:rPr>
        <w:t>2026年度栖霞区八卦洲街道精神障碍社区康复服务项目</w:t>
      </w:r>
    </w:p>
    <w:p w14:paraId="4761B68E">
      <w:pPr>
        <w:pStyle w:val="19"/>
        <w:rPr>
          <w:rFonts w:hAnsi="宋体" w:cs="宋体"/>
          <w:b/>
          <w:color w:val="auto"/>
          <w:sz w:val="84"/>
          <w:szCs w:val="84"/>
          <w:highlight w:val="none"/>
        </w:rPr>
      </w:pPr>
    </w:p>
    <w:p w14:paraId="5FC578FB">
      <w:pPr>
        <w:pStyle w:val="19"/>
        <w:rPr>
          <w:rFonts w:hAnsi="宋体" w:cs="宋体"/>
          <w:b/>
          <w:color w:val="auto"/>
          <w:sz w:val="84"/>
          <w:szCs w:val="84"/>
          <w:highlight w:val="none"/>
        </w:rPr>
      </w:pPr>
    </w:p>
    <w:p w14:paraId="15D74916">
      <w:pPr>
        <w:pStyle w:val="19"/>
        <w:jc w:val="center"/>
        <w:rPr>
          <w:rFonts w:hAnsi="宋体" w:cs="宋体"/>
          <w:b/>
          <w:color w:val="auto"/>
          <w:sz w:val="84"/>
          <w:szCs w:val="84"/>
          <w:highlight w:val="none"/>
        </w:rPr>
      </w:pPr>
      <w:r>
        <w:rPr>
          <w:rFonts w:hint="eastAsia" w:hAnsi="宋体" w:cs="宋体"/>
          <w:b/>
          <w:color w:val="auto"/>
          <w:sz w:val="84"/>
          <w:szCs w:val="84"/>
          <w:highlight w:val="none"/>
        </w:rPr>
        <w:t>竞争性磋商文件</w:t>
      </w:r>
    </w:p>
    <w:p w14:paraId="5BD42427">
      <w:pPr>
        <w:spacing w:line="360" w:lineRule="auto"/>
        <w:ind w:right="640"/>
        <w:rPr>
          <w:rFonts w:ascii="宋体" w:hAnsi="宋体" w:cs="宋体"/>
          <w:b/>
          <w:color w:val="auto"/>
          <w:sz w:val="44"/>
          <w:szCs w:val="44"/>
          <w:highlight w:val="none"/>
        </w:rPr>
      </w:pPr>
    </w:p>
    <w:p w14:paraId="70D755F0">
      <w:pPr>
        <w:spacing w:line="360" w:lineRule="auto"/>
        <w:ind w:right="640"/>
        <w:jc w:val="center"/>
        <w:rPr>
          <w:rFonts w:ascii="宋体" w:hAnsi="宋体" w:cs="宋体"/>
          <w:b/>
          <w:color w:val="auto"/>
          <w:sz w:val="44"/>
          <w:szCs w:val="44"/>
          <w:highlight w:val="none"/>
        </w:rPr>
      </w:pPr>
      <w:r>
        <w:rPr>
          <w:rFonts w:hint="eastAsia" w:ascii="宋体" w:hAnsi="宋体" w:cs="宋体"/>
          <w:b/>
          <w:color w:val="auto"/>
          <w:sz w:val="44"/>
          <w:szCs w:val="44"/>
          <w:highlight w:val="none"/>
        </w:rPr>
        <w:t>项目编号：</w:t>
      </w:r>
      <w:r>
        <w:rPr>
          <w:rFonts w:hint="eastAsia" w:ascii="宋体" w:hAnsi="宋体" w:cs="宋体"/>
          <w:b/>
          <w:color w:val="auto"/>
          <w:sz w:val="44"/>
          <w:szCs w:val="44"/>
          <w:highlight w:val="none"/>
          <w:lang w:eastAsia="zh-CN"/>
        </w:rPr>
        <w:t>JSTCC26025105977</w:t>
      </w:r>
      <w:r>
        <w:rPr>
          <w:rFonts w:hint="eastAsia" w:ascii="宋体" w:hAnsi="宋体" w:cs="宋体"/>
          <w:b/>
          <w:color w:val="auto"/>
          <w:sz w:val="44"/>
          <w:szCs w:val="44"/>
          <w:highlight w:val="none"/>
        </w:rPr>
        <w:t xml:space="preserve">   </w:t>
      </w:r>
    </w:p>
    <w:p w14:paraId="480964D3">
      <w:pPr>
        <w:spacing w:line="360" w:lineRule="auto"/>
        <w:ind w:right="640"/>
        <w:rPr>
          <w:rFonts w:ascii="宋体" w:hAnsi="宋体" w:cs="宋体"/>
          <w:color w:val="auto"/>
          <w:sz w:val="32"/>
          <w:highlight w:val="none"/>
        </w:rPr>
      </w:pPr>
    </w:p>
    <w:p w14:paraId="48674E69">
      <w:pPr>
        <w:spacing w:line="360" w:lineRule="auto"/>
        <w:ind w:right="640"/>
        <w:rPr>
          <w:rFonts w:ascii="宋体" w:hAnsi="宋体" w:cs="宋体"/>
          <w:color w:val="auto"/>
          <w:sz w:val="32"/>
          <w:highlight w:val="none"/>
        </w:rPr>
      </w:pPr>
    </w:p>
    <w:p w14:paraId="3B6E7B7C">
      <w:pPr>
        <w:spacing w:line="360" w:lineRule="auto"/>
        <w:ind w:right="640"/>
        <w:rPr>
          <w:rFonts w:ascii="宋体" w:hAnsi="宋体" w:cs="宋体"/>
          <w:color w:val="auto"/>
          <w:sz w:val="32"/>
          <w:highlight w:val="none"/>
        </w:rPr>
      </w:pPr>
    </w:p>
    <w:p w14:paraId="7E35CE42">
      <w:pPr>
        <w:spacing w:line="360" w:lineRule="auto"/>
        <w:ind w:right="640"/>
        <w:rPr>
          <w:rFonts w:ascii="宋体" w:hAnsi="宋体" w:cs="宋体"/>
          <w:color w:val="auto"/>
          <w:sz w:val="32"/>
          <w:highlight w:val="none"/>
        </w:rPr>
      </w:pPr>
    </w:p>
    <w:p w14:paraId="16444529">
      <w:pPr>
        <w:tabs>
          <w:tab w:val="left" w:pos="360"/>
        </w:tabs>
        <w:adjustRightInd w:val="0"/>
        <w:spacing w:line="360" w:lineRule="auto"/>
        <w:ind w:firstLine="1285" w:firstLineChars="400"/>
        <w:rPr>
          <w:rFonts w:ascii="宋体" w:hAnsi="宋体" w:cs="宋体"/>
          <w:b/>
          <w:color w:val="auto"/>
          <w:sz w:val="32"/>
          <w:highlight w:val="none"/>
        </w:rPr>
      </w:pPr>
      <w:r>
        <w:rPr>
          <w:rFonts w:hint="eastAsia" w:ascii="宋体" w:hAnsi="宋体" w:cs="宋体"/>
          <w:b/>
          <w:color w:val="auto"/>
          <w:sz w:val="32"/>
          <w:highlight w:val="none"/>
        </w:rPr>
        <w:t>采   购   人：</w:t>
      </w:r>
      <w:r>
        <w:rPr>
          <w:rFonts w:hint="eastAsia" w:ascii="宋体" w:hAnsi="宋体" w:cs="宋体"/>
          <w:b/>
          <w:color w:val="auto"/>
          <w:sz w:val="32"/>
          <w:highlight w:val="none"/>
          <w:lang w:eastAsia="zh-CN"/>
        </w:rPr>
        <w:t>南京市栖霞区民政局</w:t>
      </w:r>
      <w:r>
        <w:rPr>
          <w:rFonts w:hint="eastAsia" w:ascii="宋体" w:hAnsi="宋体" w:cs="宋体"/>
          <w:b/>
          <w:color w:val="auto"/>
          <w:sz w:val="32"/>
          <w:highlight w:val="none"/>
        </w:rPr>
        <w:t xml:space="preserve">         </w:t>
      </w:r>
    </w:p>
    <w:p w14:paraId="4E11A60B">
      <w:pPr>
        <w:tabs>
          <w:tab w:val="left" w:pos="360"/>
        </w:tabs>
        <w:adjustRightInd w:val="0"/>
        <w:spacing w:line="360" w:lineRule="auto"/>
        <w:ind w:firstLine="1285" w:firstLineChars="400"/>
        <w:rPr>
          <w:rFonts w:ascii="宋体" w:hAnsi="宋体" w:cs="宋体"/>
          <w:b/>
          <w:color w:val="auto"/>
          <w:sz w:val="32"/>
          <w:highlight w:val="none"/>
        </w:rPr>
      </w:pPr>
      <w:r>
        <w:rPr>
          <w:rFonts w:hint="eastAsia" w:ascii="宋体" w:hAnsi="宋体" w:cs="宋体"/>
          <w:b/>
          <w:color w:val="auto"/>
          <w:sz w:val="32"/>
          <w:highlight w:val="none"/>
        </w:rPr>
        <w:t>采购代理机构：江苏省招标中心有限公司</w:t>
      </w:r>
    </w:p>
    <w:p w14:paraId="2E0F1E39">
      <w:pPr>
        <w:jc w:val="center"/>
        <w:rPr>
          <w:rFonts w:ascii="宋体" w:hAnsi="宋体" w:cs="宋体"/>
          <w:color w:val="auto"/>
          <w:highlight w:val="none"/>
        </w:rPr>
        <w:sectPr>
          <w:headerReference r:id="rId3" w:type="default"/>
          <w:footerReference r:id="rId4" w:type="default"/>
          <w:pgSz w:w="11906" w:h="16838"/>
          <w:pgMar w:top="1474" w:right="1531" w:bottom="1474" w:left="1531" w:header="850" w:footer="850"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b/>
          <w:color w:val="auto"/>
          <w:sz w:val="32"/>
          <w:highlight w:val="none"/>
        </w:rPr>
        <w:t>二〇二</w:t>
      </w:r>
      <w:r>
        <w:rPr>
          <w:rFonts w:hint="eastAsia" w:ascii="宋体" w:hAnsi="宋体" w:cs="宋体"/>
          <w:b/>
          <w:color w:val="auto"/>
          <w:sz w:val="32"/>
          <w:highlight w:val="none"/>
          <w:lang w:val="en-US" w:eastAsia="zh-CN"/>
        </w:rPr>
        <w:t>六</w:t>
      </w:r>
      <w:r>
        <w:rPr>
          <w:rFonts w:hint="eastAsia" w:ascii="宋体" w:hAnsi="宋体" w:cs="宋体"/>
          <w:b/>
          <w:color w:val="auto"/>
          <w:sz w:val="32"/>
          <w:highlight w:val="none"/>
        </w:rPr>
        <w:t xml:space="preserve"> 年 </w:t>
      </w:r>
      <w:r>
        <w:rPr>
          <w:rFonts w:hint="eastAsia" w:ascii="宋体" w:hAnsi="宋体" w:cs="宋体"/>
          <w:b/>
          <w:color w:val="auto"/>
          <w:sz w:val="32"/>
          <w:highlight w:val="none"/>
          <w:lang w:val="en-US" w:eastAsia="zh-CN"/>
        </w:rPr>
        <w:t>八</w:t>
      </w:r>
      <w:r>
        <w:rPr>
          <w:rFonts w:hint="eastAsia" w:ascii="宋体" w:hAnsi="宋体" w:cs="宋体"/>
          <w:b/>
          <w:color w:val="auto"/>
          <w:sz w:val="32"/>
          <w:highlight w:val="none"/>
        </w:rPr>
        <w:t xml:space="preserve"> 月</w:t>
      </w:r>
    </w:p>
    <w:p w14:paraId="5E2EFA63">
      <w:pPr>
        <w:spacing w:line="500" w:lineRule="exact"/>
        <w:jc w:val="center"/>
        <w:rPr>
          <w:rFonts w:ascii="宋体" w:hAnsi="宋体" w:cs="宋体"/>
          <w:b/>
          <w:color w:val="auto"/>
          <w:sz w:val="32"/>
          <w:szCs w:val="32"/>
          <w:highlight w:val="none"/>
        </w:rPr>
      </w:pPr>
      <w:bookmarkStart w:id="0" w:name="_Toc531620161"/>
      <w:bookmarkStart w:id="1" w:name="_Toc80264696"/>
      <w:r>
        <w:rPr>
          <w:rFonts w:hint="eastAsia" w:ascii="宋体" w:hAnsi="宋体" w:cs="宋体"/>
          <w:b/>
          <w:color w:val="auto"/>
          <w:sz w:val="32"/>
          <w:szCs w:val="32"/>
          <w:highlight w:val="none"/>
        </w:rPr>
        <w:t>目   录</w:t>
      </w:r>
    </w:p>
    <w:p w14:paraId="7217D7F3">
      <w:pPr>
        <w:pStyle w:val="25"/>
        <w:tabs>
          <w:tab w:val="right" w:leader="dot" w:pos="8834"/>
        </w:tabs>
        <w:spacing w:line="360" w:lineRule="auto"/>
        <w:rPr>
          <w:rFonts w:ascii="宋体" w:hAnsi="宋体" w:eastAsia="宋体" w:cs="宋体"/>
          <w:b/>
          <w:color w:val="auto"/>
          <w:sz w:val="21"/>
          <w:szCs w:val="22"/>
          <w:highlight w:val="none"/>
        </w:rPr>
      </w:pP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TOC \o "1-3" \h \z \u </w:instrText>
      </w:r>
      <w:r>
        <w:rPr>
          <w:rFonts w:hint="eastAsia" w:ascii="宋体" w:hAnsi="宋体" w:eastAsia="宋体" w:cs="宋体"/>
          <w:b/>
          <w:color w:val="auto"/>
          <w:highlight w:val="none"/>
        </w:rPr>
        <w:fldChar w:fldCharType="separate"/>
      </w:r>
    </w:p>
    <w:p w14:paraId="7DF9023C">
      <w:pPr>
        <w:pStyle w:val="25"/>
        <w:tabs>
          <w:tab w:val="left" w:pos="780"/>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"_Toc107246211" </w:instrText>
      </w:r>
      <w:r>
        <w:rPr>
          <w:color w:val="auto"/>
          <w:highlight w:val="none"/>
        </w:rPr>
        <w:fldChar w:fldCharType="separate"/>
      </w:r>
      <w:r>
        <w:rPr>
          <w:rStyle w:val="44"/>
          <w:rFonts w:hint="eastAsia" w:ascii="宋体" w:hAnsi="宋体" w:eastAsia="宋体" w:cs="宋体"/>
          <w:b/>
          <w:color w:val="auto"/>
          <w:highlight w:val="none"/>
        </w:rPr>
        <w:t>第一章</w:t>
      </w:r>
      <w:r>
        <w:rPr>
          <w:rFonts w:hint="eastAsia" w:ascii="宋体" w:hAnsi="宋体" w:eastAsia="宋体" w:cs="宋体"/>
          <w:b/>
          <w:color w:val="auto"/>
          <w:highlight w:val="none"/>
        </w:rPr>
        <w:tab/>
      </w:r>
      <w:r>
        <w:rPr>
          <w:rStyle w:val="44"/>
          <w:rFonts w:hint="eastAsia" w:ascii="宋体" w:hAnsi="宋体" w:eastAsia="宋体" w:cs="宋体"/>
          <w:b/>
          <w:color w:val="auto"/>
          <w:highlight w:val="none"/>
        </w:rPr>
        <w:t>竞争性磋商公告</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_Toc107246211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1DE615E9">
      <w:pPr>
        <w:pStyle w:val="25"/>
        <w:tabs>
          <w:tab w:val="left" w:pos="780"/>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"_Toc107246212" </w:instrText>
      </w:r>
      <w:r>
        <w:rPr>
          <w:color w:val="auto"/>
          <w:highlight w:val="none"/>
        </w:rPr>
        <w:fldChar w:fldCharType="separate"/>
      </w:r>
      <w:r>
        <w:rPr>
          <w:rStyle w:val="44"/>
          <w:rFonts w:hint="eastAsia" w:ascii="宋体" w:hAnsi="宋体" w:eastAsia="宋体" w:cs="宋体"/>
          <w:b/>
          <w:color w:val="auto"/>
          <w:highlight w:val="none"/>
        </w:rPr>
        <w:t>第二章</w:t>
      </w:r>
      <w:r>
        <w:rPr>
          <w:rFonts w:hint="eastAsia" w:ascii="宋体" w:hAnsi="宋体" w:eastAsia="宋体" w:cs="宋体"/>
          <w:b/>
          <w:color w:val="auto"/>
          <w:highlight w:val="none"/>
        </w:rPr>
        <w:tab/>
      </w:r>
      <w:r>
        <w:rPr>
          <w:rFonts w:hint="eastAsia" w:ascii="宋体" w:hAnsi="宋体" w:eastAsia="宋体" w:cs="宋体"/>
          <w:b/>
          <w:color w:val="auto"/>
          <w:highlight w:val="none"/>
        </w:rPr>
        <w:t>供应商</w:t>
      </w:r>
      <w:r>
        <w:rPr>
          <w:rStyle w:val="44"/>
          <w:rFonts w:hint="eastAsia" w:ascii="宋体" w:hAnsi="宋体" w:eastAsia="宋体" w:cs="宋体"/>
          <w:b/>
          <w:color w:val="auto"/>
          <w:highlight w:val="none"/>
        </w:rPr>
        <w:t>须知</w:t>
      </w:r>
      <w:r>
        <w:rPr>
          <w:rFonts w:hint="eastAsia" w:ascii="宋体" w:hAnsi="宋体" w:eastAsia="宋体" w:cs="宋体"/>
          <w:b/>
          <w:color w:val="auto"/>
          <w:highlight w:val="none"/>
        </w:rPr>
        <w:tab/>
      </w:r>
      <w:r>
        <w:rPr>
          <w:rFonts w:hint="eastAsia" w:ascii="宋体" w:hAnsi="宋体" w:eastAsia="宋体" w:cs="宋体"/>
          <w:b/>
          <w:color w:val="auto"/>
          <w:highlight w:val="none"/>
        </w:rPr>
        <w:t>6</w:t>
      </w:r>
      <w:r>
        <w:rPr>
          <w:rFonts w:hint="eastAsia" w:ascii="宋体" w:hAnsi="宋体" w:eastAsia="宋体" w:cs="宋体"/>
          <w:b/>
          <w:color w:val="auto"/>
          <w:highlight w:val="none"/>
        </w:rPr>
        <w:fldChar w:fldCharType="end"/>
      </w:r>
    </w:p>
    <w:p w14:paraId="5F2D29AD">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"_Toc107246214" </w:instrText>
      </w:r>
      <w:r>
        <w:rPr>
          <w:color w:val="auto"/>
          <w:highlight w:val="none"/>
        </w:rPr>
        <w:fldChar w:fldCharType="separate"/>
      </w:r>
      <w:r>
        <w:rPr>
          <w:rStyle w:val="44"/>
          <w:rFonts w:hint="eastAsia" w:ascii="宋体" w:hAnsi="宋体" w:eastAsia="宋体" w:cs="宋体"/>
          <w:b/>
          <w:color w:val="auto"/>
          <w:highlight w:val="none"/>
        </w:rPr>
        <w:t>一．总则</w:t>
      </w:r>
      <w:r>
        <w:rPr>
          <w:rFonts w:hint="eastAsia" w:ascii="宋体" w:hAnsi="宋体" w:eastAsia="宋体" w:cs="宋体"/>
          <w:b/>
          <w:color w:val="auto"/>
          <w:highlight w:val="none"/>
        </w:rPr>
        <w:tab/>
      </w:r>
      <w:r>
        <w:rPr>
          <w:rFonts w:hint="eastAsia" w:ascii="宋体" w:hAnsi="宋体" w:eastAsia="宋体" w:cs="宋体"/>
          <w:b/>
          <w:color w:val="auto"/>
          <w:highlight w:val="none"/>
        </w:rPr>
        <w:t>9</w:t>
      </w:r>
      <w:r>
        <w:rPr>
          <w:rFonts w:hint="eastAsia" w:ascii="宋体" w:hAnsi="宋体" w:eastAsia="宋体" w:cs="宋体"/>
          <w:b/>
          <w:color w:val="auto"/>
          <w:highlight w:val="none"/>
        </w:rPr>
        <w:fldChar w:fldCharType="end"/>
      </w:r>
    </w:p>
    <w:p w14:paraId="088BD2CA">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"_Toc107246230" </w:instrText>
      </w:r>
      <w:r>
        <w:rPr>
          <w:color w:val="auto"/>
          <w:highlight w:val="none"/>
        </w:rPr>
        <w:fldChar w:fldCharType="separate"/>
      </w:r>
      <w:r>
        <w:rPr>
          <w:rStyle w:val="44"/>
          <w:rFonts w:hint="eastAsia" w:ascii="宋体" w:hAnsi="宋体" w:eastAsia="宋体" w:cs="宋体"/>
          <w:b/>
          <w:color w:val="auto"/>
          <w:highlight w:val="none"/>
        </w:rPr>
        <w:t>二．磋商文件</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_Toc107246230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13</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27C2783D">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"_Toc107246233" </w:instrText>
      </w:r>
      <w:r>
        <w:rPr>
          <w:color w:val="auto"/>
          <w:highlight w:val="none"/>
        </w:rPr>
        <w:fldChar w:fldCharType="separate"/>
      </w:r>
      <w:r>
        <w:rPr>
          <w:rStyle w:val="44"/>
          <w:rFonts w:hint="eastAsia" w:ascii="宋体" w:hAnsi="宋体" w:eastAsia="宋体" w:cs="宋体"/>
          <w:b/>
          <w:color w:val="auto"/>
          <w:highlight w:val="none"/>
        </w:rPr>
        <w:t>三．响应文件</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_Toc107246233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14</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24B22DC0">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"_Toc107246240" </w:instrText>
      </w:r>
      <w:r>
        <w:rPr>
          <w:color w:val="auto"/>
          <w:highlight w:val="none"/>
        </w:rPr>
        <w:fldChar w:fldCharType="separate"/>
      </w:r>
      <w:r>
        <w:rPr>
          <w:rStyle w:val="44"/>
          <w:rFonts w:hint="eastAsia" w:ascii="宋体" w:hAnsi="宋体" w:eastAsia="宋体" w:cs="宋体"/>
          <w:b/>
          <w:color w:val="auto"/>
          <w:highlight w:val="none"/>
        </w:rPr>
        <w:t>四．响应文件的提交</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_Toc107246240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18</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66B37818">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"_Toc107246245" </w:instrText>
      </w:r>
      <w:r>
        <w:rPr>
          <w:color w:val="auto"/>
          <w:highlight w:val="none"/>
        </w:rPr>
        <w:fldChar w:fldCharType="separate"/>
      </w:r>
      <w:r>
        <w:rPr>
          <w:rStyle w:val="44"/>
          <w:rFonts w:hint="eastAsia" w:ascii="宋体" w:hAnsi="宋体" w:eastAsia="宋体" w:cs="宋体"/>
          <w:b/>
          <w:color w:val="auto"/>
          <w:highlight w:val="none"/>
        </w:rPr>
        <w:t>五．开启和评审</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_Toc107246245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19</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55E88B01">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"_Toc107246257" </w:instrText>
      </w:r>
      <w:r>
        <w:rPr>
          <w:color w:val="auto"/>
          <w:highlight w:val="none"/>
        </w:rPr>
        <w:fldChar w:fldCharType="separate"/>
      </w:r>
      <w:r>
        <w:rPr>
          <w:rStyle w:val="44"/>
          <w:rFonts w:hint="eastAsia" w:ascii="宋体" w:hAnsi="宋体" w:eastAsia="宋体" w:cs="宋体"/>
          <w:b/>
          <w:color w:val="auto"/>
          <w:highlight w:val="none"/>
        </w:rPr>
        <w:t>六．确定成交</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_Toc107246257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22</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2C2FD460">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"_Toc107246263" </w:instrText>
      </w:r>
      <w:r>
        <w:rPr>
          <w:color w:val="auto"/>
          <w:highlight w:val="none"/>
        </w:rPr>
        <w:fldChar w:fldCharType="separate"/>
      </w:r>
      <w:r>
        <w:rPr>
          <w:rStyle w:val="44"/>
          <w:rFonts w:hint="eastAsia" w:ascii="宋体" w:hAnsi="宋体" w:eastAsia="宋体" w:cs="宋体"/>
          <w:b/>
          <w:color w:val="auto"/>
          <w:highlight w:val="none"/>
        </w:rPr>
        <w:t>七．询问与质疑</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_Toc107246263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23</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500689AA">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"_Toc107246266" </w:instrText>
      </w:r>
      <w:r>
        <w:rPr>
          <w:color w:val="auto"/>
          <w:highlight w:val="none"/>
        </w:rPr>
        <w:fldChar w:fldCharType="separate"/>
      </w:r>
      <w:r>
        <w:rPr>
          <w:rStyle w:val="44"/>
          <w:rFonts w:hint="eastAsia" w:ascii="宋体" w:hAnsi="宋体" w:eastAsia="宋体" w:cs="宋体"/>
          <w:b/>
          <w:color w:val="auto"/>
          <w:highlight w:val="none"/>
        </w:rPr>
        <w:t>八．其他</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_Toc107246266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24</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728898D8">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"_Toc107246270" </w:instrText>
      </w:r>
      <w:r>
        <w:rPr>
          <w:color w:val="auto"/>
          <w:highlight w:val="none"/>
        </w:rPr>
        <w:fldChar w:fldCharType="separate"/>
      </w:r>
      <w:r>
        <w:rPr>
          <w:rStyle w:val="44"/>
          <w:rFonts w:hint="eastAsia" w:ascii="宋体" w:hAnsi="宋体" w:eastAsia="宋体" w:cs="宋体"/>
          <w:b/>
          <w:color w:val="auto"/>
          <w:highlight w:val="none"/>
        </w:rPr>
        <w:t>第三章 合同条款及格式</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_Toc107246270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25</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554A9286">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"_Toc107246271" </w:instrText>
      </w:r>
      <w:r>
        <w:rPr>
          <w:color w:val="auto"/>
          <w:highlight w:val="none"/>
        </w:rPr>
        <w:fldChar w:fldCharType="separate"/>
      </w:r>
      <w:r>
        <w:rPr>
          <w:rStyle w:val="44"/>
          <w:rFonts w:hint="eastAsia" w:ascii="宋体" w:hAnsi="宋体" w:eastAsia="宋体" w:cs="宋体"/>
          <w:b/>
          <w:color w:val="auto"/>
          <w:highlight w:val="none"/>
        </w:rPr>
        <w:t>第四章 采购需求</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_Toc107246271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30</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4D81BC21">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"_Toc107246272" </w:instrText>
      </w:r>
      <w:r>
        <w:rPr>
          <w:color w:val="auto"/>
          <w:highlight w:val="none"/>
        </w:rPr>
        <w:fldChar w:fldCharType="separate"/>
      </w:r>
      <w:r>
        <w:rPr>
          <w:rStyle w:val="44"/>
          <w:rFonts w:hint="eastAsia" w:ascii="宋体" w:hAnsi="宋体" w:eastAsia="宋体" w:cs="宋体"/>
          <w:b/>
          <w:color w:val="auto"/>
          <w:highlight w:val="none"/>
        </w:rPr>
        <w:t>第五章 评审方法与评审标准</w:t>
      </w:r>
      <w:r>
        <w:rPr>
          <w:rFonts w:hint="eastAsia" w:ascii="宋体" w:hAnsi="宋体" w:eastAsia="宋体" w:cs="宋体"/>
          <w:b/>
          <w:color w:val="auto"/>
          <w:highlight w:val="none"/>
        </w:rPr>
        <w:tab/>
      </w:r>
      <w:r>
        <w:rPr>
          <w:rFonts w:hint="eastAsia" w:ascii="宋体" w:hAnsi="宋体" w:eastAsia="宋体" w:cs="宋体"/>
          <w:b/>
          <w:color w:val="auto"/>
          <w:highlight w:val="none"/>
        </w:rPr>
        <w:t>6</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t>4</w:t>
      </w:r>
    </w:p>
    <w:p w14:paraId="2455DB87">
      <w:pPr>
        <w:pStyle w:val="25"/>
        <w:tabs>
          <w:tab w:val="right" w:leader="dot" w:pos="8834"/>
        </w:tabs>
        <w:spacing w:line="360" w:lineRule="auto"/>
        <w:rPr>
          <w:rFonts w:ascii="宋体" w:hAnsi="宋体" w:eastAsia="宋体" w:cs="宋体"/>
          <w:b/>
          <w:color w:val="auto"/>
          <w:sz w:val="21"/>
          <w:szCs w:val="22"/>
          <w:highlight w:val="none"/>
        </w:rPr>
      </w:pPr>
      <w:r>
        <w:rPr>
          <w:color w:val="auto"/>
          <w:highlight w:val="none"/>
        </w:rPr>
        <w:fldChar w:fldCharType="begin"/>
      </w:r>
      <w:r>
        <w:rPr>
          <w:color w:val="auto"/>
          <w:highlight w:val="none"/>
        </w:rPr>
        <w:instrText xml:space="preserve"> HYPERLINK \l "_Toc107246273" </w:instrText>
      </w:r>
      <w:r>
        <w:rPr>
          <w:color w:val="auto"/>
          <w:highlight w:val="none"/>
        </w:rPr>
        <w:fldChar w:fldCharType="separate"/>
      </w:r>
      <w:r>
        <w:rPr>
          <w:rStyle w:val="44"/>
          <w:rFonts w:hint="eastAsia" w:ascii="宋体" w:hAnsi="宋体" w:eastAsia="宋体" w:cs="宋体"/>
          <w:b/>
          <w:color w:val="auto"/>
          <w:highlight w:val="none"/>
        </w:rPr>
        <w:t>第六章 响应文件格式</w:t>
      </w:r>
      <w:r>
        <w:rPr>
          <w:rFonts w:hint="eastAsia" w:ascii="宋体" w:hAnsi="宋体" w:eastAsia="宋体" w:cs="宋体"/>
          <w:b/>
          <w:color w:val="auto"/>
          <w:highlight w:val="none"/>
        </w:rPr>
        <w:tab/>
      </w:r>
      <w:r>
        <w:rPr>
          <w:rFonts w:hint="eastAsia" w:ascii="宋体" w:hAnsi="宋体" w:eastAsia="宋体" w:cs="宋体"/>
          <w:b/>
          <w:color w:val="auto"/>
          <w:highlight w:val="none"/>
        </w:rPr>
        <w:t>6</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t>6</w:t>
      </w:r>
    </w:p>
    <w:p w14:paraId="272ED9FA">
      <w:pPr>
        <w:spacing w:line="360" w:lineRule="auto"/>
        <w:jc w:val="center"/>
        <w:outlineLvl w:val="0"/>
        <w:rPr>
          <w:rFonts w:ascii="宋体" w:hAnsi="宋体" w:cs="宋体"/>
          <w:color w:val="auto"/>
          <w:highlight w:val="none"/>
        </w:rPr>
      </w:pPr>
      <w:r>
        <w:rPr>
          <w:rFonts w:hint="eastAsia" w:ascii="宋体" w:hAnsi="宋体" w:cs="宋体"/>
          <w:b/>
          <w:bCs/>
          <w:color w:val="auto"/>
          <w:sz w:val="32"/>
          <w:highlight w:val="none"/>
          <w:lang w:val="zh-CN"/>
        </w:rPr>
        <w:br w:type="page"/>
      </w:r>
      <w:bookmarkEnd w:id="0"/>
      <w:bookmarkEnd w:id="1"/>
      <w:bookmarkStart w:id="2" w:name="_Toc107246211"/>
      <w:bookmarkStart w:id="3" w:name="_Toc80264697"/>
      <w:bookmarkStart w:id="4" w:name="_Toc80792688"/>
      <w:r>
        <w:rPr>
          <w:rFonts w:hint="eastAsia" w:ascii="宋体" w:hAnsi="宋体" w:cs="宋体"/>
          <w:b/>
          <w:bCs/>
          <w:color w:val="auto"/>
          <w:sz w:val="32"/>
          <w:highlight w:val="none"/>
        </w:rPr>
        <w:t xml:space="preserve">第一章 </w:t>
      </w:r>
      <w:r>
        <w:rPr>
          <w:rFonts w:hint="eastAsia" w:ascii="宋体" w:hAnsi="宋体" w:cs="宋体"/>
          <w:b/>
          <w:bCs/>
          <w:color w:val="auto"/>
          <w:sz w:val="32"/>
          <w:szCs w:val="32"/>
          <w:highlight w:val="none"/>
        </w:rPr>
        <w:t>竞争性磋商公告</w:t>
      </w:r>
      <w:bookmarkEnd w:id="2"/>
    </w:p>
    <w:p w14:paraId="06D4CFD7">
      <w:pPr>
        <w:pBdr>
          <w:top w:val="single" w:color="auto" w:sz="4" w:space="1"/>
          <w:left w:val="single" w:color="auto" w:sz="4" w:space="4"/>
          <w:bottom w:val="single" w:color="auto" w:sz="4" w:space="1"/>
          <w:right w:val="single" w:color="auto" w:sz="4" w:space="4"/>
        </w:pBd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项目概况</w:t>
      </w:r>
    </w:p>
    <w:p w14:paraId="2DB63CB7">
      <w:pPr>
        <w:pBdr>
          <w:top w:val="single" w:color="auto" w:sz="4" w:space="1"/>
          <w:left w:val="single" w:color="auto" w:sz="4" w:space="4"/>
          <w:bottom w:val="single" w:color="auto" w:sz="4" w:space="1"/>
          <w:right w:val="single" w:color="auto" w:sz="4" w:space="4"/>
        </w:pBd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u w:val="single"/>
          <w:lang w:eastAsia="zh-CN"/>
        </w:rPr>
        <w:t xml:space="preserve">2026年度栖霞区八卦洲街道精神障碍社区康复服务项目 </w:t>
      </w:r>
      <w:r>
        <w:rPr>
          <w:rFonts w:hint="eastAsia" w:ascii="宋体" w:hAnsi="宋体" w:cs="宋体"/>
          <w:bCs/>
          <w:color w:val="auto"/>
          <w:szCs w:val="21"/>
          <w:highlight w:val="none"/>
        </w:rPr>
        <w:t>采购项目的潜在供应商应在</w:t>
      </w:r>
      <w:r>
        <w:rPr>
          <w:rFonts w:hint="eastAsia" w:ascii="宋体" w:hAnsi="宋体" w:cs="宋体"/>
          <w:bCs/>
          <w:color w:val="auto"/>
          <w:szCs w:val="21"/>
          <w:highlight w:val="none"/>
          <w:u w:val="single"/>
        </w:rPr>
        <w:t xml:space="preserve"> 规定时间内通过www.jstcc.cn平台 </w:t>
      </w:r>
      <w:r>
        <w:rPr>
          <w:rFonts w:hint="eastAsia" w:ascii="宋体" w:hAnsi="宋体" w:cs="宋体"/>
          <w:bCs/>
          <w:color w:val="auto"/>
          <w:szCs w:val="21"/>
          <w:highlight w:val="none"/>
        </w:rPr>
        <w:t>获取磋商文件，并于</w:t>
      </w:r>
      <w:r>
        <w:rPr>
          <w:rFonts w:hint="eastAsia" w:ascii="宋体" w:hAnsi="宋体" w:cs="宋体"/>
          <w:bCs/>
          <w:color w:val="auto"/>
          <w:szCs w:val="21"/>
          <w:highlight w:val="none"/>
          <w:u w:val="single"/>
        </w:rPr>
        <w:t xml:space="preserve"> 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8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24</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14</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0分</w:t>
      </w:r>
      <w:r>
        <w:rPr>
          <w:rFonts w:hint="eastAsia" w:ascii="宋体" w:hAnsi="宋体" w:cs="宋体"/>
          <w:bCs/>
          <w:color w:val="auto"/>
          <w:szCs w:val="21"/>
          <w:highlight w:val="none"/>
        </w:rPr>
        <w:t>（北京时间）前提交响应文件。</w:t>
      </w:r>
    </w:p>
    <w:p w14:paraId="2B1D0F77">
      <w:pPr>
        <w:snapToGrid w:val="0"/>
        <w:spacing w:line="332" w:lineRule="auto"/>
        <w:rPr>
          <w:rFonts w:ascii="宋体" w:hAnsi="宋体" w:cs="宋体"/>
          <w:b/>
          <w:bCs/>
          <w:color w:val="auto"/>
          <w:kern w:val="44"/>
          <w:szCs w:val="44"/>
          <w:highlight w:val="none"/>
        </w:rPr>
      </w:pPr>
      <w:bookmarkStart w:id="5" w:name="_Toc93909065"/>
      <w:bookmarkStart w:id="6" w:name="_Toc96347851"/>
      <w:r>
        <w:rPr>
          <w:rFonts w:hint="eastAsia" w:ascii="宋体" w:hAnsi="宋体" w:cs="宋体"/>
          <w:b/>
          <w:bCs/>
          <w:color w:val="auto"/>
          <w:kern w:val="44"/>
          <w:szCs w:val="44"/>
          <w:highlight w:val="none"/>
        </w:rPr>
        <w:t>一、项目</w:t>
      </w:r>
      <w:bookmarkEnd w:id="3"/>
      <w:r>
        <w:rPr>
          <w:rFonts w:hint="eastAsia" w:ascii="宋体" w:hAnsi="宋体" w:cs="宋体"/>
          <w:b/>
          <w:bCs/>
          <w:color w:val="auto"/>
          <w:kern w:val="44"/>
          <w:szCs w:val="44"/>
          <w:highlight w:val="none"/>
        </w:rPr>
        <w:t>基本情况</w:t>
      </w:r>
      <w:bookmarkEnd w:id="4"/>
      <w:bookmarkEnd w:id="5"/>
      <w:bookmarkEnd w:id="6"/>
    </w:p>
    <w:p w14:paraId="21026E85">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1.1项目编号：</w:t>
      </w:r>
      <w:r>
        <w:rPr>
          <w:rFonts w:hint="eastAsia" w:ascii="宋体" w:hAnsi="宋体" w:cs="宋体"/>
          <w:bCs/>
          <w:color w:val="auto"/>
          <w:szCs w:val="21"/>
          <w:highlight w:val="none"/>
          <w:lang w:eastAsia="zh-CN"/>
        </w:rPr>
        <w:t>JSTCC26025105977</w:t>
      </w:r>
      <w:r>
        <w:rPr>
          <w:rFonts w:hint="eastAsia" w:ascii="宋体" w:hAnsi="宋体" w:cs="宋体"/>
          <w:bCs/>
          <w:color w:val="auto"/>
          <w:szCs w:val="21"/>
          <w:highlight w:val="none"/>
        </w:rPr>
        <w:t xml:space="preserve"> </w:t>
      </w:r>
    </w:p>
    <w:p w14:paraId="11A35EB4">
      <w:pPr>
        <w:adjustRightInd w:val="0"/>
        <w:snapToGrid w:val="0"/>
        <w:spacing w:line="332"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1.2项目名称：</w:t>
      </w:r>
      <w:r>
        <w:rPr>
          <w:rFonts w:hint="eastAsia" w:ascii="宋体" w:hAnsi="宋体" w:cs="宋体"/>
          <w:bCs/>
          <w:color w:val="auto"/>
          <w:szCs w:val="21"/>
          <w:highlight w:val="none"/>
          <w:lang w:eastAsia="zh-CN"/>
        </w:rPr>
        <w:t xml:space="preserve">2026年度栖霞区八卦洲街道精神障碍社区康复服务项目 </w:t>
      </w:r>
    </w:p>
    <w:p w14:paraId="7C6F7F5A">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1.3采购方式：竞争性磋商</w:t>
      </w:r>
    </w:p>
    <w:p w14:paraId="433221F4">
      <w:pPr>
        <w:adjustRightInd w:val="0"/>
        <w:snapToGrid w:val="0"/>
        <w:spacing w:line="332" w:lineRule="auto"/>
        <w:ind w:firstLine="420" w:firstLineChars="200"/>
        <w:rPr>
          <w:rFonts w:ascii="宋体" w:hAnsi="宋体" w:cs="宋体"/>
          <w:color w:val="auto"/>
          <w:highlight w:val="none"/>
        </w:rPr>
      </w:pPr>
      <w:r>
        <w:rPr>
          <w:rFonts w:hint="eastAsia" w:ascii="宋体" w:hAnsi="宋体" w:cs="宋体"/>
          <w:bCs/>
          <w:color w:val="auto"/>
          <w:szCs w:val="21"/>
          <w:highlight w:val="none"/>
        </w:rPr>
        <w:t>1.4预算金额：</w:t>
      </w:r>
      <w:r>
        <w:rPr>
          <w:rFonts w:hint="eastAsia" w:ascii="宋体" w:hAnsi="宋体" w:cs="宋体"/>
          <w:bCs/>
          <w:color w:val="auto"/>
          <w:szCs w:val="21"/>
          <w:highlight w:val="none"/>
          <w:lang w:val="en-US" w:eastAsia="zh-CN"/>
        </w:rPr>
        <w:t>17.6</w:t>
      </w:r>
      <w:r>
        <w:rPr>
          <w:rFonts w:hint="eastAsia" w:ascii="宋体" w:hAnsi="宋体" w:cs="宋体"/>
          <w:bCs/>
          <w:color w:val="auto"/>
          <w:szCs w:val="21"/>
          <w:highlight w:val="none"/>
        </w:rPr>
        <w:t>万元人民币。</w:t>
      </w:r>
    </w:p>
    <w:p w14:paraId="6C4A9D6D">
      <w:pPr>
        <w:adjustRightInd w:val="0"/>
        <w:snapToGrid w:val="0"/>
        <w:spacing w:line="332"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rPr>
        <w:t>1.5最高限价：本项目最高限价为预算金额，供应商响应报价不得高于最高限价，否则作无效响应处理。最后以服务人数及服务场次按实际评估支付项目经费</w:t>
      </w:r>
      <w:r>
        <w:rPr>
          <w:rFonts w:hint="eastAsia" w:ascii="宋体" w:hAnsi="宋体" w:cs="宋体"/>
          <w:bCs/>
          <w:color w:val="auto"/>
          <w:szCs w:val="21"/>
          <w:highlight w:val="none"/>
          <w:lang w:eastAsia="zh-CN"/>
        </w:rPr>
        <w:t>。</w:t>
      </w:r>
    </w:p>
    <w:p w14:paraId="1B5BFE49">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1.6采购需求：2026年精神障碍社区康复服务项目，详见采购文件第四章《采购需求》。</w:t>
      </w:r>
    </w:p>
    <w:p w14:paraId="6C5C841D">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1.7合同履行期限：项目周期为4个月（2026年9月1日至2026年12月31日）</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详见采购文件第四章《采购需求》。</w:t>
      </w:r>
    </w:p>
    <w:p w14:paraId="6F10191B">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1.8本项目是否接受联合体磋商：否。</w:t>
      </w:r>
    </w:p>
    <w:p w14:paraId="5D3E33BC">
      <w:pPr>
        <w:snapToGrid w:val="0"/>
        <w:spacing w:line="332" w:lineRule="auto"/>
        <w:rPr>
          <w:rFonts w:ascii="宋体" w:hAnsi="宋体" w:cs="宋体"/>
          <w:b/>
          <w:bCs/>
          <w:color w:val="auto"/>
          <w:kern w:val="44"/>
          <w:szCs w:val="44"/>
          <w:highlight w:val="none"/>
        </w:rPr>
      </w:pPr>
      <w:bookmarkStart w:id="7" w:name="_Toc80264698"/>
      <w:bookmarkStart w:id="8" w:name="_Toc93909066"/>
      <w:bookmarkStart w:id="9" w:name="_Toc80792689"/>
      <w:bookmarkStart w:id="10" w:name="_Toc96347852"/>
      <w:r>
        <w:rPr>
          <w:rFonts w:hint="eastAsia" w:ascii="宋体" w:hAnsi="宋体" w:cs="宋体"/>
          <w:b/>
          <w:bCs/>
          <w:color w:val="auto"/>
          <w:kern w:val="44"/>
          <w:szCs w:val="44"/>
          <w:highlight w:val="none"/>
        </w:rPr>
        <w:t>二、</w:t>
      </w:r>
      <w:bookmarkEnd w:id="7"/>
      <w:r>
        <w:rPr>
          <w:rFonts w:hint="eastAsia" w:ascii="宋体" w:hAnsi="宋体" w:cs="宋体"/>
          <w:b/>
          <w:bCs/>
          <w:color w:val="auto"/>
          <w:kern w:val="44"/>
          <w:szCs w:val="44"/>
          <w:highlight w:val="none"/>
        </w:rPr>
        <w:t>申请人的资格要求</w:t>
      </w:r>
      <w:bookmarkEnd w:id="8"/>
      <w:bookmarkEnd w:id="9"/>
      <w:r>
        <w:rPr>
          <w:rFonts w:hint="eastAsia" w:ascii="宋体" w:hAnsi="宋体" w:cs="宋体"/>
          <w:b/>
          <w:bCs/>
          <w:color w:val="auto"/>
          <w:kern w:val="44"/>
          <w:szCs w:val="44"/>
          <w:highlight w:val="none"/>
        </w:rPr>
        <w:t>：</w:t>
      </w:r>
      <w:bookmarkEnd w:id="10"/>
    </w:p>
    <w:p w14:paraId="412723DB">
      <w:pPr>
        <w:snapToGrid w:val="0"/>
        <w:spacing w:line="332" w:lineRule="auto"/>
        <w:ind w:firstLine="420" w:firstLineChars="200"/>
        <w:rPr>
          <w:rFonts w:ascii="宋体" w:hAnsi="宋体" w:cs="宋体"/>
          <w:bCs/>
          <w:color w:val="auto"/>
          <w:szCs w:val="21"/>
          <w:highlight w:val="none"/>
        </w:rPr>
      </w:pPr>
      <w:bookmarkStart w:id="11" w:name="_Toc93909067"/>
      <w:bookmarkStart w:id="12" w:name="_Toc80792690"/>
      <w:bookmarkStart w:id="13" w:name="_Toc80264699"/>
      <w:bookmarkStart w:id="14" w:name="_Toc96347853"/>
      <w:r>
        <w:rPr>
          <w:rFonts w:hint="eastAsia" w:ascii="宋体" w:hAnsi="宋体" w:cs="宋体"/>
          <w:bCs/>
          <w:color w:val="auto"/>
          <w:szCs w:val="21"/>
          <w:highlight w:val="none"/>
        </w:rPr>
        <w:t>2.1满足《中华人民共和国政府采购法》第二十二条规定：</w:t>
      </w:r>
    </w:p>
    <w:p w14:paraId="1FD93F0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2.1.1法人或者其他组织的营业执照等证明文件，自然人的身份证明；</w:t>
      </w:r>
    </w:p>
    <w:p w14:paraId="1943F672">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2.1.2具有良好的商业信誉和健全的财务会计制度（</w:t>
      </w:r>
      <w:r>
        <w:rPr>
          <w:rFonts w:hint="eastAsia" w:ascii="宋体" w:hAnsi="宋体" w:cs="宋体"/>
          <w:color w:val="auto"/>
          <w:szCs w:val="21"/>
          <w:highlight w:val="none"/>
        </w:rPr>
        <w:t>提供参加本次政府采购活动前半年内（202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02</w:t>
      </w:r>
      <w:r>
        <w:rPr>
          <w:rFonts w:hint="eastAsia" w:ascii="宋体" w:hAnsi="宋体" w:cs="宋体"/>
          <w:color w:val="auto"/>
          <w:szCs w:val="21"/>
          <w:highlight w:val="none"/>
        </w:rPr>
        <w:t>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含）</w:t>
      </w:r>
      <w:r>
        <w:rPr>
          <w:rFonts w:hint="eastAsia" w:ascii="宋体" w:hAnsi="宋体" w:cs="宋体"/>
          <w:color w:val="auto"/>
          <w:szCs w:val="21"/>
          <w:highlight w:val="none"/>
        </w:rPr>
        <w:t>以来）至少一个月的会计报表，或者提供</w:t>
      </w: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年度的财务报告，或投标截止时间前六个月内银行出具的资信证明，或财政部门认可的政府采购专业担保机构出具的投标担保函）（法人或者其他组织成立未满一年的可以不提供</w:t>
      </w:r>
      <w:r>
        <w:rPr>
          <w:rFonts w:hint="eastAsia" w:ascii="宋体" w:hAnsi="宋体" w:cs="宋体"/>
          <w:bCs/>
          <w:color w:val="auto"/>
          <w:szCs w:val="21"/>
          <w:highlight w:val="none"/>
        </w:rPr>
        <w:t>）；</w:t>
      </w:r>
    </w:p>
    <w:p w14:paraId="22C6A63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2.1.3具有履行合同所必需的设备和专业技术能力，提供具备履行合同所必需的设备和专业技术能力的证明材料或承诺函（由供应商根据项目需求提供说明材料）；</w:t>
      </w:r>
    </w:p>
    <w:p w14:paraId="7BDB27A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2.1.4有依法缴纳税收和社会保障资金的良好记录（提供参加本次政府采购活动前半年内（202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02</w:t>
      </w:r>
      <w:r>
        <w:rPr>
          <w:rFonts w:hint="eastAsia" w:ascii="宋体" w:hAnsi="宋体" w:cs="宋体"/>
          <w:bCs/>
          <w:color w:val="auto"/>
          <w:szCs w:val="21"/>
          <w:highlight w:val="none"/>
        </w:rPr>
        <w:t>月</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含）</w:t>
      </w:r>
      <w:r>
        <w:rPr>
          <w:rFonts w:hint="eastAsia" w:ascii="宋体" w:hAnsi="宋体" w:cs="宋体"/>
          <w:bCs/>
          <w:color w:val="auto"/>
          <w:szCs w:val="21"/>
          <w:highlight w:val="none"/>
        </w:rPr>
        <w:t>以来）至少一个月缴纳税收和社会保险的凭证，依法享受免缴、缓缴的，提供证明材料）；</w:t>
      </w:r>
    </w:p>
    <w:p w14:paraId="718AAA1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2.1.5参加政府采购活动前三年内，在经营活动中没有重大违法记录，提供声明函原件（重大违法记录是指供应商因违法经营受到刑事处罚或责令停产停业、吊销许可证或者执照、较大数额罚款等行政处罚）。</w:t>
      </w:r>
    </w:p>
    <w:p w14:paraId="1EB01B7C">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2.1.6法律、行政法规规定的其他条件。</w:t>
      </w:r>
    </w:p>
    <w:p w14:paraId="23BAB5F5">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2.2落实政府采购政策需满足的资格要求：</w:t>
      </w:r>
    </w:p>
    <w:p w14:paraId="60C94006">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2.2.1 中小企业政策：■本项目不面向中小企业预留采购份额；</w:t>
      </w:r>
    </w:p>
    <w:p w14:paraId="47615BA5">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2.2.2其它落实政府采购政策的资格要求（如有）：无。</w:t>
      </w:r>
    </w:p>
    <w:p w14:paraId="5E728BB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2.3本项目的特定资格要求：</w:t>
      </w:r>
    </w:p>
    <w:p w14:paraId="67F73292">
      <w:pPr>
        <w:snapToGrid w:val="0"/>
        <w:spacing w:line="332" w:lineRule="auto"/>
        <w:ind w:firstLine="420" w:firstLineChars="200"/>
        <w:rPr>
          <w:rFonts w:ascii="宋体" w:hAnsi="宋体" w:cs="宋体"/>
          <w:b/>
          <w:bCs/>
          <w:color w:val="auto"/>
          <w:szCs w:val="21"/>
          <w:highlight w:val="none"/>
        </w:rPr>
      </w:pPr>
      <w:r>
        <w:rPr>
          <w:rFonts w:hint="eastAsia" w:ascii="宋体" w:hAnsi="宋体" w:cs="宋体"/>
          <w:color w:val="auto"/>
          <w:highlight w:val="none"/>
        </w:rPr>
        <w:t>2.3.1</w:t>
      </w:r>
      <w:r>
        <w:rPr>
          <w:rFonts w:hint="eastAsia"/>
          <w:color w:val="auto"/>
          <w:highlight w:val="none"/>
        </w:rPr>
        <w:t>特定资格条件：</w:t>
      </w:r>
      <w:r>
        <w:rPr>
          <w:rFonts w:hint="eastAsia" w:ascii="宋体" w:hAnsi="宋体" w:cs="宋体"/>
          <w:b/>
          <w:bCs/>
          <w:color w:val="auto"/>
          <w:szCs w:val="21"/>
          <w:highlight w:val="none"/>
          <w:lang w:val="en-US" w:eastAsia="zh-CN" w:bidi="ar"/>
        </w:rPr>
        <w:t>无</w:t>
      </w:r>
      <w:r>
        <w:rPr>
          <w:rFonts w:hint="eastAsia" w:ascii="宋体" w:hAnsi="宋体" w:cs="宋体"/>
          <w:b/>
          <w:bCs/>
          <w:color w:val="auto"/>
          <w:szCs w:val="21"/>
          <w:highlight w:val="none"/>
        </w:rPr>
        <w:t>。</w:t>
      </w:r>
    </w:p>
    <w:p w14:paraId="11FEBCD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2.3.2供应商存在下列情形的不得参加本次采购活动：</w:t>
      </w:r>
    </w:p>
    <w:p w14:paraId="4F18AFB9">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2.3.2.1单位负责人为同一人或者存在直接控股、管理关系的不同供应商，不得参加同一合同项下的政府采购活动。</w:t>
      </w:r>
    </w:p>
    <w:p w14:paraId="231CD12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2.3.2.2除单一来源项目外，凡为采购项目提供整体设计、规范编制或者项目管理、监理、检测等服务的供应商不得再参加本项目的采购活动。</w:t>
      </w:r>
    </w:p>
    <w:p w14:paraId="0D22CD8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2.3.2.3通过“信用中国”网站（http://www.creditchina.gov.cn）、中国政府采购网（www.ccgp.gov.cn）查询供应商在响应截止时间前的信用记录，通过以上查询渠道，供应商被列入失信被执行人、重大税收违法案件当事人名单、政府采购严重违法失信行为记录。</w:t>
      </w:r>
    </w:p>
    <w:p w14:paraId="05AC746B">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三、获取磋商文件</w:t>
      </w:r>
      <w:bookmarkEnd w:id="11"/>
      <w:bookmarkEnd w:id="12"/>
      <w:bookmarkEnd w:id="13"/>
      <w:bookmarkEnd w:id="14"/>
    </w:p>
    <w:p w14:paraId="54B7A88C">
      <w:pPr>
        <w:adjustRightInd w:val="0"/>
        <w:snapToGrid w:val="0"/>
        <w:spacing w:line="332" w:lineRule="auto"/>
        <w:ind w:firstLine="525" w:firstLineChars="250"/>
        <w:rPr>
          <w:rFonts w:hint="eastAsia" w:ascii="宋体" w:hAnsi="宋体" w:cs="宋体"/>
          <w:bCs/>
          <w:color w:val="auto"/>
          <w:szCs w:val="21"/>
          <w:highlight w:val="none"/>
        </w:rPr>
      </w:pPr>
      <w:bookmarkStart w:id="15" w:name="_Toc80264700"/>
      <w:bookmarkStart w:id="16" w:name="_Toc80792691"/>
      <w:bookmarkStart w:id="17" w:name="_Toc93909068"/>
      <w:bookmarkStart w:id="18" w:name="_Toc96347854"/>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8 </w:t>
      </w:r>
      <w:r>
        <w:rPr>
          <w:rFonts w:hint="eastAsia" w:ascii="宋体" w:hAnsi="宋体" w:cs="宋体"/>
          <w:bCs/>
          <w:color w:val="auto"/>
          <w:szCs w:val="21"/>
          <w:highlight w:val="none"/>
        </w:rPr>
        <w:t>月</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u w:val="single"/>
          <w:lang w:val="en-US" w:eastAsia="zh-CN" w:bidi="ar"/>
        </w:rPr>
        <w:t xml:space="preserve">14 </w:t>
      </w:r>
      <w:r>
        <w:rPr>
          <w:rFonts w:hint="eastAsia" w:ascii="宋体" w:hAnsi="宋体" w:cs="宋体"/>
          <w:bCs/>
          <w:color w:val="auto"/>
          <w:szCs w:val="21"/>
          <w:highlight w:val="none"/>
          <w:lang w:bidi="ar"/>
        </w:rPr>
        <w:t>日至</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8 </w:t>
      </w:r>
      <w:r>
        <w:rPr>
          <w:rFonts w:hint="eastAsia" w:ascii="宋体" w:hAnsi="宋体" w:cs="宋体"/>
          <w:bCs/>
          <w:color w:val="auto"/>
          <w:szCs w:val="21"/>
          <w:highlight w:val="none"/>
        </w:rPr>
        <w:t>月</w:t>
      </w:r>
      <w:r>
        <w:rPr>
          <w:rFonts w:hint="eastAsia" w:ascii="宋体" w:hAnsi="宋体" w:cs="宋体"/>
          <w:bCs/>
          <w:color w:val="auto"/>
          <w:szCs w:val="21"/>
          <w:highlight w:val="none"/>
          <w:u w:val="single"/>
          <w:lang w:val="en-US" w:eastAsia="zh-CN" w:bidi="ar"/>
        </w:rPr>
        <w:t xml:space="preserve"> 20</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日，每天上午</w:t>
      </w:r>
      <w:r>
        <w:rPr>
          <w:rFonts w:hint="eastAsia" w:ascii="宋体" w:hAnsi="宋体" w:cs="宋体"/>
          <w:bCs/>
          <w:color w:val="auto"/>
          <w:szCs w:val="21"/>
          <w:highlight w:val="none"/>
          <w:u w:val="single"/>
          <w:lang w:bidi="ar"/>
        </w:rPr>
        <w:t>9：00</w:t>
      </w:r>
      <w:r>
        <w:rPr>
          <w:rFonts w:hint="eastAsia" w:ascii="宋体" w:hAnsi="宋体" w:cs="宋体"/>
          <w:bCs/>
          <w:color w:val="auto"/>
          <w:szCs w:val="21"/>
          <w:highlight w:val="none"/>
          <w:lang w:bidi="ar"/>
        </w:rPr>
        <w:t>至</w:t>
      </w:r>
      <w:r>
        <w:rPr>
          <w:rFonts w:hint="eastAsia" w:ascii="宋体" w:hAnsi="宋体" w:cs="宋体"/>
          <w:bCs/>
          <w:color w:val="auto"/>
          <w:szCs w:val="21"/>
          <w:highlight w:val="none"/>
          <w:u w:val="single"/>
          <w:lang w:bidi="ar"/>
        </w:rPr>
        <w:t>11：30</w:t>
      </w:r>
      <w:r>
        <w:rPr>
          <w:rFonts w:hint="eastAsia" w:ascii="宋体" w:hAnsi="宋体" w:cs="宋体"/>
          <w:bCs/>
          <w:color w:val="auto"/>
          <w:szCs w:val="21"/>
          <w:highlight w:val="none"/>
          <w:lang w:bidi="ar"/>
        </w:rPr>
        <w:t>，下午</w:t>
      </w:r>
      <w:r>
        <w:rPr>
          <w:rFonts w:hint="eastAsia" w:ascii="宋体" w:hAnsi="宋体" w:cs="宋体"/>
          <w:bCs/>
          <w:color w:val="auto"/>
          <w:szCs w:val="21"/>
          <w:highlight w:val="none"/>
          <w:u w:val="single"/>
          <w:lang w:bidi="ar"/>
        </w:rPr>
        <w:t>14：00</w:t>
      </w:r>
      <w:r>
        <w:rPr>
          <w:rFonts w:hint="eastAsia" w:ascii="宋体" w:hAnsi="宋体" w:cs="宋体"/>
          <w:bCs/>
          <w:color w:val="auto"/>
          <w:szCs w:val="21"/>
          <w:highlight w:val="none"/>
          <w:lang w:bidi="ar"/>
        </w:rPr>
        <w:t>至</w:t>
      </w:r>
      <w:r>
        <w:rPr>
          <w:rFonts w:hint="eastAsia" w:ascii="宋体" w:hAnsi="宋体" w:cs="宋体"/>
          <w:bCs/>
          <w:color w:val="auto"/>
          <w:szCs w:val="21"/>
          <w:highlight w:val="none"/>
          <w:u w:val="single"/>
          <w:lang w:bidi="ar"/>
        </w:rPr>
        <w:t>17：00</w:t>
      </w:r>
      <w:r>
        <w:rPr>
          <w:rFonts w:hint="eastAsia" w:ascii="宋体" w:hAnsi="宋体" w:cs="宋体"/>
          <w:bCs/>
          <w:color w:val="auto"/>
          <w:szCs w:val="21"/>
          <w:highlight w:val="none"/>
          <w:lang w:bidi="ar"/>
        </w:rPr>
        <w:t>（北京时间，法定节假日除外）</w:t>
      </w:r>
    </w:p>
    <w:p w14:paraId="3CF84F1C">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采购文件获取方式：线上获取。</w:t>
      </w:r>
    </w:p>
    <w:p w14:paraId="64601E90">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1、文件提供方式：电子文件</w:t>
      </w:r>
    </w:p>
    <w:p w14:paraId="78D4DB6D">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2、供应商应在江苏省招标中心有限公司官网（www.jstcc.cn）“供应商注册”入口完成注册（注册要求见其他补充事宜），注册完成后通过“供应商登录“入口进入”JSTCC江苏招标电子交易平台”，进入“搜索项目”栏目，在搜索框中输入本项目编号或项目名称，点击对应的项目进行“关注”，关注完成后进入“我的项目”栏目，选择本项目下载电子文件。</w:t>
      </w:r>
    </w:p>
    <w:p w14:paraId="466D9366">
      <w:pPr>
        <w:adjustRightInd w:val="0"/>
        <w:snapToGrid w:val="0"/>
        <w:spacing w:line="332" w:lineRule="auto"/>
        <w:ind w:firstLine="525" w:firstLineChars="250"/>
        <w:rPr>
          <w:rFonts w:ascii="宋体" w:hAnsi="宋体" w:cs="宋体"/>
          <w:snapToGrid w:val="0"/>
          <w:color w:val="auto"/>
          <w:szCs w:val="21"/>
          <w:highlight w:val="none"/>
        </w:rPr>
      </w:pPr>
      <w:r>
        <w:rPr>
          <w:rFonts w:hint="eastAsia" w:ascii="宋体" w:hAnsi="宋体" w:cs="宋体"/>
          <w:bCs/>
          <w:color w:val="auto"/>
          <w:szCs w:val="21"/>
          <w:highlight w:val="none"/>
        </w:rPr>
        <w:t>3、文件售价：免费。</w:t>
      </w:r>
    </w:p>
    <w:p w14:paraId="2D9F7592">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四、</w:t>
      </w:r>
      <w:bookmarkEnd w:id="15"/>
      <w:bookmarkEnd w:id="16"/>
      <w:bookmarkEnd w:id="17"/>
      <w:bookmarkEnd w:id="18"/>
      <w:r>
        <w:rPr>
          <w:rFonts w:hint="eastAsia" w:ascii="宋体" w:hAnsi="宋体" w:cs="宋体"/>
          <w:b/>
          <w:bCs/>
          <w:color w:val="auto"/>
          <w:kern w:val="44"/>
          <w:szCs w:val="44"/>
          <w:highlight w:val="none"/>
        </w:rPr>
        <w:t>响应文件提交</w:t>
      </w:r>
    </w:p>
    <w:p w14:paraId="69E83081">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截止时间：</w:t>
      </w:r>
      <w:r>
        <w:rPr>
          <w:rFonts w:hint="eastAsia" w:ascii="宋体" w:hAnsi="宋体" w:cs="宋体"/>
          <w:bCs/>
          <w:color w:val="auto"/>
          <w:sz w:val="22"/>
          <w:szCs w:val="22"/>
          <w:highlight w:val="none"/>
          <w:u w:val="single"/>
        </w:rPr>
        <w:t>202</w:t>
      </w:r>
      <w:r>
        <w:rPr>
          <w:rFonts w:hint="eastAsia" w:ascii="宋体" w:hAnsi="宋体" w:cs="宋体"/>
          <w:bCs/>
          <w:color w:val="auto"/>
          <w:sz w:val="22"/>
          <w:szCs w:val="22"/>
          <w:highlight w:val="none"/>
          <w:u w:val="single"/>
          <w:lang w:val="en-US" w:eastAsia="zh-CN"/>
        </w:rPr>
        <w:t>6</w:t>
      </w:r>
      <w:r>
        <w:rPr>
          <w:rFonts w:hint="eastAsia" w:ascii="宋体" w:hAnsi="宋体" w:cs="宋体"/>
          <w:bCs/>
          <w:color w:val="auto"/>
          <w:sz w:val="22"/>
          <w:szCs w:val="22"/>
          <w:highlight w:val="none"/>
        </w:rPr>
        <w:t>年</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 xml:space="preserve">8 </w:t>
      </w:r>
      <w:r>
        <w:rPr>
          <w:rFonts w:hint="eastAsia" w:ascii="宋体" w:hAnsi="宋体" w:cs="宋体"/>
          <w:bCs/>
          <w:color w:val="auto"/>
          <w:sz w:val="22"/>
          <w:szCs w:val="22"/>
          <w:highlight w:val="none"/>
        </w:rPr>
        <w:t>月</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24</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日</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14</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点</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3</w:t>
      </w:r>
      <w:r>
        <w:rPr>
          <w:rFonts w:hint="eastAsia" w:ascii="宋体" w:hAnsi="宋体" w:cs="宋体"/>
          <w:bCs/>
          <w:color w:val="auto"/>
          <w:sz w:val="22"/>
          <w:szCs w:val="22"/>
          <w:highlight w:val="none"/>
          <w:u w:val="single"/>
        </w:rPr>
        <w:t xml:space="preserve">0 </w:t>
      </w:r>
      <w:r>
        <w:rPr>
          <w:rFonts w:hint="eastAsia" w:ascii="宋体" w:hAnsi="宋体" w:cs="宋体"/>
          <w:bCs/>
          <w:color w:val="auto"/>
          <w:sz w:val="22"/>
          <w:szCs w:val="22"/>
          <w:highlight w:val="none"/>
        </w:rPr>
        <w:t>分</w:t>
      </w:r>
      <w:r>
        <w:rPr>
          <w:rFonts w:hint="eastAsia" w:ascii="宋体" w:hAnsi="宋体" w:cs="宋体"/>
          <w:bCs/>
          <w:color w:val="auto"/>
          <w:szCs w:val="21"/>
          <w:highlight w:val="none"/>
        </w:rPr>
        <w:t>（北京时间）</w:t>
      </w:r>
    </w:p>
    <w:p w14:paraId="21A67FA5">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地点：南京市雨花台区宁双路19号C栋3楼 305室（江苏省招标中心有限公司南京分公司）</w:t>
      </w:r>
    </w:p>
    <w:p w14:paraId="4F917651">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方式：</w:t>
      </w:r>
      <w:r>
        <w:rPr>
          <w:rFonts w:hint="eastAsia" w:ascii="宋体" w:hAnsi="宋体" w:cs="宋体"/>
          <w:color w:val="auto"/>
          <w:highlight w:val="none"/>
        </w:rPr>
        <w:t>现场纸质提交。</w:t>
      </w:r>
    </w:p>
    <w:p w14:paraId="5E397D4C">
      <w:pPr>
        <w:snapToGrid w:val="0"/>
        <w:spacing w:line="332" w:lineRule="auto"/>
        <w:rPr>
          <w:rFonts w:ascii="宋体" w:hAnsi="宋体" w:cs="宋体"/>
          <w:b/>
          <w:bCs/>
          <w:color w:val="auto"/>
          <w:kern w:val="44"/>
          <w:szCs w:val="44"/>
          <w:highlight w:val="none"/>
        </w:rPr>
      </w:pPr>
      <w:bookmarkStart w:id="19" w:name="_Toc96347855"/>
      <w:bookmarkStart w:id="20" w:name="_Toc80792693"/>
      <w:bookmarkStart w:id="21" w:name="_Toc93909069"/>
      <w:r>
        <w:rPr>
          <w:rFonts w:hint="eastAsia" w:ascii="宋体" w:hAnsi="宋体" w:cs="宋体"/>
          <w:b/>
          <w:bCs/>
          <w:color w:val="auto"/>
          <w:kern w:val="44"/>
          <w:szCs w:val="44"/>
          <w:highlight w:val="none"/>
        </w:rPr>
        <w:t>五、</w:t>
      </w:r>
      <w:bookmarkEnd w:id="19"/>
      <w:bookmarkEnd w:id="20"/>
      <w:bookmarkEnd w:id="21"/>
      <w:r>
        <w:rPr>
          <w:rFonts w:hint="eastAsia" w:ascii="宋体" w:hAnsi="宋体" w:cs="宋体"/>
          <w:b/>
          <w:bCs/>
          <w:color w:val="auto"/>
          <w:kern w:val="44"/>
          <w:szCs w:val="44"/>
          <w:highlight w:val="none"/>
        </w:rPr>
        <w:t>开启</w:t>
      </w:r>
    </w:p>
    <w:p w14:paraId="38427BC4">
      <w:pPr>
        <w:snapToGrid w:val="0"/>
        <w:spacing w:line="332" w:lineRule="auto"/>
        <w:ind w:firstLine="525" w:firstLineChars="250"/>
        <w:rPr>
          <w:rFonts w:ascii="宋体" w:hAnsi="宋体" w:cs="宋体"/>
          <w:color w:val="auto"/>
          <w:highlight w:val="none"/>
        </w:rPr>
      </w:pPr>
      <w:r>
        <w:rPr>
          <w:rFonts w:hint="eastAsia" w:ascii="宋体" w:hAnsi="宋体" w:cs="宋体"/>
          <w:color w:val="auto"/>
          <w:highlight w:val="none"/>
        </w:rPr>
        <w:t>时间：</w:t>
      </w:r>
      <w:r>
        <w:rPr>
          <w:rFonts w:hint="eastAsia" w:ascii="宋体" w:hAnsi="宋体" w:cs="宋体"/>
          <w:bCs/>
          <w:color w:val="auto"/>
          <w:sz w:val="22"/>
          <w:szCs w:val="22"/>
          <w:highlight w:val="none"/>
          <w:u w:val="single"/>
        </w:rPr>
        <w:t>202</w:t>
      </w:r>
      <w:r>
        <w:rPr>
          <w:rFonts w:hint="eastAsia" w:ascii="宋体" w:hAnsi="宋体" w:cs="宋体"/>
          <w:bCs/>
          <w:color w:val="auto"/>
          <w:sz w:val="22"/>
          <w:szCs w:val="22"/>
          <w:highlight w:val="none"/>
          <w:u w:val="single"/>
          <w:lang w:val="en-US" w:eastAsia="zh-CN"/>
        </w:rPr>
        <w:t>6</w:t>
      </w:r>
      <w:r>
        <w:rPr>
          <w:rFonts w:hint="eastAsia" w:ascii="宋体" w:hAnsi="宋体" w:cs="宋体"/>
          <w:bCs/>
          <w:color w:val="auto"/>
          <w:sz w:val="22"/>
          <w:szCs w:val="22"/>
          <w:highlight w:val="none"/>
        </w:rPr>
        <w:t>年</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8</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月</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24</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日</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14</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点</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3</w:t>
      </w:r>
      <w:r>
        <w:rPr>
          <w:rFonts w:hint="eastAsia" w:ascii="宋体" w:hAnsi="宋体" w:cs="宋体"/>
          <w:bCs/>
          <w:color w:val="auto"/>
          <w:sz w:val="22"/>
          <w:szCs w:val="22"/>
          <w:highlight w:val="none"/>
          <w:u w:val="single"/>
        </w:rPr>
        <w:t xml:space="preserve">0 </w:t>
      </w:r>
      <w:r>
        <w:rPr>
          <w:rFonts w:hint="eastAsia" w:ascii="宋体" w:hAnsi="宋体" w:cs="宋体"/>
          <w:bCs/>
          <w:color w:val="auto"/>
          <w:sz w:val="22"/>
          <w:szCs w:val="22"/>
          <w:highlight w:val="none"/>
        </w:rPr>
        <w:t>分</w:t>
      </w:r>
      <w:r>
        <w:rPr>
          <w:rFonts w:hint="eastAsia" w:ascii="宋体" w:hAnsi="宋体" w:cs="宋体"/>
          <w:color w:val="auto"/>
          <w:highlight w:val="none"/>
        </w:rPr>
        <w:t>（北京时间）</w:t>
      </w:r>
    </w:p>
    <w:p w14:paraId="1D167F4C">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地点：南京市雨花台区宁双路19号C栋3楼 305室（江苏省招标中心有限公司南京分公司）</w:t>
      </w:r>
    </w:p>
    <w:p w14:paraId="6CA357B2">
      <w:pPr>
        <w:adjustRightInd w:val="0"/>
        <w:snapToGrid w:val="0"/>
        <w:spacing w:line="332" w:lineRule="auto"/>
        <w:ind w:firstLine="527" w:firstLineChars="250"/>
        <w:rPr>
          <w:rFonts w:ascii="宋体" w:hAnsi="宋体" w:cs="宋体"/>
          <w:color w:val="auto"/>
          <w:highlight w:val="none"/>
        </w:rPr>
      </w:pPr>
      <w:r>
        <w:rPr>
          <w:rFonts w:hint="eastAsia" w:ascii="宋体" w:hAnsi="宋体" w:cs="宋体"/>
          <w:b/>
          <w:color w:val="auto"/>
          <w:szCs w:val="21"/>
          <w:highlight w:val="none"/>
        </w:rPr>
        <w:t>请供应商在响应截止时间前委派代表持身份证</w:t>
      </w:r>
      <w:r>
        <w:rPr>
          <w:rFonts w:hint="eastAsia" w:ascii="宋体" w:hAnsi="宋体" w:cs="宋体"/>
          <w:b/>
          <w:color w:val="auto"/>
          <w:szCs w:val="21"/>
          <w:highlight w:val="none"/>
          <w:lang w:val="en-US" w:eastAsia="zh-CN"/>
        </w:rPr>
        <w:t>明材料</w:t>
      </w:r>
      <w:r>
        <w:rPr>
          <w:rFonts w:hint="eastAsia" w:ascii="宋体" w:hAnsi="宋体" w:cs="宋体"/>
          <w:b/>
          <w:color w:val="auto"/>
          <w:szCs w:val="21"/>
          <w:highlight w:val="none"/>
        </w:rPr>
        <w:t>至响应文件递交现场参与本项目磋商活动。</w:t>
      </w:r>
    </w:p>
    <w:p w14:paraId="0F8CD874">
      <w:pPr>
        <w:snapToGrid w:val="0"/>
        <w:spacing w:line="332" w:lineRule="auto"/>
        <w:rPr>
          <w:rFonts w:ascii="宋体" w:hAnsi="宋体" w:cs="宋体"/>
          <w:b/>
          <w:bCs/>
          <w:color w:val="auto"/>
          <w:kern w:val="44"/>
          <w:szCs w:val="44"/>
          <w:highlight w:val="none"/>
        </w:rPr>
      </w:pPr>
      <w:bookmarkStart w:id="22" w:name="_Toc93909070"/>
      <w:bookmarkStart w:id="23" w:name="_Toc96347856"/>
      <w:r>
        <w:rPr>
          <w:rFonts w:hint="eastAsia" w:ascii="宋体" w:hAnsi="宋体" w:cs="宋体"/>
          <w:b/>
          <w:bCs/>
          <w:color w:val="auto"/>
          <w:kern w:val="44"/>
          <w:szCs w:val="44"/>
          <w:highlight w:val="none"/>
        </w:rPr>
        <w:t>六、公告期限</w:t>
      </w:r>
    </w:p>
    <w:p w14:paraId="3A902C0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自本公告发布之日起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个工作日。</w:t>
      </w:r>
    </w:p>
    <w:p w14:paraId="203DD166">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七、其他补充事宜</w:t>
      </w:r>
      <w:bookmarkEnd w:id="22"/>
      <w:bookmarkEnd w:id="23"/>
    </w:p>
    <w:p w14:paraId="14717002">
      <w:pPr>
        <w:adjustRightInd w:val="0"/>
        <w:snapToGrid w:val="0"/>
        <w:spacing w:line="332" w:lineRule="auto"/>
        <w:ind w:firstLine="420" w:firstLineChars="200"/>
        <w:rPr>
          <w:rFonts w:ascii="宋体" w:hAnsi="宋体" w:cs="宋体"/>
          <w:bCs/>
          <w:color w:val="auto"/>
          <w:szCs w:val="21"/>
          <w:highlight w:val="none"/>
        </w:rPr>
      </w:pPr>
      <w:bookmarkStart w:id="24" w:name="_Toc80792694"/>
      <w:bookmarkStart w:id="25" w:name="_Toc80264702"/>
      <w:bookmarkStart w:id="26" w:name="_Toc96347857"/>
      <w:bookmarkStart w:id="27" w:name="_Toc93909071"/>
      <w:r>
        <w:rPr>
          <w:rFonts w:hint="eastAsia" w:ascii="宋体" w:hAnsi="宋体" w:cs="宋体"/>
          <w:color w:val="auto"/>
          <w:szCs w:val="21"/>
          <w:highlight w:val="none"/>
        </w:rPr>
        <w:t>1．</w:t>
      </w:r>
      <w:r>
        <w:rPr>
          <w:rFonts w:hint="eastAsia" w:ascii="宋体" w:hAnsi="宋体" w:cs="宋体"/>
          <w:bCs/>
          <w:color w:val="auto"/>
          <w:szCs w:val="21"/>
          <w:highlight w:val="none"/>
        </w:rPr>
        <w:t>政府采购支持政策：</w:t>
      </w:r>
    </w:p>
    <w:p w14:paraId="3A30853E">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）《政府采购促进中小企业发展管理办法》</w:t>
      </w:r>
    </w:p>
    <w:p w14:paraId="275D72DF">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）《关于进一步加大政府采购支持中小企业力度的通知》</w:t>
      </w:r>
    </w:p>
    <w:p w14:paraId="56F2D09E">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）《关于政府采购支持监狱企业发展有关问题的通知》</w:t>
      </w:r>
    </w:p>
    <w:p w14:paraId="0CC7E844">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）《关于促进残疾人就业政府采购政策的通知》</w:t>
      </w:r>
    </w:p>
    <w:p w14:paraId="20D41F34">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）《关于调整优化节能产品、环境标志产品政府采购执行机制的通知》</w:t>
      </w:r>
    </w:p>
    <w:p w14:paraId="36346372">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w:t>
      </w:r>
      <w:r>
        <w:rPr>
          <w:rFonts w:hint="eastAsia" w:hAnsi="宋体" w:cs="宋体"/>
          <w:b w:val="0"/>
          <w:bCs/>
          <w:color w:val="auto"/>
          <w:kern w:val="2"/>
          <w:position w:val="0"/>
          <w:sz w:val="21"/>
          <w:szCs w:val="21"/>
          <w:highlight w:val="none"/>
          <w:lang w:val="en-US" w:eastAsia="zh-CN"/>
        </w:rPr>
        <w:t>6</w:t>
      </w:r>
      <w:r>
        <w:rPr>
          <w:rFonts w:hint="eastAsia" w:hAnsi="宋体" w:cs="宋体"/>
          <w:b w:val="0"/>
          <w:bCs/>
          <w:color w:val="auto"/>
          <w:kern w:val="2"/>
          <w:position w:val="0"/>
          <w:sz w:val="21"/>
          <w:szCs w:val="21"/>
          <w:highlight w:val="none"/>
        </w:rPr>
        <w:t>）《关于做好政府采购支持企业发展有关事项的通知》</w:t>
      </w:r>
    </w:p>
    <w:p w14:paraId="3FC9B2F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2.供应商诚信档案管理</w:t>
      </w:r>
    </w:p>
    <w:p w14:paraId="2BBE827A">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根据《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人签字并盖单位公章，随响应文件一并递交。由于特殊原因未及时注册的供应商可先行获取招标文件，但必须在提交投标文件截止日两天前办理。</w:t>
      </w:r>
    </w:p>
    <w:p w14:paraId="3751326C">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w:t>
      </w:r>
      <w:r>
        <w:rPr>
          <w:rFonts w:hint="eastAsia" w:hAnsi="宋体" w:cs="宋体"/>
          <w:b w:val="0"/>
          <w:bCs/>
          <w:color w:val="auto"/>
          <w:kern w:val="2"/>
          <w:position w:val="0"/>
          <w:sz w:val="21"/>
          <w:szCs w:val="21"/>
          <w:highlight w:val="none"/>
          <w:lang w:eastAsia="zh-CN"/>
        </w:rPr>
        <w:t>.</w:t>
      </w:r>
      <w:r>
        <w:rPr>
          <w:rFonts w:hint="eastAsia" w:hAnsi="宋体" w:cs="宋体"/>
          <w:b w:val="0"/>
          <w:bCs/>
          <w:color w:val="auto"/>
          <w:kern w:val="2"/>
          <w:position w:val="0"/>
          <w:sz w:val="21"/>
          <w:szCs w:val="21"/>
          <w:highlight w:val="none"/>
        </w:rPr>
        <w:t>在政府采购资格审查环节，供应商只需提供书面《南京市政府采购供应商信用记录表暨信用承诺书》，即可替代以下证明材料：</w:t>
      </w:r>
    </w:p>
    <w:p w14:paraId="62FB08B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（1）符合国家相关规定的财务状况报告；</w:t>
      </w:r>
    </w:p>
    <w:p w14:paraId="64845197">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（2）依法缴纳税收的证明材料；</w:t>
      </w:r>
    </w:p>
    <w:p w14:paraId="1A10E97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（3）依法缴纳社会保障资金的证明材料；</w:t>
      </w:r>
    </w:p>
    <w:p w14:paraId="72F45D98">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（4）具备履行政府采购合同所必需的设备和专业技术能力的证明材料；</w:t>
      </w:r>
    </w:p>
    <w:p w14:paraId="00AA23A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（5）参加政府采购活动前三年内在经营活动中没有重大违法记录的证明材料；</w:t>
      </w:r>
    </w:p>
    <w:p w14:paraId="2894DB35">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（6）未被列入失信被执行人、重大税收违法失信主体、政府采购严重违法失信行为记录名单的证明材料。</w:t>
      </w:r>
    </w:p>
    <w:p w14:paraId="2148AFD6">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供应商在中标成交后，应按采购文件要求，将上述由信用承诺书替代的证明材料提交采购人或采购代理机构核验。经核验无误后，由采购人或采购代理机构发出中标通知书。</w:t>
      </w:r>
    </w:p>
    <w:p w14:paraId="3D5BCF2D">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供应商涉及以下情形的，不适用信用承诺：</w:t>
      </w:r>
    </w:p>
    <w:p w14:paraId="00848543">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（1）供应商被列入严重失信主体名单；</w:t>
      </w:r>
    </w:p>
    <w:p w14:paraId="36965703">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（2）被相关监管部门作出行政处罚且尚在处罚有效期内；</w:t>
      </w:r>
    </w:p>
    <w:p w14:paraId="5FFC1D4C">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（3）其他法律、行政法规规定的不适用信用承诺的情形。</w:t>
      </w:r>
    </w:p>
    <w:p w14:paraId="6C74E96C">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供应商对信用承诺内容的真实性、合法性、有效性负责。如作出虚假信用承诺，视同为“提供虚假材料谋取中标”的违法行为。</w:t>
      </w:r>
    </w:p>
    <w:p w14:paraId="5D592D77">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南京市政府采购供应商诚信档案管理系统技术服务电话：025-52718366；供应商可就用户注册与打印“南京市政府采购供应商信用记录表暨信用承诺书”等事宜进行咨询。</w:t>
      </w:r>
    </w:p>
    <w:p w14:paraId="2A26C2F7">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八、</w:t>
      </w:r>
      <w:bookmarkEnd w:id="24"/>
      <w:bookmarkEnd w:id="25"/>
      <w:r>
        <w:rPr>
          <w:rFonts w:hint="eastAsia" w:ascii="宋体" w:hAnsi="宋体" w:cs="宋体"/>
          <w:b/>
          <w:bCs/>
          <w:color w:val="auto"/>
          <w:kern w:val="44"/>
          <w:szCs w:val="44"/>
          <w:highlight w:val="none"/>
        </w:rPr>
        <w:t>凡对本次采购提出询问，请按以下方式联系。</w:t>
      </w:r>
      <w:bookmarkEnd w:id="26"/>
      <w:bookmarkEnd w:id="27"/>
    </w:p>
    <w:p w14:paraId="649D37CF">
      <w:pPr>
        <w:adjustRightInd w:val="0"/>
        <w:snapToGrid w:val="0"/>
        <w:spacing w:line="332" w:lineRule="auto"/>
        <w:ind w:firstLine="525" w:firstLineChars="250"/>
        <w:rPr>
          <w:rFonts w:ascii="宋体" w:hAnsi="宋体" w:cs="宋体"/>
          <w:snapToGrid w:val="0"/>
          <w:color w:val="auto"/>
          <w:kern w:val="0"/>
          <w:szCs w:val="21"/>
          <w:highlight w:val="none"/>
        </w:rPr>
      </w:pPr>
      <w:bookmarkStart w:id="28" w:name="_Toc28359085"/>
      <w:r>
        <w:rPr>
          <w:rFonts w:hint="eastAsia" w:ascii="宋体" w:hAnsi="宋体" w:cs="宋体"/>
          <w:color w:val="auto"/>
          <w:szCs w:val="21"/>
          <w:highlight w:val="none"/>
        </w:rPr>
        <w:t>1．</w:t>
      </w:r>
      <w:r>
        <w:rPr>
          <w:rFonts w:hint="eastAsia" w:ascii="宋体" w:hAnsi="宋体" w:cs="宋体"/>
          <w:snapToGrid w:val="0"/>
          <w:color w:val="auto"/>
          <w:kern w:val="0"/>
          <w:szCs w:val="21"/>
          <w:highlight w:val="none"/>
        </w:rPr>
        <w:t>采购人信息</w:t>
      </w:r>
    </w:p>
    <w:bookmarkEnd w:id="28"/>
    <w:p w14:paraId="729724EE">
      <w:pPr>
        <w:adjustRightInd w:val="0"/>
        <w:snapToGrid w:val="0"/>
        <w:spacing w:line="332" w:lineRule="auto"/>
        <w:ind w:firstLine="525" w:firstLineChars="250"/>
        <w:jc w:val="left"/>
        <w:rPr>
          <w:rFonts w:hint="eastAsia" w:ascii="宋体" w:hAnsi="宋体" w:eastAsia="宋体" w:cs="宋体"/>
          <w:bCs/>
          <w:color w:val="auto"/>
          <w:szCs w:val="21"/>
          <w:highlight w:val="none"/>
          <w:lang w:eastAsia="zh-CN"/>
        </w:rPr>
      </w:pPr>
      <w:bookmarkStart w:id="29" w:name="_Toc71561877"/>
      <w:bookmarkStart w:id="30" w:name="_Toc80264704"/>
      <w:r>
        <w:rPr>
          <w:rFonts w:hint="eastAsia" w:ascii="宋体" w:hAnsi="宋体" w:cs="宋体"/>
          <w:bCs/>
          <w:color w:val="auto"/>
          <w:szCs w:val="21"/>
          <w:highlight w:val="none"/>
        </w:rPr>
        <w:t>名 称：</w:t>
      </w:r>
      <w:r>
        <w:rPr>
          <w:rFonts w:hint="eastAsia" w:ascii="宋体" w:hAnsi="宋体" w:cs="宋体"/>
          <w:bCs/>
          <w:color w:val="auto"/>
          <w:szCs w:val="21"/>
          <w:highlight w:val="none"/>
          <w:lang w:eastAsia="zh-CN"/>
        </w:rPr>
        <w:t>南京市栖霞区民政局</w:t>
      </w:r>
    </w:p>
    <w:p w14:paraId="198B1467">
      <w:pPr>
        <w:adjustRightInd w:val="0"/>
        <w:snapToGrid w:val="0"/>
        <w:spacing w:line="332" w:lineRule="auto"/>
        <w:ind w:firstLine="525" w:firstLineChars="250"/>
        <w:jc w:val="lef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地 址：</w:t>
      </w:r>
      <w:r>
        <w:rPr>
          <w:rFonts w:hint="eastAsia" w:ascii="宋体" w:hAnsi="宋体" w:eastAsia="宋体" w:cs="Times New Roman"/>
          <w:b w:val="0"/>
          <w:bCs w:val="0"/>
          <w:color w:val="auto"/>
          <w:sz w:val="21"/>
          <w:szCs w:val="21"/>
          <w:highlight w:val="none"/>
          <w:lang w:val="en-US" w:eastAsia="zh-CN"/>
        </w:rPr>
        <w:t>南京市栖霞区文苑路118号8817</w:t>
      </w:r>
      <w:r>
        <w:rPr>
          <w:rFonts w:hint="eastAsia" w:ascii="宋体" w:hAnsi="宋体" w:cs="宋体"/>
          <w:bCs/>
          <w:color w:val="auto"/>
          <w:szCs w:val="21"/>
          <w:highlight w:val="none"/>
          <w:lang w:val="en-US" w:eastAsia="zh-CN"/>
        </w:rPr>
        <w:t xml:space="preserve"> </w:t>
      </w:r>
    </w:p>
    <w:p w14:paraId="55871576">
      <w:pPr>
        <w:adjustRightInd w:val="0"/>
        <w:snapToGrid w:val="0"/>
        <w:spacing w:line="332" w:lineRule="auto"/>
        <w:ind w:firstLine="525" w:firstLineChars="250"/>
        <w:jc w:val="left"/>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rPr>
        <w:t>联系人：</w:t>
      </w:r>
      <w:r>
        <w:rPr>
          <w:rFonts w:hint="eastAsia" w:ascii="宋体" w:hAnsi="宋体" w:cs="宋体"/>
          <w:bCs/>
          <w:color w:val="auto"/>
          <w:szCs w:val="21"/>
          <w:highlight w:val="none"/>
          <w:lang w:eastAsia="zh-CN"/>
        </w:rPr>
        <w:t>颜先生</w:t>
      </w:r>
    </w:p>
    <w:p w14:paraId="782D896E">
      <w:pPr>
        <w:adjustRightInd w:val="0"/>
        <w:snapToGrid w:val="0"/>
        <w:spacing w:line="332" w:lineRule="auto"/>
        <w:ind w:firstLine="525" w:firstLineChars="250"/>
        <w:jc w:val="left"/>
        <w:rPr>
          <w:rFonts w:hint="default" w:ascii="宋体" w:hAnsi="宋体" w:cs="宋体"/>
          <w:snapToGrid w:val="0"/>
          <w:color w:val="auto"/>
          <w:szCs w:val="21"/>
          <w:highlight w:val="none"/>
          <w:lang w:val="en-US" w:eastAsia="zh-CN"/>
        </w:rPr>
      </w:pPr>
      <w:r>
        <w:rPr>
          <w:rFonts w:hint="eastAsia" w:ascii="宋体" w:hAnsi="宋体" w:cs="宋体"/>
          <w:bCs/>
          <w:color w:val="auto"/>
          <w:szCs w:val="21"/>
          <w:highlight w:val="none"/>
        </w:rPr>
        <w:t>电 话：</w:t>
      </w:r>
      <w:r>
        <w:rPr>
          <w:rFonts w:hint="eastAsia" w:ascii="宋体" w:hAnsi="宋体" w:cs="宋体"/>
          <w:snapToGrid w:val="0"/>
          <w:color w:val="auto"/>
          <w:szCs w:val="21"/>
          <w:highlight w:val="none"/>
          <w:lang w:val="en-US" w:eastAsia="zh-CN"/>
        </w:rPr>
        <w:t>025-85337351</w:t>
      </w:r>
    </w:p>
    <w:p w14:paraId="2B95E026">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color w:val="auto"/>
          <w:szCs w:val="21"/>
          <w:highlight w:val="none"/>
        </w:rPr>
        <w:t>2．</w:t>
      </w:r>
      <w:r>
        <w:rPr>
          <w:rFonts w:hint="eastAsia" w:ascii="宋体" w:hAnsi="宋体" w:cs="宋体"/>
          <w:snapToGrid w:val="0"/>
          <w:color w:val="auto"/>
          <w:kern w:val="0"/>
          <w:szCs w:val="21"/>
          <w:highlight w:val="none"/>
        </w:rPr>
        <w:t>采购代理机构信息</w:t>
      </w:r>
    </w:p>
    <w:p w14:paraId="4EF3F3D4">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名 称：江苏省招标中心有限公司</w:t>
      </w:r>
    </w:p>
    <w:p w14:paraId="7A8A7508">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地 址：南京市雨花台区宁双路19号C栋3楼 305室</w:t>
      </w:r>
    </w:p>
    <w:p w14:paraId="4C1A6D48">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r>
        <w:rPr>
          <w:rFonts w:hint="eastAsia" w:ascii="宋体" w:hAnsi="宋体" w:cs="宋体"/>
          <w:snapToGrid w:val="0"/>
          <w:color w:val="auto"/>
          <w:szCs w:val="21"/>
          <w:highlight w:val="none"/>
        </w:rPr>
        <w:t xml:space="preserve">张璐    </w:t>
      </w:r>
    </w:p>
    <w:p w14:paraId="6543F642">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r>
        <w:rPr>
          <w:rFonts w:hint="eastAsia" w:ascii="宋体" w:hAnsi="宋体" w:cs="宋体"/>
          <w:snapToGrid w:val="0"/>
          <w:color w:val="auto"/>
          <w:szCs w:val="21"/>
          <w:highlight w:val="none"/>
        </w:rPr>
        <w:t xml:space="preserve">15605215397   </w:t>
      </w:r>
    </w:p>
    <w:p w14:paraId="7F8388BA">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color w:val="auto"/>
          <w:szCs w:val="21"/>
          <w:highlight w:val="none"/>
        </w:rPr>
        <w:t>3．</w:t>
      </w:r>
      <w:r>
        <w:rPr>
          <w:rFonts w:hint="eastAsia" w:ascii="宋体" w:hAnsi="宋体" w:cs="宋体"/>
          <w:snapToGrid w:val="0"/>
          <w:color w:val="auto"/>
          <w:kern w:val="0"/>
          <w:szCs w:val="21"/>
          <w:highlight w:val="none"/>
        </w:rPr>
        <w:t>项目联系方式</w:t>
      </w:r>
    </w:p>
    <w:p w14:paraId="686A6EBA">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项目联系人：张璐 </w:t>
      </w:r>
    </w:p>
    <w:p w14:paraId="09BF4849">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电 话：15605215397 </w:t>
      </w:r>
    </w:p>
    <w:p w14:paraId="2C0CD681">
      <w:pPr>
        <w:pStyle w:val="34"/>
        <w:rPr>
          <w:rFonts w:ascii="宋体" w:hAnsi="宋体" w:cs="宋体"/>
          <w:color w:val="auto"/>
          <w:highlight w:val="none"/>
        </w:rPr>
      </w:pPr>
      <w:r>
        <w:rPr>
          <w:rFonts w:hint="eastAsia" w:ascii="宋体" w:hAnsi="宋体" w:cs="宋体"/>
          <w:color w:val="auto"/>
          <w:highlight w:val="none"/>
        </w:rPr>
        <w:br w:type="page"/>
      </w:r>
      <w:bookmarkEnd w:id="29"/>
      <w:bookmarkStart w:id="31" w:name="_Toc107246212"/>
      <w:r>
        <w:rPr>
          <w:rFonts w:hint="eastAsia" w:ascii="宋体" w:hAnsi="宋体" w:cs="宋体"/>
          <w:color w:val="auto"/>
          <w:highlight w:val="none"/>
        </w:rPr>
        <w:t>第二章 供应商须知</w:t>
      </w:r>
      <w:bookmarkEnd w:id="31"/>
    </w:p>
    <w:bookmarkEnd w:id="30"/>
    <w:p w14:paraId="3952ED4F">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供应商须知前附表</w:t>
      </w:r>
    </w:p>
    <w:p w14:paraId="08CD030E">
      <w:pPr>
        <w:jc w:val="center"/>
        <w:rPr>
          <w:rFonts w:ascii="宋体" w:hAnsi="宋体" w:cs="宋体"/>
          <w:color w:val="auto"/>
          <w:highlight w:val="none"/>
        </w:rPr>
      </w:pPr>
      <w:r>
        <w:rPr>
          <w:rFonts w:hint="eastAsia" w:ascii="宋体" w:hAnsi="宋体" w:cs="宋体"/>
          <w:color w:val="auto"/>
          <w:highlight w:val="none"/>
        </w:rPr>
        <w:t>本表是对《供应商须知》正文的具体补充和修改，如有矛盾，以本《前附表》为准。</w:t>
      </w:r>
    </w:p>
    <w:p w14:paraId="68AB6F92">
      <w:pPr>
        <w:jc w:val="center"/>
        <w:rPr>
          <w:rFonts w:ascii="宋体" w:hAnsi="宋体" w:cs="宋体"/>
          <w:color w:val="auto"/>
          <w:highlight w:val="none"/>
        </w:rPr>
      </w:pPr>
      <w:r>
        <w:rPr>
          <w:rFonts w:hint="eastAsia" w:ascii="宋体" w:hAnsi="宋体" w:cs="宋体"/>
          <w:color w:val="auto"/>
          <w:highlight w:val="none"/>
        </w:rPr>
        <w:t>标记“</w:t>
      </w:r>
      <w:r>
        <w:rPr>
          <w:rFonts w:hint="eastAsia" w:ascii="宋体" w:hAnsi="宋体" w:cs="宋体"/>
          <w:b/>
          <w:color w:val="auto"/>
          <w:sz w:val="24"/>
          <w:highlight w:val="none"/>
        </w:rPr>
        <w:t>■</w:t>
      </w:r>
      <w:r>
        <w:rPr>
          <w:rFonts w:hint="eastAsia" w:ascii="宋体" w:hAnsi="宋体" w:cs="宋体"/>
          <w:color w:val="auto"/>
          <w:highlight w:val="none"/>
        </w:rPr>
        <w:t>”的选项意为适用于本项目，标记“□”的选项意为不适用于本项目。</w:t>
      </w:r>
    </w:p>
    <w:tbl>
      <w:tblPr>
        <w:tblStyle w:val="38"/>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0"/>
        <w:gridCol w:w="2835"/>
        <w:gridCol w:w="4982"/>
      </w:tblGrid>
      <w:tr w14:paraId="0A1D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6B9ABFEF">
            <w:pPr>
              <w:pStyle w:val="79"/>
              <w:spacing w:line="360" w:lineRule="auto"/>
              <w:jc w:val="center"/>
              <w:rPr>
                <w:rFonts w:hAnsi="宋体" w:cs="宋体"/>
                <w:b/>
                <w:color w:val="auto"/>
                <w:kern w:val="2"/>
                <w:sz w:val="21"/>
                <w:highlight w:val="none"/>
              </w:rPr>
            </w:pPr>
            <w:r>
              <w:rPr>
                <w:rFonts w:hint="eastAsia" w:hAnsi="宋体" w:cs="宋体"/>
                <w:b/>
                <w:color w:val="auto"/>
                <w:kern w:val="2"/>
                <w:sz w:val="21"/>
                <w:highlight w:val="none"/>
              </w:rPr>
              <w:t>序号</w:t>
            </w:r>
          </w:p>
        </w:tc>
        <w:tc>
          <w:tcPr>
            <w:tcW w:w="850" w:type="dxa"/>
            <w:vAlign w:val="center"/>
          </w:tcPr>
          <w:p w14:paraId="74222128">
            <w:pPr>
              <w:pStyle w:val="79"/>
              <w:spacing w:line="360" w:lineRule="auto"/>
              <w:jc w:val="center"/>
              <w:rPr>
                <w:rFonts w:hAnsi="宋体" w:cs="宋体"/>
                <w:b/>
                <w:color w:val="auto"/>
                <w:kern w:val="2"/>
                <w:sz w:val="21"/>
                <w:highlight w:val="none"/>
              </w:rPr>
            </w:pPr>
            <w:r>
              <w:rPr>
                <w:rFonts w:hint="eastAsia" w:hAnsi="宋体" w:cs="宋体"/>
                <w:b/>
                <w:color w:val="auto"/>
                <w:kern w:val="2"/>
                <w:sz w:val="21"/>
                <w:highlight w:val="none"/>
              </w:rPr>
              <w:t>条款号</w:t>
            </w:r>
          </w:p>
        </w:tc>
        <w:tc>
          <w:tcPr>
            <w:tcW w:w="2835" w:type="dxa"/>
            <w:vAlign w:val="center"/>
          </w:tcPr>
          <w:p w14:paraId="7A5AE603">
            <w:pPr>
              <w:pStyle w:val="79"/>
              <w:spacing w:line="360" w:lineRule="auto"/>
              <w:jc w:val="center"/>
              <w:rPr>
                <w:rFonts w:hAnsi="宋体" w:cs="宋体"/>
                <w:b/>
                <w:color w:val="auto"/>
                <w:kern w:val="2"/>
                <w:sz w:val="21"/>
                <w:highlight w:val="none"/>
              </w:rPr>
            </w:pPr>
            <w:r>
              <w:rPr>
                <w:rFonts w:hint="eastAsia" w:hAnsi="宋体" w:cs="宋体"/>
                <w:b/>
                <w:color w:val="auto"/>
                <w:kern w:val="2"/>
                <w:sz w:val="21"/>
                <w:highlight w:val="none"/>
              </w:rPr>
              <w:t>条款名称</w:t>
            </w:r>
          </w:p>
        </w:tc>
        <w:tc>
          <w:tcPr>
            <w:tcW w:w="4982" w:type="dxa"/>
            <w:vAlign w:val="center"/>
          </w:tcPr>
          <w:p w14:paraId="0457A544">
            <w:pPr>
              <w:pStyle w:val="79"/>
              <w:spacing w:line="360" w:lineRule="auto"/>
              <w:jc w:val="center"/>
              <w:rPr>
                <w:rFonts w:hAnsi="宋体" w:cs="宋体"/>
                <w:b/>
                <w:color w:val="auto"/>
                <w:kern w:val="2"/>
                <w:sz w:val="21"/>
                <w:highlight w:val="none"/>
              </w:rPr>
            </w:pPr>
            <w:r>
              <w:rPr>
                <w:rFonts w:hint="eastAsia" w:hAnsi="宋体" w:cs="宋体"/>
                <w:b/>
                <w:color w:val="auto"/>
                <w:kern w:val="2"/>
                <w:sz w:val="21"/>
                <w:highlight w:val="none"/>
              </w:rPr>
              <w:t>编列内容规定</w:t>
            </w:r>
          </w:p>
        </w:tc>
      </w:tr>
      <w:tr w14:paraId="7554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AC61F6A">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1</w:t>
            </w:r>
          </w:p>
        </w:tc>
        <w:tc>
          <w:tcPr>
            <w:tcW w:w="850" w:type="dxa"/>
            <w:vAlign w:val="center"/>
          </w:tcPr>
          <w:p w14:paraId="420199BD">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2.1</w:t>
            </w:r>
          </w:p>
        </w:tc>
        <w:tc>
          <w:tcPr>
            <w:tcW w:w="2835" w:type="dxa"/>
            <w:vAlign w:val="center"/>
          </w:tcPr>
          <w:p w14:paraId="65771D31">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采购人</w:t>
            </w:r>
          </w:p>
        </w:tc>
        <w:tc>
          <w:tcPr>
            <w:tcW w:w="4982" w:type="dxa"/>
            <w:vAlign w:val="center"/>
          </w:tcPr>
          <w:p w14:paraId="58FB079E">
            <w:pPr>
              <w:pStyle w:val="76"/>
              <w:spacing w:line="276" w:lineRule="auto"/>
              <w:rPr>
                <w:color w:val="auto"/>
                <w:kern w:val="2"/>
                <w:sz w:val="21"/>
                <w:szCs w:val="21"/>
                <w:highlight w:val="none"/>
                <w:lang w:val="en-US"/>
              </w:rPr>
            </w:pPr>
            <w:r>
              <w:rPr>
                <w:color w:val="auto"/>
                <w:kern w:val="2"/>
                <w:sz w:val="21"/>
                <w:szCs w:val="21"/>
                <w:highlight w:val="none"/>
                <w:lang w:val="en-US"/>
              </w:rPr>
              <w:t>名 称：</w:t>
            </w:r>
            <w:r>
              <w:rPr>
                <w:rFonts w:hint="eastAsia"/>
                <w:color w:val="auto"/>
                <w:kern w:val="2"/>
                <w:sz w:val="21"/>
                <w:szCs w:val="21"/>
                <w:highlight w:val="none"/>
                <w:lang w:val="en-US" w:eastAsia="zh-CN"/>
              </w:rPr>
              <w:t>南京市栖霞区民政局</w:t>
            </w:r>
          </w:p>
          <w:p w14:paraId="096AD450">
            <w:pPr>
              <w:adjustRightInd w:val="0"/>
              <w:snapToGrid w:val="0"/>
              <w:spacing w:line="332" w:lineRule="auto"/>
              <w:ind w:firstLine="0" w:firstLineChars="0"/>
              <w:rPr>
                <w:color w:val="auto"/>
                <w:kern w:val="2"/>
                <w:sz w:val="21"/>
                <w:szCs w:val="21"/>
                <w:highlight w:val="none"/>
                <w:lang w:val="en-US"/>
              </w:rPr>
            </w:pPr>
          </w:p>
          <w:p w14:paraId="097700A2">
            <w:pPr>
              <w:adjustRightInd w:val="0"/>
              <w:snapToGrid w:val="0"/>
              <w:spacing w:line="332" w:lineRule="auto"/>
              <w:ind w:firstLine="0" w:firstLineChars="0"/>
              <w:rPr>
                <w:color w:val="auto"/>
                <w:kern w:val="2"/>
                <w:sz w:val="21"/>
                <w:szCs w:val="21"/>
                <w:highlight w:val="none"/>
                <w:lang w:val="en-US"/>
              </w:rPr>
            </w:pPr>
            <w:r>
              <w:rPr>
                <w:color w:val="auto"/>
                <w:kern w:val="2"/>
                <w:sz w:val="21"/>
                <w:szCs w:val="21"/>
                <w:highlight w:val="none"/>
                <w:lang w:val="en-US"/>
              </w:rPr>
              <w:t>地 址：</w:t>
            </w:r>
            <w:r>
              <w:rPr>
                <w:rFonts w:hint="eastAsia" w:ascii="宋体" w:hAnsi="宋体" w:eastAsia="宋体" w:cs="Times New Roman"/>
                <w:b w:val="0"/>
                <w:bCs w:val="0"/>
                <w:color w:val="auto"/>
                <w:sz w:val="21"/>
                <w:szCs w:val="21"/>
                <w:highlight w:val="none"/>
                <w:lang w:val="en-US" w:eastAsia="zh-CN"/>
              </w:rPr>
              <w:t>南京市栖霞区文苑路118号8817</w:t>
            </w:r>
            <w:r>
              <w:rPr>
                <w:rFonts w:hint="eastAsia" w:ascii="宋体" w:hAnsi="宋体" w:cs="宋体"/>
                <w:bCs/>
                <w:color w:val="auto"/>
                <w:szCs w:val="21"/>
                <w:highlight w:val="none"/>
                <w:lang w:val="en-US" w:eastAsia="zh-CN"/>
              </w:rPr>
              <w:t xml:space="preserve"> </w:t>
            </w:r>
          </w:p>
          <w:p w14:paraId="356A21E6">
            <w:pPr>
              <w:pStyle w:val="76"/>
              <w:spacing w:before="160" w:line="276" w:lineRule="auto"/>
              <w:rPr>
                <w:rFonts w:hint="eastAsia" w:eastAsia="宋体"/>
                <w:color w:val="auto"/>
                <w:kern w:val="2"/>
                <w:sz w:val="21"/>
                <w:szCs w:val="21"/>
                <w:highlight w:val="none"/>
                <w:lang w:val="en-US" w:eastAsia="zh-CN"/>
              </w:rPr>
            </w:pPr>
            <w:r>
              <w:rPr>
                <w:color w:val="auto"/>
                <w:kern w:val="2"/>
                <w:sz w:val="21"/>
                <w:szCs w:val="21"/>
                <w:highlight w:val="none"/>
                <w:lang w:val="en-US"/>
              </w:rPr>
              <w:t>联系人：</w:t>
            </w:r>
            <w:r>
              <w:rPr>
                <w:rFonts w:hint="eastAsia"/>
                <w:color w:val="auto"/>
                <w:kern w:val="2"/>
                <w:sz w:val="21"/>
                <w:szCs w:val="21"/>
                <w:highlight w:val="none"/>
                <w:lang w:val="en-US" w:eastAsia="zh-CN"/>
              </w:rPr>
              <w:t>颜先生</w:t>
            </w:r>
          </w:p>
          <w:p w14:paraId="264CB4EB">
            <w:pPr>
              <w:pStyle w:val="76"/>
              <w:spacing w:before="160" w:line="276" w:lineRule="auto"/>
              <w:rPr>
                <w:rFonts w:hint="default" w:eastAsia="宋体"/>
                <w:color w:val="auto"/>
                <w:kern w:val="2"/>
                <w:sz w:val="21"/>
                <w:szCs w:val="21"/>
                <w:highlight w:val="none"/>
                <w:lang w:val="en-US" w:eastAsia="zh-CN"/>
              </w:rPr>
            </w:pPr>
            <w:r>
              <w:rPr>
                <w:color w:val="auto"/>
                <w:kern w:val="2"/>
                <w:sz w:val="21"/>
                <w:szCs w:val="21"/>
                <w:highlight w:val="none"/>
                <w:lang w:val="en-US"/>
              </w:rPr>
              <w:t>电 话：</w:t>
            </w:r>
            <w:r>
              <w:rPr>
                <w:rFonts w:hint="eastAsia"/>
                <w:color w:val="auto"/>
                <w:kern w:val="2"/>
                <w:sz w:val="21"/>
                <w:szCs w:val="21"/>
                <w:highlight w:val="none"/>
                <w:lang w:val="en-US"/>
              </w:rPr>
              <w:t>025-85337351</w:t>
            </w:r>
          </w:p>
        </w:tc>
      </w:tr>
      <w:tr w14:paraId="1DD3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26BA4AA">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2</w:t>
            </w:r>
          </w:p>
        </w:tc>
        <w:tc>
          <w:tcPr>
            <w:tcW w:w="850" w:type="dxa"/>
            <w:vAlign w:val="center"/>
          </w:tcPr>
          <w:p w14:paraId="22A9CD8A">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2.2</w:t>
            </w:r>
          </w:p>
        </w:tc>
        <w:tc>
          <w:tcPr>
            <w:tcW w:w="2835" w:type="dxa"/>
            <w:vAlign w:val="center"/>
          </w:tcPr>
          <w:p w14:paraId="20BDA7C2">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采购代理机构</w:t>
            </w:r>
          </w:p>
        </w:tc>
        <w:tc>
          <w:tcPr>
            <w:tcW w:w="4982" w:type="dxa"/>
            <w:vAlign w:val="center"/>
          </w:tcPr>
          <w:p w14:paraId="4DDF2A8B">
            <w:pPr>
              <w:pStyle w:val="76"/>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名 称 ：</w:t>
            </w:r>
            <w:r>
              <w:rPr>
                <w:rFonts w:hint="eastAsia"/>
                <w:snapToGrid w:val="0"/>
                <w:color w:val="auto"/>
                <w:kern w:val="2"/>
                <w:sz w:val="21"/>
                <w:szCs w:val="21"/>
                <w:highlight w:val="none"/>
                <w:lang w:val="en-US"/>
              </w:rPr>
              <w:t>江苏省招标中心有限公司</w:t>
            </w:r>
          </w:p>
          <w:p w14:paraId="740BB1E4">
            <w:pPr>
              <w:pStyle w:val="76"/>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地 址 ：</w:t>
            </w:r>
            <w:r>
              <w:rPr>
                <w:rFonts w:hint="eastAsia"/>
                <w:snapToGrid w:val="0"/>
                <w:color w:val="auto"/>
                <w:kern w:val="2"/>
                <w:sz w:val="21"/>
                <w:szCs w:val="21"/>
                <w:highlight w:val="none"/>
                <w:lang w:val="en-US"/>
              </w:rPr>
              <w:t>南京市雨花台区宁双路19号C栋3楼 305室</w:t>
            </w:r>
          </w:p>
          <w:p w14:paraId="6ED1948B">
            <w:pPr>
              <w:pStyle w:val="76"/>
              <w:spacing w:before="160" w:line="276" w:lineRule="auto"/>
              <w:rPr>
                <w:rFonts w:hint="eastAsia" w:eastAsia="宋体"/>
                <w:color w:val="auto"/>
                <w:kern w:val="2"/>
                <w:sz w:val="21"/>
                <w:szCs w:val="21"/>
                <w:highlight w:val="none"/>
                <w:lang w:val="en-US" w:eastAsia="zh-CN" w:bidi="ar-SA"/>
              </w:rPr>
            </w:pPr>
            <w:r>
              <w:rPr>
                <w:rFonts w:hint="eastAsia"/>
                <w:color w:val="auto"/>
                <w:kern w:val="2"/>
                <w:sz w:val="21"/>
                <w:szCs w:val="21"/>
                <w:highlight w:val="none"/>
                <w:lang w:val="en-US" w:bidi="ar-SA"/>
              </w:rPr>
              <w:t>联系人：</w:t>
            </w:r>
            <w:r>
              <w:rPr>
                <w:rFonts w:hint="eastAsia"/>
                <w:color w:val="auto"/>
                <w:kern w:val="2"/>
                <w:sz w:val="21"/>
                <w:szCs w:val="21"/>
                <w:highlight w:val="none"/>
                <w:lang w:val="en-US" w:eastAsia="zh-CN" w:bidi="ar-SA"/>
              </w:rPr>
              <w:t>张璐</w:t>
            </w:r>
          </w:p>
          <w:p w14:paraId="6B12A4C1">
            <w:pPr>
              <w:pStyle w:val="76"/>
              <w:spacing w:before="160" w:line="276" w:lineRule="auto"/>
              <w:rPr>
                <w:rFonts w:hint="default" w:eastAsia="宋体"/>
                <w:color w:val="auto"/>
                <w:kern w:val="2"/>
                <w:sz w:val="21"/>
                <w:szCs w:val="21"/>
                <w:highlight w:val="none"/>
                <w:lang w:val="en-US" w:eastAsia="zh-CN"/>
              </w:rPr>
            </w:pPr>
            <w:r>
              <w:rPr>
                <w:rFonts w:hint="eastAsia"/>
                <w:color w:val="auto"/>
                <w:kern w:val="2"/>
                <w:sz w:val="21"/>
                <w:szCs w:val="21"/>
                <w:highlight w:val="none"/>
                <w:lang w:val="en-US" w:bidi="ar-SA"/>
              </w:rPr>
              <w:t>电话：1</w:t>
            </w:r>
            <w:r>
              <w:rPr>
                <w:rFonts w:hint="eastAsia"/>
                <w:color w:val="auto"/>
                <w:kern w:val="2"/>
                <w:sz w:val="21"/>
                <w:szCs w:val="21"/>
                <w:highlight w:val="none"/>
                <w:lang w:val="en-US" w:eastAsia="zh-CN" w:bidi="ar-SA"/>
              </w:rPr>
              <w:t>5605215397</w:t>
            </w:r>
          </w:p>
        </w:tc>
      </w:tr>
      <w:tr w14:paraId="425A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D871B4C">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3</w:t>
            </w:r>
          </w:p>
        </w:tc>
        <w:tc>
          <w:tcPr>
            <w:tcW w:w="850" w:type="dxa"/>
            <w:vAlign w:val="center"/>
          </w:tcPr>
          <w:p w14:paraId="38044597">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4</w:t>
            </w:r>
          </w:p>
        </w:tc>
        <w:tc>
          <w:tcPr>
            <w:tcW w:w="2835" w:type="dxa"/>
            <w:vAlign w:val="center"/>
          </w:tcPr>
          <w:p w14:paraId="417C7E50">
            <w:pPr>
              <w:pStyle w:val="79"/>
              <w:jc w:val="left"/>
              <w:rPr>
                <w:rFonts w:hAnsi="宋体" w:cs="宋体"/>
                <w:color w:val="auto"/>
                <w:kern w:val="2"/>
                <w:sz w:val="21"/>
                <w:highlight w:val="none"/>
              </w:rPr>
            </w:pPr>
            <w:r>
              <w:rPr>
                <w:rFonts w:hint="eastAsia" w:hAnsi="宋体" w:cs="宋体"/>
                <w:color w:val="auto"/>
                <w:kern w:val="2"/>
                <w:sz w:val="21"/>
                <w:highlight w:val="none"/>
              </w:rPr>
              <w:t>本项目执行的政府采购政策</w:t>
            </w:r>
          </w:p>
        </w:tc>
        <w:tc>
          <w:tcPr>
            <w:tcW w:w="4982" w:type="dxa"/>
            <w:vAlign w:val="center"/>
          </w:tcPr>
          <w:p w14:paraId="320E0936">
            <w:pPr>
              <w:jc w:val="left"/>
              <w:rPr>
                <w:rFonts w:ascii="宋体" w:hAnsi="宋体" w:cs="宋体"/>
                <w:bCs/>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189F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A99AB24">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4</w:t>
            </w:r>
          </w:p>
        </w:tc>
        <w:tc>
          <w:tcPr>
            <w:tcW w:w="850" w:type="dxa"/>
            <w:vAlign w:val="center"/>
          </w:tcPr>
          <w:p w14:paraId="6066885B">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8.1</w:t>
            </w:r>
          </w:p>
        </w:tc>
        <w:tc>
          <w:tcPr>
            <w:tcW w:w="2835" w:type="dxa"/>
            <w:vAlign w:val="center"/>
          </w:tcPr>
          <w:p w14:paraId="668C1B99">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bCs/>
                <w:color w:val="auto"/>
                <w:szCs w:val="21"/>
                <w:highlight w:val="none"/>
              </w:rPr>
              <w:t>现场踏勘</w:t>
            </w:r>
          </w:p>
        </w:tc>
        <w:tc>
          <w:tcPr>
            <w:tcW w:w="4982" w:type="dxa"/>
            <w:vAlign w:val="center"/>
          </w:tcPr>
          <w:p w14:paraId="7742E142">
            <w:pPr>
              <w:adjustRightInd w:val="0"/>
              <w:snapToGrid w:val="0"/>
              <w:spacing w:before="156" w:beforeLines="50" w:line="360" w:lineRule="auto"/>
              <w:rPr>
                <w:color w:val="auto"/>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不组织，供应商可自行踏勘现场，成交后不得以不了解现场为由而提出任何费用或工期的索赔。</w:t>
            </w:r>
          </w:p>
        </w:tc>
      </w:tr>
      <w:tr w14:paraId="31BB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3B4B258">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5</w:t>
            </w:r>
          </w:p>
        </w:tc>
        <w:tc>
          <w:tcPr>
            <w:tcW w:w="850" w:type="dxa"/>
            <w:vAlign w:val="center"/>
          </w:tcPr>
          <w:p w14:paraId="2FA51452">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9.1</w:t>
            </w:r>
          </w:p>
        </w:tc>
        <w:tc>
          <w:tcPr>
            <w:tcW w:w="2835" w:type="dxa"/>
            <w:vAlign w:val="center"/>
          </w:tcPr>
          <w:p w14:paraId="0F3491AA">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磋商前答疑会</w:t>
            </w:r>
          </w:p>
        </w:tc>
        <w:tc>
          <w:tcPr>
            <w:tcW w:w="4982" w:type="dxa"/>
            <w:vAlign w:val="center"/>
          </w:tcPr>
          <w:p w14:paraId="05909291">
            <w:pPr>
              <w:pStyle w:val="76"/>
              <w:spacing w:before="160"/>
              <w:rPr>
                <w:bCs/>
                <w:color w:val="auto"/>
                <w:szCs w:val="21"/>
                <w:highlight w:val="none"/>
              </w:rPr>
            </w:pPr>
            <w:r>
              <w:rPr>
                <w:rFonts w:hint="eastAsia"/>
                <w:b/>
                <w:color w:val="auto"/>
                <w:sz w:val="24"/>
                <w:highlight w:val="none"/>
              </w:rPr>
              <w:t>■</w:t>
            </w:r>
            <w:r>
              <w:rPr>
                <w:rFonts w:hint="eastAsia"/>
                <w:color w:val="auto"/>
                <w:kern w:val="2"/>
                <w:sz w:val="21"/>
                <w:szCs w:val="21"/>
                <w:highlight w:val="none"/>
                <w:lang w:val="en-US" w:bidi="ar-SA"/>
              </w:rPr>
              <w:t>不召开</w:t>
            </w:r>
          </w:p>
        </w:tc>
      </w:tr>
      <w:tr w14:paraId="0469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FD9ED2C">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6</w:t>
            </w:r>
          </w:p>
        </w:tc>
        <w:tc>
          <w:tcPr>
            <w:tcW w:w="850" w:type="dxa"/>
            <w:vAlign w:val="center"/>
          </w:tcPr>
          <w:p w14:paraId="17112404">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10.1</w:t>
            </w:r>
          </w:p>
        </w:tc>
        <w:tc>
          <w:tcPr>
            <w:tcW w:w="2835" w:type="dxa"/>
            <w:vAlign w:val="center"/>
          </w:tcPr>
          <w:p w14:paraId="4BEEB1E8">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联合体磋商</w:t>
            </w:r>
          </w:p>
        </w:tc>
        <w:tc>
          <w:tcPr>
            <w:tcW w:w="4982" w:type="dxa"/>
            <w:vAlign w:val="center"/>
          </w:tcPr>
          <w:p w14:paraId="49FB34A1">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不接受</w:t>
            </w:r>
          </w:p>
        </w:tc>
      </w:tr>
      <w:tr w14:paraId="44A7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C5CA5C1">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7</w:t>
            </w:r>
          </w:p>
        </w:tc>
        <w:tc>
          <w:tcPr>
            <w:tcW w:w="850" w:type="dxa"/>
            <w:vAlign w:val="center"/>
          </w:tcPr>
          <w:p w14:paraId="019BA94A">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11.1</w:t>
            </w:r>
          </w:p>
        </w:tc>
        <w:tc>
          <w:tcPr>
            <w:tcW w:w="2835" w:type="dxa"/>
            <w:vAlign w:val="center"/>
          </w:tcPr>
          <w:p w14:paraId="3620CC5A">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分包</w:t>
            </w:r>
          </w:p>
        </w:tc>
        <w:tc>
          <w:tcPr>
            <w:tcW w:w="4982" w:type="dxa"/>
            <w:vAlign w:val="center"/>
          </w:tcPr>
          <w:p w14:paraId="1EC44234">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color w:val="auto"/>
                <w:szCs w:val="21"/>
                <w:highlight w:val="none"/>
              </w:rPr>
              <w:t xml:space="preserve">本项目的非主体、非关键性工作是否允许分包： </w:t>
            </w:r>
          </w:p>
          <w:p w14:paraId="777E953B">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不允许</w:t>
            </w:r>
          </w:p>
        </w:tc>
      </w:tr>
      <w:tr w14:paraId="6464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30F8DC4">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8</w:t>
            </w:r>
          </w:p>
        </w:tc>
        <w:tc>
          <w:tcPr>
            <w:tcW w:w="850" w:type="dxa"/>
            <w:vAlign w:val="center"/>
          </w:tcPr>
          <w:p w14:paraId="2A35F12D">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12.1</w:t>
            </w:r>
          </w:p>
        </w:tc>
        <w:tc>
          <w:tcPr>
            <w:tcW w:w="2835" w:type="dxa"/>
            <w:vAlign w:val="center"/>
          </w:tcPr>
          <w:p w14:paraId="07A256C7">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样品</w:t>
            </w:r>
          </w:p>
        </w:tc>
        <w:tc>
          <w:tcPr>
            <w:tcW w:w="4982" w:type="dxa"/>
            <w:vAlign w:val="center"/>
          </w:tcPr>
          <w:p w14:paraId="7839A2B9">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bCs/>
                <w:color w:val="auto"/>
                <w:szCs w:val="21"/>
                <w:highlight w:val="none"/>
              </w:rPr>
              <w:t>样品提交：</w:t>
            </w:r>
          </w:p>
          <w:p w14:paraId="4F404A7A">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不需要</w:t>
            </w:r>
          </w:p>
        </w:tc>
      </w:tr>
      <w:tr w14:paraId="5F38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75" w:type="dxa"/>
            <w:vAlign w:val="center"/>
          </w:tcPr>
          <w:p w14:paraId="01DCC9A0">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9</w:t>
            </w:r>
          </w:p>
        </w:tc>
        <w:tc>
          <w:tcPr>
            <w:tcW w:w="850" w:type="dxa"/>
            <w:vAlign w:val="center"/>
          </w:tcPr>
          <w:p w14:paraId="3325DC95">
            <w:pPr>
              <w:pStyle w:val="79"/>
              <w:spacing w:line="360" w:lineRule="auto"/>
              <w:jc w:val="center"/>
              <w:rPr>
                <w:rFonts w:hAnsi="宋体" w:cs="宋体"/>
                <w:color w:val="auto"/>
                <w:kern w:val="2"/>
                <w:sz w:val="21"/>
                <w:highlight w:val="none"/>
              </w:rPr>
            </w:pPr>
            <w:r>
              <w:rPr>
                <w:rFonts w:hint="eastAsia" w:hAnsi="宋体" w:cs="宋体"/>
                <w:color w:val="auto"/>
                <w:kern w:val="2"/>
                <w:sz w:val="21"/>
                <w:highlight w:val="none"/>
              </w:rPr>
              <w:t>13.1</w:t>
            </w:r>
          </w:p>
        </w:tc>
        <w:tc>
          <w:tcPr>
            <w:tcW w:w="2835" w:type="dxa"/>
            <w:vAlign w:val="center"/>
          </w:tcPr>
          <w:p w14:paraId="5D95D74C">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采购进口产品</w:t>
            </w:r>
          </w:p>
        </w:tc>
        <w:tc>
          <w:tcPr>
            <w:tcW w:w="4982" w:type="dxa"/>
            <w:vAlign w:val="center"/>
          </w:tcPr>
          <w:p w14:paraId="5F9FF50D">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bCs/>
                <w:color w:val="auto"/>
                <w:szCs w:val="21"/>
                <w:highlight w:val="none"/>
              </w:rPr>
              <w:t>详见磋商文件第一章《</w:t>
            </w:r>
            <w:r>
              <w:rPr>
                <w:rFonts w:hint="eastAsia" w:ascii="宋体" w:hAnsi="宋体" w:cs="宋体"/>
                <w:color w:val="auto"/>
                <w:szCs w:val="21"/>
                <w:highlight w:val="none"/>
              </w:rPr>
              <w:t>竞争性磋商公告</w:t>
            </w:r>
            <w:r>
              <w:rPr>
                <w:rFonts w:hint="eastAsia" w:ascii="宋体" w:hAnsi="宋体" w:cs="宋体"/>
                <w:bCs/>
                <w:color w:val="auto"/>
                <w:szCs w:val="21"/>
                <w:highlight w:val="none"/>
              </w:rPr>
              <w:t>》</w:t>
            </w:r>
          </w:p>
        </w:tc>
      </w:tr>
      <w:tr w14:paraId="0EC7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396E49A">
            <w:pPr>
              <w:pStyle w:val="79"/>
              <w:jc w:val="center"/>
              <w:rPr>
                <w:rFonts w:hAnsi="宋体" w:cs="宋体"/>
                <w:color w:val="auto"/>
                <w:kern w:val="2"/>
                <w:sz w:val="21"/>
                <w:highlight w:val="none"/>
              </w:rPr>
            </w:pPr>
            <w:r>
              <w:rPr>
                <w:rFonts w:hint="eastAsia" w:hAnsi="宋体" w:cs="宋体"/>
                <w:color w:val="auto"/>
                <w:kern w:val="2"/>
                <w:sz w:val="21"/>
                <w:highlight w:val="none"/>
              </w:rPr>
              <w:t>10</w:t>
            </w:r>
          </w:p>
        </w:tc>
        <w:tc>
          <w:tcPr>
            <w:tcW w:w="850" w:type="dxa"/>
            <w:vAlign w:val="center"/>
          </w:tcPr>
          <w:p w14:paraId="50565D76">
            <w:pPr>
              <w:pStyle w:val="79"/>
              <w:jc w:val="center"/>
              <w:rPr>
                <w:rFonts w:hAnsi="宋体" w:cs="宋体"/>
                <w:color w:val="auto"/>
                <w:kern w:val="2"/>
                <w:sz w:val="21"/>
                <w:highlight w:val="none"/>
              </w:rPr>
            </w:pPr>
            <w:r>
              <w:rPr>
                <w:rFonts w:hint="eastAsia" w:hAnsi="宋体" w:cs="宋体"/>
                <w:color w:val="auto"/>
                <w:kern w:val="2"/>
                <w:sz w:val="21"/>
                <w:highlight w:val="none"/>
              </w:rPr>
              <w:t>14.1</w:t>
            </w:r>
          </w:p>
        </w:tc>
        <w:tc>
          <w:tcPr>
            <w:tcW w:w="2835" w:type="dxa"/>
            <w:vAlign w:val="center"/>
          </w:tcPr>
          <w:p w14:paraId="0B4BB2B1">
            <w:pPr>
              <w:pStyle w:val="79"/>
              <w:jc w:val="left"/>
              <w:rPr>
                <w:rFonts w:hAnsi="宋体" w:cs="宋体"/>
                <w:color w:val="auto"/>
                <w:kern w:val="2"/>
                <w:sz w:val="21"/>
                <w:highlight w:val="none"/>
              </w:rPr>
            </w:pPr>
            <w:r>
              <w:rPr>
                <w:rFonts w:hint="eastAsia" w:hAnsi="宋体" w:cs="宋体"/>
                <w:color w:val="auto"/>
                <w:kern w:val="2"/>
                <w:sz w:val="21"/>
                <w:highlight w:val="none"/>
              </w:rPr>
              <w:t>采购预算</w:t>
            </w:r>
          </w:p>
        </w:tc>
        <w:tc>
          <w:tcPr>
            <w:tcW w:w="4982" w:type="dxa"/>
            <w:vAlign w:val="center"/>
          </w:tcPr>
          <w:p w14:paraId="6DABF342">
            <w:pPr>
              <w:jc w:val="left"/>
              <w:rPr>
                <w:rFonts w:ascii="宋体" w:hAnsi="宋体" w:cs="宋体"/>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3C1C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5" w:type="dxa"/>
            <w:vAlign w:val="center"/>
          </w:tcPr>
          <w:p w14:paraId="4C33FCB6">
            <w:pPr>
              <w:pStyle w:val="79"/>
              <w:jc w:val="center"/>
              <w:rPr>
                <w:rFonts w:hAnsi="宋体" w:cs="宋体"/>
                <w:color w:val="auto"/>
                <w:kern w:val="2"/>
                <w:sz w:val="21"/>
                <w:highlight w:val="none"/>
              </w:rPr>
            </w:pPr>
            <w:r>
              <w:rPr>
                <w:rFonts w:hint="eastAsia" w:hAnsi="宋体" w:cs="宋体"/>
                <w:color w:val="auto"/>
                <w:kern w:val="2"/>
                <w:sz w:val="21"/>
                <w:highlight w:val="none"/>
              </w:rPr>
              <w:t>11</w:t>
            </w:r>
          </w:p>
        </w:tc>
        <w:tc>
          <w:tcPr>
            <w:tcW w:w="850" w:type="dxa"/>
            <w:vAlign w:val="center"/>
          </w:tcPr>
          <w:p w14:paraId="7FD7BF66">
            <w:pPr>
              <w:pStyle w:val="79"/>
              <w:jc w:val="center"/>
              <w:rPr>
                <w:rFonts w:hAnsi="宋体" w:cs="宋体"/>
                <w:color w:val="auto"/>
                <w:kern w:val="2"/>
                <w:sz w:val="21"/>
                <w:highlight w:val="none"/>
              </w:rPr>
            </w:pPr>
            <w:r>
              <w:rPr>
                <w:rFonts w:hint="eastAsia" w:hAnsi="宋体" w:cs="宋体"/>
                <w:color w:val="auto"/>
                <w:kern w:val="2"/>
                <w:sz w:val="21"/>
                <w:highlight w:val="none"/>
              </w:rPr>
              <w:t>14.2</w:t>
            </w:r>
          </w:p>
        </w:tc>
        <w:tc>
          <w:tcPr>
            <w:tcW w:w="2835" w:type="dxa"/>
            <w:vAlign w:val="center"/>
          </w:tcPr>
          <w:p w14:paraId="55AA0C28">
            <w:pPr>
              <w:pStyle w:val="79"/>
              <w:jc w:val="left"/>
              <w:rPr>
                <w:rFonts w:hAnsi="宋体" w:cs="宋体"/>
                <w:color w:val="auto"/>
                <w:kern w:val="2"/>
                <w:sz w:val="21"/>
                <w:highlight w:val="none"/>
              </w:rPr>
            </w:pPr>
            <w:r>
              <w:rPr>
                <w:rFonts w:hint="eastAsia" w:hAnsi="宋体" w:cs="宋体"/>
                <w:color w:val="auto"/>
                <w:kern w:val="2"/>
                <w:sz w:val="21"/>
                <w:highlight w:val="none"/>
              </w:rPr>
              <w:t>本项目设定的最高限价</w:t>
            </w:r>
          </w:p>
        </w:tc>
        <w:tc>
          <w:tcPr>
            <w:tcW w:w="4982" w:type="dxa"/>
            <w:vAlign w:val="center"/>
          </w:tcPr>
          <w:p w14:paraId="0986B0C5">
            <w:pPr>
              <w:jc w:val="left"/>
              <w:rPr>
                <w:rFonts w:ascii="宋体" w:hAnsi="宋体" w:cs="宋体"/>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58CE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43CAB1C">
            <w:pPr>
              <w:pStyle w:val="79"/>
              <w:jc w:val="center"/>
              <w:rPr>
                <w:rFonts w:hAnsi="宋体" w:cs="宋体"/>
                <w:color w:val="auto"/>
                <w:kern w:val="2"/>
                <w:sz w:val="21"/>
                <w:highlight w:val="none"/>
              </w:rPr>
            </w:pPr>
            <w:r>
              <w:rPr>
                <w:rFonts w:hint="eastAsia" w:hAnsi="宋体" w:cs="宋体"/>
                <w:color w:val="auto"/>
                <w:kern w:val="2"/>
                <w:sz w:val="21"/>
                <w:highlight w:val="none"/>
              </w:rPr>
              <w:t>12</w:t>
            </w:r>
          </w:p>
        </w:tc>
        <w:tc>
          <w:tcPr>
            <w:tcW w:w="850" w:type="dxa"/>
            <w:vAlign w:val="center"/>
          </w:tcPr>
          <w:p w14:paraId="4AA8C699">
            <w:pPr>
              <w:pStyle w:val="79"/>
              <w:jc w:val="center"/>
              <w:rPr>
                <w:rFonts w:hAnsi="宋体" w:cs="宋体"/>
                <w:color w:val="auto"/>
                <w:kern w:val="2"/>
                <w:sz w:val="21"/>
                <w:highlight w:val="none"/>
              </w:rPr>
            </w:pPr>
            <w:r>
              <w:rPr>
                <w:rFonts w:hint="eastAsia" w:hAnsi="宋体" w:cs="宋体"/>
                <w:color w:val="auto"/>
                <w:kern w:val="2"/>
                <w:sz w:val="21"/>
                <w:highlight w:val="none"/>
              </w:rPr>
              <w:t>15.1</w:t>
            </w:r>
          </w:p>
        </w:tc>
        <w:tc>
          <w:tcPr>
            <w:tcW w:w="2835" w:type="dxa"/>
            <w:vAlign w:val="center"/>
          </w:tcPr>
          <w:p w14:paraId="61411EDB">
            <w:pPr>
              <w:jc w:val="left"/>
              <w:rPr>
                <w:rFonts w:ascii="宋体" w:hAnsi="宋体" w:cs="宋体"/>
                <w:bCs/>
                <w:color w:val="auto"/>
                <w:szCs w:val="21"/>
                <w:highlight w:val="none"/>
              </w:rPr>
            </w:pPr>
            <w:r>
              <w:rPr>
                <w:rFonts w:hint="eastAsia" w:ascii="宋体" w:hAnsi="宋体" w:cs="宋体"/>
                <w:bCs/>
                <w:color w:val="auto"/>
                <w:szCs w:val="21"/>
                <w:highlight w:val="none"/>
              </w:rPr>
              <w:t>供应商资格条件</w:t>
            </w:r>
          </w:p>
        </w:tc>
        <w:tc>
          <w:tcPr>
            <w:tcW w:w="4982" w:type="dxa"/>
            <w:vAlign w:val="center"/>
          </w:tcPr>
          <w:p w14:paraId="42979917">
            <w:pPr>
              <w:jc w:val="left"/>
              <w:rPr>
                <w:rFonts w:ascii="宋体" w:hAnsi="宋体" w:cs="宋体"/>
                <w:bCs/>
                <w:color w:val="auto"/>
                <w:szCs w:val="21"/>
                <w:highlight w:val="none"/>
              </w:rPr>
            </w:pPr>
            <w:r>
              <w:rPr>
                <w:rFonts w:hint="eastAsia" w:ascii="宋体" w:hAnsi="宋体" w:cs="宋体"/>
                <w:bCs/>
                <w:color w:val="auto"/>
                <w:szCs w:val="21"/>
                <w:highlight w:val="none"/>
              </w:rPr>
              <w:t>详见磋商文件第一章《</w:t>
            </w:r>
            <w:r>
              <w:rPr>
                <w:rFonts w:hint="eastAsia" w:ascii="宋体" w:hAnsi="宋体" w:cs="宋体"/>
                <w:color w:val="auto"/>
                <w:szCs w:val="21"/>
                <w:highlight w:val="none"/>
              </w:rPr>
              <w:t>竞争性磋商公告</w:t>
            </w:r>
            <w:r>
              <w:rPr>
                <w:rFonts w:hint="eastAsia" w:ascii="宋体" w:hAnsi="宋体" w:cs="宋体"/>
                <w:bCs/>
                <w:color w:val="auto"/>
                <w:szCs w:val="21"/>
                <w:highlight w:val="none"/>
              </w:rPr>
              <w:t>》</w:t>
            </w:r>
          </w:p>
        </w:tc>
      </w:tr>
      <w:tr w14:paraId="19EF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6A1047D">
            <w:pPr>
              <w:pStyle w:val="79"/>
              <w:jc w:val="center"/>
              <w:rPr>
                <w:rFonts w:hAnsi="宋体" w:cs="宋体"/>
                <w:color w:val="auto"/>
                <w:kern w:val="2"/>
                <w:sz w:val="21"/>
                <w:highlight w:val="none"/>
              </w:rPr>
            </w:pPr>
            <w:r>
              <w:rPr>
                <w:rFonts w:hint="eastAsia" w:hAnsi="宋体" w:cs="宋体"/>
                <w:color w:val="auto"/>
                <w:kern w:val="2"/>
                <w:sz w:val="21"/>
                <w:highlight w:val="none"/>
              </w:rPr>
              <w:t>13</w:t>
            </w:r>
          </w:p>
        </w:tc>
        <w:tc>
          <w:tcPr>
            <w:tcW w:w="850" w:type="dxa"/>
            <w:vAlign w:val="center"/>
          </w:tcPr>
          <w:p w14:paraId="5D610FE5">
            <w:pPr>
              <w:pStyle w:val="79"/>
              <w:jc w:val="center"/>
              <w:rPr>
                <w:rFonts w:hAnsi="宋体" w:cs="宋体"/>
                <w:color w:val="auto"/>
                <w:kern w:val="2"/>
                <w:sz w:val="21"/>
                <w:highlight w:val="none"/>
              </w:rPr>
            </w:pPr>
            <w:r>
              <w:rPr>
                <w:rFonts w:hint="eastAsia" w:hAnsi="宋体" w:cs="宋体"/>
                <w:color w:val="auto"/>
                <w:kern w:val="2"/>
                <w:sz w:val="21"/>
                <w:highlight w:val="none"/>
              </w:rPr>
              <w:t>20.5</w:t>
            </w:r>
          </w:p>
        </w:tc>
        <w:tc>
          <w:tcPr>
            <w:tcW w:w="2835" w:type="dxa"/>
            <w:vAlign w:val="center"/>
          </w:tcPr>
          <w:p w14:paraId="3EF9B864">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报价</w:t>
            </w:r>
          </w:p>
        </w:tc>
        <w:tc>
          <w:tcPr>
            <w:tcW w:w="4982" w:type="dxa"/>
            <w:vAlign w:val="center"/>
          </w:tcPr>
          <w:p w14:paraId="2AE79125">
            <w:pPr>
              <w:pStyle w:val="79"/>
              <w:spacing w:line="360" w:lineRule="auto"/>
              <w:rPr>
                <w:rFonts w:hAnsi="宋体" w:cs="宋体"/>
                <w:bCs/>
                <w:color w:val="auto"/>
                <w:kern w:val="2"/>
                <w:sz w:val="21"/>
                <w:highlight w:val="none"/>
              </w:rPr>
            </w:pPr>
            <w:r>
              <w:rPr>
                <w:rFonts w:hint="eastAsia" w:hAnsi="宋体" w:cs="宋体"/>
                <w:bCs/>
                <w:color w:val="auto"/>
                <w:kern w:val="2"/>
                <w:sz w:val="21"/>
                <w:highlight w:val="none"/>
              </w:rPr>
              <w:t>报价的其他要求：</w:t>
            </w:r>
          </w:p>
          <w:p w14:paraId="737C3576">
            <w:pPr>
              <w:pStyle w:val="79"/>
              <w:spacing w:line="360" w:lineRule="auto"/>
              <w:rPr>
                <w:rFonts w:hAnsi="宋体" w:cs="宋体"/>
                <w:bCs/>
                <w:color w:val="auto"/>
                <w:kern w:val="2"/>
                <w:sz w:val="21"/>
                <w:highlight w:val="none"/>
              </w:rPr>
            </w:pPr>
            <w:r>
              <w:rPr>
                <w:rFonts w:hint="eastAsia" w:hAnsi="宋体" w:cs="宋体"/>
                <w:b/>
                <w:color w:val="auto"/>
                <w:sz w:val="24"/>
                <w:highlight w:val="none"/>
              </w:rPr>
              <w:t>■</w:t>
            </w:r>
            <w:r>
              <w:rPr>
                <w:rFonts w:hint="eastAsia" w:hAnsi="宋体" w:cs="宋体"/>
                <w:bCs/>
                <w:color w:val="auto"/>
                <w:kern w:val="2"/>
                <w:sz w:val="21"/>
                <w:highlight w:val="none"/>
              </w:rPr>
              <w:t>无</w:t>
            </w:r>
          </w:p>
        </w:tc>
      </w:tr>
      <w:tr w14:paraId="2E57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7B12B20">
            <w:pPr>
              <w:pStyle w:val="79"/>
              <w:jc w:val="center"/>
              <w:rPr>
                <w:rFonts w:hAnsi="宋体" w:cs="宋体"/>
                <w:color w:val="auto"/>
                <w:kern w:val="2"/>
                <w:sz w:val="21"/>
                <w:highlight w:val="none"/>
              </w:rPr>
            </w:pPr>
            <w:r>
              <w:rPr>
                <w:rFonts w:hint="eastAsia" w:hAnsi="宋体" w:cs="宋体"/>
                <w:color w:val="auto"/>
                <w:kern w:val="2"/>
                <w:sz w:val="21"/>
                <w:highlight w:val="none"/>
              </w:rPr>
              <w:t>14</w:t>
            </w:r>
          </w:p>
        </w:tc>
        <w:tc>
          <w:tcPr>
            <w:tcW w:w="850" w:type="dxa"/>
            <w:vAlign w:val="center"/>
          </w:tcPr>
          <w:p w14:paraId="44A20AB0">
            <w:pPr>
              <w:pStyle w:val="79"/>
              <w:jc w:val="center"/>
              <w:rPr>
                <w:rFonts w:hAnsi="宋体" w:cs="宋体"/>
                <w:color w:val="auto"/>
                <w:kern w:val="2"/>
                <w:sz w:val="21"/>
                <w:highlight w:val="none"/>
              </w:rPr>
            </w:pPr>
            <w:r>
              <w:rPr>
                <w:rFonts w:hint="eastAsia" w:hAnsi="宋体" w:cs="宋体"/>
                <w:color w:val="auto"/>
                <w:kern w:val="2"/>
                <w:sz w:val="21"/>
                <w:highlight w:val="none"/>
              </w:rPr>
              <w:t>21.1</w:t>
            </w:r>
          </w:p>
        </w:tc>
        <w:tc>
          <w:tcPr>
            <w:tcW w:w="2835" w:type="dxa"/>
            <w:vAlign w:val="center"/>
          </w:tcPr>
          <w:p w14:paraId="24A69909">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响应有效期</w:t>
            </w:r>
          </w:p>
        </w:tc>
        <w:tc>
          <w:tcPr>
            <w:tcW w:w="4982" w:type="dxa"/>
            <w:vAlign w:val="center"/>
          </w:tcPr>
          <w:p w14:paraId="7BDFC750">
            <w:pPr>
              <w:pStyle w:val="79"/>
              <w:spacing w:line="360" w:lineRule="auto"/>
              <w:rPr>
                <w:rFonts w:hAnsi="宋体" w:cs="宋体"/>
                <w:bCs/>
                <w:color w:val="auto"/>
                <w:kern w:val="2"/>
                <w:sz w:val="21"/>
                <w:highlight w:val="none"/>
              </w:rPr>
            </w:pPr>
            <w:r>
              <w:rPr>
                <w:rFonts w:hint="eastAsia" w:hAnsi="宋体" w:cs="宋体"/>
                <w:bCs/>
                <w:color w:val="auto"/>
                <w:kern w:val="2"/>
                <w:sz w:val="21"/>
                <w:highlight w:val="none"/>
              </w:rPr>
              <w:t>自提交响应文件的截止之日起算90日历天</w:t>
            </w:r>
          </w:p>
        </w:tc>
      </w:tr>
      <w:tr w14:paraId="5F3B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75" w:type="dxa"/>
            <w:vAlign w:val="center"/>
          </w:tcPr>
          <w:p w14:paraId="4CDEAF24">
            <w:pPr>
              <w:pStyle w:val="79"/>
              <w:jc w:val="center"/>
              <w:rPr>
                <w:rFonts w:hAnsi="宋体" w:cs="宋体"/>
                <w:color w:val="auto"/>
                <w:kern w:val="2"/>
                <w:sz w:val="21"/>
                <w:highlight w:val="none"/>
              </w:rPr>
            </w:pPr>
            <w:r>
              <w:rPr>
                <w:rFonts w:hint="eastAsia" w:hAnsi="宋体" w:cs="宋体"/>
                <w:color w:val="auto"/>
                <w:kern w:val="2"/>
                <w:sz w:val="21"/>
                <w:highlight w:val="none"/>
              </w:rPr>
              <w:t>15</w:t>
            </w:r>
          </w:p>
        </w:tc>
        <w:tc>
          <w:tcPr>
            <w:tcW w:w="850" w:type="dxa"/>
            <w:vAlign w:val="center"/>
          </w:tcPr>
          <w:p w14:paraId="736B5103">
            <w:pPr>
              <w:pStyle w:val="79"/>
              <w:jc w:val="center"/>
              <w:rPr>
                <w:rFonts w:hAnsi="宋体" w:cs="宋体"/>
                <w:color w:val="auto"/>
                <w:kern w:val="2"/>
                <w:sz w:val="21"/>
                <w:highlight w:val="none"/>
              </w:rPr>
            </w:pPr>
            <w:r>
              <w:rPr>
                <w:rFonts w:hint="eastAsia" w:hAnsi="宋体" w:cs="宋体"/>
                <w:color w:val="auto"/>
                <w:kern w:val="2"/>
                <w:sz w:val="21"/>
                <w:highlight w:val="none"/>
              </w:rPr>
              <w:t>22.1</w:t>
            </w:r>
          </w:p>
        </w:tc>
        <w:tc>
          <w:tcPr>
            <w:tcW w:w="2835" w:type="dxa"/>
            <w:vAlign w:val="center"/>
          </w:tcPr>
          <w:p w14:paraId="379A25F3">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磋商保证金</w:t>
            </w:r>
          </w:p>
        </w:tc>
        <w:tc>
          <w:tcPr>
            <w:tcW w:w="4982" w:type="dxa"/>
            <w:vAlign w:val="center"/>
          </w:tcPr>
          <w:p w14:paraId="67FBE3DA">
            <w:pPr>
              <w:adjustRightInd w:val="0"/>
              <w:snapToGrid w:val="0"/>
              <w:spacing w:before="156" w:beforeLines="50" w:line="360" w:lineRule="auto"/>
              <w:rPr>
                <w:rFonts w:ascii="宋体" w:hAnsi="宋体" w:cs="Segoe UI Symbol"/>
                <w:bCs/>
                <w:color w:val="auto"/>
                <w:szCs w:val="21"/>
                <w:highlight w:val="none"/>
              </w:rPr>
            </w:pPr>
            <w:r>
              <w:rPr>
                <w:rFonts w:hint="eastAsia" w:ascii="宋体" w:hAnsi="宋体" w:cs="宋体"/>
                <w:b/>
                <w:color w:val="auto"/>
                <w:sz w:val="24"/>
                <w:highlight w:val="none"/>
              </w:rPr>
              <w:t>■</w:t>
            </w:r>
            <w:r>
              <w:rPr>
                <w:rFonts w:hint="eastAsia" w:ascii="宋体" w:hAnsi="宋体" w:cs="Segoe UI Symbol"/>
                <w:bCs/>
                <w:color w:val="auto"/>
                <w:szCs w:val="21"/>
                <w:highlight w:val="none"/>
              </w:rPr>
              <w:t>不需要</w:t>
            </w:r>
          </w:p>
        </w:tc>
      </w:tr>
      <w:tr w14:paraId="3FF8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C067BF2">
            <w:pPr>
              <w:pStyle w:val="79"/>
              <w:jc w:val="center"/>
              <w:rPr>
                <w:rFonts w:hAnsi="宋体" w:cs="宋体"/>
                <w:color w:val="auto"/>
                <w:kern w:val="2"/>
                <w:sz w:val="21"/>
                <w:highlight w:val="none"/>
              </w:rPr>
            </w:pPr>
            <w:r>
              <w:rPr>
                <w:rFonts w:hint="eastAsia" w:hAnsi="宋体" w:cs="宋体"/>
                <w:color w:val="auto"/>
                <w:kern w:val="2"/>
                <w:sz w:val="21"/>
                <w:highlight w:val="none"/>
              </w:rPr>
              <w:t>16</w:t>
            </w:r>
          </w:p>
        </w:tc>
        <w:tc>
          <w:tcPr>
            <w:tcW w:w="850" w:type="dxa"/>
            <w:vAlign w:val="center"/>
          </w:tcPr>
          <w:p w14:paraId="2D3E6928">
            <w:pPr>
              <w:pStyle w:val="79"/>
              <w:jc w:val="center"/>
              <w:rPr>
                <w:rFonts w:hAnsi="宋体" w:cs="宋体"/>
                <w:color w:val="auto"/>
                <w:kern w:val="2"/>
                <w:sz w:val="21"/>
                <w:highlight w:val="none"/>
              </w:rPr>
            </w:pPr>
            <w:r>
              <w:rPr>
                <w:rFonts w:hint="eastAsia" w:hAnsi="宋体" w:cs="宋体"/>
                <w:color w:val="auto"/>
                <w:kern w:val="2"/>
                <w:sz w:val="21"/>
                <w:highlight w:val="none"/>
              </w:rPr>
              <w:t>23.1</w:t>
            </w:r>
          </w:p>
        </w:tc>
        <w:tc>
          <w:tcPr>
            <w:tcW w:w="2835" w:type="dxa"/>
            <w:vAlign w:val="center"/>
          </w:tcPr>
          <w:p w14:paraId="4233015B">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响应文件份数</w:t>
            </w:r>
          </w:p>
        </w:tc>
        <w:tc>
          <w:tcPr>
            <w:tcW w:w="4982" w:type="dxa"/>
            <w:vAlign w:val="center"/>
          </w:tcPr>
          <w:p w14:paraId="69A6964E">
            <w:pPr>
              <w:pStyle w:val="79"/>
              <w:spacing w:line="360" w:lineRule="auto"/>
              <w:rPr>
                <w:rFonts w:hAnsi="宋体" w:cs="宋体"/>
                <w:bCs/>
                <w:color w:val="auto"/>
                <w:kern w:val="2"/>
                <w:sz w:val="21"/>
                <w:highlight w:val="none"/>
              </w:rPr>
            </w:pPr>
            <w:r>
              <w:rPr>
                <w:rFonts w:hint="eastAsia" w:hAnsi="宋体" w:cs="宋体"/>
                <w:bCs/>
                <w:color w:val="auto"/>
                <w:kern w:val="2"/>
                <w:sz w:val="21"/>
                <w:highlight w:val="none"/>
              </w:rPr>
              <w:t>正本文件的份数：</w:t>
            </w:r>
            <w:r>
              <w:rPr>
                <w:rFonts w:hint="eastAsia" w:hAnsi="宋体" w:cs="宋体"/>
                <w:bCs/>
                <w:color w:val="auto"/>
                <w:kern w:val="2"/>
                <w:sz w:val="21"/>
                <w:highlight w:val="none"/>
                <w:u w:val="single"/>
              </w:rPr>
              <w:t xml:space="preserve">  壹  </w:t>
            </w:r>
            <w:r>
              <w:rPr>
                <w:rFonts w:hint="eastAsia" w:hAnsi="宋体" w:cs="宋体"/>
                <w:bCs/>
                <w:color w:val="auto"/>
                <w:kern w:val="2"/>
                <w:sz w:val="21"/>
                <w:highlight w:val="none"/>
              </w:rPr>
              <w:t>份</w:t>
            </w:r>
          </w:p>
          <w:p w14:paraId="76C8F41E">
            <w:pPr>
              <w:pStyle w:val="79"/>
              <w:spacing w:line="360" w:lineRule="auto"/>
              <w:rPr>
                <w:rFonts w:hAnsi="宋体" w:cs="宋体"/>
                <w:bCs/>
                <w:color w:val="auto"/>
                <w:kern w:val="2"/>
                <w:sz w:val="21"/>
                <w:highlight w:val="none"/>
              </w:rPr>
            </w:pPr>
            <w:r>
              <w:rPr>
                <w:rFonts w:hint="eastAsia" w:hAnsi="宋体" w:cs="宋体"/>
                <w:bCs/>
                <w:color w:val="auto"/>
                <w:kern w:val="2"/>
                <w:sz w:val="21"/>
                <w:highlight w:val="none"/>
              </w:rPr>
              <w:t>副本文件的份数：</w:t>
            </w:r>
            <w:r>
              <w:rPr>
                <w:rFonts w:hint="eastAsia" w:hAnsi="宋体" w:cs="宋体"/>
                <w:bCs/>
                <w:color w:val="auto"/>
                <w:kern w:val="2"/>
                <w:sz w:val="21"/>
                <w:highlight w:val="none"/>
                <w:u w:val="single"/>
              </w:rPr>
              <w:t xml:space="preserve">  叁  </w:t>
            </w:r>
            <w:r>
              <w:rPr>
                <w:rFonts w:hint="eastAsia" w:hAnsi="宋体" w:cs="宋体"/>
                <w:bCs/>
                <w:color w:val="auto"/>
                <w:kern w:val="2"/>
                <w:sz w:val="21"/>
                <w:highlight w:val="none"/>
              </w:rPr>
              <w:t>份</w:t>
            </w:r>
          </w:p>
          <w:p w14:paraId="0E5C0C36">
            <w:pPr>
              <w:pStyle w:val="79"/>
              <w:spacing w:line="360" w:lineRule="auto"/>
              <w:rPr>
                <w:rFonts w:hAnsi="宋体" w:cs="宋体"/>
                <w:b/>
                <w:bCs/>
                <w:color w:val="auto"/>
                <w:kern w:val="2"/>
                <w:sz w:val="21"/>
                <w:highlight w:val="none"/>
              </w:rPr>
            </w:pPr>
            <w:r>
              <w:rPr>
                <w:rFonts w:hint="eastAsia" w:hAnsi="宋体" w:cs="宋体"/>
                <w:bCs/>
                <w:color w:val="auto"/>
                <w:kern w:val="2"/>
                <w:sz w:val="21"/>
                <w:highlight w:val="none"/>
              </w:rPr>
              <w:t>电子文档的份数：</w:t>
            </w:r>
            <w:r>
              <w:rPr>
                <w:rFonts w:hint="eastAsia" w:hAnsi="宋体" w:cs="宋体"/>
                <w:bCs/>
                <w:color w:val="auto"/>
                <w:kern w:val="2"/>
                <w:sz w:val="21"/>
                <w:highlight w:val="none"/>
                <w:u w:val="single"/>
              </w:rPr>
              <w:t xml:space="preserve">  壹  </w:t>
            </w:r>
            <w:r>
              <w:rPr>
                <w:rFonts w:hint="eastAsia" w:hAnsi="宋体" w:cs="宋体"/>
                <w:bCs/>
                <w:color w:val="auto"/>
                <w:kern w:val="2"/>
                <w:sz w:val="21"/>
                <w:highlight w:val="none"/>
              </w:rPr>
              <w:t>份（内含正本PDF格式扫描件及同版本word格式文件）。</w:t>
            </w:r>
          </w:p>
        </w:tc>
      </w:tr>
      <w:tr w14:paraId="4012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restart"/>
            <w:vAlign w:val="center"/>
          </w:tcPr>
          <w:p w14:paraId="1F179CF3">
            <w:pPr>
              <w:pStyle w:val="79"/>
              <w:jc w:val="center"/>
              <w:rPr>
                <w:rFonts w:hAnsi="宋体" w:cs="宋体"/>
                <w:color w:val="auto"/>
                <w:kern w:val="2"/>
                <w:sz w:val="21"/>
                <w:highlight w:val="none"/>
              </w:rPr>
            </w:pPr>
            <w:r>
              <w:rPr>
                <w:rFonts w:hint="eastAsia" w:hAnsi="宋体" w:cs="宋体"/>
                <w:color w:val="auto"/>
                <w:kern w:val="2"/>
                <w:sz w:val="21"/>
                <w:highlight w:val="none"/>
              </w:rPr>
              <w:t>17</w:t>
            </w:r>
          </w:p>
        </w:tc>
        <w:tc>
          <w:tcPr>
            <w:tcW w:w="850" w:type="dxa"/>
            <w:vMerge w:val="restart"/>
            <w:vAlign w:val="center"/>
          </w:tcPr>
          <w:p w14:paraId="54507DF7">
            <w:pPr>
              <w:pStyle w:val="79"/>
              <w:jc w:val="center"/>
              <w:rPr>
                <w:rFonts w:hAnsi="宋体" w:cs="宋体"/>
                <w:color w:val="auto"/>
                <w:kern w:val="2"/>
                <w:sz w:val="21"/>
                <w:highlight w:val="none"/>
              </w:rPr>
            </w:pPr>
            <w:r>
              <w:rPr>
                <w:rFonts w:hint="eastAsia" w:hAnsi="宋体" w:cs="宋体"/>
                <w:color w:val="auto"/>
                <w:kern w:val="2"/>
                <w:sz w:val="21"/>
                <w:highlight w:val="none"/>
              </w:rPr>
              <w:t>24.1</w:t>
            </w:r>
          </w:p>
        </w:tc>
        <w:tc>
          <w:tcPr>
            <w:tcW w:w="2835" w:type="dxa"/>
            <w:vMerge w:val="restart"/>
            <w:vAlign w:val="center"/>
          </w:tcPr>
          <w:p w14:paraId="2EBE416C">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响应文件的密封和标记</w:t>
            </w:r>
          </w:p>
        </w:tc>
        <w:tc>
          <w:tcPr>
            <w:tcW w:w="4982" w:type="dxa"/>
            <w:vAlign w:val="center"/>
          </w:tcPr>
          <w:p w14:paraId="5D1F86B8">
            <w:pPr>
              <w:adjustRightInd w:val="0"/>
              <w:snapToGrid w:val="0"/>
              <w:spacing w:before="156" w:beforeLines="50" w:line="360" w:lineRule="auto"/>
              <w:rPr>
                <w:rFonts w:ascii="宋体" w:hAnsi="宋体" w:cs="宋体"/>
                <w:b/>
                <w:bCs/>
                <w:color w:val="auto"/>
                <w:szCs w:val="21"/>
                <w:highlight w:val="none"/>
              </w:rPr>
            </w:pPr>
            <w:r>
              <w:rPr>
                <w:rFonts w:hint="eastAsia" w:ascii="宋体" w:hAnsi="宋体" w:cs="宋体"/>
                <w:b/>
                <w:bCs/>
                <w:color w:val="auto"/>
                <w:szCs w:val="21"/>
                <w:highlight w:val="none"/>
              </w:rPr>
              <w:t>全部纸质响应文件（包括正本、副本及电子版文件）均应密封，否则响应将被拒绝。</w:t>
            </w:r>
          </w:p>
        </w:tc>
      </w:tr>
      <w:tr w14:paraId="2523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continue"/>
            <w:vAlign w:val="center"/>
          </w:tcPr>
          <w:p w14:paraId="7615FDAC">
            <w:pPr>
              <w:pStyle w:val="79"/>
              <w:jc w:val="center"/>
              <w:rPr>
                <w:rFonts w:hAnsi="宋体" w:cs="宋体"/>
                <w:color w:val="auto"/>
                <w:kern w:val="2"/>
                <w:sz w:val="21"/>
                <w:highlight w:val="none"/>
              </w:rPr>
            </w:pPr>
          </w:p>
        </w:tc>
        <w:tc>
          <w:tcPr>
            <w:tcW w:w="850" w:type="dxa"/>
            <w:vMerge w:val="continue"/>
            <w:vAlign w:val="center"/>
          </w:tcPr>
          <w:p w14:paraId="062EB962">
            <w:pPr>
              <w:pStyle w:val="79"/>
              <w:jc w:val="center"/>
              <w:rPr>
                <w:rFonts w:hAnsi="宋体" w:cs="宋体"/>
                <w:color w:val="auto"/>
                <w:kern w:val="2"/>
                <w:sz w:val="21"/>
                <w:highlight w:val="none"/>
              </w:rPr>
            </w:pPr>
          </w:p>
        </w:tc>
        <w:tc>
          <w:tcPr>
            <w:tcW w:w="2835" w:type="dxa"/>
            <w:vMerge w:val="continue"/>
            <w:vAlign w:val="center"/>
          </w:tcPr>
          <w:p w14:paraId="50D3E78D">
            <w:pPr>
              <w:pStyle w:val="79"/>
              <w:spacing w:line="360" w:lineRule="auto"/>
              <w:jc w:val="left"/>
              <w:rPr>
                <w:rFonts w:hAnsi="宋体" w:cs="宋体"/>
                <w:color w:val="auto"/>
                <w:kern w:val="2"/>
                <w:sz w:val="21"/>
                <w:highlight w:val="none"/>
              </w:rPr>
            </w:pPr>
          </w:p>
        </w:tc>
        <w:tc>
          <w:tcPr>
            <w:tcW w:w="4982" w:type="dxa"/>
            <w:vAlign w:val="center"/>
          </w:tcPr>
          <w:p w14:paraId="14527723">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bCs/>
                <w:color w:val="auto"/>
                <w:szCs w:val="21"/>
                <w:highlight w:val="none"/>
              </w:rPr>
              <w:t>密封包装上</w:t>
            </w:r>
            <w:r>
              <w:rPr>
                <w:rFonts w:hint="eastAsia" w:ascii="宋体" w:hAnsi="宋体" w:cs="宋体"/>
                <w:bCs/>
                <w:color w:val="auto"/>
                <w:szCs w:val="21"/>
                <w:highlight w:val="none"/>
                <w:lang w:val="en-US" w:eastAsia="zh-CN"/>
              </w:rPr>
              <w:t>可</w:t>
            </w:r>
            <w:r>
              <w:rPr>
                <w:rFonts w:hint="eastAsia" w:ascii="宋体" w:hAnsi="宋体" w:cs="宋体"/>
                <w:bCs/>
                <w:color w:val="auto"/>
                <w:szCs w:val="21"/>
                <w:highlight w:val="none"/>
              </w:rPr>
              <w:t>注明：</w:t>
            </w:r>
          </w:p>
          <w:p w14:paraId="020FAF4B">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项目名称：</w:t>
            </w:r>
          </w:p>
          <w:p w14:paraId="1EFB396A">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项目编号：</w:t>
            </w:r>
          </w:p>
          <w:p w14:paraId="509F0DED">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本文件于 年 月 日 点 分（响应文件截止时间）前不得开启。</w:t>
            </w:r>
          </w:p>
          <w:p w14:paraId="38AA383E">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供应商名称：（公章）</w:t>
            </w:r>
          </w:p>
          <w:p w14:paraId="364720D4">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地址、邮编：</w:t>
            </w:r>
          </w:p>
          <w:p w14:paraId="78D84497">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color w:val="auto"/>
                <w:szCs w:val="21"/>
                <w:highlight w:val="none"/>
              </w:rPr>
              <w:t>联系人及联系方式：</w:t>
            </w:r>
          </w:p>
        </w:tc>
      </w:tr>
      <w:tr w14:paraId="7BB8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87DDC71">
            <w:pPr>
              <w:pStyle w:val="79"/>
              <w:jc w:val="center"/>
              <w:rPr>
                <w:rFonts w:hAnsi="宋体" w:cs="宋体"/>
                <w:color w:val="auto"/>
                <w:kern w:val="2"/>
                <w:sz w:val="21"/>
                <w:highlight w:val="none"/>
              </w:rPr>
            </w:pPr>
            <w:r>
              <w:rPr>
                <w:rFonts w:hint="eastAsia" w:hAnsi="宋体" w:cs="宋体"/>
                <w:color w:val="auto"/>
                <w:kern w:val="2"/>
                <w:sz w:val="21"/>
                <w:highlight w:val="none"/>
              </w:rPr>
              <w:t>18</w:t>
            </w:r>
          </w:p>
        </w:tc>
        <w:tc>
          <w:tcPr>
            <w:tcW w:w="850" w:type="dxa"/>
            <w:vAlign w:val="center"/>
          </w:tcPr>
          <w:p w14:paraId="471E861A">
            <w:pPr>
              <w:pStyle w:val="79"/>
              <w:jc w:val="center"/>
              <w:rPr>
                <w:rFonts w:hAnsi="宋体" w:cs="宋体"/>
                <w:color w:val="auto"/>
                <w:kern w:val="2"/>
                <w:sz w:val="21"/>
                <w:highlight w:val="none"/>
              </w:rPr>
            </w:pPr>
            <w:r>
              <w:rPr>
                <w:rFonts w:hint="eastAsia" w:hAnsi="宋体" w:cs="宋体"/>
                <w:color w:val="auto"/>
                <w:kern w:val="2"/>
                <w:sz w:val="21"/>
                <w:highlight w:val="none"/>
              </w:rPr>
              <w:t>25.1</w:t>
            </w:r>
          </w:p>
        </w:tc>
        <w:tc>
          <w:tcPr>
            <w:tcW w:w="2835" w:type="dxa"/>
            <w:vAlign w:val="center"/>
          </w:tcPr>
          <w:p w14:paraId="068DE53C">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提交响应文件的截止时间、地点</w:t>
            </w:r>
          </w:p>
        </w:tc>
        <w:tc>
          <w:tcPr>
            <w:tcW w:w="4982" w:type="dxa"/>
            <w:vAlign w:val="center"/>
          </w:tcPr>
          <w:p w14:paraId="6C9F0ABE">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详见磋商文件第一章《竞争性磋商公告》</w:t>
            </w:r>
          </w:p>
        </w:tc>
      </w:tr>
      <w:tr w14:paraId="4959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06163945">
            <w:pPr>
              <w:pStyle w:val="79"/>
              <w:jc w:val="center"/>
              <w:rPr>
                <w:rFonts w:hAnsi="宋体" w:cs="宋体"/>
                <w:color w:val="auto"/>
                <w:kern w:val="2"/>
                <w:sz w:val="21"/>
                <w:highlight w:val="none"/>
              </w:rPr>
            </w:pPr>
            <w:r>
              <w:rPr>
                <w:rFonts w:hint="eastAsia" w:hAnsi="宋体" w:cs="宋体"/>
                <w:color w:val="auto"/>
                <w:kern w:val="2"/>
                <w:sz w:val="21"/>
                <w:highlight w:val="none"/>
              </w:rPr>
              <w:t>19</w:t>
            </w:r>
          </w:p>
        </w:tc>
        <w:tc>
          <w:tcPr>
            <w:tcW w:w="850" w:type="dxa"/>
            <w:vAlign w:val="center"/>
          </w:tcPr>
          <w:p w14:paraId="2A040C97">
            <w:pPr>
              <w:pStyle w:val="79"/>
              <w:jc w:val="center"/>
              <w:rPr>
                <w:rFonts w:hAnsi="宋体" w:cs="宋体"/>
                <w:color w:val="auto"/>
                <w:kern w:val="2"/>
                <w:sz w:val="21"/>
                <w:highlight w:val="none"/>
              </w:rPr>
            </w:pPr>
            <w:r>
              <w:rPr>
                <w:rFonts w:hint="eastAsia" w:hAnsi="宋体" w:cs="宋体"/>
                <w:color w:val="auto"/>
                <w:kern w:val="2"/>
                <w:sz w:val="21"/>
                <w:highlight w:val="none"/>
              </w:rPr>
              <w:t>27.3</w:t>
            </w:r>
          </w:p>
        </w:tc>
        <w:tc>
          <w:tcPr>
            <w:tcW w:w="2835" w:type="dxa"/>
            <w:vAlign w:val="center"/>
          </w:tcPr>
          <w:p w14:paraId="450D5BF0">
            <w:pPr>
              <w:pStyle w:val="79"/>
              <w:jc w:val="left"/>
              <w:rPr>
                <w:rFonts w:hAnsi="宋体" w:cs="宋体"/>
                <w:color w:val="auto"/>
                <w:kern w:val="2"/>
                <w:sz w:val="21"/>
                <w:highlight w:val="none"/>
              </w:rPr>
            </w:pPr>
            <w:r>
              <w:rPr>
                <w:rFonts w:hint="eastAsia" w:hAnsi="宋体" w:cs="宋体"/>
                <w:color w:val="auto"/>
                <w:kern w:val="2"/>
                <w:sz w:val="21"/>
                <w:highlight w:val="none"/>
              </w:rPr>
              <w:t>信用查询</w:t>
            </w:r>
          </w:p>
        </w:tc>
        <w:tc>
          <w:tcPr>
            <w:tcW w:w="4982" w:type="dxa"/>
            <w:vAlign w:val="center"/>
          </w:tcPr>
          <w:p w14:paraId="4815C915">
            <w:pPr>
              <w:pStyle w:val="79"/>
              <w:spacing w:line="360" w:lineRule="auto"/>
              <w:rPr>
                <w:rFonts w:hAnsi="宋体" w:cs="宋体"/>
                <w:bCs/>
                <w:color w:val="auto"/>
                <w:sz w:val="21"/>
                <w:highlight w:val="none"/>
              </w:rPr>
            </w:pPr>
            <w:r>
              <w:rPr>
                <w:rFonts w:hint="eastAsia" w:hAnsi="宋体" w:cs="Microsoft New Tai Lue"/>
                <w:bCs/>
                <w:color w:val="auto"/>
                <w:kern w:val="2"/>
                <w:sz w:val="21"/>
                <w:highlight w:val="none"/>
              </w:rPr>
              <w:t>采购人或采购代理机构将通过“信用中国”网站</w:t>
            </w:r>
            <w:r>
              <w:rPr>
                <w:rFonts w:hAnsi="宋体" w:cs="Microsoft New Tai Lue"/>
                <w:bCs/>
                <w:color w:val="auto"/>
                <w:kern w:val="2"/>
                <w:sz w:val="21"/>
                <w:highlight w:val="none"/>
              </w:rPr>
              <w:t>(www.creditchina.gov.cn)、中国政府采购网(www.ccgp.gov.cn)查询相关主体信用记录。本次查询的信用记录打印的网页版将与其它采购文件一并保存。截止时点：投标截止时间以后、资格审查阶段采购人或采购代理机构的实际查询时间。</w:t>
            </w:r>
          </w:p>
        </w:tc>
      </w:tr>
      <w:tr w14:paraId="4CCB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FDD271C">
            <w:pPr>
              <w:pStyle w:val="79"/>
              <w:jc w:val="center"/>
              <w:rPr>
                <w:rFonts w:hAnsi="宋体" w:cs="宋体"/>
                <w:color w:val="auto"/>
                <w:kern w:val="2"/>
                <w:sz w:val="21"/>
                <w:highlight w:val="none"/>
              </w:rPr>
            </w:pPr>
            <w:r>
              <w:rPr>
                <w:rFonts w:hint="eastAsia" w:hAnsi="宋体" w:cs="宋体"/>
                <w:color w:val="auto"/>
                <w:kern w:val="2"/>
                <w:sz w:val="21"/>
                <w:highlight w:val="none"/>
              </w:rPr>
              <w:t>20</w:t>
            </w:r>
          </w:p>
        </w:tc>
        <w:tc>
          <w:tcPr>
            <w:tcW w:w="850" w:type="dxa"/>
            <w:vAlign w:val="center"/>
          </w:tcPr>
          <w:p w14:paraId="5DF468A9">
            <w:pPr>
              <w:pStyle w:val="79"/>
              <w:jc w:val="center"/>
              <w:rPr>
                <w:rFonts w:hAnsi="宋体" w:cs="宋体"/>
                <w:color w:val="auto"/>
                <w:kern w:val="2"/>
                <w:sz w:val="21"/>
                <w:highlight w:val="none"/>
              </w:rPr>
            </w:pPr>
            <w:r>
              <w:rPr>
                <w:rFonts w:hint="eastAsia" w:hAnsi="宋体" w:cs="宋体"/>
                <w:color w:val="auto"/>
                <w:kern w:val="2"/>
                <w:sz w:val="21"/>
                <w:highlight w:val="none"/>
              </w:rPr>
              <w:t>29.1</w:t>
            </w:r>
          </w:p>
        </w:tc>
        <w:tc>
          <w:tcPr>
            <w:tcW w:w="2835" w:type="dxa"/>
            <w:vAlign w:val="center"/>
          </w:tcPr>
          <w:p w14:paraId="52130A0D">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磋商小组</w:t>
            </w:r>
          </w:p>
        </w:tc>
        <w:tc>
          <w:tcPr>
            <w:tcW w:w="4982" w:type="dxa"/>
            <w:vAlign w:val="center"/>
          </w:tcPr>
          <w:p w14:paraId="3FEF1F5C">
            <w:pPr>
              <w:pStyle w:val="79"/>
              <w:spacing w:line="360" w:lineRule="auto"/>
              <w:rPr>
                <w:rFonts w:hAnsi="宋体" w:cs="宋体"/>
                <w:bCs/>
                <w:color w:val="auto"/>
                <w:kern w:val="2"/>
                <w:sz w:val="21"/>
                <w:highlight w:val="none"/>
              </w:rPr>
            </w:pPr>
            <w:r>
              <w:rPr>
                <w:rFonts w:hint="eastAsia" w:hAnsi="宋体" w:cs="宋体"/>
                <w:bCs/>
                <w:color w:val="auto"/>
                <w:kern w:val="2"/>
                <w:sz w:val="21"/>
                <w:highlight w:val="none"/>
              </w:rPr>
              <w:t>3人及以上单数。</w:t>
            </w:r>
          </w:p>
        </w:tc>
      </w:tr>
      <w:tr w14:paraId="5838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6A62526">
            <w:pPr>
              <w:pStyle w:val="79"/>
              <w:jc w:val="center"/>
              <w:rPr>
                <w:rFonts w:hAnsi="宋体" w:cs="宋体"/>
                <w:color w:val="auto"/>
                <w:kern w:val="2"/>
                <w:sz w:val="21"/>
                <w:highlight w:val="none"/>
              </w:rPr>
            </w:pPr>
            <w:r>
              <w:rPr>
                <w:rFonts w:hint="eastAsia" w:hAnsi="宋体" w:cs="宋体"/>
                <w:color w:val="auto"/>
                <w:kern w:val="2"/>
                <w:sz w:val="21"/>
                <w:highlight w:val="none"/>
              </w:rPr>
              <w:t>21</w:t>
            </w:r>
          </w:p>
        </w:tc>
        <w:tc>
          <w:tcPr>
            <w:tcW w:w="850" w:type="dxa"/>
            <w:vAlign w:val="center"/>
          </w:tcPr>
          <w:p w14:paraId="332A316B">
            <w:pPr>
              <w:pStyle w:val="79"/>
              <w:jc w:val="center"/>
              <w:rPr>
                <w:rFonts w:hAnsi="宋体" w:cs="宋体"/>
                <w:color w:val="auto"/>
                <w:kern w:val="2"/>
                <w:sz w:val="21"/>
                <w:highlight w:val="none"/>
              </w:rPr>
            </w:pPr>
            <w:r>
              <w:rPr>
                <w:rFonts w:hint="eastAsia" w:hAnsi="宋体" w:cs="宋体"/>
                <w:color w:val="auto"/>
                <w:kern w:val="2"/>
                <w:sz w:val="21"/>
                <w:highlight w:val="none"/>
              </w:rPr>
              <w:t>39.3</w:t>
            </w:r>
          </w:p>
        </w:tc>
        <w:tc>
          <w:tcPr>
            <w:tcW w:w="2835" w:type="dxa"/>
            <w:vAlign w:val="center"/>
          </w:tcPr>
          <w:p w14:paraId="233D1302">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公告媒体</w:t>
            </w:r>
          </w:p>
        </w:tc>
        <w:tc>
          <w:tcPr>
            <w:tcW w:w="4982" w:type="dxa"/>
            <w:vAlign w:val="center"/>
          </w:tcPr>
          <w:p w14:paraId="260401EE">
            <w:pPr>
              <w:pStyle w:val="79"/>
              <w:spacing w:line="360" w:lineRule="auto"/>
              <w:rPr>
                <w:rFonts w:hAnsi="宋体" w:cs="宋体"/>
                <w:bCs/>
                <w:color w:val="auto"/>
                <w:kern w:val="2"/>
                <w:sz w:val="21"/>
                <w:highlight w:val="none"/>
              </w:rPr>
            </w:pPr>
            <w:r>
              <w:rPr>
                <w:rFonts w:hint="eastAsia" w:hAnsi="宋体" w:cs="宋体"/>
                <w:bCs/>
                <w:color w:val="auto"/>
                <w:kern w:val="2"/>
                <w:sz w:val="21"/>
                <w:highlight w:val="none"/>
                <w:lang w:val="en-US" w:eastAsia="zh-CN"/>
              </w:rPr>
              <w:t>中国</w:t>
            </w:r>
            <w:r>
              <w:rPr>
                <w:rFonts w:hint="eastAsia" w:hAnsi="宋体" w:cs="宋体"/>
                <w:bCs/>
                <w:color w:val="auto"/>
                <w:kern w:val="2"/>
                <w:sz w:val="21"/>
                <w:highlight w:val="none"/>
              </w:rPr>
              <w:t>招标投标公共服务平台</w:t>
            </w:r>
          </w:p>
        </w:tc>
      </w:tr>
      <w:tr w14:paraId="2CD6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75" w:type="dxa"/>
            <w:vAlign w:val="center"/>
          </w:tcPr>
          <w:p w14:paraId="087F7809">
            <w:pPr>
              <w:pStyle w:val="79"/>
              <w:jc w:val="center"/>
              <w:rPr>
                <w:rFonts w:hAnsi="宋体" w:cs="宋体"/>
                <w:color w:val="auto"/>
                <w:kern w:val="2"/>
                <w:sz w:val="21"/>
                <w:highlight w:val="none"/>
              </w:rPr>
            </w:pPr>
            <w:r>
              <w:rPr>
                <w:rFonts w:hint="eastAsia" w:hAnsi="宋体" w:cs="宋体"/>
                <w:color w:val="auto"/>
                <w:kern w:val="2"/>
                <w:sz w:val="21"/>
                <w:highlight w:val="none"/>
              </w:rPr>
              <w:t>22</w:t>
            </w:r>
          </w:p>
        </w:tc>
        <w:tc>
          <w:tcPr>
            <w:tcW w:w="850" w:type="dxa"/>
            <w:vAlign w:val="center"/>
          </w:tcPr>
          <w:p w14:paraId="113B1AE3">
            <w:pPr>
              <w:pStyle w:val="79"/>
              <w:jc w:val="center"/>
              <w:rPr>
                <w:rFonts w:hAnsi="宋体" w:cs="宋体"/>
                <w:color w:val="auto"/>
                <w:kern w:val="2"/>
                <w:sz w:val="21"/>
                <w:highlight w:val="none"/>
              </w:rPr>
            </w:pPr>
            <w:r>
              <w:rPr>
                <w:rFonts w:hint="eastAsia" w:hAnsi="宋体" w:cs="宋体"/>
                <w:color w:val="auto"/>
                <w:kern w:val="2"/>
                <w:sz w:val="21"/>
                <w:highlight w:val="none"/>
              </w:rPr>
              <w:t>42.1</w:t>
            </w:r>
          </w:p>
        </w:tc>
        <w:tc>
          <w:tcPr>
            <w:tcW w:w="2835" w:type="dxa"/>
            <w:vAlign w:val="center"/>
          </w:tcPr>
          <w:p w14:paraId="6D86FFD8">
            <w:pPr>
              <w:pStyle w:val="79"/>
              <w:jc w:val="left"/>
              <w:rPr>
                <w:rFonts w:hAnsi="宋体" w:cs="宋体"/>
                <w:bCs/>
                <w:color w:val="auto"/>
                <w:kern w:val="2"/>
                <w:sz w:val="21"/>
                <w:highlight w:val="none"/>
              </w:rPr>
            </w:pPr>
            <w:r>
              <w:rPr>
                <w:rFonts w:hint="eastAsia" w:hAnsi="宋体" w:cs="宋体"/>
                <w:color w:val="auto"/>
                <w:kern w:val="2"/>
                <w:sz w:val="21"/>
                <w:highlight w:val="none"/>
              </w:rPr>
              <w:t>履约保证金</w:t>
            </w:r>
          </w:p>
        </w:tc>
        <w:tc>
          <w:tcPr>
            <w:tcW w:w="4982" w:type="dxa"/>
            <w:vAlign w:val="center"/>
          </w:tcPr>
          <w:p w14:paraId="3F09FF46">
            <w:pPr>
              <w:pStyle w:val="79"/>
              <w:spacing w:line="360" w:lineRule="auto"/>
              <w:rPr>
                <w:rFonts w:hAnsi="宋体" w:cs="宋体"/>
                <w:bCs/>
                <w:color w:val="auto"/>
                <w:highlight w:val="none"/>
              </w:rPr>
            </w:pPr>
            <w:r>
              <w:rPr>
                <w:rFonts w:hint="eastAsia" w:hAnsi="宋体" w:cs="宋体"/>
                <w:b/>
                <w:color w:val="auto"/>
                <w:sz w:val="24"/>
                <w:highlight w:val="none"/>
              </w:rPr>
              <w:t>■</w:t>
            </w:r>
            <w:r>
              <w:rPr>
                <w:rFonts w:hint="eastAsia" w:hAnsi="宋体" w:cs="宋体"/>
                <w:bCs/>
                <w:color w:val="auto"/>
                <w:kern w:val="2"/>
                <w:sz w:val="21"/>
                <w:highlight w:val="none"/>
              </w:rPr>
              <w:t>不要求提供</w:t>
            </w:r>
          </w:p>
        </w:tc>
      </w:tr>
      <w:tr w14:paraId="1743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CC13199">
            <w:pPr>
              <w:pStyle w:val="79"/>
              <w:jc w:val="center"/>
              <w:rPr>
                <w:rFonts w:hAnsi="宋体" w:cs="宋体"/>
                <w:color w:val="auto"/>
                <w:kern w:val="2"/>
                <w:sz w:val="21"/>
                <w:highlight w:val="none"/>
              </w:rPr>
            </w:pPr>
            <w:r>
              <w:rPr>
                <w:rFonts w:hint="eastAsia" w:hAnsi="宋体" w:cs="宋体"/>
                <w:color w:val="auto"/>
                <w:kern w:val="2"/>
                <w:sz w:val="21"/>
                <w:highlight w:val="none"/>
              </w:rPr>
              <w:t>23</w:t>
            </w:r>
          </w:p>
        </w:tc>
        <w:tc>
          <w:tcPr>
            <w:tcW w:w="850" w:type="dxa"/>
            <w:vAlign w:val="center"/>
          </w:tcPr>
          <w:p w14:paraId="6362A5E5">
            <w:pPr>
              <w:pStyle w:val="79"/>
              <w:jc w:val="center"/>
              <w:rPr>
                <w:rFonts w:hAnsi="宋体" w:cs="宋体"/>
                <w:color w:val="auto"/>
                <w:kern w:val="2"/>
                <w:sz w:val="21"/>
                <w:highlight w:val="none"/>
              </w:rPr>
            </w:pPr>
            <w:r>
              <w:rPr>
                <w:rFonts w:hint="eastAsia" w:hAnsi="宋体" w:cs="宋体"/>
                <w:color w:val="auto"/>
                <w:kern w:val="2"/>
                <w:sz w:val="21"/>
                <w:highlight w:val="none"/>
              </w:rPr>
              <w:t>43.1</w:t>
            </w:r>
          </w:p>
        </w:tc>
        <w:tc>
          <w:tcPr>
            <w:tcW w:w="2835" w:type="dxa"/>
            <w:vAlign w:val="center"/>
          </w:tcPr>
          <w:p w14:paraId="76C7A886">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szCs w:val="21"/>
                <w:highlight w:val="none"/>
              </w:rPr>
              <w:t>供应商对磋商文件的</w:t>
            </w:r>
          </w:p>
          <w:p w14:paraId="215ABF33">
            <w:pPr>
              <w:pStyle w:val="79"/>
              <w:jc w:val="left"/>
              <w:rPr>
                <w:rFonts w:hAnsi="宋体" w:cs="宋体"/>
                <w:color w:val="auto"/>
                <w:kern w:val="2"/>
                <w:sz w:val="21"/>
                <w:highlight w:val="none"/>
              </w:rPr>
            </w:pPr>
            <w:r>
              <w:rPr>
                <w:rFonts w:hint="eastAsia" w:hAnsi="宋体" w:cs="宋体"/>
                <w:color w:val="auto"/>
                <w:sz w:val="21"/>
                <w:highlight w:val="none"/>
              </w:rPr>
              <w:t>询问</w:t>
            </w:r>
          </w:p>
        </w:tc>
        <w:tc>
          <w:tcPr>
            <w:tcW w:w="4982" w:type="dxa"/>
            <w:vAlign w:val="center"/>
          </w:tcPr>
          <w:p w14:paraId="5A95D6B9">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Cs/>
                <w:color w:val="auto"/>
                <w:highlight w:val="none"/>
              </w:rPr>
              <w:t>以书面形式（盖章扫描件及word格式文件发至</w:t>
            </w:r>
            <w:r>
              <w:rPr>
                <w:rFonts w:hint="eastAsia" w:ascii="宋体" w:hAnsi="宋体" w:cs="宋体"/>
                <w:bCs/>
                <w:color w:val="auto"/>
                <w:highlight w:val="none"/>
                <w:u w:val="single"/>
              </w:rPr>
              <w:t xml:space="preserve">                    </w:t>
            </w:r>
            <w:r>
              <w:rPr>
                <w:rFonts w:hint="eastAsia" w:ascii="宋体" w:hAnsi="宋体" w:cs="宋体"/>
                <w:bCs/>
                <w:color w:val="auto"/>
                <w:highlight w:val="none"/>
              </w:rPr>
              <w:t>邮箱</w:t>
            </w:r>
            <w:r>
              <w:rPr>
                <w:rFonts w:hint="eastAsia" w:ascii="宋体" w:hAnsi="宋体" w:cs="宋体"/>
                <w:bCs/>
                <w:color w:val="auto"/>
                <w:highlight w:val="none"/>
                <w:lang w:eastAsia="zh-CN"/>
              </w:rPr>
              <w:t>1471877175@qq.com</w:t>
            </w:r>
            <w:r>
              <w:rPr>
                <w:rFonts w:hint="eastAsia" w:ascii="宋体" w:hAnsi="宋体" w:cs="宋体"/>
                <w:bCs/>
                <w:color w:val="auto"/>
                <w:highlight w:val="none"/>
              </w:rPr>
              <w:t>）通知采购人或采购代理机构。</w:t>
            </w:r>
          </w:p>
        </w:tc>
      </w:tr>
      <w:tr w14:paraId="4010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5324CE17">
            <w:pPr>
              <w:pStyle w:val="79"/>
              <w:jc w:val="center"/>
              <w:rPr>
                <w:rFonts w:hAnsi="宋体" w:cs="宋体"/>
                <w:color w:val="auto"/>
                <w:kern w:val="2"/>
                <w:sz w:val="21"/>
                <w:highlight w:val="none"/>
              </w:rPr>
            </w:pPr>
            <w:r>
              <w:rPr>
                <w:rFonts w:hint="eastAsia" w:hAnsi="宋体" w:cs="宋体"/>
                <w:color w:val="auto"/>
                <w:kern w:val="2"/>
                <w:sz w:val="21"/>
                <w:highlight w:val="none"/>
              </w:rPr>
              <w:t>24</w:t>
            </w:r>
          </w:p>
        </w:tc>
        <w:tc>
          <w:tcPr>
            <w:tcW w:w="850" w:type="dxa"/>
            <w:vAlign w:val="center"/>
          </w:tcPr>
          <w:p w14:paraId="1DFF33AE">
            <w:pPr>
              <w:pStyle w:val="79"/>
              <w:jc w:val="center"/>
              <w:rPr>
                <w:rFonts w:hAnsi="宋体" w:cs="宋体"/>
                <w:color w:val="auto"/>
                <w:kern w:val="2"/>
                <w:sz w:val="21"/>
                <w:highlight w:val="none"/>
              </w:rPr>
            </w:pPr>
            <w:r>
              <w:rPr>
                <w:rFonts w:hint="eastAsia" w:hAnsi="宋体" w:cs="宋体"/>
                <w:color w:val="auto"/>
                <w:kern w:val="2"/>
                <w:sz w:val="21"/>
                <w:highlight w:val="none"/>
              </w:rPr>
              <w:t>44.1</w:t>
            </w:r>
          </w:p>
        </w:tc>
        <w:tc>
          <w:tcPr>
            <w:tcW w:w="2835" w:type="dxa"/>
            <w:vAlign w:val="center"/>
          </w:tcPr>
          <w:p w14:paraId="21DFA62F">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szCs w:val="21"/>
                <w:highlight w:val="none"/>
              </w:rPr>
              <w:t>供应商对磋商文件提出的</w:t>
            </w:r>
          </w:p>
          <w:p w14:paraId="1DE96B6E">
            <w:pPr>
              <w:pStyle w:val="79"/>
              <w:jc w:val="left"/>
              <w:rPr>
                <w:rFonts w:hAnsi="宋体" w:cs="宋体"/>
                <w:color w:val="auto"/>
                <w:kern w:val="2"/>
                <w:sz w:val="21"/>
                <w:highlight w:val="none"/>
              </w:rPr>
            </w:pPr>
            <w:r>
              <w:rPr>
                <w:rFonts w:hint="eastAsia" w:hAnsi="宋体" w:cs="宋体"/>
                <w:color w:val="auto"/>
                <w:highlight w:val="none"/>
              </w:rPr>
              <w:t>质疑</w:t>
            </w:r>
          </w:p>
        </w:tc>
        <w:tc>
          <w:tcPr>
            <w:tcW w:w="4982" w:type="dxa"/>
            <w:vAlign w:val="center"/>
          </w:tcPr>
          <w:p w14:paraId="32614083">
            <w:pPr>
              <w:pStyle w:val="79"/>
              <w:spacing w:line="360" w:lineRule="auto"/>
              <w:rPr>
                <w:rFonts w:hAnsi="宋体" w:cs="宋体"/>
                <w:bCs/>
                <w:color w:val="auto"/>
                <w:kern w:val="2"/>
                <w:sz w:val="21"/>
                <w:highlight w:val="none"/>
              </w:rPr>
            </w:pPr>
            <w:r>
              <w:rPr>
                <w:rFonts w:hint="eastAsia" w:hAnsi="宋体" w:cs="宋体"/>
                <w:bCs/>
                <w:color w:val="auto"/>
                <w:sz w:val="21"/>
                <w:highlight w:val="none"/>
              </w:rPr>
              <w:t>以书面形式通知采购人或采购代理机构。如采用邮件形式（盖章扫描件及word格式文件发至</w:t>
            </w:r>
            <w:r>
              <w:rPr>
                <w:rFonts w:hint="eastAsia" w:hAnsi="宋体" w:cs="宋体"/>
                <w:bCs/>
                <w:color w:val="auto"/>
                <w:sz w:val="21"/>
                <w:highlight w:val="none"/>
                <w:lang w:eastAsia="zh-CN"/>
              </w:rPr>
              <w:t>1471877175@qq.com</w:t>
            </w:r>
            <w:r>
              <w:rPr>
                <w:rFonts w:hint="eastAsia" w:hAnsi="宋体" w:cs="宋体"/>
                <w:bCs/>
                <w:color w:val="auto"/>
                <w:sz w:val="21"/>
                <w:highlight w:val="none"/>
              </w:rPr>
              <w:t>邮箱）通知，采购人或采购代理机构将以邮件形式进行答复。</w:t>
            </w:r>
          </w:p>
        </w:tc>
      </w:tr>
      <w:tr w14:paraId="147E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C984095">
            <w:pPr>
              <w:pStyle w:val="79"/>
              <w:jc w:val="center"/>
              <w:rPr>
                <w:rFonts w:hAnsi="宋体" w:cs="宋体"/>
                <w:color w:val="auto"/>
                <w:kern w:val="2"/>
                <w:sz w:val="21"/>
                <w:highlight w:val="none"/>
              </w:rPr>
            </w:pPr>
            <w:r>
              <w:rPr>
                <w:rFonts w:hint="eastAsia" w:hAnsi="宋体" w:cs="宋体"/>
                <w:color w:val="auto"/>
                <w:kern w:val="2"/>
                <w:sz w:val="21"/>
                <w:highlight w:val="none"/>
              </w:rPr>
              <w:t>25</w:t>
            </w:r>
          </w:p>
        </w:tc>
        <w:tc>
          <w:tcPr>
            <w:tcW w:w="850" w:type="dxa"/>
            <w:vAlign w:val="center"/>
          </w:tcPr>
          <w:p w14:paraId="60D55091">
            <w:pPr>
              <w:pStyle w:val="79"/>
              <w:jc w:val="center"/>
              <w:rPr>
                <w:rFonts w:hAnsi="宋体" w:cs="宋体"/>
                <w:color w:val="auto"/>
                <w:kern w:val="2"/>
                <w:sz w:val="21"/>
                <w:highlight w:val="none"/>
              </w:rPr>
            </w:pPr>
            <w:r>
              <w:rPr>
                <w:rFonts w:hint="eastAsia" w:hAnsi="宋体" w:cs="宋体"/>
                <w:color w:val="auto"/>
                <w:kern w:val="2"/>
                <w:sz w:val="21"/>
                <w:highlight w:val="none"/>
              </w:rPr>
              <w:t>45.1</w:t>
            </w:r>
          </w:p>
        </w:tc>
        <w:tc>
          <w:tcPr>
            <w:tcW w:w="2835" w:type="dxa"/>
            <w:vAlign w:val="center"/>
          </w:tcPr>
          <w:p w14:paraId="0B2A3AD3">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采购代理服务费</w:t>
            </w:r>
          </w:p>
        </w:tc>
        <w:tc>
          <w:tcPr>
            <w:tcW w:w="4982" w:type="dxa"/>
            <w:vAlign w:val="center"/>
          </w:tcPr>
          <w:p w14:paraId="170A6FB7">
            <w:pPr>
              <w:pStyle w:val="19"/>
              <w:spacing w:line="360" w:lineRule="auto"/>
              <w:rPr>
                <w:rFonts w:hAnsi="宋体" w:cs="宋体"/>
                <w:bCs/>
                <w:color w:val="auto"/>
                <w:highlight w:val="none"/>
              </w:rPr>
            </w:pPr>
            <w:r>
              <w:rPr>
                <w:rFonts w:hint="eastAsia" w:hAnsi="宋体" w:cs="宋体"/>
                <w:color w:val="auto"/>
                <w:highlight w:val="none"/>
              </w:rPr>
              <w:t>采购代理机构将根据其成交金额向成交供应商收取采购代理服务费，采购代理服务费</w:t>
            </w:r>
            <w:r>
              <w:rPr>
                <w:rFonts w:hint="eastAsia" w:ascii="Times New Roman" w:hAnsi="宋体" w:cs="Microsoft New Tai Lue"/>
                <w:bCs/>
                <w:color w:val="auto"/>
                <w:szCs w:val="24"/>
                <w:highlight w:val="none"/>
                <w:lang w:bidi="ar"/>
              </w:rPr>
              <w:t>按发改价格</w:t>
            </w:r>
            <w:r>
              <w:rPr>
                <w:rFonts w:hint="eastAsia" w:hAnsi="宋体" w:cs="宋体"/>
                <w:bCs/>
                <w:color w:val="auto"/>
                <w:szCs w:val="24"/>
                <w:highlight w:val="none"/>
                <w:lang w:bidi="ar"/>
              </w:rPr>
              <w:t>【2002】1980号文</w:t>
            </w:r>
            <w:r>
              <w:rPr>
                <w:rFonts w:hint="eastAsia" w:hAnsi="宋体" w:cs="宋体"/>
                <w:bCs/>
                <w:color w:val="auto"/>
                <w:szCs w:val="24"/>
                <w:highlight w:val="none"/>
                <w:lang w:val="en-US" w:eastAsia="zh-CN" w:bidi="ar"/>
              </w:rPr>
              <w:t>服务</w:t>
            </w:r>
            <w:r>
              <w:rPr>
                <w:rFonts w:hint="eastAsia" w:hAnsi="宋体" w:cs="宋体"/>
                <w:bCs/>
                <w:color w:val="auto"/>
                <w:szCs w:val="24"/>
                <w:highlight w:val="none"/>
                <w:lang w:bidi="ar"/>
              </w:rPr>
              <w:t>类的</w:t>
            </w:r>
            <w:r>
              <w:rPr>
                <w:rFonts w:hint="eastAsia" w:hAnsi="宋体" w:cs="宋体"/>
                <w:bCs/>
                <w:color w:val="auto"/>
                <w:szCs w:val="24"/>
                <w:highlight w:val="none"/>
                <w:lang w:val="en-US" w:eastAsia="zh-CN" w:bidi="ar"/>
              </w:rPr>
              <w:t>8</w:t>
            </w:r>
            <w:r>
              <w:rPr>
                <w:rFonts w:hint="eastAsia" w:hAnsi="宋体" w:cs="宋体"/>
                <w:bCs/>
                <w:color w:val="auto"/>
                <w:szCs w:val="24"/>
                <w:highlight w:val="none"/>
                <w:lang w:bidi="ar"/>
              </w:rPr>
              <w:t>0%收取</w:t>
            </w:r>
            <w:r>
              <w:rPr>
                <w:rFonts w:hint="eastAsia" w:hAnsi="宋体" w:cs="宋体"/>
                <w:bCs/>
                <w:color w:val="auto"/>
                <w:szCs w:val="24"/>
                <w:highlight w:val="none"/>
              </w:rPr>
              <w:t>。</w:t>
            </w:r>
          </w:p>
        </w:tc>
      </w:tr>
      <w:tr w14:paraId="3D52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675" w:type="dxa"/>
            <w:vAlign w:val="center"/>
          </w:tcPr>
          <w:p w14:paraId="5BFB34FE">
            <w:pPr>
              <w:pStyle w:val="79"/>
              <w:jc w:val="center"/>
              <w:rPr>
                <w:rFonts w:hAnsi="宋体" w:cs="宋体"/>
                <w:color w:val="auto"/>
                <w:kern w:val="2"/>
                <w:sz w:val="21"/>
                <w:highlight w:val="none"/>
              </w:rPr>
            </w:pPr>
            <w:r>
              <w:rPr>
                <w:rFonts w:hint="eastAsia" w:hAnsi="宋体" w:cs="宋体"/>
                <w:color w:val="auto"/>
                <w:kern w:val="2"/>
                <w:sz w:val="21"/>
                <w:highlight w:val="none"/>
              </w:rPr>
              <w:t>26</w:t>
            </w:r>
          </w:p>
        </w:tc>
        <w:tc>
          <w:tcPr>
            <w:tcW w:w="850" w:type="dxa"/>
            <w:vAlign w:val="center"/>
          </w:tcPr>
          <w:p w14:paraId="65C4C517">
            <w:pPr>
              <w:pStyle w:val="79"/>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7A0386BD">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highlight w:val="none"/>
              </w:rPr>
              <w:t>其他规定</w:t>
            </w:r>
          </w:p>
        </w:tc>
        <w:tc>
          <w:tcPr>
            <w:tcW w:w="4982" w:type="dxa"/>
            <w:vAlign w:val="center"/>
          </w:tcPr>
          <w:p w14:paraId="787C1798">
            <w:pPr>
              <w:pStyle w:val="19"/>
              <w:spacing w:line="360" w:lineRule="auto"/>
              <w:rPr>
                <w:rFonts w:hint="eastAsia" w:hAnsi="宋体" w:eastAsia="宋体" w:cs="宋体"/>
                <w:color w:val="auto"/>
                <w:highlight w:val="none"/>
                <w:lang w:eastAsia="zh-CN"/>
              </w:rPr>
            </w:pPr>
            <w:r>
              <w:rPr>
                <w:rFonts w:hint="eastAsia" w:hAnsi="宋体" w:cs="宋体"/>
                <w:color w:val="auto"/>
                <w:highlight w:val="none"/>
              </w:rPr>
              <w:t>采购项目属性：</w:t>
            </w:r>
            <w:r>
              <w:rPr>
                <w:rFonts w:hint="eastAsia" w:hAnsi="宋体" w:cs="宋体"/>
                <w:color w:val="auto"/>
                <w:highlight w:val="none"/>
                <w:lang w:val="en-US" w:eastAsia="zh-CN"/>
              </w:rPr>
              <w:t>服务类</w:t>
            </w:r>
          </w:p>
        </w:tc>
      </w:tr>
      <w:tr w14:paraId="6E1A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75" w:type="dxa"/>
            <w:vAlign w:val="center"/>
          </w:tcPr>
          <w:p w14:paraId="4B321947">
            <w:pPr>
              <w:pStyle w:val="79"/>
              <w:jc w:val="center"/>
              <w:rPr>
                <w:rFonts w:hAnsi="宋体" w:cs="宋体"/>
                <w:color w:val="auto"/>
                <w:kern w:val="2"/>
                <w:sz w:val="21"/>
                <w:highlight w:val="none"/>
              </w:rPr>
            </w:pPr>
            <w:r>
              <w:rPr>
                <w:rFonts w:hint="eastAsia" w:hAnsi="宋体" w:cs="宋体"/>
                <w:color w:val="auto"/>
                <w:kern w:val="2"/>
                <w:sz w:val="21"/>
                <w:highlight w:val="none"/>
              </w:rPr>
              <w:t>27</w:t>
            </w:r>
          </w:p>
        </w:tc>
        <w:tc>
          <w:tcPr>
            <w:tcW w:w="850" w:type="dxa"/>
            <w:vAlign w:val="center"/>
          </w:tcPr>
          <w:p w14:paraId="0D6680A2">
            <w:pPr>
              <w:pStyle w:val="79"/>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22F7EC15">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其他规定</w:t>
            </w:r>
          </w:p>
        </w:tc>
        <w:tc>
          <w:tcPr>
            <w:tcW w:w="4982" w:type="dxa"/>
            <w:vAlign w:val="center"/>
          </w:tcPr>
          <w:p w14:paraId="43D5AF3F">
            <w:pPr>
              <w:pStyle w:val="19"/>
              <w:spacing w:line="360" w:lineRule="auto"/>
              <w:rPr>
                <w:rFonts w:hAnsi="宋体" w:cs="宋体"/>
                <w:bCs/>
                <w:color w:val="auto"/>
                <w:highlight w:val="none"/>
              </w:rPr>
            </w:pPr>
            <w:r>
              <w:rPr>
                <w:rFonts w:hint="eastAsia" w:hAnsi="宋体" w:cs="宋体"/>
                <w:color w:val="auto"/>
                <w:highlight w:val="none"/>
              </w:rPr>
              <w:t>标的对应的中小企业划分标准所属行业：</w:t>
            </w:r>
            <w:r>
              <w:rPr>
                <w:rFonts w:hint="eastAsia" w:hAnsi="宋体" w:cs="宋体"/>
                <w:color w:val="auto"/>
                <w:highlight w:val="none"/>
                <w:lang w:val="en-US" w:eastAsia="zh-CN"/>
              </w:rPr>
              <w:t>其他未列明行业</w:t>
            </w:r>
            <w:r>
              <w:rPr>
                <w:rFonts w:hint="eastAsia" w:hAnsi="宋体" w:cs="宋体"/>
                <w:color w:val="auto"/>
                <w:highlight w:val="none"/>
              </w:rPr>
              <w:t xml:space="preserve"> </w:t>
            </w:r>
          </w:p>
        </w:tc>
      </w:tr>
      <w:tr w14:paraId="7DA2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675" w:type="dxa"/>
            <w:vAlign w:val="center"/>
          </w:tcPr>
          <w:p w14:paraId="500A9F48">
            <w:pPr>
              <w:pStyle w:val="79"/>
              <w:jc w:val="center"/>
              <w:rPr>
                <w:rFonts w:hAnsi="宋体" w:cs="宋体"/>
                <w:color w:val="auto"/>
                <w:kern w:val="2"/>
                <w:sz w:val="21"/>
                <w:highlight w:val="none"/>
              </w:rPr>
            </w:pPr>
            <w:r>
              <w:rPr>
                <w:rFonts w:hint="eastAsia" w:hAnsi="宋体" w:cs="宋体"/>
                <w:color w:val="auto"/>
                <w:kern w:val="2"/>
                <w:sz w:val="21"/>
                <w:highlight w:val="none"/>
              </w:rPr>
              <w:t>28</w:t>
            </w:r>
          </w:p>
        </w:tc>
        <w:tc>
          <w:tcPr>
            <w:tcW w:w="850" w:type="dxa"/>
            <w:vAlign w:val="center"/>
          </w:tcPr>
          <w:p w14:paraId="473CBA0B">
            <w:pPr>
              <w:pStyle w:val="79"/>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3FC3646D">
            <w:pPr>
              <w:pStyle w:val="79"/>
              <w:spacing w:line="360" w:lineRule="auto"/>
              <w:jc w:val="left"/>
              <w:rPr>
                <w:rFonts w:hAnsi="宋体" w:cs="宋体"/>
                <w:color w:val="auto"/>
                <w:kern w:val="2"/>
                <w:sz w:val="21"/>
                <w:highlight w:val="none"/>
              </w:rPr>
            </w:pPr>
            <w:r>
              <w:rPr>
                <w:rFonts w:hint="eastAsia" w:hAnsi="宋体" w:cs="宋体"/>
                <w:color w:val="auto"/>
                <w:kern w:val="2"/>
                <w:sz w:val="21"/>
                <w:highlight w:val="none"/>
              </w:rPr>
              <w:t>其他规定</w:t>
            </w:r>
          </w:p>
        </w:tc>
        <w:tc>
          <w:tcPr>
            <w:tcW w:w="4982" w:type="dxa"/>
            <w:vAlign w:val="center"/>
          </w:tcPr>
          <w:p w14:paraId="54200265">
            <w:pPr>
              <w:pStyle w:val="19"/>
              <w:spacing w:line="360" w:lineRule="auto"/>
              <w:rPr>
                <w:rFonts w:hAnsi="宋体" w:cs="宋体"/>
                <w:bCs/>
                <w:color w:val="auto"/>
                <w:highlight w:val="none"/>
              </w:rPr>
            </w:pPr>
            <w:r>
              <w:rPr>
                <w:rFonts w:hint="eastAsia" w:hAnsi="宋体" w:cs="宋体"/>
                <w:bCs/>
                <w:color w:val="auto"/>
                <w:highlight w:val="none"/>
              </w:rPr>
              <w:t>其他规定：</w:t>
            </w:r>
            <w:r>
              <w:rPr>
                <w:rFonts w:hint="eastAsia" w:hAnsi="宋体" w:cs="宋体"/>
                <w:color w:val="auto"/>
                <w:highlight w:val="none"/>
              </w:rPr>
              <w:t>依据《政府采购促进中小企业发展管理办法》规定享受扶持政策获得政府采购合同的，小微企业不得将合同分包给大中型企业，中型企业不得将合同分包给大型企业。</w:t>
            </w:r>
          </w:p>
        </w:tc>
      </w:tr>
    </w:tbl>
    <w:p w14:paraId="65032CF8">
      <w:pPr>
        <w:rPr>
          <w:rFonts w:ascii="宋体" w:hAnsi="宋体" w:cs="宋体"/>
          <w:color w:val="auto"/>
          <w:highlight w:val="none"/>
        </w:rPr>
      </w:pPr>
    </w:p>
    <w:p w14:paraId="089C00B4">
      <w:pPr>
        <w:pStyle w:val="19"/>
        <w:adjustRightInd w:val="0"/>
        <w:snapToGrid w:val="0"/>
        <w:spacing w:line="360" w:lineRule="auto"/>
        <w:rPr>
          <w:rFonts w:hAnsi="宋体" w:cs="宋体"/>
          <w:b/>
          <w:bCs/>
          <w:color w:val="auto"/>
          <w:spacing w:val="100"/>
          <w:sz w:val="72"/>
          <w:highlight w:val="none"/>
        </w:rPr>
        <w:sectPr>
          <w:footerReference r:id="rId5" w:type="default"/>
          <w:pgSz w:w="11906" w:h="16838"/>
          <w:pgMar w:top="1474" w:right="1531" w:bottom="1474" w:left="1531" w:header="737" w:footer="992" w:gutter="0"/>
          <w:pgBorders>
            <w:top w:val="none" w:sz="0" w:space="0"/>
            <w:left w:val="none" w:sz="0" w:space="0"/>
            <w:bottom w:val="none" w:sz="0" w:space="0"/>
            <w:right w:val="none" w:sz="0" w:space="0"/>
          </w:pgBorders>
          <w:pgNumType w:start="1"/>
          <w:cols w:space="720" w:num="1"/>
          <w:docGrid w:type="lines" w:linePitch="312" w:charSpace="0"/>
        </w:sectPr>
      </w:pPr>
    </w:p>
    <w:p w14:paraId="63D963E4">
      <w:pPr>
        <w:pStyle w:val="34"/>
        <w:rPr>
          <w:rFonts w:ascii="宋体" w:hAnsi="宋体" w:cs="宋体"/>
          <w:color w:val="auto"/>
          <w:highlight w:val="none"/>
        </w:rPr>
      </w:pPr>
      <w:bookmarkStart w:id="32" w:name="_Toc100905199"/>
      <w:bookmarkStart w:id="33" w:name="_Toc104560837"/>
      <w:bookmarkStart w:id="34" w:name="_Toc107246213"/>
      <w:bookmarkStart w:id="35" w:name="_Toc103848526"/>
      <w:r>
        <w:rPr>
          <w:rFonts w:hint="eastAsia" w:ascii="宋体" w:hAnsi="宋体" w:cs="宋体"/>
          <w:color w:val="auto"/>
          <w:highlight w:val="none"/>
        </w:rPr>
        <w:t>供应商须知</w:t>
      </w:r>
      <w:bookmarkEnd w:id="32"/>
      <w:bookmarkEnd w:id="33"/>
      <w:bookmarkEnd w:id="34"/>
      <w:bookmarkEnd w:id="35"/>
    </w:p>
    <w:p w14:paraId="589BBFA1">
      <w:pPr>
        <w:pStyle w:val="2"/>
        <w:spacing w:line="360" w:lineRule="auto"/>
        <w:ind w:left="0" w:leftChars="0" w:right="210"/>
        <w:rPr>
          <w:rFonts w:ascii="宋体" w:hAnsi="宋体" w:cs="宋体"/>
          <w:color w:val="auto"/>
          <w:highlight w:val="none"/>
        </w:rPr>
      </w:pPr>
      <w:bookmarkStart w:id="36" w:name="_Toc80264706"/>
      <w:bookmarkStart w:id="37" w:name="_Toc107246214"/>
      <w:r>
        <w:rPr>
          <w:rFonts w:hint="eastAsia" w:ascii="宋体" w:hAnsi="宋体" w:cs="宋体"/>
          <w:color w:val="auto"/>
          <w:highlight w:val="none"/>
        </w:rPr>
        <w:t>一．</w:t>
      </w:r>
      <w:bookmarkEnd w:id="36"/>
      <w:r>
        <w:rPr>
          <w:rFonts w:hint="eastAsia" w:ascii="宋体" w:hAnsi="宋体" w:cs="宋体"/>
          <w:color w:val="auto"/>
          <w:highlight w:val="none"/>
        </w:rPr>
        <w:t>总则</w:t>
      </w:r>
      <w:bookmarkEnd w:id="37"/>
    </w:p>
    <w:p w14:paraId="0B159378">
      <w:pPr>
        <w:pStyle w:val="2"/>
        <w:spacing w:line="360" w:lineRule="auto"/>
        <w:ind w:left="0" w:leftChars="0" w:right="210"/>
        <w:rPr>
          <w:rFonts w:ascii="宋体" w:hAnsi="宋体" w:cs="宋体"/>
          <w:color w:val="auto"/>
          <w:highlight w:val="none"/>
        </w:rPr>
      </w:pPr>
      <w:bookmarkStart w:id="38" w:name="_Toc104560839"/>
      <w:bookmarkStart w:id="39" w:name="_Toc107246215"/>
      <w:bookmarkStart w:id="40" w:name="_Toc96347862"/>
      <w:bookmarkStart w:id="41" w:name="_Toc103848528"/>
      <w:bookmarkStart w:id="42" w:name="_Toc100905201"/>
      <w:r>
        <w:rPr>
          <w:rFonts w:hint="eastAsia" w:ascii="宋体" w:hAnsi="宋体" w:cs="宋体"/>
          <w:color w:val="auto"/>
          <w:highlight w:val="none"/>
        </w:rPr>
        <w:t>1.采购方式</w:t>
      </w:r>
      <w:bookmarkEnd w:id="38"/>
      <w:bookmarkEnd w:id="39"/>
      <w:bookmarkEnd w:id="40"/>
      <w:bookmarkEnd w:id="41"/>
      <w:bookmarkEnd w:id="42"/>
    </w:p>
    <w:p w14:paraId="2A30356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highlight w:val="none"/>
        </w:rPr>
        <w:t xml:space="preserve"> </w:t>
      </w:r>
      <w:r>
        <w:rPr>
          <w:rFonts w:hint="eastAsia" w:ascii="宋体" w:hAnsi="宋体" w:cs="宋体"/>
          <w:color w:val="auto"/>
          <w:szCs w:val="21"/>
          <w:highlight w:val="none"/>
        </w:rPr>
        <w:t>本次采购采取竞争性磋商采购方式，本磋商文件仅适用于竞争性磋商公告中所述项目。</w:t>
      </w:r>
    </w:p>
    <w:p w14:paraId="0D864F88">
      <w:pPr>
        <w:pStyle w:val="2"/>
        <w:spacing w:line="360" w:lineRule="auto"/>
        <w:ind w:left="0" w:leftChars="0" w:right="210"/>
        <w:rPr>
          <w:rFonts w:ascii="宋体" w:hAnsi="宋体" w:cs="宋体"/>
          <w:color w:val="auto"/>
          <w:highlight w:val="none"/>
        </w:rPr>
      </w:pPr>
      <w:bookmarkStart w:id="43" w:name="_Toc103848529"/>
      <w:bookmarkStart w:id="44" w:name="_Toc104560840"/>
      <w:bookmarkStart w:id="45" w:name="_Toc96347863"/>
      <w:bookmarkStart w:id="46" w:name="_Toc100905202"/>
      <w:bookmarkStart w:id="47" w:name="_Toc107246216"/>
      <w:r>
        <w:rPr>
          <w:rFonts w:hint="eastAsia" w:ascii="宋体" w:hAnsi="宋体" w:cs="宋体"/>
          <w:color w:val="auto"/>
          <w:highlight w:val="none"/>
        </w:rPr>
        <w:t>2.定义</w:t>
      </w:r>
      <w:bookmarkEnd w:id="43"/>
      <w:bookmarkEnd w:id="44"/>
      <w:bookmarkEnd w:id="45"/>
      <w:bookmarkEnd w:id="46"/>
      <w:bookmarkEnd w:id="47"/>
    </w:p>
    <w:p w14:paraId="26CDE66D">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2.1“采购人”是指依法进行政府采购的国家机关、事业单位、团体组织。本次政府采购的采购人名称、地址、电话、联系人见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w:t>
      </w:r>
    </w:p>
    <w:p w14:paraId="707609D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bCs/>
          <w:color w:val="auto"/>
          <w:szCs w:val="21"/>
          <w:highlight w:val="none"/>
        </w:rPr>
        <w:t>“</w:t>
      </w:r>
      <w:r>
        <w:rPr>
          <w:rFonts w:hint="eastAsia" w:ascii="宋体" w:hAnsi="宋体" w:cs="宋体"/>
          <w:color w:val="auto"/>
          <w:szCs w:val="21"/>
          <w:highlight w:val="none"/>
        </w:rPr>
        <w:t>采购代理机构</w:t>
      </w:r>
      <w:r>
        <w:rPr>
          <w:rFonts w:hint="eastAsia" w:ascii="宋体" w:hAnsi="宋体" w:cs="宋体"/>
          <w:bCs/>
          <w:color w:val="auto"/>
          <w:szCs w:val="21"/>
          <w:highlight w:val="none"/>
        </w:rPr>
        <w:t>”</w:t>
      </w:r>
      <w:r>
        <w:rPr>
          <w:rFonts w:hint="eastAsia" w:ascii="宋体" w:hAnsi="宋体" w:cs="宋体"/>
          <w:color w:val="auto"/>
          <w:szCs w:val="21"/>
          <w:highlight w:val="none"/>
        </w:rPr>
        <w:t>是指集中采购机构和集中采购机构以外的采购代理机构。本次政府采购的采购代理机构名称、地址、电话、联系人见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54653A96">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2.3“采购方”是指采购人和</w:t>
      </w:r>
      <w:r>
        <w:rPr>
          <w:rFonts w:hint="eastAsia" w:ascii="宋体" w:hAnsi="宋体" w:cs="宋体"/>
          <w:color w:val="auto"/>
          <w:szCs w:val="21"/>
          <w:highlight w:val="none"/>
        </w:rPr>
        <w:t>采购代理机构的合称。</w:t>
      </w:r>
    </w:p>
    <w:p w14:paraId="79AACE60">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bCs/>
          <w:color w:val="auto"/>
          <w:szCs w:val="21"/>
          <w:highlight w:val="none"/>
        </w:rPr>
        <w:t>“</w:t>
      </w:r>
      <w:r>
        <w:rPr>
          <w:rFonts w:hint="eastAsia" w:ascii="宋体" w:hAnsi="宋体" w:cs="宋体"/>
          <w:color w:val="auto"/>
          <w:szCs w:val="21"/>
          <w:highlight w:val="none"/>
        </w:rPr>
        <w:t>供应商</w:t>
      </w:r>
      <w:r>
        <w:rPr>
          <w:rFonts w:hint="eastAsia" w:ascii="宋体" w:hAnsi="宋体" w:cs="宋体"/>
          <w:bCs/>
          <w:color w:val="auto"/>
          <w:szCs w:val="21"/>
          <w:highlight w:val="none"/>
        </w:rPr>
        <w:t>”</w:t>
      </w:r>
      <w:r>
        <w:rPr>
          <w:rFonts w:hint="eastAsia" w:ascii="宋体" w:hAnsi="宋体" w:cs="宋体"/>
          <w:color w:val="auto"/>
          <w:szCs w:val="21"/>
          <w:highlight w:val="none"/>
        </w:rPr>
        <w:t>是指向采购人提供货物、工程或者服务的法人、其他组织或者自然人。</w:t>
      </w:r>
    </w:p>
    <w:p w14:paraId="79850D7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w:t>
      </w:r>
      <w:r>
        <w:rPr>
          <w:rFonts w:hint="eastAsia" w:ascii="宋体" w:hAnsi="宋体" w:cs="宋体"/>
          <w:bCs/>
          <w:color w:val="auto"/>
          <w:szCs w:val="21"/>
          <w:highlight w:val="none"/>
        </w:rPr>
        <w:t>“</w:t>
      </w:r>
      <w:r>
        <w:rPr>
          <w:rFonts w:hint="eastAsia" w:ascii="宋体" w:hAnsi="宋体" w:cs="宋体"/>
          <w:color w:val="auto"/>
          <w:szCs w:val="21"/>
          <w:highlight w:val="none"/>
        </w:rPr>
        <w:t>成交供应商</w:t>
      </w:r>
      <w:r>
        <w:rPr>
          <w:rFonts w:hint="eastAsia" w:ascii="宋体" w:hAnsi="宋体" w:cs="宋体"/>
          <w:bCs/>
          <w:color w:val="auto"/>
          <w:szCs w:val="21"/>
          <w:highlight w:val="none"/>
        </w:rPr>
        <w:t>”</w:t>
      </w:r>
      <w:r>
        <w:rPr>
          <w:rFonts w:hint="eastAsia" w:ascii="宋体" w:hAnsi="宋体" w:cs="宋体"/>
          <w:color w:val="auto"/>
          <w:szCs w:val="21"/>
          <w:highlight w:val="none"/>
        </w:rPr>
        <w:t>是指在响应过程中获得采购项目合同签订资格的供应商。成交供应商是由专家经过评审后推荐并经采购人确认的。</w:t>
      </w:r>
    </w:p>
    <w:p w14:paraId="4994B18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w:t>
      </w:r>
      <w:r>
        <w:rPr>
          <w:rFonts w:hint="eastAsia" w:ascii="宋体" w:hAnsi="宋体" w:cs="宋体"/>
          <w:bCs/>
          <w:color w:val="auto"/>
          <w:szCs w:val="21"/>
          <w:highlight w:val="none"/>
        </w:rPr>
        <w:t>“评审专家”</w:t>
      </w:r>
      <w:r>
        <w:rPr>
          <w:rFonts w:hint="eastAsia" w:ascii="宋体" w:hAnsi="宋体" w:cs="宋体"/>
          <w:color w:val="auto"/>
          <w:szCs w:val="21"/>
          <w:highlight w:val="none"/>
        </w:rPr>
        <w:t>是依据政府采购相关法律法规规定组建，依法履行评审采购活动职责的评审成员。</w:t>
      </w:r>
    </w:p>
    <w:p w14:paraId="7BC12AF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bCs/>
          <w:color w:val="auto"/>
          <w:szCs w:val="21"/>
          <w:highlight w:val="none"/>
        </w:rPr>
        <w:t>“</w:t>
      </w:r>
      <w:r>
        <w:rPr>
          <w:rFonts w:hint="eastAsia" w:ascii="宋体" w:hAnsi="宋体" w:cs="宋体"/>
          <w:color w:val="auto"/>
          <w:szCs w:val="21"/>
          <w:highlight w:val="none"/>
        </w:rPr>
        <w:t>货物</w:t>
      </w:r>
      <w:r>
        <w:rPr>
          <w:rFonts w:hint="eastAsia" w:ascii="宋体" w:hAnsi="宋体" w:cs="宋体"/>
          <w:bCs/>
          <w:color w:val="auto"/>
          <w:szCs w:val="21"/>
          <w:highlight w:val="none"/>
        </w:rPr>
        <w:t>”</w:t>
      </w:r>
      <w:r>
        <w:rPr>
          <w:rFonts w:hint="eastAsia" w:ascii="宋体" w:hAnsi="宋体" w:cs="宋体"/>
          <w:color w:val="auto"/>
          <w:szCs w:val="21"/>
          <w:highlight w:val="none"/>
        </w:rPr>
        <w:t>是指各种形态和种类的物品，包括原材料、燃料、设备、产品等。</w:t>
      </w:r>
    </w:p>
    <w:p w14:paraId="6BF4A07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w:t>
      </w:r>
      <w:r>
        <w:rPr>
          <w:rFonts w:hint="eastAsia" w:ascii="宋体" w:hAnsi="宋体" w:cs="宋体"/>
          <w:bCs/>
          <w:color w:val="auto"/>
          <w:szCs w:val="21"/>
          <w:highlight w:val="none"/>
        </w:rPr>
        <w:t>“</w:t>
      </w:r>
      <w:r>
        <w:rPr>
          <w:rFonts w:hint="eastAsia" w:ascii="宋体" w:hAnsi="宋体" w:cs="宋体"/>
          <w:color w:val="auto"/>
          <w:szCs w:val="21"/>
          <w:highlight w:val="none"/>
        </w:rPr>
        <w:t>工程</w:t>
      </w:r>
      <w:r>
        <w:rPr>
          <w:rFonts w:hint="eastAsia" w:ascii="宋体" w:hAnsi="宋体" w:cs="宋体"/>
          <w:bCs/>
          <w:color w:val="auto"/>
          <w:szCs w:val="21"/>
          <w:highlight w:val="none"/>
        </w:rPr>
        <w:t>”</w:t>
      </w:r>
      <w:r>
        <w:rPr>
          <w:rFonts w:hint="eastAsia" w:ascii="宋体" w:hAnsi="宋体" w:cs="宋体"/>
          <w:color w:val="auto"/>
          <w:szCs w:val="21"/>
          <w:highlight w:val="none"/>
        </w:rPr>
        <w:t>是指建设工程，包括建筑物和构筑物的新建、改建、扩建、装修、拆除、修缮等。</w:t>
      </w:r>
    </w:p>
    <w:p w14:paraId="7AE804A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w:t>
      </w:r>
      <w:r>
        <w:rPr>
          <w:rFonts w:hint="eastAsia" w:ascii="宋体" w:hAnsi="宋体" w:cs="宋体"/>
          <w:bCs/>
          <w:color w:val="auto"/>
          <w:szCs w:val="21"/>
          <w:highlight w:val="none"/>
        </w:rPr>
        <w:t>“</w:t>
      </w:r>
      <w:r>
        <w:rPr>
          <w:rFonts w:hint="eastAsia" w:ascii="宋体" w:hAnsi="宋体" w:cs="宋体"/>
          <w:color w:val="auto"/>
          <w:szCs w:val="21"/>
          <w:highlight w:val="none"/>
        </w:rPr>
        <w:t>服务</w:t>
      </w:r>
      <w:r>
        <w:rPr>
          <w:rFonts w:hint="eastAsia" w:ascii="宋体" w:hAnsi="宋体" w:cs="宋体"/>
          <w:bCs/>
          <w:color w:val="auto"/>
          <w:szCs w:val="21"/>
          <w:highlight w:val="none"/>
        </w:rPr>
        <w:t>”</w:t>
      </w:r>
      <w:r>
        <w:rPr>
          <w:rFonts w:hint="eastAsia" w:ascii="宋体" w:hAnsi="宋体" w:cs="宋体"/>
          <w:color w:val="auto"/>
          <w:szCs w:val="21"/>
          <w:highlight w:val="none"/>
        </w:rPr>
        <w:t>是指除货物和工程以外的其他政府采购对象。</w:t>
      </w:r>
    </w:p>
    <w:p w14:paraId="2D3EAA2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w:t>
      </w:r>
      <w:r>
        <w:rPr>
          <w:rFonts w:hint="eastAsia" w:ascii="宋体" w:hAnsi="宋体" w:cs="宋体"/>
          <w:bCs/>
          <w:color w:val="auto"/>
          <w:szCs w:val="21"/>
          <w:highlight w:val="none"/>
        </w:rPr>
        <w:t>“</w:t>
      </w:r>
      <w:r>
        <w:rPr>
          <w:rFonts w:hint="eastAsia" w:ascii="宋体" w:hAnsi="宋体" w:cs="宋体"/>
          <w:color w:val="auto"/>
          <w:szCs w:val="21"/>
          <w:highlight w:val="none"/>
        </w:rPr>
        <w:t>节能产品</w:t>
      </w:r>
      <w:r>
        <w:rPr>
          <w:rFonts w:hint="eastAsia" w:ascii="宋体" w:hAnsi="宋体" w:cs="宋体"/>
          <w:bCs/>
          <w:color w:val="auto"/>
          <w:szCs w:val="21"/>
          <w:highlight w:val="none"/>
        </w:rPr>
        <w:t>”</w:t>
      </w:r>
      <w:r>
        <w:rPr>
          <w:rFonts w:hint="eastAsia" w:ascii="宋体" w:hAnsi="宋体" w:cs="宋体"/>
          <w:color w:val="auto"/>
          <w:szCs w:val="21"/>
          <w:highlight w:val="none"/>
        </w:rPr>
        <w:t>或者</w:t>
      </w:r>
      <w:r>
        <w:rPr>
          <w:rFonts w:hint="eastAsia" w:ascii="宋体" w:hAnsi="宋体" w:cs="宋体"/>
          <w:bCs/>
          <w:color w:val="auto"/>
          <w:szCs w:val="21"/>
          <w:highlight w:val="none"/>
        </w:rPr>
        <w:t>“</w:t>
      </w:r>
      <w:r>
        <w:rPr>
          <w:rFonts w:hint="eastAsia" w:ascii="宋体" w:hAnsi="宋体" w:cs="宋体"/>
          <w:color w:val="auto"/>
          <w:szCs w:val="21"/>
          <w:highlight w:val="none"/>
        </w:rPr>
        <w:t>环保产品</w:t>
      </w:r>
      <w:r>
        <w:rPr>
          <w:rFonts w:hint="eastAsia" w:ascii="宋体" w:hAnsi="宋体" w:cs="宋体"/>
          <w:bCs/>
          <w:color w:val="auto"/>
          <w:szCs w:val="21"/>
          <w:highlight w:val="none"/>
        </w:rPr>
        <w:t>”</w:t>
      </w:r>
      <w:r>
        <w:rPr>
          <w:rFonts w:hint="eastAsia" w:ascii="宋体" w:hAnsi="宋体" w:cs="宋体"/>
          <w:color w:val="auto"/>
          <w:szCs w:val="21"/>
          <w:highlight w:val="none"/>
        </w:rPr>
        <w:t>是指国务院有关部门发布的最新一期《节能产品政府采购品目清单》或者《环境标志产品政府采购品目清单》内的产品。</w:t>
      </w:r>
    </w:p>
    <w:p w14:paraId="0738A9B6">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bCs/>
          <w:color w:val="auto"/>
          <w:szCs w:val="21"/>
          <w:highlight w:val="none"/>
        </w:rPr>
        <w:t>“</w:t>
      </w:r>
      <w:r>
        <w:rPr>
          <w:rFonts w:hint="eastAsia" w:ascii="宋体" w:hAnsi="宋体" w:cs="宋体"/>
          <w:color w:val="auto"/>
          <w:szCs w:val="21"/>
          <w:highlight w:val="none"/>
        </w:rPr>
        <w:t>进口产品</w:t>
      </w:r>
      <w:r>
        <w:rPr>
          <w:rFonts w:hint="eastAsia" w:ascii="宋体" w:hAnsi="宋体" w:cs="宋体"/>
          <w:bCs/>
          <w:color w:val="auto"/>
          <w:szCs w:val="21"/>
          <w:highlight w:val="none"/>
        </w:rPr>
        <w:t>”</w:t>
      </w:r>
      <w:r>
        <w:rPr>
          <w:rFonts w:hint="eastAsia" w:ascii="宋体" w:hAnsi="宋体" w:cs="宋体"/>
          <w:color w:val="auto"/>
          <w:szCs w:val="21"/>
          <w:highlight w:val="none"/>
        </w:rPr>
        <w:t>是指通过中国海关报关验放进入中国境内且产自关境外的产品。</w:t>
      </w:r>
    </w:p>
    <w:p w14:paraId="1C520E4B">
      <w:pPr>
        <w:pStyle w:val="2"/>
        <w:spacing w:line="360" w:lineRule="auto"/>
        <w:ind w:left="0" w:leftChars="0" w:right="210"/>
        <w:rPr>
          <w:rFonts w:ascii="宋体" w:hAnsi="宋体" w:cs="宋体"/>
          <w:color w:val="auto"/>
          <w:highlight w:val="none"/>
        </w:rPr>
      </w:pPr>
      <w:bookmarkStart w:id="48" w:name="_Toc104560841"/>
      <w:bookmarkStart w:id="49" w:name="_Toc103848530"/>
      <w:bookmarkStart w:id="50" w:name="_Toc96347864"/>
      <w:bookmarkStart w:id="51" w:name="_Toc107246217"/>
      <w:bookmarkStart w:id="52" w:name="_Toc100905203"/>
      <w:r>
        <w:rPr>
          <w:rFonts w:hint="eastAsia" w:ascii="宋体" w:hAnsi="宋体" w:cs="宋体"/>
          <w:color w:val="auto"/>
          <w:highlight w:val="none"/>
        </w:rPr>
        <w:t>3.适用法律</w:t>
      </w:r>
      <w:bookmarkEnd w:id="48"/>
      <w:bookmarkEnd w:id="49"/>
      <w:bookmarkEnd w:id="50"/>
      <w:bookmarkEnd w:id="51"/>
      <w:bookmarkEnd w:id="52"/>
    </w:p>
    <w:p w14:paraId="18B2DF48">
      <w:pPr>
        <w:adjustRightInd w:val="0"/>
        <w:snapToGrid w:val="0"/>
        <w:spacing w:before="120" w:beforeLines="50" w:line="360" w:lineRule="auto"/>
        <w:ind w:firstLine="420" w:firstLineChars="200"/>
        <w:rPr>
          <w:rFonts w:ascii="宋体" w:hAnsi="宋体" w:cs="宋体"/>
          <w:color w:val="auto"/>
          <w:szCs w:val="21"/>
          <w:highlight w:val="none"/>
        </w:rPr>
      </w:pPr>
      <w:bookmarkStart w:id="53" w:name="_Toc100905204"/>
      <w:r>
        <w:rPr>
          <w:rFonts w:hint="eastAsia" w:ascii="宋体" w:hAnsi="宋体" w:cs="宋体"/>
          <w:color w:val="auto"/>
          <w:szCs w:val="21"/>
          <w:highlight w:val="none"/>
        </w:rPr>
        <w:t>3.1本次采购适用</w:t>
      </w:r>
      <w:r>
        <w:rPr>
          <w:rFonts w:hint="eastAsia" w:ascii="宋体" w:hAnsi="宋体" w:cs="宋体"/>
          <w:color w:val="auto"/>
          <w:szCs w:val="21"/>
          <w:highlight w:val="none"/>
          <w:lang w:eastAsia="zh-CN"/>
        </w:rPr>
        <w:t>《中华人民共和国政府采购法》</w:t>
      </w:r>
      <w:r>
        <w:rPr>
          <w:rFonts w:hint="eastAsia" w:ascii="宋体" w:hAnsi="宋体" w:cs="宋体"/>
          <w:color w:val="auto"/>
          <w:szCs w:val="21"/>
          <w:highlight w:val="none"/>
        </w:rPr>
        <w:t>、</w:t>
      </w:r>
      <w:r>
        <w:rPr>
          <w:rFonts w:hint="eastAsia" w:ascii="宋体" w:hAnsi="宋体" w:cs="宋体"/>
          <w:color w:val="auto"/>
          <w:szCs w:val="21"/>
          <w:highlight w:val="none"/>
          <w:lang w:eastAsia="zh-CN"/>
        </w:rPr>
        <w:t>《中华人民共和国政府采购法实施条例》</w:t>
      </w:r>
      <w:r>
        <w:rPr>
          <w:rFonts w:hint="eastAsia" w:ascii="宋体" w:hAnsi="宋体" w:cs="宋体"/>
          <w:color w:val="auto"/>
          <w:szCs w:val="21"/>
          <w:highlight w:val="none"/>
        </w:rPr>
        <w:t>、《政府采购竞争性磋商采购方式管理暂行办法》等法律、行政法规、部门规章和规范性文件。</w:t>
      </w:r>
    </w:p>
    <w:p w14:paraId="278D14AE">
      <w:pPr>
        <w:pStyle w:val="2"/>
        <w:spacing w:line="360" w:lineRule="auto"/>
        <w:ind w:left="0" w:leftChars="0" w:right="210"/>
        <w:rPr>
          <w:rFonts w:ascii="宋体" w:hAnsi="宋体" w:cs="宋体"/>
          <w:color w:val="auto"/>
          <w:highlight w:val="none"/>
        </w:rPr>
      </w:pPr>
      <w:bookmarkStart w:id="54" w:name="_Toc103848531"/>
      <w:bookmarkStart w:id="55" w:name="_Toc107246218"/>
      <w:bookmarkStart w:id="56" w:name="_Toc104560842"/>
      <w:r>
        <w:rPr>
          <w:rFonts w:hint="eastAsia" w:ascii="宋体" w:hAnsi="宋体" w:cs="宋体"/>
          <w:color w:val="auto"/>
          <w:highlight w:val="none"/>
        </w:rPr>
        <w:t>4.</w:t>
      </w:r>
      <w:bookmarkEnd w:id="54"/>
      <w:r>
        <w:rPr>
          <w:rFonts w:hint="eastAsia" w:ascii="宋体" w:hAnsi="宋体" w:cs="宋体"/>
          <w:color w:val="auto"/>
          <w:highlight w:val="none"/>
        </w:rPr>
        <w:t>政府采购政策（包括但不限于下列具体政策要求）</w:t>
      </w:r>
      <w:bookmarkEnd w:id="55"/>
      <w:bookmarkEnd w:id="56"/>
    </w:p>
    <w:p w14:paraId="7AC779FE">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4.1中小企业、监狱企业及残疾人福利性单位</w:t>
      </w:r>
    </w:p>
    <w:p w14:paraId="334E8B8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4.1.1中小企业定义：</w:t>
      </w:r>
    </w:p>
    <w:p w14:paraId="12ADCA5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4.1.1.1中小企业是指在</w:t>
      </w:r>
      <w:bookmarkStart w:id="352" w:name="_GoBack"/>
      <w:r>
        <w:rPr>
          <w:rFonts w:hint="eastAsia" w:ascii="宋体" w:hAnsi="宋体" w:cs="宋体"/>
          <w:color w:val="auto"/>
          <w:szCs w:val="21"/>
          <w:highlight w:val="none"/>
        </w:rPr>
        <w:t>中华人民</w:t>
      </w:r>
      <w:bookmarkEnd w:id="352"/>
      <w:r>
        <w:rPr>
          <w:rFonts w:hint="eastAsia" w:ascii="宋体" w:hAnsi="宋体" w:cs="宋体"/>
          <w:color w:val="auto"/>
          <w:szCs w:val="21"/>
          <w:highlight w:val="none"/>
        </w:rPr>
        <w:t>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进一步加大政府采购支持中小企业力度的通知》（财库〔2022〕19号）、《关于印发中小企业划型标准规定的通知》（工信部联企业〔2011〕300 号）、《国务院关于进一步促进中小企业发展的若干意见》（国发〔2009〕36 号）。</w:t>
      </w:r>
    </w:p>
    <w:p w14:paraId="7304077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4.1.1.2供应商提供的货物、工程或者服务符合下列情形的，享受中小企业扶持政策：</w:t>
      </w:r>
    </w:p>
    <w:p w14:paraId="1FD467F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w:t>
      </w:r>
    </w:p>
    <w:p w14:paraId="763C758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w:t>
      </w:r>
    </w:p>
    <w:p w14:paraId="46C46E3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w:t>
      </w:r>
    </w:p>
    <w:p w14:paraId="7FB1DF6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4.1.1.3在货物采购项目中，供应商提供的货物既有中小企业制造货物，也有大型企业制造货物的，不享受中小企业扶持政策。</w:t>
      </w:r>
    </w:p>
    <w:p w14:paraId="441666B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4.1.1.4以联合体形式参加政府采购活动，联合体各方均为中小企业的，联合体视同中小企业。其中，联合体各方均为小微企业的，联合体视同小微企业。</w:t>
      </w:r>
    </w:p>
    <w:p w14:paraId="38C292F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4.1.2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2DF501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4.1.3残疾人福利单位定义：享受政府采购支持政策的残疾人福利性单位应当同时满足以下条件：</w:t>
      </w:r>
    </w:p>
    <w:p w14:paraId="3695E76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（1）安置的残疾人占本单位在职职工人数的比例不低于25%（含25%），并且安置的残疾人人数不少于10人（含10人）；</w:t>
      </w:r>
    </w:p>
    <w:p w14:paraId="461EFA3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（2）依法与安置的每位残疾人签订了一年以上（含一年）的劳动合同或服务协议；</w:t>
      </w:r>
    </w:p>
    <w:p w14:paraId="53E2A7A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（3）为安置的每位残疾人按月足额缴纳了基本养老保险、基本医疗保险、失业保险、工伤保险和生育保险等社会保险费；</w:t>
      </w:r>
    </w:p>
    <w:p w14:paraId="136C237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（4）通过银行等金融机构向安置的每位残疾人，按月支付了不低于单位所在区县适用的经省级人民政府批准的月最低工资标准的工资；</w:t>
      </w:r>
    </w:p>
    <w:p w14:paraId="52586DB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6FB3B1F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3BD97D10">
      <w:pPr>
        <w:adjustRightInd w:val="0"/>
        <w:snapToGrid w:val="0"/>
        <w:spacing w:before="120" w:beforeLines="50"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4.1.4小微企业价格评审优惠的政策调整：见第五章《评审方法与评审标准》（如涉及）。</w:t>
      </w:r>
    </w:p>
    <w:p w14:paraId="67BD8F4A">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4.2政府采购节能产品、环境标志产品</w:t>
      </w:r>
    </w:p>
    <w:p w14:paraId="4C766EA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BE7AA20">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4.2.2采购人拟采购的产品属于品目清单范围的，采购方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CF333C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4.2.3如本项目采购产品属于实施政府强制采购品目清单范围的节能产品，则供应商所报产品必须获得国家确定的认证机构出具的、处于有效期之内的节能产品认证证书，否则响应无效；</w:t>
      </w:r>
    </w:p>
    <w:p w14:paraId="1CA9A498">
      <w:pPr>
        <w:adjustRightInd w:val="0"/>
        <w:snapToGrid w:val="0"/>
        <w:spacing w:before="120" w:beforeLines="50"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4.2.4非政府强制采购的节能产品或环境标志产品，依据品目清单和认证证书实施政府优先采购。</w:t>
      </w:r>
      <w:r>
        <w:rPr>
          <w:rFonts w:hint="eastAsia" w:ascii="宋体" w:hAnsi="宋体" w:cs="宋体"/>
          <w:b/>
          <w:color w:val="auto"/>
          <w:szCs w:val="21"/>
          <w:highlight w:val="none"/>
        </w:rPr>
        <w:t>优先采购的具体规定见第五章《评审方法与评审标准》（如涉及）。</w:t>
      </w:r>
    </w:p>
    <w:p w14:paraId="0877C97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4.3未按上述要求提供相关材料的，不享受相关政策。</w:t>
      </w:r>
    </w:p>
    <w:bookmarkEnd w:id="53"/>
    <w:p w14:paraId="19273867">
      <w:pPr>
        <w:pStyle w:val="2"/>
        <w:spacing w:line="360" w:lineRule="auto"/>
        <w:ind w:left="0" w:leftChars="0" w:right="210"/>
        <w:rPr>
          <w:rFonts w:ascii="宋体" w:hAnsi="宋体" w:cs="宋体"/>
          <w:color w:val="auto"/>
          <w:highlight w:val="none"/>
        </w:rPr>
      </w:pPr>
      <w:bookmarkStart w:id="57" w:name="_Toc96347865"/>
      <w:bookmarkStart w:id="58" w:name="_Toc107246219"/>
      <w:bookmarkStart w:id="59" w:name="_Toc100905205"/>
      <w:bookmarkStart w:id="60" w:name="_Toc103848532"/>
      <w:bookmarkStart w:id="61" w:name="_Toc104560843"/>
      <w:r>
        <w:rPr>
          <w:rFonts w:hint="eastAsia" w:ascii="宋体" w:hAnsi="宋体" w:cs="宋体"/>
          <w:color w:val="auto"/>
          <w:highlight w:val="none"/>
        </w:rPr>
        <w:t>5.相关费用</w:t>
      </w:r>
      <w:bookmarkEnd w:id="57"/>
      <w:bookmarkEnd w:id="58"/>
      <w:bookmarkEnd w:id="59"/>
      <w:bookmarkEnd w:id="60"/>
      <w:bookmarkEnd w:id="61"/>
    </w:p>
    <w:p w14:paraId="767DB98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w:t>
      </w:r>
      <w:bookmarkStart w:id="62" w:name="_Toc80264707"/>
      <w:r>
        <w:rPr>
          <w:rFonts w:hint="eastAsia" w:ascii="宋体" w:hAnsi="宋体" w:cs="宋体"/>
          <w:color w:val="auto"/>
          <w:szCs w:val="21"/>
          <w:highlight w:val="none"/>
        </w:rPr>
        <w:t>参加磋商活动的供应商应自行承担所有与参加磋商有关的费用。</w:t>
      </w:r>
    </w:p>
    <w:p w14:paraId="16B4785D">
      <w:pPr>
        <w:pStyle w:val="2"/>
        <w:spacing w:line="360" w:lineRule="auto"/>
        <w:ind w:left="0" w:leftChars="0" w:right="210"/>
        <w:rPr>
          <w:rFonts w:ascii="宋体" w:hAnsi="宋体" w:cs="宋体"/>
          <w:color w:val="auto"/>
          <w:highlight w:val="none"/>
        </w:rPr>
      </w:pPr>
      <w:bookmarkStart w:id="63" w:name="_Toc100905206"/>
      <w:bookmarkStart w:id="64" w:name="_Toc96347866"/>
      <w:bookmarkStart w:id="65" w:name="_Toc104560844"/>
      <w:bookmarkStart w:id="66" w:name="_Toc103848533"/>
      <w:bookmarkStart w:id="67" w:name="_Toc107246220"/>
      <w:r>
        <w:rPr>
          <w:rFonts w:hint="eastAsia" w:ascii="宋体" w:hAnsi="宋体" w:cs="宋体"/>
          <w:color w:val="auto"/>
          <w:highlight w:val="none"/>
        </w:rPr>
        <w:t>6.保密</w:t>
      </w:r>
      <w:bookmarkEnd w:id="63"/>
      <w:bookmarkEnd w:id="64"/>
      <w:bookmarkEnd w:id="65"/>
      <w:bookmarkEnd w:id="66"/>
      <w:bookmarkEnd w:id="67"/>
    </w:p>
    <w:p w14:paraId="6F3C6183">
      <w:pPr>
        <w:adjustRightInd w:val="0"/>
        <w:snapToGrid w:val="0"/>
        <w:spacing w:before="120" w:beforeLines="50" w:line="360" w:lineRule="auto"/>
        <w:ind w:firstLine="420" w:firstLineChars="200"/>
        <w:rPr>
          <w:rFonts w:ascii="宋体" w:hAnsi="宋体" w:cs="宋体"/>
          <w:color w:val="auto"/>
          <w:szCs w:val="21"/>
          <w:highlight w:val="none"/>
        </w:rPr>
      </w:pPr>
      <w:bookmarkStart w:id="68" w:name="_Toc96347867"/>
      <w:bookmarkStart w:id="69" w:name="_Toc100905207"/>
      <w:r>
        <w:rPr>
          <w:rFonts w:hint="eastAsia" w:ascii="宋体" w:hAnsi="宋体" w:cs="宋体"/>
          <w:color w:val="auto"/>
          <w:szCs w:val="21"/>
          <w:highlight w:val="none"/>
        </w:rPr>
        <w:t>6.1本磋商文件所包含的信息属于保密信息，采购方应当按照政府采购法的规定组织开展竞争性磋商，并采取必要措施，保证磋商在严格保密的情况下进行。任何单位和个人不得非法干预、影响磋商过程和结果。获取磋商文件的供应商被视为无条件对本磋商文件的内容负有保密义务。</w:t>
      </w:r>
    </w:p>
    <w:p w14:paraId="7C133F5D">
      <w:pPr>
        <w:pStyle w:val="2"/>
        <w:spacing w:line="360" w:lineRule="auto"/>
        <w:ind w:left="0" w:leftChars="0" w:right="210"/>
        <w:rPr>
          <w:rFonts w:ascii="宋体" w:hAnsi="宋体" w:cs="宋体"/>
          <w:color w:val="auto"/>
          <w:highlight w:val="none"/>
        </w:rPr>
      </w:pPr>
      <w:bookmarkStart w:id="70" w:name="_Toc107246221"/>
      <w:bookmarkStart w:id="71" w:name="_Toc103848534"/>
      <w:bookmarkStart w:id="72" w:name="_Toc104560845"/>
      <w:r>
        <w:rPr>
          <w:rFonts w:hint="eastAsia" w:ascii="宋体" w:hAnsi="宋体" w:cs="宋体"/>
          <w:color w:val="auto"/>
          <w:highlight w:val="none"/>
        </w:rPr>
        <w:t>7.语言文字、计量单位</w:t>
      </w:r>
      <w:bookmarkEnd w:id="68"/>
      <w:bookmarkEnd w:id="69"/>
      <w:bookmarkEnd w:id="70"/>
      <w:bookmarkEnd w:id="71"/>
      <w:bookmarkEnd w:id="72"/>
    </w:p>
    <w:p w14:paraId="4F970FE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7.1所有文件使用的语言文字为中文。相关当事人提供外文书证或者外国语视听资料的，应当附有中文译本，由翻译机构盖章或者翻译人员签名。</w:t>
      </w:r>
    </w:p>
    <w:p w14:paraId="35989B1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7.2所有文件中的计量单位，除磋商文件有特殊要求外，应采用国家法定计量单位。</w:t>
      </w:r>
    </w:p>
    <w:p w14:paraId="2803BA91">
      <w:pPr>
        <w:pStyle w:val="2"/>
        <w:spacing w:line="360" w:lineRule="auto"/>
        <w:ind w:left="0" w:leftChars="0" w:right="210"/>
        <w:rPr>
          <w:rFonts w:ascii="宋体" w:hAnsi="宋体" w:cs="宋体"/>
          <w:color w:val="auto"/>
          <w:highlight w:val="none"/>
        </w:rPr>
      </w:pPr>
      <w:bookmarkStart w:id="73" w:name="_Toc104560846"/>
      <w:bookmarkStart w:id="74" w:name="_Toc100905208"/>
      <w:bookmarkStart w:id="75" w:name="_Toc103848535"/>
      <w:bookmarkStart w:id="76" w:name="_Toc107246222"/>
      <w:bookmarkStart w:id="77" w:name="_Toc96347868"/>
      <w:r>
        <w:rPr>
          <w:rFonts w:hint="eastAsia" w:ascii="宋体" w:hAnsi="宋体" w:cs="宋体"/>
          <w:color w:val="auto"/>
          <w:highlight w:val="none"/>
        </w:rPr>
        <w:t>8.现场考察</w:t>
      </w:r>
      <w:bookmarkEnd w:id="73"/>
      <w:bookmarkEnd w:id="74"/>
      <w:bookmarkEnd w:id="75"/>
      <w:bookmarkEnd w:id="76"/>
      <w:bookmarkEnd w:id="77"/>
    </w:p>
    <w:p w14:paraId="5175A82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8.1</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规定现场考察的，供应商须按照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规定的时间、地点参加踏勘，以获得有关编制响应文件和签署合同所涉及现场的资料。供应商承担现场考察所发生的自身费用、责任和风险。</w:t>
      </w:r>
    </w:p>
    <w:p w14:paraId="47B8AF5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8.2供应商不按照</w:t>
      </w:r>
      <w:r>
        <w:rPr>
          <w:rFonts w:hint="eastAsia" w:ascii="宋体" w:hAnsi="宋体" w:cs="宋体"/>
          <w:bCs/>
          <w:color w:val="auto"/>
          <w:szCs w:val="21"/>
          <w:highlight w:val="none"/>
        </w:rPr>
        <w:t>本须知的规定</w:t>
      </w:r>
      <w:r>
        <w:rPr>
          <w:rFonts w:hint="eastAsia" w:ascii="宋体" w:hAnsi="宋体" w:cs="宋体"/>
          <w:color w:val="auto"/>
          <w:szCs w:val="21"/>
          <w:highlight w:val="none"/>
        </w:rPr>
        <w:t>参加项目现场考察的，视同放弃现场考察，采购方将不再另行组织现场考察。以此为由，影响后期响应文件相关的磋商、签约、履约条件的，是供应商自身的风险，采购方对此不承担责任。</w:t>
      </w:r>
    </w:p>
    <w:p w14:paraId="0359FE0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8.3除非有特殊要求，磋商文件不提供项目所在地的自然环境、气候条件、公用设施等情况，供应商被视为熟悉上述与履行合同有关的一切情况。</w:t>
      </w:r>
    </w:p>
    <w:p w14:paraId="65322E72">
      <w:pPr>
        <w:pStyle w:val="2"/>
        <w:spacing w:line="360" w:lineRule="auto"/>
        <w:ind w:left="0" w:leftChars="0" w:right="210"/>
        <w:rPr>
          <w:rFonts w:ascii="宋体" w:hAnsi="宋体" w:cs="宋体"/>
          <w:color w:val="auto"/>
          <w:highlight w:val="none"/>
        </w:rPr>
      </w:pPr>
      <w:bookmarkStart w:id="78" w:name="_Toc102117275"/>
      <w:bookmarkStart w:id="79" w:name="_Toc107246223"/>
      <w:r>
        <w:rPr>
          <w:rFonts w:hint="eastAsia" w:ascii="宋体" w:hAnsi="宋体" w:cs="宋体"/>
          <w:color w:val="auto"/>
          <w:highlight w:val="none"/>
        </w:rPr>
        <w:t>9.磋商前答疑会</w:t>
      </w:r>
      <w:bookmarkEnd w:id="78"/>
      <w:bookmarkEnd w:id="79"/>
    </w:p>
    <w:p w14:paraId="475D38C5">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规定召开磋商前答疑会的，采购方按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规定的时间和地点召开磋商前答疑会，澄清供应商提出的询问。</w:t>
      </w:r>
    </w:p>
    <w:p w14:paraId="7AB035F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9.2供应商应按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规定的时间和形式将提出的询问送达采购方，以便采购方在会议期间澄清，逾期的询问将不被接受。</w:t>
      </w:r>
    </w:p>
    <w:p w14:paraId="22D2880E">
      <w:pPr>
        <w:pStyle w:val="2"/>
        <w:spacing w:line="360" w:lineRule="auto"/>
        <w:ind w:left="0" w:leftChars="0" w:right="210"/>
        <w:rPr>
          <w:rFonts w:ascii="宋体" w:hAnsi="宋体" w:cs="宋体"/>
          <w:color w:val="auto"/>
          <w:highlight w:val="none"/>
        </w:rPr>
      </w:pPr>
      <w:bookmarkStart w:id="80" w:name="_Toc103848536"/>
      <w:bookmarkStart w:id="81" w:name="_Toc100905210"/>
      <w:bookmarkStart w:id="82" w:name="_Toc104560847"/>
      <w:bookmarkStart w:id="83" w:name="_Toc107246224"/>
      <w:bookmarkStart w:id="84" w:name="_Toc96347869"/>
      <w:r>
        <w:rPr>
          <w:rFonts w:hint="eastAsia" w:ascii="宋体" w:hAnsi="宋体" w:cs="宋体"/>
          <w:color w:val="auto"/>
          <w:szCs w:val="21"/>
          <w:highlight w:val="none"/>
        </w:rPr>
        <w:t>10.联合体</w:t>
      </w:r>
      <w:bookmarkEnd w:id="80"/>
      <w:bookmarkEnd w:id="81"/>
      <w:bookmarkEnd w:id="82"/>
      <w:bookmarkEnd w:id="83"/>
      <w:r>
        <w:rPr>
          <w:rFonts w:hint="eastAsia" w:ascii="宋体" w:hAnsi="宋体" w:cs="宋体"/>
          <w:color w:val="auto"/>
          <w:szCs w:val="21"/>
          <w:highlight w:val="none"/>
        </w:rPr>
        <w:t>响应</w:t>
      </w:r>
    </w:p>
    <w:p w14:paraId="66D68B7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10.1本项目是否接受联合体形式参与详见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4A26A1A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10.2供应商为联合体形式的，应遵守以下规定：</w:t>
      </w:r>
    </w:p>
    <w:p w14:paraId="0EAF0F0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（1）联合体各方必须签订联合体协议书，明确联合体牵头人和各方权利、义务及分工、合同工作量比例；</w:t>
      </w:r>
    </w:p>
    <w:p w14:paraId="12CCB49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（2）联合体各方均应当符合《</w:t>
      </w:r>
      <w:r>
        <w:rPr>
          <w:rFonts w:hint="eastAsia" w:ascii="宋体" w:hAnsi="宋体" w:cs="宋体"/>
          <w:color w:val="auto"/>
          <w:szCs w:val="21"/>
          <w:highlight w:val="none"/>
          <w:lang w:eastAsia="zh-CN"/>
        </w:rPr>
        <w:t>中华人民共和国政府采购法</w:t>
      </w:r>
      <w:r>
        <w:rPr>
          <w:rFonts w:hint="eastAsia" w:ascii="宋体" w:hAnsi="宋体" w:cs="宋体"/>
          <w:color w:val="auto"/>
          <w:szCs w:val="21"/>
          <w:highlight w:val="none"/>
        </w:rPr>
        <w:t>》第二十二条第一款规定的条件；</w:t>
      </w:r>
    </w:p>
    <w:p w14:paraId="63B9B85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（3）联合体中有同类资质的供应商按照联合体分工承担相同工作的，应当按照资质等级较低的供应商确定资质等级；</w:t>
      </w:r>
    </w:p>
    <w:p w14:paraId="750B7EC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（4）以联合体形式参加政府采购活动的，联合体各方不得再单独参加或者与其他供应商另外组成联合体参加同一合同项下的政府采购活动。</w:t>
      </w:r>
    </w:p>
    <w:p w14:paraId="032396C7">
      <w:pPr>
        <w:pStyle w:val="2"/>
        <w:spacing w:line="360" w:lineRule="auto"/>
        <w:ind w:left="0" w:leftChars="0" w:right="210"/>
        <w:rPr>
          <w:rFonts w:ascii="宋体" w:hAnsi="宋体" w:cs="宋体"/>
          <w:color w:val="auto"/>
          <w:highlight w:val="none"/>
        </w:rPr>
      </w:pPr>
      <w:bookmarkStart w:id="85" w:name="_Toc103848537"/>
      <w:bookmarkStart w:id="86" w:name="_Toc104560848"/>
      <w:bookmarkStart w:id="87" w:name="_Toc107246225"/>
      <w:bookmarkStart w:id="88" w:name="_Toc100905213"/>
      <w:bookmarkStart w:id="89" w:name="_Toc100905211"/>
      <w:r>
        <w:rPr>
          <w:rFonts w:hint="eastAsia" w:ascii="宋体" w:hAnsi="宋体" w:cs="宋体"/>
          <w:color w:val="auto"/>
          <w:highlight w:val="none"/>
        </w:rPr>
        <w:t>11.分包</w:t>
      </w:r>
      <w:bookmarkEnd w:id="85"/>
      <w:bookmarkEnd w:id="86"/>
      <w:bookmarkEnd w:id="87"/>
      <w:bookmarkEnd w:id="88"/>
    </w:p>
    <w:p w14:paraId="125EE0A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11.1采购人允许采用分包方式履行合同的，成交供应商可以依法在成交后将成交项目的非主体、非关键性工作采取分包方式履行合同。本项目的非主体、非关键性工作是否允许分包，见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4ABCEE9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政府采购合同分包履行的，应当在响应文件中载明分包承担主体，分包承担主体应当具备相应资质条件且不得再次分包，否则磋商无效。成交供应商就采购项目和分包项目向采购人负责，分包供应商就分包项目承担责任。</w:t>
      </w:r>
    </w:p>
    <w:p w14:paraId="292F33DE">
      <w:pPr>
        <w:pStyle w:val="2"/>
        <w:spacing w:line="360" w:lineRule="auto"/>
        <w:ind w:left="0" w:leftChars="0" w:right="210"/>
        <w:rPr>
          <w:rFonts w:ascii="宋体" w:hAnsi="宋体" w:cs="宋体"/>
          <w:color w:val="auto"/>
          <w:highlight w:val="none"/>
        </w:rPr>
      </w:pPr>
      <w:bookmarkStart w:id="90" w:name="_Toc104560849"/>
      <w:bookmarkStart w:id="91" w:name="_Toc107246226"/>
      <w:r>
        <w:rPr>
          <w:rFonts w:hint="eastAsia" w:ascii="宋体" w:hAnsi="宋体" w:cs="宋体"/>
          <w:color w:val="auto"/>
          <w:highlight w:val="none"/>
        </w:rPr>
        <w:t>12.样品</w:t>
      </w:r>
      <w:bookmarkEnd w:id="90"/>
      <w:bookmarkEnd w:id="91"/>
    </w:p>
    <w:p w14:paraId="2FC033D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12.1本项目是否要求供应商提供样品，以及样品制作的标准和要求、是否需要随样品提交相关检测报告、样品的提交要求等详见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0A0224A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12.2样品的评审方法以及评审标准等内容见第五章《评审方法与评审标准》。</w:t>
      </w:r>
    </w:p>
    <w:bookmarkEnd w:id="84"/>
    <w:bookmarkEnd w:id="89"/>
    <w:p w14:paraId="5E7176AB">
      <w:pPr>
        <w:pStyle w:val="2"/>
        <w:spacing w:line="360" w:lineRule="auto"/>
        <w:ind w:left="0" w:leftChars="0" w:right="210"/>
        <w:rPr>
          <w:rFonts w:ascii="宋体" w:hAnsi="宋体" w:cs="宋体"/>
          <w:color w:val="auto"/>
          <w:highlight w:val="none"/>
        </w:rPr>
      </w:pPr>
      <w:bookmarkStart w:id="92" w:name="_Toc104560850"/>
      <w:bookmarkStart w:id="93" w:name="_Toc100905214"/>
      <w:bookmarkStart w:id="94" w:name="_Toc103848538"/>
      <w:bookmarkStart w:id="95" w:name="_Toc107246227"/>
      <w:r>
        <w:rPr>
          <w:rFonts w:hint="eastAsia" w:ascii="宋体" w:hAnsi="宋体" w:cs="宋体"/>
          <w:color w:val="auto"/>
          <w:highlight w:val="none"/>
        </w:rPr>
        <w:t>13.采购进口产品</w:t>
      </w:r>
      <w:bookmarkEnd w:id="92"/>
      <w:bookmarkEnd w:id="93"/>
      <w:bookmarkEnd w:id="94"/>
      <w:bookmarkEnd w:id="95"/>
    </w:p>
    <w:p w14:paraId="309CCBD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13.1本项目是否采购进口产品及相关要求见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6796D82A">
      <w:pPr>
        <w:pStyle w:val="2"/>
        <w:spacing w:line="360" w:lineRule="auto"/>
        <w:ind w:left="0" w:leftChars="0" w:right="210"/>
        <w:rPr>
          <w:rFonts w:ascii="宋体" w:hAnsi="宋体" w:cs="宋体"/>
          <w:color w:val="auto"/>
          <w:highlight w:val="none"/>
        </w:rPr>
      </w:pPr>
      <w:bookmarkStart w:id="96" w:name="_Toc104560851"/>
      <w:bookmarkStart w:id="97" w:name="_Toc107246228"/>
      <w:r>
        <w:rPr>
          <w:rFonts w:hint="eastAsia" w:ascii="宋体" w:hAnsi="宋体" w:cs="宋体"/>
          <w:color w:val="auto"/>
          <w:highlight w:val="none"/>
        </w:rPr>
        <w:t>14.采购项目预算及最高限价</w:t>
      </w:r>
      <w:bookmarkEnd w:id="96"/>
      <w:bookmarkEnd w:id="97"/>
    </w:p>
    <w:p w14:paraId="5BD402E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14.1本项目采购资金已列入政府采购预算，预算金额见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661E210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14.2本项目最高限价要求见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3270F93D">
      <w:pPr>
        <w:pStyle w:val="2"/>
        <w:spacing w:line="360" w:lineRule="auto"/>
        <w:ind w:left="0" w:leftChars="0" w:right="210"/>
        <w:rPr>
          <w:rFonts w:ascii="宋体" w:hAnsi="宋体" w:cs="宋体"/>
          <w:color w:val="auto"/>
          <w:highlight w:val="none"/>
        </w:rPr>
      </w:pPr>
      <w:bookmarkStart w:id="98" w:name="_Toc107246229"/>
      <w:bookmarkStart w:id="99" w:name="_Toc104560852"/>
      <w:r>
        <w:rPr>
          <w:rFonts w:hint="eastAsia" w:ascii="宋体" w:hAnsi="宋体" w:cs="宋体"/>
          <w:color w:val="auto"/>
          <w:highlight w:val="none"/>
        </w:rPr>
        <w:t>15.</w:t>
      </w:r>
      <w:r>
        <w:rPr>
          <w:rFonts w:hint="eastAsia" w:ascii="宋体" w:hAnsi="宋体" w:cs="宋体"/>
          <w:bCs w:val="0"/>
          <w:color w:val="auto"/>
          <w:szCs w:val="21"/>
          <w:highlight w:val="none"/>
        </w:rPr>
        <w:t xml:space="preserve"> 供应商</w:t>
      </w:r>
      <w:r>
        <w:rPr>
          <w:rFonts w:hint="eastAsia" w:ascii="宋体" w:hAnsi="宋体" w:cs="宋体"/>
          <w:color w:val="auto"/>
          <w:highlight w:val="none"/>
        </w:rPr>
        <w:t>资格条件</w:t>
      </w:r>
      <w:bookmarkEnd w:id="98"/>
      <w:bookmarkEnd w:id="99"/>
    </w:p>
    <w:p w14:paraId="53D371A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w:t>
      </w:r>
      <w:r>
        <w:rPr>
          <w:rFonts w:hint="eastAsia" w:ascii="宋体" w:hAnsi="宋体" w:cs="宋体"/>
          <w:bCs/>
          <w:color w:val="auto"/>
          <w:szCs w:val="21"/>
          <w:highlight w:val="none"/>
        </w:rPr>
        <w:t>供应商</w:t>
      </w:r>
      <w:r>
        <w:rPr>
          <w:rFonts w:hint="eastAsia" w:ascii="宋体" w:hAnsi="宋体" w:cs="宋体"/>
          <w:color w:val="auto"/>
          <w:szCs w:val="21"/>
          <w:highlight w:val="none"/>
        </w:rPr>
        <w:t>资格条件见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001635EA">
      <w:pPr>
        <w:pStyle w:val="2"/>
        <w:spacing w:line="360" w:lineRule="auto"/>
        <w:ind w:left="0" w:leftChars="0" w:right="210"/>
        <w:rPr>
          <w:rFonts w:ascii="宋体" w:hAnsi="宋体" w:cs="宋体"/>
          <w:color w:val="auto"/>
          <w:highlight w:val="none"/>
        </w:rPr>
      </w:pPr>
      <w:bookmarkStart w:id="100" w:name="_Toc107246230"/>
      <w:r>
        <w:rPr>
          <w:rFonts w:hint="eastAsia" w:ascii="宋体" w:hAnsi="宋体" w:cs="宋体"/>
          <w:color w:val="auto"/>
          <w:highlight w:val="none"/>
        </w:rPr>
        <w:t>二．磋商文件</w:t>
      </w:r>
      <w:bookmarkEnd w:id="62"/>
      <w:bookmarkEnd w:id="100"/>
    </w:p>
    <w:p w14:paraId="21B626A2">
      <w:pPr>
        <w:pStyle w:val="2"/>
        <w:spacing w:line="360" w:lineRule="auto"/>
        <w:ind w:left="0" w:leftChars="0" w:right="210"/>
        <w:rPr>
          <w:rFonts w:ascii="宋体" w:hAnsi="宋体" w:cs="宋体"/>
          <w:color w:val="auto"/>
          <w:highlight w:val="none"/>
        </w:rPr>
      </w:pPr>
      <w:bookmarkStart w:id="101" w:name="_Toc96347871"/>
      <w:bookmarkStart w:id="102" w:name="_Toc104560854"/>
      <w:bookmarkStart w:id="103" w:name="_Toc103848540"/>
      <w:bookmarkStart w:id="104" w:name="_Toc100905217"/>
      <w:bookmarkStart w:id="105" w:name="_Toc107246231"/>
      <w:r>
        <w:rPr>
          <w:rFonts w:hint="eastAsia" w:ascii="宋体" w:hAnsi="宋体" w:cs="宋体"/>
          <w:color w:val="auto"/>
          <w:highlight w:val="none"/>
        </w:rPr>
        <w:t>16.磋商文件的构成</w:t>
      </w:r>
      <w:bookmarkEnd w:id="101"/>
      <w:bookmarkEnd w:id="102"/>
      <w:bookmarkEnd w:id="103"/>
      <w:bookmarkEnd w:id="104"/>
      <w:bookmarkEnd w:id="105"/>
    </w:p>
    <w:p w14:paraId="6E78DC83">
      <w:pPr>
        <w:pStyle w:val="79"/>
        <w:ind w:firstLine="420" w:firstLineChars="200"/>
        <w:rPr>
          <w:rFonts w:hAnsi="宋体" w:cs="宋体"/>
          <w:bCs/>
          <w:color w:val="auto"/>
          <w:kern w:val="2"/>
          <w:sz w:val="21"/>
          <w:highlight w:val="none"/>
        </w:rPr>
      </w:pPr>
      <w:r>
        <w:rPr>
          <w:rFonts w:hint="eastAsia" w:hAnsi="宋体" w:cs="宋体"/>
          <w:bCs/>
          <w:color w:val="auto"/>
          <w:kern w:val="2"/>
          <w:sz w:val="21"/>
          <w:highlight w:val="none"/>
        </w:rPr>
        <w:t>16.1磋商文件各章节的内容如下：</w:t>
      </w:r>
    </w:p>
    <w:p w14:paraId="38AB28E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第一章：竞争性磋商公告</w:t>
      </w:r>
    </w:p>
    <w:p w14:paraId="03A6AF6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第二章：供应商须知</w:t>
      </w:r>
    </w:p>
    <w:p w14:paraId="4303474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第三章：政府采购合同条款及格式</w:t>
      </w:r>
    </w:p>
    <w:p w14:paraId="51B09C8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第四章：采购需求</w:t>
      </w:r>
    </w:p>
    <w:p w14:paraId="67A98AB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第五章：评审方法与评审标准</w:t>
      </w:r>
    </w:p>
    <w:p w14:paraId="15F622A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w:t>
      </w:r>
      <w:bookmarkStart w:id="106" w:name="_Toc96347872"/>
      <w:r>
        <w:rPr>
          <w:rFonts w:hint="eastAsia" w:ascii="宋体" w:hAnsi="宋体" w:cs="宋体"/>
          <w:color w:val="auto"/>
          <w:szCs w:val="21"/>
          <w:highlight w:val="none"/>
        </w:rPr>
        <w:t>响应文件格式</w:t>
      </w:r>
    </w:p>
    <w:p w14:paraId="4A00E20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对磋商文件所作的澄清、修改，构成磋商文件的组成部分。</w:t>
      </w:r>
    </w:p>
    <w:p w14:paraId="13C40716">
      <w:pPr>
        <w:adjustRightInd w:val="0"/>
        <w:snapToGrid w:val="0"/>
        <w:spacing w:before="120" w:beforeLines="50"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★磋商文件成交注</w:t>
      </w:r>
      <w:r>
        <w:rPr>
          <w:rFonts w:hint="eastAsia" w:ascii="宋体" w:hAnsi="宋体" w:cs="宋体"/>
          <w:bCs/>
          <w:color w:val="auto"/>
          <w:szCs w:val="21"/>
          <w:highlight w:val="none"/>
        </w:rPr>
        <w:t>“</w:t>
      </w:r>
      <w:r>
        <w:rPr>
          <w:rFonts w:hint="eastAsia" w:ascii="宋体" w:hAnsi="宋体" w:cs="宋体"/>
          <w:b/>
          <w:color w:val="auto"/>
          <w:szCs w:val="21"/>
          <w:highlight w:val="none"/>
        </w:rPr>
        <w:t>★</w:t>
      </w:r>
      <w:r>
        <w:rPr>
          <w:rFonts w:hint="eastAsia" w:ascii="宋体" w:hAnsi="宋体" w:cs="宋体"/>
          <w:bCs/>
          <w:color w:val="auto"/>
          <w:szCs w:val="21"/>
          <w:highlight w:val="none"/>
        </w:rPr>
        <w:t>”</w:t>
      </w:r>
      <w:r>
        <w:rPr>
          <w:rFonts w:hint="eastAsia" w:ascii="宋体" w:hAnsi="宋体" w:cs="宋体"/>
          <w:b/>
          <w:color w:val="auto"/>
          <w:szCs w:val="21"/>
          <w:highlight w:val="none"/>
        </w:rPr>
        <w:t>符号的条款为实质性要求条款（即重要条款）。</w:t>
      </w:r>
    </w:p>
    <w:p w14:paraId="255F059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16.2供应商应仔细阅读和检查磋商文件的全部内容。如发现磋商文件内容不全，应及时向采购方提出，以便补齐。</w:t>
      </w:r>
    </w:p>
    <w:p w14:paraId="14F8E4D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w:t>
      </w:r>
      <w:r>
        <w:rPr>
          <w:rFonts w:hint="eastAsia" w:ascii="宋体" w:hAnsi="宋体" w:cs="宋体"/>
          <w:color w:val="auto"/>
          <w:szCs w:val="21"/>
          <w:highlight w:val="none"/>
        </w:rPr>
        <w:t>供应商</w:t>
      </w:r>
      <w:r>
        <w:rPr>
          <w:rFonts w:hint="eastAsia" w:ascii="宋体" w:hAnsi="宋体" w:cs="宋体"/>
          <w:bCs/>
          <w:color w:val="auto"/>
          <w:szCs w:val="21"/>
          <w:highlight w:val="none"/>
        </w:rPr>
        <w:t>按照磋商文件要求编制响应文件。任何对磋商文件的忽略或误解，不能作为响应文件存在缺陷或瑕疵的理由，其风险由</w:t>
      </w:r>
      <w:r>
        <w:rPr>
          <w:rFonts w:hint="eastAsia" w:ascii="宋体" w:hAnsi="宋体" w:cs="宋体"/>
          <w:color w:val="auto"/>
          <w:szCs w:val="21"/>
          <w:highlight w:val="none"/>
        </w:rPr>
        <w:t>供应商</w:t>
      </w:r>
      <w:r>
        <w:rPr>
          <w:rFonts w:hint="eastAsia" w:ascii="宋体" w:hAnsi="宋体" w:cs="宋体"/>
          <w:bCs/>
          <w:color w:val="auto"/>
          <w:szCs w:val="21"/>
          <w:highlight w:val="none"/>
        </w:rPr>
        <w:t>承担。</w:t>
      </w:r>
    </w:p>
    <w:p w14:paraId="0747D18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16.4本项目磋商文件如包括多个分包，则除非特别说明，磋商文件所列各项要求均为各分包通用要求。</w:t>
      </w:r>
    </w:p>
    <w:bookmarkEnd w:id="106"/>
    <w:p w14:paraId="53914087">
      <w:pPr>
        <w:pStyle w:val="2"/>
        <w:spacing w:line="360" w:lineRule="auto"/>
        <w:ind w:left="0" w:leftChars="0" w:right="210"/>
        <w:rPr>
          <w:rFonts w:ascii="宋体" w:hAnsi="宋体" w:cs="宋体"/>
          <w:color w:val="auto"/>
          <w:highlight w:val="none"/>
        </w:rPr>
      </w:pPr>
      <w:bookmarkStart w:id="107" w:name="_Toc104560855"/>
      <w:bookmarkStart w:id="108" w:name="_Toc103848541"/>
      <w:bookmarkStart w:id="109" w:name="_Toc96347873"/>
      <w:bookmarkStart w:id="110" w:name="_Toc107246232"/>
      <w:bookmarkStart w:id="111" w:name="_Toc100905218"/>
      <w:r>
        <w:rPr>
          <w:rFonts w:hint="eastAsia" w:ascii="宋体" w:hAnsi="宋体" w:cs="宋体"/>
          <w:color w:val="auto"/>
          <w:highlight w:val="none"/>
        </w:rPr>
        <w:t>17.磋商文件的澄清或者修改</w:t>
      </w:r>
      <w:bookmarkEnd w:id="107"/>
      <w:bookmarkEnd w:id="108"/>
      <w:bookmarkEnd w:id="109"/>
      <w:bookmarkEnd w:id="110"/>
      <w:bookmarkEnd w:id="111"/>
    </w:p>
    <w:p w14:paraId="1EDEB85D">
      <w:pPr>
        <w:adjustRightInd w:val="0"/>
        <w:snapToGrid w:val="0"/>
        <w:spacing w:before="120" w:beforeLines="50" w:line="360" w:lineRule="auto"/>
        <w:ind w:firstLine="420" w:firstLineChars="200"/>
        <w:rPr>
          <w:rFonts w:ascii="宋体" w:hAnsi="宋体" w:cs="宋体"/>
          <w:color w:val="auto"/>
          <w:szCs w:val="21"/>
          <w:highlight w:val="none"/>
        </w:rPr>
      </w:pPr>
      <w:bookmarkStart w:id="112" w:name="_Toc100905219"/>
      <w:r>
        <w:rPr>
          <w:rFonts w:hint="eastAsia" w:ascii="宋体" w:hAnsi="宋体" w:cs="宋体"/>
          <w:color w:val="auto"/>
          <w:szCs w:val="21"/>
          <w:highlight w:val="none"/>
        </w:rPr>
        <w:t>17.1提交首次响应文件截止之日前，采购方可以对已发出的磋商文件进行必要的澄清或者修改，澄清或者修改应当在原公告发布媒体上发布澄清公告。澄清或者修改的内容为磋商文件的组成部分并具有法律效力，磋商文件、澄清或修改在同一内容表述上不一致的，以日期后者的为准。</w:t>
      </w:r>
    </w:p>
    <w:p w14:paraId="1A66BD7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17.2澄清或者修改的内容可能影响响应文件编制的，采购方应当在提交首次响应文件截止时间至少5日前，以书面形式通知所有获取磋商文件的供应商；不足5日的，采购方应当顺延提交首次响应文件截止时间。</w:t>
      </w:r>
    </w:p>
    <w:bookmarkEnd w:id="112"/>
    <w:p w14:paraId="1C10C024">
      <w:pPr>
        <w:pStyle w:val="2"/>
        <w:spacing w:line="360" w:lineRule="auto"/>
        <w:ind w:left="0" w:leftChars="0" w:right="210"/>
        <w:rPr>
          <w:rFonts w:ascii="宋体" w:hAnsi="宋体" w:cs="宋体"/>
          <w:color w:val="auto"/>
          <w:highlight w:val="none"/>
        </w:rPr>
      </w:pPr>
      <w:bookmarkStart w:id="113" w:name="_Toc91836558"/>
      <w:bookmarkStart w:id="114" w:name="_Toc104560856"/>
      <w:bookmarkStart w:id="115" w:name="_Toc107246233"/>
      <w:bookmarkStart w:id="116" w:name="_Toc80264708"/>
      <w:r>
        <w:rPr>
          <w:rFonts w:hint="eastAsia" w:ascii="宋体" w:hAnsi="宋体" w:cs="宋体"/>
          <w:color w:val="auto"/>
          <w:highlight w:val="none"/>
        </w:rPr>
        <w:t>三．响应文件</w:t>
      </w:r>
      <w:bookmarkEnd w:id="113"/>
      <w:bookmarkEnd w:id="114"/>
      <w:bookmarkEnd w:id="115"/>
    </w:p>
    <w:p w14:paraId="1E58321F">
      <w:pPr>
        <w:pStyle w:val="2"/>
        <w:spacing w:line="360" w:lineRule="auto"/>
        <w:ind w:left="0" w:leftChars="0" w:right="210"/>
        <w:rPr>
          <w:rFonts w:ascii="宋体" w:hAnsi="宋体" w:cs="宋体"/>
          <w:color w:val="auto"/>
          <w:highlight w:val="none"/>
        </w:rPr>
      </w:pPr>
      <w:bookmarkStart w:id="117" w:name="_Toc107246234"/>
      <w:bookmarkStart w:id="118" w:name="_Toc104560857"/>
      <w:bookmarkStart w:id="119" w:name="_Toc103848543"/>
      <w:bookmarkStart w:id="120" w:name="_Toc100905221"/>
      <w:bookmarkStart w:id="121" w:name="_Toc96347875"/>
      <w:r>
        <w:rPr>
          <w:rFonts w:hint="eastAsia" w:ascii="宋体" w:hAnsi="宋体" w:cs="宋体"/>
          <w:color w:val="auto"/>
          <w:highlight w:val="none"/>
        </w:rPr>
        <w:t>18.响应文件的组成</w:t>
      </w:r>
      <w:bookmarkEnd w:id="117"/>
      <w:bookmarkEnd w:id="118"/>
      <w:bookmarkEnd w:id="119"/>
    </w:p>
    <w:p w14:paraId="2B5E165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18.1响应文件由价格及商务部分、技术部分以及其他部分组成，格式见磋商文件第六章《响应文件格式》。</w:t>
      </w:r>
    </w:p>
    <w:p w14:paraId="2D6193AD">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18.2</w:t>
      </w:r>
      <w:r>
        <w:rPr>
          <w:rFonts w:hint="eastAsia" w:ascii="宋体" w:hAnsi="宋体" w:cs="宋体"/>
          <w:b/>
          <w:color w:val="auto"/>
          <w:kern w:val="0"/>
          <w:sz w:val="22"/>
          <w:szCs w:val="22"/>
          <w:highlight w:val="none"/>
        </w:rPr>
        <w:t>响应文件的价格及商务部分，包括但不限于下列文件：</w:t>
      </w:r>
    </w:p>
    <w:p w14:paraId="68B3F1A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（1）响应函，格式见附件。</w:t>
      </w:r>
    </w:p>
    <w:p w14:paraId="7877BD0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（2）法定代表人（单位负责人）身份证明，格式见附件。</w:t>
      </w:r>
    </w:p>
    <w:p w14:paraId="5A15A82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（3-1）法定代表人（单位负责人）授权委托书（适用于法人/非法人），格式见附件。</w:t>
      </w:r>
    </w:p>
    <w:p w14:paraId="7CB54634">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（3-2）授权委托书（适用于自然人），格式见附件。</w:t>
      </w:r>
    </w:p>
    <w:p w14:paraId="5AC07C1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（4-1）初始报价一览表，格式见附件</w:t>
      </w:r>
    </w:p>
    <w:p w14:paraId="31963D2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（4-2）分项报价表，格式见附件。</w:t>
      </w:r>
    </w:p>
    <w:p w14:paraId="7C9EF42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（5）商务条款偏离表，格式见附件。</w:t>
      </w:r>
    </w:p>
    <w:p w14:paraId="3EA6321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（6）供应商具备磋商资格的证明文件（</w:t>
      </w:r>
      <w:r>
        <w:rPr>
          <w:rFonts w:hint="eastAsia" w:ascii="宋体" w:hAnsi="宋体" w:cs="宋体"/>
          <w:color w:val="auto"/>
          <w:highlight w:val="none"/>
        </w:rPr>
        <w:t>如为南京市政府采购项目，按照公告要求提供</w:t>
      </w:r>
      <w:r>
        <w:rPr>
          <w:rFonts w:hint="eastAsia" w:ascii="宋体" w:hAnsi="宋体" w:cs="宋体"/>
          <w:color w:val="auto"/>
          <w:szCs w:val="21"/>
          <w:highlight w:val="none"/>
        </w:rPr>
        <w:t>）：</w:t>
      </w:r>
    </w:p>
    <w:p w14:paraId="6E3CD83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（6-1-1）营业执照复印件或自然人的身份证明复印件（或具有同等法律效力的证照）。</w:t>
      </w:r>
    </w:p>
    <w:p w14:paraId="5EACE1F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（a）供应商为企业（包括合伙企业）的，应提供有效的“营业执照”。</w:t>
      </w:r>
    </w:p>
    <w:p w14:paraId="2373009B">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（b）供应商为事业单位的，应提供有效的“事业单位法人证书”。</w:t>
      </w:r>
    </w:p>
    <w:p w14:paraId="0E8670F9">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（c）供应商是非企业机构的，应提供有效的“执业许可证”、“登记证书”等证明文件。</w:t>
      </w:r>
    </w:p>
    <w:p w14:paraId="475D84B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（d）供应商是个体工商户的，应提供有效的“个体工商户营业执照”。</w:t>
      </w:r>
    </w:p>
    <w:p w14:paraId="041BA64A">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（e）供应商是自然人的，应提供有效的自然人身份证明。</w:t>
      </w:r>
    </w:p>
    <w:p w14:paraId="27DCD01B">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（f）若本项目允许分支机构参加响应，则分支机构参加响应的，此处可提供该分支机构或其所属法人或其他组织的相应证明文件（如需）。</w:t>
      </w:r>
    </w:p>
    <w:p w14:paraId="7836DFF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（6-1-2）工商变更登记文件（如需），如发生了单位名称等变更的，需提供工商变更登记文件。</w:t>
      </w:r>
    </w:p>
    <w:p w14:paraId="1A36E29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（6-2）财务报表。</w:t>
      </w:r>
    </w:p>
    <w:p w14:paraId="2525161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（6-3）具有履行合同所必需的设备和专业技术能力的相关证明材料或承诺函，格式见附件。</w:t>
      </w:r>
    </w:p>
    <w:p w14:paraId="3AF2AAD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（6-4）依法缴纳税收的相关材料。</w:t>
      </w:r>
    </w:p>
    <w:p w14:paraId="7BCA90D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（6-5）依法缴纳社会保障资金的相关材料。</w:t>
      </w:r>
    </w:p>
    <w:p w14:paraId="0CCD9A0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（6-6）参加政府采购活动前三年内，在经营活动中没有重大违法记录，格式见附件。</w:t>
      </w:r>
    </w:p>
    <w:p w14:paraId="350BC66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（6-7）无不良信用记录承诺函（供应商自行查询适用），格式见附件。</w:t>
      </w:r>
    </w:p>
    <w:p w14:paraId="3128961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（6-8）磋商文件要求的其它实质性资格资信证明文件。</w:t>
      </w:r>
    </w:p>
    <w:p w14:paraId="19DF546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（7）《南京市政府采购供应商信用记录表暨信用承诺书》（如需），格式见附件。</w:t>
      </w:r>
    </w:p>
    <w:p w14:paraId="27E9A47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（8）联合体协议书（如需），格式见附件。</w:t>
      </w:r>
    </w:p>
    <w:p w14:paraId="6A7A42F0">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18.3</w:t>
      </w:r>
      <w:r>
        <w:rPr>
          <w:rFonts w:hint="eastAsia" w:ascii="宋体" w:hAnsi="宋体" w:cs="宋体"/>
          <w:b/>
          <w:color w:val="auto"/>
          <w:sz w:val="22"/>
          <w:szCs w:val="22"/>
          <w:highlight w:val="none"/>
          <w:lang w:val="zh-CN"/>
        </w:rPr>
        <w:t>响应文件的技术部分，包括但不限于下列文件：</w:t>
      </w:r>
    </w:p>
    <w:p w14:paraId="4A9565D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（9）技术服务方案。</w:t>
      </w:r>
    </w:p>
    <w:p w14:paraId="3F14FE6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（10）技术条款偏离表，格式见附件。</w:t>
      </w:r>
    </w:p>
    <w:p w14:paraId="139E09E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（11）供应商售后服务承诺（如需）。</w:t>
      </w:r>
    </w:p>
    <w:p w14:paraId="40B303A2">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（12）拟参与本项目人员一览表，格式见附件。</w:t>
      </w:r>
    </w:p>
    <w:p w14:paraId="216D631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（13）业绩一览表。</w:t>
      </w:r>
    </w:p>
    <w:p w14:paraId="03D27A96">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18.4响应文件的其他部分</w:t>
      </w:r>
    </w:p>
    <w:p w14:paraId="644ED9F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18.4.1响应文件的其他部分由供应商根据编制响应文件需要提供的其他相关文件组成。</w:t>
      </w:r>
    </w:p>
    <w:p w14:paraId="4A64170D">
      <w:pPr>
        <w:pStyle w:val="2"/>
        <w:spacing w:line="360" w:lineRule="auto"/>
        <w:ind w:left="0" w:leftChars="0" w:right="210"/>
        <w:rPr>
          <w:rFonts w:ascii="宋体" w:hAnsi="宋体" w:cs="宋体"/>
          <w:color w:val="auto"/>
          <w:szCs w:val="21"/>
          <w:highlight w:val="none"/>
        </w:rPr>
      </w:pPr>
      <w:bookmarkStart w:id="122" w:name="_Toc107246235"/>
      <w:bookmarkStart w:id="123" w:name="_Toc104560858"/>
      <w:r>
        <w:rPr>
          <w:rFonts w:hint="eastAsia" w:ascii="宋体" w:hAnsi="宋体" w:cs="宋体"/>
          <w:color w:val="auto"/>
          <w:highlight w:val="none"/>
        </w:rPr>
        <w:t>19.响应文件编制的原则</w:t>
      </w:r>
      <w:bookmarkEnd w:id="122"/>
    </w:p>
    <w:bookmarkEnd w:id="123"/>
    <w:p w14:paraId="64BBE49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19.1</w:t>
      </w:r>
      <w:r>
        <w:rPr>
          <w:rFonts w:hint="eastAsia" w:ascii="宋体" w:hAnsi="宋体" w:cs="宋体"/>
          <w:color w:val="auto"/>
          <w:szCs w:val="21"/>
          <w:highlight w:val="none"/>
        </w:rPr>
        <w:t>供应商应在认真阅读磋商文件所有内容的基础上，按照磋商文件的要求编制完整的响应文件。磋商文件中对响应文件格式有要求的，供应商应按格式逐项填写内容。</w:t>
      </w:r>
    </w:p>
    <w:p w14:paraId="39A7F23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19.2</w:t>
      </w:r>
      <w:r>
        <w:rPr>
          <w:rFonts w:hint="eastAsia" w:ascii="宋体" w:hAnsi="宋体" w:cs="宋体"/>
          <w:color w:val="auto"/>
          <w:szCs w:val="21"/>
          <w:highlight w:val="none"/>
        </w:rPr>
        <w:t>供应商必须保证响应文件所提供的全部资料真实可靠。</w:t>
      </w:r>
    </w:p>
    <w:p w14:paraId="0C81B595">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19.3</w:t>
      </w:r>
      <w:r>
        <w:rPr>
          <w:rFonts w:hint="eastAsia" w:ascii="宋体" w:hAnsi="宋体" w:cs="宋体"/>
          <w:color w:val="auto"/>
          <w:szCs w:val="21"/>
          <w:highlight w:val="none"/>
        </w:rPr>
        <w:t>响应文件须对磋商文件中的内容做出实质性和完整的响应。</w:t>
      </w:r>
    </w:p>
    <w:p w14:paraId="7D907CDE">
      <w:pPr>
        <w:pStyle w:val="2"/>
        <w:spacing w:line="360" w:lineRule="auto"/>
        <w:ind w:left="0" w:leftChars="0" w:right="210"/>
        <w:rPr>
          <w:rFonts w:ascii="宋体" w:hAnsi="宋体" w:cs="宋体"/>
          <w:color w:val="auto"/>
          <w:szCs w:val="21"/>
          <w:highlight w:val="none"/>
        </w:rPr>
      </w:pPr>
      <w:bookmarkStart w:id="124" w:name="_Toc107246236"/>
      <w:r>
        <w:rPr>
          <w:rFonts w:hint="eastAsia" w:ascii="宋体" w:hAnsi="宋体" w:cs="宋体"/>
          <w:color w:val="auto"/>
          <w:highlight w:val="none"/>
        </w:rPr>
        <w:t>20.报价</w:t>
      </w:r>
      <w:bookmarkEnd w:id="124"/>
    </w:p>
    <w:p w14:paraId="3DDC49A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20.1除非采购文件另有规定，</w:t>
      </w:r>
      <w:r>
        <w:rPr>
          <w:rFonts w:hint="eastAsia" w:ascii="宋体" w:hAnsi="宋体" w:cs="宋体"/>
          <w:color w:val="auto"/>
          <w:szCs w:val="21"/>
          <w:highlight w:val="none"/>
        </w:rPr>
        <w:t>所有响应均以人民币报价，应包括国家规定的增值税税金。</w:t>
      </w:r>
    </w:p>
    <w:p w14:paraId="6C4DF5C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20.2</w:t>
      </w:r>
      <w:r>
        <w:rPr>
          <w:rFonts w:hint="eastAsia" w:ascii="宋体" w:hAnsi="宋体" w:cs="宋体"/>
          <w:b/>
          <w:color w:val="auto"/>
          <w:szCs w:val="21"/>
          <w:highlight w:val="none"/>
        </w:rPr>
        <w:t>响应文件的价格部分是对采购标的价格构成的说明，磋商文件如无特别说明，每项货物、服务或工程等只允许有一个报价，任何有选择的报价将不予接受，将作为无效响应文件处理</w:t>
      </w:r>
      <w:r>
        <w:rPr>
          <w:rFonts w:hint="eastAsia" w:ascii="宋体" w:hAnsi="宋体" w:cs="宋体"/>
          <w:color w:val="auto"/>
          <w:szCs w:val="21"/>
          <w:highlight w:val="none"/>
        </w:rPr>
        <w:t>。</w:t>
      </w:r>
    </w:p>
    <w:p w14:paraId="50AB19E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20.3</w:t>
      </w:r>
      <w:r>
        <w:rPr>
          <w:rFonts w:hint="eastAsia" w:ascii="宋体" w:hAnsi="宋体" w:cs="宋体"/>
          <w:color w:val="auto"/>
          <w:szCs w:val="21"/>
          <w:highlight w:val="none"/>
        </w:rPr>
        <w:t>供应商的报价应包括为完成本项目所发生的所有费用和税费，包括代垫费用（差旅费、住宿费、通讯费等）、增值税及其他附加税等杂项支出在内的所有费用和税费，除磋商文件规定外，采购人将不再支付报价以外的任何费用。如发生错报、漏报等情形，都被视为供应商的让利行为。供应商估算错误的相关风险，由供应商自行承担。</w:t>
      </w:r>
    </w:p>
    <w:p w14:paraId="43064ED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20.4</w:t>
      </w:r>
      <w:r>
        <w:rPr>
          <w:rFonts w:hint="eastAsia" w:ascii="宋体" w:hAnsi="宋体" w:cs="宋体"/>
          <w:color w:val="auto"/>
          <w:szCs w:val="21"/>
          <w:highlight w:val="none"/>
        </w:rPr>
        <w:t>供应商要按初始报价一览表的内容填写磋商报价及其它事项，并由法定代表人（单位负责人）或授权代表签署。</w:t>
      </w:r>
    </w:p>
    <w:p w14:paraId="5FC4494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20.5</w:t>
      </w:r>
      <w:r>
        <w:rPr>
          <w:rFonts w:hint="eastAsia" w:ascii="宋体" w:hAnsi="宋体" w:cs="宋体"/>
          <w:color w:val="auto"/>
          <w:szCs w:val="21"/>
          <w:highlight w:val="none"/>
        </w:rPr>
        <w:t>报价的其他要求见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bookmarkEnd w:id="120"/>
    <w:bookmarkEnd w:id="121"/>
    <w:p w14:paraId="681763A0">
      <w:pPr>
        <w:pStyle w:val="2"/>
        <w:spacing w:line="360" w:lineRule="auto"/>
        <w:ind w:left="0" w:leftChars="0" w:right="210"/>
        <w:rPr>
          <w:rFonts w:ascii="宋体" w:hAnsi="宋体" w:cs="宋体"/>
          <w:color w:val="auto"/>
          <w:highlight w:val="none"/>
        </w:rPr>
      </w:pPr>
      <w:bookmarkStart w:id="125" w:name="_Toc100905224"/>
      <w:bookmarkStart w:id="126" w:name="_Toc107246237"/>
      <w:bookmarkStart w:id="127" w:name="_Toc104560859"/>
      <w:bookmarkStart w:id="128" w:name="_Toc103848545"/>
      <w:bookmarkStart w:id="129" w:name="_Toc100905223"/>
      <w:bookmarkStart w:id="130" w:name="_Toc96347878"/>
      <w:bookmarkStart w:id="131" w:name="_Toc103848544"/>
      <w:r>
        <w:rPr>
          <w:rFonts w:hint="eastAsia" w:ascii="宋体" w:hAnsi="宋体" w:cs="宋体"/>
          <w:color w:val="auto"/>
          <w:highlight w:val="none"/>
        </w:rPr>
        <w:t>21.响应有效期</w:t>
      </w:r>
      <w:bookmarkEnd w:id="125"/>
      <w:bookmarkEnd w:id="126"/>
      <w:bookmarkEnd w:id="127"/>
      <w:bookmarkEnd w:id="128"/>
    </w:p>
    <w:p w14:paraId="2E0159E3">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21.1响应有效期见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，在此期间响应文件对供应商具有法律约束力，以保证采购人有足够的时间完成评审、定标以及签订合同。响应有效期从</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规定的响应截止之日起计算。</w:t>
      </w:r>
      <w:r>
        <w:rPr>
          <w:rFonts w:hint="eastAsia" w:ascii="宋体" w:hAnsi="宋体" w:cs="宋体"/>
          <w:b/>
          <w:bCs/>
          <w:color w:val="auto"/>
          <w:szCs w:val="21"/>
          <w:highlight w:val="none"/>
        </w:rPr>
        <w:t>响应有效期不足的，在评审时将其视为无效响应。</w:t>
      </w:r>
    </w:p>
    <w:p w14:paraId="7B209DBC">
      <w:pPr>
        <w:pStyle w:val="2"/>
        <w:spacing w:line="360" w:lineRule="auto"/>
        <w:ind w:left="0" w:leftChars="0" w:right="210"/>
        <w:rPr>
          <w:rFonts w:ascii="宋体" w:hAnsi="宋体" w:cs="宋体"/>
          <w:color w:val="auto"/>
          <w:highlight w:val="none"/>
        </w:rPr>
      </w:pPr>
      <w:bookmarkStart w:id="132" w:name="_Toc104560860"/>
      <w:bookmarkStart w:id="133" w:name="_Toc107246238"/>
      <w:r>
        <w:rPr>
          <w:rFonts w:hint="eastAsia" w:ascii="宋体" w:hAnsi="宋体" w:cs="宋体"/>
          <w:color w:val="auto"/>
          <w:highlight w:val="none"/>
        </w:rPr>
        <w:t>22.磋商保证金</w:t>
      </w:r>
      <w:bookmarkEnd w:id="129"/>
      <w:bookmarkEnd w:id="130"/>
      <w:bookmarkEnd w:id="131"/>
      <w:bookmarkEnd w:id="132"/>
      <w:bookmarkEnd w:id="133"/>
    </w:p>
    <w:p w14:paraId="0A971FEE">
      <w:pPr>
        <w:adjustRightInd w:val="0"/>
        <w:snapToGrid w:val="0"/>
        <w:spacing w:before="120" w:beforeLines="50" w:line="360" w:lineRule="auto"/>
        <w:ind w:firstLine="420" w:firstLineChars="200"/>
        <w:rPr>
          <w:rFonts w:ascii="宋体" w:hAnsi="宋体" w:cs="宋体"/>
          <w:bCs/>
          <w:color w:val="auto"/>
          <w:szCs w:val="21"/>
          <w:highlight w:val="none"/>
        </w:rPr>
      </w:pPr>
      <w:bookmarkStart w:id="134" w:name="_Toc68159552"/>
      <w:bookmarkStart w:id="135" w:name="_Toc466452044"/>
      <w:bookmarkStart w:id="136" w:name="_Toc96347879"/>
      <w:bookmarkStart w:id="137" w:name="_Toc420487862"/>
      <w:bookmarkStart w:id="138" w:name="_Toc519241651"/>
      <w:bookmarkStart w:id="139" w:name="_Toc420657357"/>
      <w:r>
        <w:rPr>
          <w:rFonts w:hint="eastAsia" w:ascii="宋体" w:hAnsi="宋体" w:cs="宋体"/>
          <w:bCs/>
          <w:color w:val="auto"/>
          <w:szCs w:val="21"/>
          <w:highlight w:val="none"/>
        </w:rPr>
        <w:t>22.1本项目是否交纳磋商保证金见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w:t>
      </w:r>
    </w:p>
    <w:p w14:paraId="481975E4">
      <w:pPr>
        <w:adjustRightInd w:val="0"/>
        <w:snapToGrid w:val="0"/>
        <w:spacing w:before="120" w:beforeLines="50" w:line="360" w:lineRule="auto"/>
        <w:ind w:firstLine="422" w:firstLineChars="200"/>
        <w:rPr>
          <w:rFonts w:ascii="宋体" w:hAnsi="宋体" w:cs="宋体"/>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22.2供应商按照</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要求的形式，在</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规定的响应文件截止时间前，向采购方提交</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规定的磋商保证金(数额采用四舍五入，计算至元)。磋商保证金有效期应与</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规定的响应有效期一致。</w:t>
      </w:r>
      <w:r>
        <w:rPr>
          <w:rFonts w:hint="eastAsia" w:ascii="宋体" w:hAnsi="宋体" w:cs="宋体"/>
          <w:b/>
          <w:color w:val="auto"/>
          <w:szCs w:val="21"/>
          <w:highlight w:val="none"/>
        </w:rPr>
        <w:t>供应商未按规定缴纳磋商保证金的或</w:t>
      </w:r>
      <w:r>
        <w:rPr>
          <w:rFonts w:hint="eastAsia" w:ascii="宋体" w:hAnsi="宋体" w:cs="宋体"/>
          <w:b/>
          <w:bCs/>
          <w:color w:val="auto"/>
          <w:szCs w:val="21"/>
          <w:highlight w:val="none"/>
        </w:rPr>
        <w:t>由于到账时间晚于响应文件截止时间的，或者票据错误、印鉴不清等原因导致不能到账的，其响应无效。</w:t>
      </w:r>
    </w:p>
    <w:p w14:paraId="363CFD77">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22.3</w:t>
      </w:r>
      <w:r>
        <w:rPr>
          <w:rFonts w:hint="eastAsia" w:ascii="宋体" w:hAnsi="宋体" w:cs="宋体"/>
          <w:b/>
          <w:bCs/>
          <w:color w:val="auto"/>
          <w:szCs w:val="21"/>
          <w:highlight w:val="none"/>
        </w:rPr>
        <w:t>联合体响应的</w:t>
      </w:r>
      <w:r>
        <w:rPr>
          <w:rFonts w:hint="eastAsia" w:ascii="宋体" w:hAnsi="宋体" w:cs="宋体"/>
          <w:bCs/>
          <w:color w:val="auto"/>
          <w:szCs w:val="21"/>
          <w:highlight w:val="none"/>
        </w:rPr>
        <w:t>，可以由联合体中的一方或者共同提交磋商保证金。以一方名义提交磋商保证金的，对联合体各方均具有约束力。</w:t>
      </w:r>
    </w:p>
    <w:p w14:paraId="74EE73F4">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22.4未成交的供应商的磋商保证金，在成交通知书发出后5个工作日内退还，但因供应商自身原因导致无法及时退还的除外。</w:t>
      </w:r>
    </w:p>
    <w:p w14:paraId="20D08EB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22.5成交的供应商的磋商保证金，在政府采购合同签订后5个工作日内退还成交供应商。</w:t>
      </w:r>
    </w:p>
    <w:p w14:paraId="6BA57C41">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22.6供应商有以下情形之一的，磋商保证金可以不予退还：</w:t>
      </w:r>
    </w:p>
    <w:bookmarkEnd w:id="134"/>
    <w:bookmarkEnd w:id="135"/>
    <w:bookmarkEnd w:id="136"/>
    <w:bookmarkEnd w:id="137"/>
    <w:bookmarkEnd w:id="138"/>
    <w:bookmarkEnd w:id="139"/>
    <w:p w14:paraId="089387B4">
      <w:pPr>
        <w:spacing w:line="360" w:lineRule="auto"/>
        <w:ind w:firstLine="315" w:firstLineChars="150"/>
        <w:jc w:val="left"/>
        <w:rPr>
          <w:rFonts w:ascii="宋体" w:hAnsi="宋体" w:cs="宋体"/>
          <w:color w:val="auto"/>
          <w:szCs w:val="21"/>
          <w:highlight w:val="none"/>
        </w:rPr>
      </w:pPr>
      <w:bookmarkStart w:id="140" w:name="_Toc103848546"/>
      <w:bookmarkStart w:id="141" w:name="_Toc104560861"/>
      <w:bookmarkStart w:id="142" w:name="_Toc96347880"/>
      <w:bookmarkStart w:id="143" w:name="_Toc100905225"/>
      <w:r>
        <w:rPr>
          <w:rFonts w:hint="eastAsia" w:ascii="宋体" w:hAnsi="宋体" w:cs="宋体"/>
          <w:color w:val="auto"/>
          <w:szCs w:val="21"/>
          <w:highlight w:val="none"/>
        </w:rPr>
        <w:t>（1）供应商在磋商文件规定的响应有效期内撤销其响应文件；</w:t>
      </w:r>
    </w:p>
    <w:p w14:paraId="436ED41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6043DD7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（3）供应商在本次采购活动中存在恶意串通行为的；</w:t>
      </w:r>
    </w:p>
    <w:p w14:paraId="16E2493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（4）成交供应商未能按规定交纳采购代理服务费；</w:t>
      </w:r>
    </w:p>
    <w:p w14:paraId="71CF3C3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（5）成交供应商在收到成交通知书后，无正当理由不与采购人订立合同，在签订合同时向采购人提出附加条件，或者不按照磋商文件要求提交履约保证金（如有）；</w:t>
      </w:r>
    </w:p>
    <w:p w14:paraId="21D37F1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（6）磋商文件规定的其他可以不予退还磋商保证金的情形。</w:t>
      </w:r>
    </w:p>
    <w:p w14:paraId="0821D2BB">
      <w:pPr>
        <w:pStyle w:val="2"/>
        <w:spacing w:line="360" w:lineRule="auto"/>
        <w:ind w:left="0" w:leftChars="0" w:right="210"/>
        <w:rPr>
          <w:rFonts w:ascii="宋体" w:hAnsi="宋体" w:cs="宋体"/>
          <w:color w:val="auto"/>
          <w:highlight w:val="none"/>
        </w:rPr>
      </w:pPr>
      <w:bookmarkStart w:id="144" w:name="_Toc107246239"/>
      <w:r>
        <w:rPr>
          <w:rFonts w:hint="eastAsia" w:ascii="宋体" w:hAnsi="宋体" w:cs="宋体"/>
          <w:color w:val="auto"/>
          <w:highlight w:val="none"/>
        </w:rPr>
        <w:t>23.响应文件的制作和签署</w:t>
      </w:r>
      <w:bookmarkEnd w:id="140"/>
      <w:bookmarkEnd w:id="141"/>
      <w:bookmarkEnd w:id="142"/>
      <w:bookmarkEnd w:id="143"/>
      <w:bookmarkEnd w:id="144"/>
    </w:p>
    <w:p w14:paraId="50A602F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23.1供应商应严格按照</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要求的份数准备响应文件。纸质文件的正本和副本应装订成册。正本和副本的封面应注明“正本”或“副本”的字样，当正本和副本、电子版不一致时，以正本为准。</w:t>
      </w:r>
    </w:p>
    <w:p w14:paraId="15C20829">
      <w:pPr>
        <w:adjustRightInd w:val="0"/>
        <w:snapToGrid w:val="0"/>
        <w:spacing w:before="120" w:beforeLines="50" w:line="360" w:lineRule="auto"/>
        <w:ind w:firstLine="422" w:firstLineChars="200"/>
        <w:rPr>
          <w:rFonts w:ascii="宋体" w:hAnsi="宋体" w:cs="宋体"/>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23.2响应文件的正本需打印或用不</w:t>
      </w:r>
      <w:r>
        <w:rPr>
          <w:rFonts w:hint="eastAsia" w:ascii="宋体" w:hAnsi="宋体" w:cs="宋体"/>
          <w:bCs/>
          <w:color w:val="auto"/>
          <w:szCs w:val="21"/>
          <w:highlight w:val="none"/>
          <w:lang w:eastAsia="zh-CN"/>
        </w:rPr>
        <w:t>褪色</w:t>
      </w:r>
      <w:r>
        <w:rPr>
          <w:rFonts w:hint="eastAsia" w:ascii="宋体" w:hAnsi="宋体" w:cs="宋体"/>
          <w:bCs/>
          <w:color w:val="auto"/>
          <w:szCs w:val="21"/>
          <w:highlight w:val="none"/>
        </w:rPr>
        <w:t>墨水书写，副本可为正本文件的复印件，电子文档应为正本的扫描件。</w:t>
      </w:r>
      <w:r>
        <w:rPr>
          <w:rFonts w:hint="eastAsia" w:ascii="宋体" w:hAnsi="宋体" w:cs="宋体"/>
          <w:b/>
          <w:bCs/>
          <w:color w:val="auto"/>
          <w:szCs w:val="21"/>
          <w:highlight w:val="none"/>
        </w:rPr>
        <w:t>正本应加盖公章并由供应商法定代表人（单位负责人）或其授权代表签字。授权代表须提供法定代表人以书面形式出具的</w:t>
      </w:r>
      <w:r>
        <w:rPr>
          <w:rFonts w:hint="eastAsia" w:ascii="宋体" w:hAnsi="宋体" w:cs="宋体"/>
          <w:bCs/>
          <w:color w:val="auto"/>
          <w:szCs w:val="21"/>
          <w:highlight w:val="none"/>
        </w:rPr>
        <w:t>“</w:t>
      </w:r>
      <w:r>
        <w:rPr>
          <w:rFonts w:hint="eastAsia" w:ascii="宋体" w:hAnsi="宋体" w:cs="宋体"/>
          <w:b/>
          <w:bCs/>
          <w:color w:val="auto"/>
          <w:szCs w:val="21"/>
          <w:highlight w:val="none"/>
        </w:rPr>
        <w:t>法定代表人授权书”（原件，由法定代表人签章并加盖企业公章。）授权其负责本项目响应。授权书原件须放入正本响应文件中。</w:t>
      </w:r>
    </w:p>
    <w:p w14:paraId="715D31A0">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23.3响应文件规定盖章的地方，应盖单位公章（文件中的单位盖章、印章、公章等处均仅指与供应商名称全称相一致的标准公章，如供应商为自然人可不加盖公章，仅由本人签字）。</w:t>
      </w:r>
    </w:p>
    <w:p w14:paraId="684C12BC">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23.4如响应过程中供应商使用其他形式的印章（如电子印章、带有“专用章”等字样的印章），须提供“公章授权书”</w:t>
      </w:r>
      <w:r>
        <w:rPr>
          <w:rFonts w:hint="eastAsia" w:ascii="宋体" w:hAnsi="宋体" w:cs="宋体"/>
          <w:color w:val="auto"/>
          <w:highlight w:val="none"/>
        </w:rPr>
        <w:t>（见附件）</w:t>
      </w:r>
      <w:r>
        <w:rPr>
          <w:rFonts w:hint="eastAsia" w:ascii="宋体" w:hAnsi="宋体" w:cs="宋体"/>
          <w:bCs/>
          <w:color w:val="auto"/>
          <w:szCs w:val="21"/>
          <w:highlight w:val="none"/>
        </w:rPr>
        <w:t>，明确“针对本次项目，该供应商电子印章或专用章作为直接参与响应时相关文件的签章，其效力等同于公章”，特别说明函须同时加盖供应商公章及电子印章或专用章。</w:t>
      </w:r>
    </w:p>
    <w:p w14:paraId="745C526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23.5除供应商对错处做必要修改外，响应文件不得行间插字、涂改或增删。如有修改错漏处，必须由法定代表人或其授权代表签字或盖章方有效。</w:t>
      </w:r>
    </w:p>
    <w:p w14:paraId="1C751E1A">
      <w:pPr>
        <w:spacing w:line="360" w:lineRule="auto"/>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23.6</w:t>
      </w:r>
      <w:r>
        <w:rPr>
          <w:rFonts w:hint="eastAsia" w:ascii="宋体" w:hAnsi="宋体" w:cs="宋体"/>
          <w:color w:val="auto"/>
          <w:szCs w:val="21"/>
          <w:highlight w:val="none"/>
        </w:rPr>
        <w:t>响应文件建议采用A4软面胶装，建议不要使用硬壳封面。响应文件须逐页编制页码并插入目录，便于采购人查阅文件。为节约纸张，建议尽量双面打印并装订成册。</w:t>
      </w:r>
    </w:p>
    <w:p w14:paraId="46EBDBC4">
      <w:pPr>
        <w:pStyle w:val="2"/>
        <w:spacing w:line="360" w:lineRule="auto"/>
        <w:ind w:left="0" w:leftChars="0" w:right="210"/>
        <w:rPr>
          <w:rFonts w:ascii="宋体" w:hAnsi="宋体" w:cs="宋体"/>
          <w:color w:val="auto"/>
          <w:highlight w:val="none"/>
        </w:rPr>
      </w:pPr>
      <w:bookmarkStart w:id="145" w:name="_Toc107246240"/>
      <w:r>
        <w:rPr>
          <w:rFonts w:hint="eastAsia" w:ascii="宋体" w:hAnsi="宋体" w:cs="宋体"/>
          <w:color w:val="auto"/>
          <w:highlight w:val="none"/>
        </w:rPr>
        <w:t>四．响应文件的提交</w:t>
      </w:r>
      <w:bookmarkEnd w:id="145"/>
    </w:p>
    <w:p w14:paraId="6A14F2A8">
      <w:pPr>
        <w:pStyle w:val="2"/>
        <w:spacing w:line="360" w:lineRule="auto"/>
        <w:ind w:left="0" w:leftChars="0" w:right="210"/>
        <w:rPr>
          <w:rFonts w:ascii="宋体" w:hAnsi="宋体" w:cs="宋体"/>
          <w:color w:val="auto"/>
          <w:highlight w:val="none"/>
        </w:rPr>
      </w:pPr>
      <w:bookmarkStart w:id="146" w:name="_Toc104560863"/>
      <w:bookmarkStart w:id="147" w:name="_Toc96347881"/>
      <w:bookmarkStart w:id="148" w:name="_Toc100905226"/>
      <w:bookmarkStart w:id="149" w:name="_Toc103848548"/>
      <w:bookmarkStart w:id="150" w:name="_Toc107246241"/>
      <w:r>
        <w:rPr>
          <w:rFonts w:hint="eastAsia" w:ascii="宋体" w:hAnsi="宋体" w:cs="宋体"/>
          <w:color w:val="auto"/>
          <w:highlight w:val="none"/>
        </w:rPr>
        <w:t>24.响应文件的密封和标记</w:t>
      </w:r>
      <w:bookmarkEnd w:id="146"/>
      <w:bookmarkEnd w:id="147"/>
      <w:bookmarkEnd w:id="148"/>
      <w:bookmarkEnd w:id="149"/>
      <w:bookmarkEnd w:id="150"/>
    </w:p>
    <w:p w14:paraId="142AA5EE">
      <w:pPr>
        <w:spacing w:line="360" w:lineRule="auto"/>
        <w:ind w:firstLine="420" w:firstLineChars="200"/>
        <w:jc w:val="left"/>
        <w:rPr>
          <w:rFonts w:ascii="宋体" w:hAnsi="宋体" w:cs="宋体"/>
          <w:color w:val="auto"/>
          <w:szCs w:val="21"/>
          <w:highlight w:val="none"/>
        </w:rPr>
      </w:pPr>
      <w:bookmarkStart w:id="151" w:name="_Toc5042"/>
      <w:bookmarkStart w:id="152" w:name="_Toc40202948"/>
      <w:bookmarkStart w:id="153" w:name="_Toc19963"/>
      <w:bookmarkStart w:id="154" w:name="_Toc91399404"/>
      <w:bookmarkStart w:id="155" w:name="_Toc96347882"/>
      <w:bookmarkStart w:id="156" w:name="_Toc46960670"/>
      <w:bookmarkStart w:id="157" w:name="_Toc46219699"/>
      <w:bookmarkStart w:id="158" w:name="_Toc103848549"/>
      <w:bookmarkStart w:id="159" w:name="_Toc46939510"/>
      <w:bookmarkStart w:id="160" w:name="_Toc50528805"/>
      <w:bookmarkStart w:id="161" w:name="_Toc11952"/>
      <w:bookmarkStart w:id="162" w:name="_Toc11464"/>
      <w:bookmarkStart w:id="163" w:name="_Toc469850063"/>
      <w:bookmarkStart w:id="164" w:name="_Toc89586904"/>
      <w:bookmarkStart w:id="165" w:name="_Toc97561941"/>
      <w:bookmarkStart w:id="166" w:name="_Toc38931800"/>
      <w:bookmarkStart w:id="167" w:name="_Toc51928343"/>
      <w:bookmarkStart w:id="168" w:name="_Toc48151397"/>
      <w:bookmarkStart w:id="169" w:name="_Toc38933357"/>
      <w:bookmarkStart w:id="170" w:name="_Toc100905227"/>
      <w:bookmarkStart w:id="171" w:name="_Toc38931614"/>
      <w:bookmarkStart w:id="172" w:name="_Toc4536"/>
      <w:r>
        <w:rPr>
          <w:rFonts w:hint="eastAsia" w:ascii="宋体" w:hAnsi="宋体" w:cs="宋体"/>
          <w:bCs/>
          <w:color w:val="auto"/>
          <w:szCs w:val="21"/>
          <w:highlight w:val="none"/>
        </w:rPr>
        <w:t>24.1</w:t>
      </w:r>
      <w:r>
        <w:rPr>
          <w:rFonts w:hint="eastAsia" w:ascii="宋体" w:hAnsi="宋体" w:cs="宋体"/>
          <w:color w:val="auto"/>
          <w:szCs w:val="21"/>
          <w:highlight w:val="none"/>
        </w:rPr>
        <w:t>响应文件的正本、副本以及电子文档均应密封送达磋商地点，密封包装上按照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的要求标记信息。若正本、副本以及电子文档等分别进行密封的，还应在封套上注明“正本”、“副本”、“电子文档”等字样。</w:t>
      </w:r>
    </w:p>
    <w:p w14:paraId="684FFC06">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24.2</w:t>
      </w:r>
      <w:r>
        <w:rPr>
          <w:rFonts w:hint="eastAsia" w:ascii="宋体" w:hAnsi="宋体" w:cs="宋体"/>
          <w:b/>
          <w:color w:val="auto"/>
          <w:szCs w:val="21"/>
          <w:highlight w:val="none"/>
        </w:rPr>
        <w:t>未密封的响应文件，将被拒绝。</w:t>
      </w:r>
    </w:p>
    <w:p w14:paraId="6A0CF1F7">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24.3未按要求密封和标记，采购代理机构对误投或过早启封概不负责。</w:t>
      </w:r>
    </w:p>
    <w:p w14:paraId="655D2E75">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w:t>
      </w:r>
      <w:bookmarkStart w:id="173" w:name="_Toc104560864"/>
      <w:r>
        <w:rPr>
          <w:rFonts w:hint="eastAsia" w:ascii="宋体" w:hAnsi="宋体" w:cs="宋体"/>
          <w:bCs/>
          <w:color w:val="auto"/>
          <w:szCs w:val="21"/>
          <w:highlight w:val="none"/>
        </w:rPr>
        <w:t>4磋商开始后，不论供应商成交与否，响应文件均不予退回。</w:t>
      </w:r>
    </w:p>
    <w:p w14:paraId="4381D107">
      <w:pPr>
        <w:pStyle w:val="2"/>
        <w:spacing w:line="360" w:lineRule="auto"/>
        <w:ind w:left="0" w:leftChars="0" w:right="210"/>
        <w:rPr>
          <w:rFonts w:ascii="宋体" w:hAnsi="宋体" w:cs="宋体"/>
          <w:color w:val="auto"/>
          <w:highlight w:val="none"/>
        </w:rPr>
      </w:pPr>
      <w:bookmarkStart w:id="174" w:name="_Toc107246242"/>
      <w:r>
        <w:rPr>
          <w:rFonts w:hint="eastAsia" w:ascii="宋体" w:hAnsi="宋体" w:cs="宋体"/>
          <w:color w:val="auto"/>
          <w:highlight w:val="none"/>
        </w:rPr>
        <w:t>25.</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Fonts w:hint="eastAsia" w:ascii="宋体" w:hAnsi="宋体" w:cs="宋体"/>
          <w:color w:val="auto"/>
          <w:highlight w:val="none"/>
        </w:rPr>
        <w:t>响应文件截止时间</w:t>
      </w:r>
      <w:bookmarkEnd w:id="174"/>
    </w:p>
    <w:p w14:paraId="13149217">
      <w:pPr>
        <w:adjustRightInd w:val="0"/>
        <w:snapToGrid w:val="0"/>
        <w:spacing w:before="120" w:beforeLines="50" w:line="360" w:lineRule="auto"/>
        <w:ind w:firstLine="420" w:firstLineChars="200"/>
        <w:rPr>
          <w:rFonts w:ascii="宋体" w:hAnsi="宋体" w:cs="宋体"/>
          <w:bCs/>
          <w:color w:val="auto"/>
          <w:szCs w:val="21"/>
          <w:highlight w:val="none"/>
        </w:rPr>
      </w:pPr>
      <w:bookmarkStart w:id="175" w:name="_Toc96347883"/>
      <w:r>
        <w:rPr>
          <w:rFonts w:hint="eastAsia" w:ascii="宋体" w:hAnsi="宋体" w:cs="宋体"/>
          <w:bCs/>
          <w:color w:val="auto"/>
          <w:szCs w:val="21"/>
          <w:highlight w:val="none"/>
        </w:rPr>
        <w:t>25.1响应文件应在</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规定的提交响应文件截止时间之前密封送到</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指定的地点。</w:t>
      </w:r>
    </w:p>
    <w:p w14:paraId="5CBEBC9F">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25.2采购方将拒绝并退回在其规定的响应文件截止时间后收到的任何响应文件。</w:t>
      </w:r>
    </w:p>
    <w:p w14:paraId="0488C6A0">
      <w:pPr>
        <w:pStyle w:val="2"/>
        <w:spacing w:line="360" w:lineRule="auto"/>
        <w:ind w:left="0" w:leftChars="0" w:right="210"/>
        <w:rPr>
          <w:rFonts w:ascii="宋体" w:hAnsi="宋体" w:cs="宋体"/>
          <w:color w:val="auto"/>
          <w:highlight w:val="none"/>
        </w:rPr>
      </w:pPr>
      <w:bookmarkStart w:id="176" w:name="_Toc104560865"/>
      <w:bookmarkStart w:id="177" w:name="_Toc100905228"/>
      <w:bookmarkStart w:id="178" w:name="_Toc103848550"/>
      <w:bookmarkStart w:id="179" w:name="_Toc107246243"/>
      <w:r>
        <w:rPr>
          <w:rFonts w:hint="eastAsia" w:ascii="宋体" w:hAnsi="宋体" w:cs="宋体"/>
          <w:color w:val="auto"/>
          <w:highlight w:val="none"/>
        </w:rPr>
        <w:t>26.响应文件的修改和撤回</w:t>
      </w:r>
      <w:bookmarkEnd w:id="175"/>
      <w:bookmarkEnd w:id="176"/>
      <w:bookmarkEnd w:id="177"/>
      <w:bookmarkEnd w:id="178"/>
      <w:bookmarkEnd w:id="179"/>
    </w:p>
    <w:bookmarkEnd w:id="116"/>
    <w:p w14:paraId="002CDE23">
      <w:pPr>
        <w:adjustRightInd w:val="0"/>
        <w:snapToGrid w:val="0"/>
        <w:spacing w:before="120" w:beforeLines="50" w:line="360" w:lineRule="auto"/>
        <w:ind w:firstLine="420" w:firstLineChars="200"/>
        <w:rPr>
          <w:rFonts w:ascii="宋体" w:hAnsi="宋体" w:cs="宋体"/>
          <w:bCs/>
          <w:color w:val="auto"/>
          <w:szCs w:val="21"/>
          <w:highlight w:val="none"/>
        </w:rPr>
      </w:pPr>
      <w:bookmarkStart w:id="180" w:name="_Toc80264714"/>
      <w:r>
        <w:rPr>
          <w:rFonts w:hint="eastAsia" w:ascii="宋体" w:hAnsi="宋体" w:cs="宋体"/>
          <w:bCs/>
          <w:color w:val="auto"/>
          <w:szCs w:val="21"/>
          <w:highlight w:val="none"/>
        </w:rPr>
        <w:t>26.1供应商应当在磋商文件要求的截止时间前，将响应文件密封送达指定地点。在截止时间后送达的响应文件为无效文件，采购方或者磋商小组应当拒收。</w:t>
      </w:r>
    </w:p>
    <w:p w14:paraId="6C037C14">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26.2供应商在提交响应文件截止时间前，可以对所提交的响应文件进行补充、修改或者撤回，并书面通知采购方。补充、修改的内容作为响应文件的组成部分。补充、修改的内容与响应文件不一致的，以补充、修改的内容为准。</w:t>
      </w:r>
    </w:p>
    <w:p w14:paraId="26EF804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26.3</w:t>
      </w:r>
      <w:r>
        <w:rPr>
          <w:rFonts w:hint="eastAsia" w:ascii="宋体" w:hAnsi="宋体" w:cs="宋体"/>
          <w:color w:val="auto"/>
          <w:szCs w:val="21"/>
          <w:highlight w:val="none"/>
        </w:rPr>
        <w:t>供应商对响应文件的补充、修改的内容应当按照磋商文件要求签署、盖章、密封后，作为响应文件的组成部分。</w:t>
      </w:r>
    </w:p>
    <w:p w14:paraId="6DEFA451">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26.4 在提交响应文件截止时间之后，供应商不得对其响应文件作任何修改。</w:t>
      </w:r>
    </w:p>
    <w:p w14:paraId="0D8A75FD">
      <w:pPr>
        <w:pStyle w:val="2"/>
        <w:spacing w:line="360" w:lineRule="auto"/>
        <w:ind w:left="0" w:leftChars="0" w:right="210"/>
        <w:rPr>
          <w:rFonts w:ascii="宋体" w:hAnsi="宋体" w:cs="宋体"/>
          <w:color w:val="auto"/>
          <w:highlight w:val="none"/>
        </w:rPr>
      </w:pPr>
      <w:bookmarkStart w:id="181" w:name="_Toc107246244"/>
      <w:bookmarkStart w:id="182" w:name="_Toc103848551"/>
      <w:bookmarkStart w:id="183" w:name="_Toc104560866"/>
      <w:r>
        <w:rPr>
          <w:rFonts w:hint="eastAsia" w:ascii="宋体" w:hAnsi="宋体" w:cs="宋体"/>
          <w:color w:val="auto"/>
          <w:highlight w:val="none"/>
        </w:rPr>
        <w:t>27.诚实信用</w:t>
      </w:r>
      <w:bookmarkEnd w:id="181"/>
      <w:bookmarkEnd w:id="182"/>
      <w:bookmarkEnd w:id="183"/>
    </w:p>
    <w:p w14:paraId="4D2C93A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27.1供应商应当遵循公平竞争的原则，不得恶意串通，不得妨碍其他供应商的竞争行为，不得损害采购人或者其他供应商的合法权益。</w:t>
      </w:r>
    </w:p>
    <w:p w14:paraId="0C6FC85E">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27.2在评审过程中发现供应商有上述情形的，</w:t>
      </w:r>
      <w:r>
        <w:rPr>
          <w:rFonts w:hint="eastAsia" w:ascii="宋体" w:hAnsi="宋体" w:cs="宋体"/>
          <w:b/>
          <w:bCs/>
          <w:color w:val="auto"/>
          <w:szCs w:val="21"/>
          <w:highlight w:val="none"/>
        </w:rPr>
        <w:t>磋商小组应当认定其响应无效</w:t>
      </w:r>
      <w:r>
        <w:rPr>
          <w:rFonts w:hint="eastAsia" w:ascii="宋体" w:hAnsi="宋体" w:cs="宋体"/>
          <w:bCs/>
          <w:color w:val="auto"/>
          <w:szCs w:val="21"/>
          <w:highlight w:val="none"/>
        </w:rPr>
        <w:t>，并书面报告本级财政部门。</w:t>
      </w:r>
    </w:p>
    <w:p w14:paraId="6025F4C4">
      <w:pPr>
        <w:pStyle w:val="2"/>
        <w:spacing w:line="360" w:lineRule="auto"/>
        <w:ind w:left="0" w:leftChars="0" w:right="210"/>
        <w:rPr>
          <w:rFonts w:ascii="宋体" w:hAnsi="宋体" w:cs="宋体"/>
          <w:color w:val="auto"/>
          <w:highlight w:val="none"/>
        </w:rPr>
      </w:pPr>
      <w:bookmarkStart w:id="184" w:name="_Toc107246245"/>
      <w:r>
        <w:rPr>
          <w:rFonts w:hint="eastAsia" w:ascii="宋体" w:hAnsi="宋体" w:cs="宋体"/>
          <w:color w:val="auto"/>
          <w:highlight w:val="none"/>
        </w:rPr>
        <w:t>五．开启和</w:t>
      </w:r>
      <w:bookmarkEnd w:id="184"/>
      <w:bookmarkStart w:id="185" w:name="_Toc96347885"/>
      <w:r>
        <w:rPr>
          <w:rFonts w:hint="eastAsia" w:ascii="宋体" w:hAnsi="宋体" w:cs="宋体"/>
          <w:color w:val="auto"/>
          <w:highlight w:val="none"/>
        </w:rPr>
        <w:t>评审</w:t>
      </w:r>
    </w:p>
    <w:p w14:paraId="03F96F96">
      <w:pPr>
        <w:pStyle w:val="2"/>
        <w:spacing w:line="360" w:lineRule="auto"/>
        <w:ind w:left="0" w:leftChars="0" w:right="210"/>
        <w:rPr>
          <w:rFonts w:ascii="宋体" w:hAnsi="宋体" w:cs="宋体"/>
          <w:color w:val="auto"/>
          <w:highlight w:val="none"/>
        </w:rPr>
      </w:pPr>
      <w:bookmarkStart w:id="186" w:name="_Toc100905230"/>
      <w:bookmarkStart w:id="187" w:name="_Toc107246246"/>
      <w:bookmarkStart w:id="188" w:name="_Toc104560868"/>
      <w:bookmarkStart w:id="189" w:name="_Toc103848553"/>
      <w:r>
        <w:rPr>
          <w:rFonts w:hint="eastAsia" w:ascii="宋体" w:hAnsi="宋体" w:cs="宋体"/>
          <w:color w:val="auto"/>
          <w:highlight w:val="none"/>
        </w:rPr>
        <w:t>28.</w:t>
      </w:r>
      <w:bookmarkEnd w:id="185"/>
      <w:bookmarkEnd w:id="186"/>
      <w:bookmarkEnd w:id="187"/>
      <w:bookmarkEnd w:id="188"/>
      <w:bookmarkEnd w:id="189"/>
      <w:r>
        <w:rPr>
          <w:rFonts w:hint="eastAsia" w:ascii="宋体" w:hAnsi="宋体" w:cs="宋体"/>
          <w:color w:val="auto"/>
          <w:highlight w:val="none"/>
        </w:rPr>
        <w:t>开启</w:t>
      </w:r>
    </w:p>
    <w:p w14:paraId="034D95A6">
      <w:pPr>
        <w:adjustRightInd w:val="0"/>
        <w:snapToGrid w:val="0"/>
        <w:spacing w:before="120" w:beforeLines="50" w:line="360" w:lineRule="auto"/>
        <w:ind w:firstLine="420" w:firstLineChars="200"/>
        <w:rPr>
          <w:rFonts w:ascii="宋体" w:hAnsi="宋体" w:cs="宋体"/>
          <w:bCs/>
          <w:color w:val="auto"/>
          <w:szCs w:val="21"/>
          <w:highlight w:val="none"/>
        </w:rPr>
      </w:pPr>
      <w:bookmarkStart w:id="190" w:name="_Toc96347886"/>
      <w:r>
        <w:rPr>
          <w:rFonts w:hint="eastAsia" w:ascii="宋体" w:hAnsi="宋体" w:cs="宋体"/>
          <w:bCs/>
          <w:color w:val="auto"/>
          <w:szCs w:val="21"/>
          <w:highlight w:val="none"/>
        </w:rPr>
        <w:t>28.1磋商开始时，采购代理机构将组织查验响应文件的密封情况，确认无误后拆封响应文件。</w:t>
      </w:r>
    </w:p>
    <w:bookmarkEnd w:id="190"/>
    <w:p w14:paraId="42CAAD3B">
      <w:pPr>
        <w:adjustRightInd w:val="0"/>
        <w:snapToGrid w:val="0"/>
        <w:spacing w:before="120" w:beforeLines="50" w:line="360" w:lineRule="auto"/>
        <w:ind w:firstLine="420" w:firstLineChars="200"/>
        <w:rPr>
          <w:rFonts w:ascii="宋体" w:hAnsi="宋体" w:cs="宋体"/>
          <w:bCs/>
          <w:color w:val="auto"/>
          <w:szCs w:val="21"/>
          <w:highlight w:val="none"/>
        </w:rPr>
      </w:pPr>
      <w:bookmarkStart w:id="191" w:name="_Toc100905231"/>
      <w:r>
        <w:rPr>
          <w:rFonts w:hint="eastAsia" w:ascii="宋体" w:hAnsi="宋体" w:cs="宋体"/>
          <w:bCs/>
          <w:color w:val="auto"/>
          <w:szCs w:val="21"/>
          <w:highlight w:val="none"/>
        </w:rPr>
        <w:t>28.2供应商代表认为采购方相关工作人员有需要回避的情形的，可以向采购方书面提出回避申请。采购方对供应商代表提出的回避申请及时处理。</w:t>
      </w:r>
    </w:p>
    <w:p w14:paraId="7A426D7A">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B763770">
      <w:pPr>
        <w:adjustRightInd w:val="0"/>
        <w:snapToGrid w:val="0"/>
        <w:spacing w:before="120" w:beforeLines="50" w:line="360" w:lineRule="auto"/>
        <w:ind w:firstLine="420" w:firstLineChars="200"/>
        <w:rPr>
          <w:rFonts w:ascii="宋体" w:hAnsi="宋体" w:cs="宋体"/>
          <w:bCs/>
          <w:color w:val="auto"/>
          <w:szCs w:val="21"/>
          <w:highlight w:val="none"/>
        </w:rPr>
      </w:pPr>
      <w:bookmarkStart w:id="192" w:name="_Toc520356165"/>
      <w:r>
        <w:rPr>
          <w:rFonts w:hint="eastAsia" w:ascii="宋体" w:hAnsi="宋体" w:cs="宋体"/>
          <w:bCs/>
          <w:color w:val="auto"/>
          <w:szCs w:val="21"/>
          <w:highlight w:val="none"/>
        </w:rPr>
        <w:t>28.4本项目不公开报价。</w:t>
      </w:r>
      <w:bookmarkEnd w:id="192"/>
      <w:bookmarkStart w:id="193" w:name="_Toc104560870"/>
      <w:bookmarkStart w:id="194" w:name="_Toc107246249"/>
      <w:bookmarkStart w:id="195" w:name="_Toc103848555"/>
    </w:p>
    <w:bookmarkEnd w:id="193"/>
    <w:bookmarkEnd w:id="194"/>
    <w:bookmarkEnd w:id="195"/>
    <w:p w14:paraId="055A66CB">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29.磋商小组</w:t>
      </w:r>
    </w:p>
    <w:p w14:paraId="21AF032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29.1磋商小组成员组成见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，负责具体评审事务，并独立履行职责。</w:t>
      </w:r>
      <w:bookmarkStart w:id="196" w:name="_Toc104560871"/>
      <w:bookmarkStart w:id="197" w:name="_Toc103848556"/>
      <w:bookmarkStart w:id="198" w:name="_Toc107246250"/>
    </w:p>
    <w:p w14:paraId="10B789CB">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30.资格性审查</w:t>
      </w:r>
    </w:p>
    <w:p w14:paraId="7024D1B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30.1响应文件的资格性检查。项目开启仪式结束后，采购人或采购代理机构应依法对供应商的资格进行审查。资格审查合格的供应商不足3家的，不进行评审。</w:t>
      </w:r>
    </w:p>
    <w:p w14:paraId="31077ECF">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★30.2供应商不具备磋商文件规定的供应商资格条件的，应在资格审查时按照无效响应处理。</w:t>
      </w:r>
    </w:p>
    <w:p w14:paraId="59BF0D3F">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w:t>
      </w:r>
      <w:bookmarkEnd w:id="196"/>
      <w:bookmarkEnd w:id="197"/>
      <w:r>
        <w:rPr>
          <w:rFonts w:hint="eastAsia" w:ascii="宋体" w:hAnsi="宋体" w:cs="宋体"/>
          <w:color w:val="auto"/>
          <w:highlight w:val="none"/>
        </w:rPr>
        <w:t>1.符合性审查</w:t>
      </w:r>
      <w:bookmarkEnd w:id="198"/>
      <w:r>
        <w:rPr>
          <w:rFonts w:hint="eastAsia" w:ascii="宋体" w:hAnsi="宋体" w:cs="宋体"/>
          <w:color w:val="auto"/>
          <w:highlight w:val="none"/>
        </w:rPr>
        <w:t xml:space="preserve"> </w:t>
      </w:r>
    </w:p>
    <w:p w14:paraId="1CEB3268">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31.1响应文件的符合性审查。磋商小组对通过资格性检查的供应商的响应文件进行符合性审查，以确定其是否满足磋商文件的实质性要求。实质性响应的响应应该是与磋商文件要求的全部实质性条款、条件和规格相符，没有重大偏离或保留的响应。</w:t>
      </w:r>
    </w:p>
    <w:p w14:paraId="015A0595">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31.2如果响应文件没有响应磋商文件实质性要求，磋商小组将予以拒绝，供应商不得通过修改或撤销不合要求的偏离或保留而使其响应文件成为实质性响应的文件。</w:t>
      </w:r>
    </w:p>
    <w:p w14:paraId="066468AB">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31.3响应文件有下列情况之一的，在符合性检查时按照无效响应处理：</w:t>
      </w:r>
    </w:p>
    <w:p w14:paraId="0AFEE23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（1）未按照磋商文件规定要求签署、盖章的；</w:t>
      </w:r>
    </w:p>
    <w:p w14:paraId="18F3AD5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最后</w:t>
      </w:r>
      <w:r>
        <w:rPr>
          <w:rFonts w:hint="eastAsia" w:ascii="宋体" w:hAnsi="宋体" w:cs="宋体"/>
          <w:color w:val="auto"/>
          <w:szCs w:val="21"/>
          <w:highlight w:val="none"/>
        </w:rPr>
        <w:t>报价超过磋商文件中规定的预算金额或者最高限价的；</w:t>
      </w:r>
    </w:p>
    <w:p w14:paraId="6E4C74F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（3）响应文件中承诺的响应有效期不满足磋商文件中载明的响应有效期的；</w:t>
      </w:r>
    </w:p>
    <w:p w14:paraId="1BA117A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（4）未按照磋商文件规定提交磋商保证金的；</w:t>
      </w:r>
    </w:p>
    <w:p w14:paraId="4D9875D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（5）响应文件含有采购人不能接受的附加条件的；</w:t>
      </w:r>
    </w:p>
    <w:p w14:paraId="61A1AA6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（6）响应文件不符合磋商文件中规定的其它实质性要求的；</w:t>
      </w:r>
    </w:p>
    <w:p w14:paraId="2316474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（7）现行法律、法规、规章和磋商文件规定的其他无效情形。</w:t>
      </w:r>
    </w:p>
    <w:bookmarkEnd w:id="191"/>
    <w:p w14:paraId="3E647F7E">
      <w:pPr>
        <w:pStyle w:val="2"/>
        <w:spacing w:line="360" w:lineRule="auto"/>
        <w:ind w:left="0" w:leftChars="0" w:right="210"/>
        <w:rPr>
          <w:rFonts w:ascii="宋体" w:hAnsi="宋体" w:cs="宋体"/>
          <w:color w:val="auto"/>
          <w:highlight w:val="none"/>
        </w:rPr>
      </w:pPr>
      <w:bookmarkStart w:id="199" w:name="_Toc104560872"/>
      <w:bookmarkStart w:id="200" w:name="_Toc103848557"/>
      <w:bookmarkStart w:id="201" w:name="_Toc107246251"/>
      <w:r>
        <w:rPr>
          <w:rFonts w:hint="eastAsia" w:ascii="宋体" w:hAnsi="宋体" w:cs="宋体"/>
          <w:color w:val="auto"/>
          <w:highlight w:val="none"/>
        </w:rPr>
        <w:t>32.响应文件澄清</w:t>
      </w:r>
      <w:bookmarkEnd w:id="199"/>
      <w:bookmarkEnd w:id="200"/>
      <w:bookmarkEnd w:id="201"/>
    </w:p>
    <w:p w14:paraId="03A33E0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27D2C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32.2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E820705">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33.磋商</w:t>
      </w:r>
    </w:p>
    <w:p w14:paraId="1ECCFC9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33.1对于通过资格性和符合性审查的供应商，磋商小组所有成员将集中与单一供应商分别进行磋商。</w:t>
      </w:r>
    </w:p>
    <w:p w14:paraId="35A96A92">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33.2在磋商过程中，磋商小组可以根据磋商文件和磋商情况实质性变动采购需求中的技术、服务要求以及合同草案条款，但不得变动磋商文件中的其他内容。实质性变动的内容，须经采购人代表确认。</w:t>
      </w:r>
    </w:p>
    <w:p w14:paraId="35AA97C8">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33.3对磋商文件作出的实质性变动是磋商文件的有效组成部分，磋商小组应当及时以书面形式同时通知所有参加磋商的供应商。</w:t>
      </w:r>
    </w:p>
    <w:p w14:paraId="5AA3EA8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33.4供应商应当按照磋商文件的变动情况和磋商小组的要求重新提交响应文件，并由其法定代表人或授权代表签字或者加盖公章。由授权代表签字的，应当附授权委托书。供应商为自然人的，应当由本人签字并附身份证明。</w:t>
      </w:r>
    </w:p>
    <w:p w14:paraId="798EC5F7">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34.最后报价</w:t>
      </w:r>
    </w:p>
    <w:p w14:paraId="03E88FCC">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34.1磋商文件能够详细列明采购标的的技术、服务要求的，磋商结束后，磋商小组将要求所有供应商在规定时间内提交最后报价。</w:t>
      </w:r>
    </w:p>
    <w:p w14:paraId="3AEA51CE">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34.2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1CDEBBB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34.3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2EA3E71D">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34.4</w:t>
      </w:r>
      <w:r>
        <w:rPr>
          <w:rFonts w:hint="eastAsia" w:ascii="宋体" w:hAnsi="宋体" w:cs="宋体"/>
          <w:b/>
          <w:color w:val="auto"/>
          <w:szCs w:val="21"/>
          <w:highlight w:val="none"/>
        </w:rPr>
        <w:t>★</w:t>
      </w:r>
      <w:r>
        <w:rPr>
          <w:rFonts w:hint="eastAsia" w:ascii="宋体" w:hAnsi="宋体" w:cs="宋体"/>
          <w:b/>
          <w:bCs/>
          <w:color w:val="auto"/>
          <w:szCs w:val="21"/>
          <w:highlight w:val="none"/>
        </w:rPr>
        <w:t>供应商未在磋商小组规定的时间内完成最后报价的视为放弃磋商，其磋商响应按无效响应处理。最后报价须由供应商法定代表人或授权代表签字或者加盖公章。</w:t>
      </w:r>
      <w:r>
        <w:rPr>
          <w:rFonts w:hint="eastAsia" w:ascii="宋体" w:hAnsi="宋体" w:cs="宋体"/>
          <w:bCs/>
          <w:color w:val="auto"/>
          <w:szCs w:val="21"/>
          <w:highlight w:val="none"/>
        </w:rPr>
        <w:t>已提交响应文件的供应商，在提交最后报价之前，若因磋商文件实质性变动导致供应商无法满足采购需求的，允许供应商退出磋商。采购方应当退还退出磋商的供应商的磋商保证金。</w:t>
      </w:r>
    </w:p>
    <w:p w14:paraId="73419573">
      <w:pPr>
        <w:pStyle w:val="2"/>
        <w:spacing w:line="360" w:lineRule="auto"/>
        <w:ind w:left="0" w:leftChars="0" w:right="210"/>
        <w:rPr>
          <w:rFonts w:ascii="宋体" w:hAnsi="宋体" w:cs="宋体"/>
          <w:color w:val="auto"/>
          <w:highlight w:val="none"/>
        </w:rPr>
      </w:pPr>
      <w:bookmarkStart w:id="202" w:name="_Toc107246252"/>
      <w:r>
        <w:rPr>
          <w:rFonts w:hint="eastAsia" w:ascii="宋体" w:hAnsi="宋体" w:cs="宋体"/>
          <w:color w:val="auto"/>
          <w:highlight w:val="none"/>
        </w:rPr>
        <w:t>35.</w:t>
      </w:r>
      <w:bookmarkEnd w:id="202"/>
      <w:r>
        <w:rPr>
          <w:rFonts w:hint="eastAsia" w:ascii="宋体" w:hAnsi="宋体" w:cs="宋体"/>
          <w:color w:val="auto"/>
          <w:highlight w:val="none"/>
        </w:rPr>
        <w:t>最后报价修正</w:t>
      </w:r>
    </w:p>
    <w:p w14:paraId="42D7D1A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35.1最后报价出现前后不一致的，除磋商文件另有规定外，按照下列规定修正：</w:t>
      </w:r>
    </w:p>
    <w:p w14:paraId="5BFB304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（1）大写金额和小写金额不一致的，以大写金额为准；</w:t>
      </w:r>
    </w:p>
    <w:p w14:paraId="7A20C5C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（2）单价金额小数点或者百分比有明显错位的，以报价一览表的总价为准，并修改单价；</w:t>
      </w:r>
    </w:p>
    <w:p w14:paraId="4AD78437">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（3）总价金额与按单价汇总金额不一致的，以单价金额计算结果为准。</w:t>
      </w:r>
    </w:p>
    <w:p w14:paraId="79AA537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同时出现两种以上不一致的，按照前款规定的顺序修正。修正后的报价按照上述规定经供应商确认后产生约束力，供应商不确认的，其响应无效。</w:t>
      </w:r>
    </w:p>
    <w:p w14:paraId="1DDC3DFC">
      <w:pPr>
        <w:pStyle w:val="2"/>
        <w:spacing w:line="360" w:lineRule="auto"/>
        <w:ind w:left="0" w:leftChars="0" w:right="210"/>
        <w:rPr>
          <w:rFonts w:ascii="宋体" w:hAnsi="宋体" w:cs="宋体"/>
          <w:color w:val="auto"/>
          <w:highlight w:val="none"/>
        </w:rPr>
      </w:pPr>
      <w:bookmarkStart w:id="203" w:name="_Toc107246254"/>
      <w:bookmarkStart w:id="204" w:name="_Toc104560874"/>
      <w:bookmarkStart w:id="205" w:name="_Toc103848559"/>
      <w:r>
        <w:rPr>
          <w:rFonts w:hint="eastAsia" w:ascii="宋体" w:hAnsi="宋体" w:cs="宋体"/>
          <w:color w:val="auto"/>
          <w:highlight w:val="none"/>
        </w:rPr>
        <w:t>36</w:t>
      </w:r>
      <w:bookmarkEnd w:id="203"/>
      <w:bookmarkEnd w:id="204"/>
      <w:bookmarkEnd w:id="205"/>
      <w:r>
        <w:rPr>
          <w:rFonts w:hint="eastAsia" w:ascii="宋体" w:hAnsi="宋体" w:cs="宋体"/>
          <w:color w:val="auto"/>
          <w:highlight w:val="none"/>
        </w:rPr>
        <w:t>.评审方法和评审标准</w:t>
      </w:r>
    </w:p>
    <w:p w14:paraId="4C314ED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36.1经磋商确定最终采购需求和提交最后报价的供应商后，由磋商小组采用综合评分法对提交最后报价的供应商的响应文件和最后报价进行综合评分。</w:t>
      </w:r>
    </w:p>
    <w:p w14:paraId="2645318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36.2磋商小组应当按照磋商文件中第五章《评审方法和评审标准》，</w:t>
      </w:r>
      <w:bookmarkStart w:id="206" w:name="_Toc107246255"/>
      <w:r>
        <w:rPr>
          <w:rFonts w:hint="eastAsia" w:ascii="宋体" w:hAnsi="宋体" w:cs="宋体"/>
          <w:color w:val="auto"/>
          <w:szCs w:val="21"/>
          <w:highlight w:val="none"/>
        </w:rPr>
        <w:t>对每份响应文件及其补充文件进行评审，确定成交候选供应商。</w:t>
      </w:r>
    </w:p>
    <w:p w14:paraId="0596E6D2">
      <w:pPr>
        <w:spacing w:line="360" w:lineRule="auto"/>
        <w:ind w:firstLine="420" w:firstLineChars="200"/>
        <w:jc w:val="left"/>
        <w:rPr>
          <w:rFonts w:ascii="宋体" w:hAnsi="宋体" w:cs="宋体"/>
          <w:color w:val="auto"/>
          <w:highlight w:val="none"/>
        </w:rPr>
      </w:pPr>
      <w:r>
        <w:rPr>
          <w:rFonts w:hint="eastAsia" w:ascii="宋体" w:hAnsi="宋体" w:cs="宋体"/>
          <w:color w:val="auto"/>
          <w:szCs w:val="21"/>
          <w:highlight w:val="none"/>
        </w:rPr>
        <w:t>36.3 磋商文件没有规定的评审标准不作为评审依据。</w:t>
      </w:r>
    </w:p>
    <w:p w14:paraId="611D6A9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36.4评审时，磋商小组各成员应当独立对每个有效响应的文件进行评价、打分，然后汇总每个供应商每项评分因素的得分。</w:t>
      </w:r>
    </w:p>
    <w:bookmarkEnd w:id="206"/>
    <w:p w14:paraId="048EC3F0">
      <w:pPr>
        <w:pStyle w:val="2"/>
        <w:tabs>
          <w:tab w:val="left" w:pos="5882"/>
        </w:tabs>
        <w:spacing w:line="360" w:lineRule="auto"/>
        <w:ind w:left="0" w:leftChars="0" w:right="210"/>
        <w:rPr>
          <w:rFonts w:ascii="宋体" w:hAnsi="宋体" w:cs="宋体"/>
          <w:color w:val="auto"/>
          <w:highlight w:val="none"/>
        </w:rPr>
      </w:pPr>
      <w:bookmarkStart w:id="207" w:name="_Toc103848561"/>
      <w:bookmarkStart w:id="208" w:name="_Toc104560876"/>
      <w:bookmarkStart w:id="209" w:name="_Toc107246256"/>
      <w:r>
        <w:rPr>
          <w:rFonts w:hint="eastAsia" w:ascii="宋体" w:hAnsi="宋体" w:cs="宋体"/>
          <w:color w:val="auto"/>
          <w:highlight w:val="none"/>
        </w:rPr>
        <w:t>37.评审过程的保密</w:t>
      </w:r>
      <w:bookmarkEnd w:id="207"/>
      <w:bookmarkEnd w:id="208"/>
      <w:bookmarkEnd w:id="209"/>
      <w:r>
        <w:rPr>
          <w:rFonts w:hint="eastAsia" w:ascii="宋体" w:hAnsi="宋体" w:cs="宋体"/>
          <w:color w:val="auto"/>
          <w:highlight w:val="none"/>
        </w:rPr>
        <w:tab/>
      </w:r>
    </w:p>
    <w:p w14:paraId="11218FF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37.1磋商小组成员名单在评审结果公示前应当保密。</w:t>
      </w:r>
    </w:p>
    <w:p w14:paraId="374790E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37.2采购方应当采取必要的措施，保证评审在严格保密的情况下进行。</w:t>
      </w:r>
    </w:p>
    <w:p w14:paraId="2E6BA24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37.3有关人员对评审情况以及在评审过程中获悉的国家秘密、商业秘密负有保密责任。</w:t>
      </w:r>
    </w:p>
    <w:p w14:paraId="17B0B372">
      <w:pPr>
        <w:pStyle w:val="2"/>
        <w:spacing w:line="360" w:lineRule="auto"/>
        <w:ind w:left="0" w:leftChars="0" w:right="210"/>
        <w:rPr>
          <w:rFonts w:ascii="宋体" w:hAnsi="宋体" w:cs="宋体"/>
          <w:color w:val="auto"/>
          <w:highlight w:val="none"/>
        </w:rPr>
      </w:pPr>
      <w:bookmarkStart w:id="210" w:name="_Toc107246257"/>
      <w:r>
        <w:rPr>
          <w:rFonts w:hint="eastAsia" w:ascii="宋体" w:hAnsi="宋体" w:cs="宋体"/>
          <w:color w:val="auto"/>
          <w:highlight w:val="none"/>
        </w:rPr>
        <w:t>六．确定成交</w:t>
      </w:r>
      <w:bookmarkEnd w:id="210"/>
    </w:p>
    <w:p w14:paraId="598D61BB">
      <w:pPr>
        <w:pStyle w:val="2"/>
        <w:spacing w:line="360" w:lineRule="auto"/>
        <w:ind w:left="0" w:leftChars="0" w:right="210"/>
        <w:rPr>
          <w:rFonts w:ascii="宋体" w:hAnsi="宋体" w:cs="宋体"/>
          <w:color w:val="auto"/>
          <w:highlight w:val="none"/>
        </w:rPr>
      </w:pPr>
      <w:bookmarkStart w:id="211" w:name="_Toc103848563"/>
      <w:bookmarkStart w:id="212" w:name="_Toc104560878"/>
      <w:bookmarkStart w:id="213" w:name="_Toc107246258"/>
      <w:r>
        <w:rPr>
          <w:rFonts w:hint="eastAsia" w:ascii="宋体" w:hAnsi="宋体" w:cs="宋体"/>
          <w:color w:val="auto"/>
          <w:highlight w:val="none"/>
        </w:rPr>
        <w:t>38.</w:t>
      </w:r>
      <w:bookmarkEnd w:id="211"/>
      <w:bookmarkEnd w:id="212"/>
      <w:r>
        <w:rPr>
          <w:rFonts w:hint="eastAsia" w:ascii="宋体" w:hAnsi="宋体" w:cs="宋体"/>
          <w:color w:val="auto"/>
          <w:highlight w:val="none"/>
        </w:rPr>
        <w:t>推荐成交</w:t>
      </w:r>
      <w:bookmarkEnd w:id="213"/>
      <w:r>
        <w:rPr>
          <w:rFonts w:hint="eastAsia" w:ascii="宋体" w:hAnsi="宋体" w:cs="宋体"/>
          <w:color w:val="auto"/>
          <w:highlight w:val="none"/>
        </w:rPr>
        <w:t>候选供应商</w:t>
      </w:r>
    </w:p>
    <w:p w14:paraId="3AD8189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38.1磋商小组应当根据综合评分情况，按照评审得分由高到低顺序推荐3名以上成交候选供应商，并编写评审报告。符合《政府采购竞争性磋商采购方式管理暂行办法》第二十一条第三款情形的，可以推荐2家成交候选供应商。评审得分相同的，按照最后报价由低到高的顺序推荐。评审得分且最后报价相同的，按照技术指标优劣顺序推荐。</w:t>
      </w:r>
    </w:p>
    <w:p w14:paraId="0FA08E30">
      <w:pPr>
        <w:pStyle w:val="2"/>
        <w:spacing w:line="360" w:lineRule="auto"/>
        <w:ind w:left="0" w:leftChars="0" w:right="210"/>
        <w:rPr>
          <w:rFonts w:ascii="宋体" w:hAnsi="宋体" w:cs="宋体"/>
          <w:color w:val="auto"/>
          <w:highlight w:val="none"/>
        </w:rPr>
      </w:pPr>
      <w:bookmarkStart w:id="214" w:name="_Toc107246259"/>
      <w:bookmarkStart w:id="215" w:name="_Toc104560879"/>
      <w:bookmarkStart w:id="216" w:name="_Toc103848564"/>
      <w:r>
        <w:rPr>
          <w:rFonts w:hint="eastAsia" w:ascii="宋体" w:hAnsi="宋体" w:cs="宋体"/>
          <w:color w:val="auto"/>
          <w:highlight w:val="none"/>
        </w:rPr>
        <w:t>39.</w:t>
      </w:r>
      <w:bookmarkEnd w:id="214"/>
      <w:bookmarkEnd w:id="215"/>
      <w:bookmarkEnd w:id="216"/>
      <w:r>
        <w:rPr>
          <w:rFonts w:hint="eastAsia" w:ascii="宋体" w:hAnsi="宋体" w:cs="宋体"/>
          <w:color w:val="auto"/>
          <w:highlight w:val="none"/>
        </w:rPr>
        <w:t>确定成交供应商</w:t>
      </w:r>
    </w:p>
    <w:p w14:paraId="70313CA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39.1采购人确定成交供应商后，采购代理机构应将成交结果通知所有的供应商，并向成交供应商发出成交通知。</w:t>
      </w:r>
    </w:p>
    <w:p w14:paraId="4294BF85">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39.2成交供应商收到成交通知书后，须立即以书面形式回复采购代理机构，确认成交通知书已收到，并同意接受。</w:t>
      </w:r>
    </w:p>
    <w:p w14:paraId="5519CA8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39.3发出成交通知书的同时，采购代理机构将在</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规定的公告媒体上发布成交公告，并将磋商文件随成交结果同时公告。</w:t>
      </w:r>
    </w:p>
    <w:p w14:paraId="167A5B5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39.4成交通知书将是合同的组成部分。对采购人和成交供应商均具有法律效力。</w:t>
      </w:r>
    </w:p>
    <w:p w14:paraId="452B1BC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w:t>
      </w:r>
      <w:bookmarkStart w:id="217" w:name="_Toc103848560"/>
      <w:bookmarkStart w:id="218" w:name="_Toc104560875"/>
      <w:r>
        <w:rPr>
          <w:rFonts w:hint="eastAsia" w:ascii="宋体" w:hAnsi="宋体" w:cs="宋体"/>
          <w:color w:val="auto"/>
          <w:szCs w:val="21"/>
          <w:highlight w:val="none"/>
        </w:rPr>
        <w:t>5成交通知书发出后，成交供应商无正当理由不得放弃成交，否则将依法承担法律责任。</w:t>
      </w:r>
    </w:p>
    <w:p w14:paraId="30E2C993">
      <w:pPr>
        <w:pStyle w:val="2"/>
        <w:spacing w:line="360" w:lineRule="auto"/>
        <w:ind w:left="0" w:leftChars="0" w:right="210"/>
        <w:rPr>
          <w:rFonts w:ascii="宋体" w:hAnsi="宋体" w:cs="宋体"/>
          <w:color w:val="auto"/>
          <w:highlight w:val="none"/>
        </w:rPr>
      </w:pPr>
      <w:bookmarkStart w:id="219" w:name="_Toc107246260"/>
      <w:r>
        <w:rPr>
          <w:rFonts w:hint="eastAsia" w:ascii="宋体" w:hAnsi="宋体" w:cs="宋体"/>
          <w:color w:val="auto"/>
          <w:highlight w:val="none"/>
        </w:rPr>
        <w:t>40.</w:t>
      </w:r>
      <w:bookmarkEnd w:id="217"/>
      <w:bookmarkEnd w:id="218"/>
      <w:bookmarkEnd w:id="219"/>
      <w:r>
        <w:rPr>
          <w:rFonts w:hint="eastAsia" w:ascii="宋体" w:hAnsi="宋体" w:cs="宋体"/>
          <w:color w:val="auto"/>
          <w:highlight w:val="none"/>
        </w:rPr>
        <w:t>终止竞争性磋商采购活动</w:t>
      </w:r>
    </w:p>
    <w:p w14:paraId="64C571F4">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40.1出现下列情形之一的，采购人或者采购代理机构应当终止竞争性磋商采购活动，发布项目终止公告并说明原因，重新开展采购活动：</w:t>
      </w:r>
    </w:p>
    <w:p w14:paraId="429FA8E9">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（1）因情况变化，不再符合规定的竞争性磋商采购方式适用情形的；</w:t>
      </w:r>
    </w:p>
    <w:p w14:paraId="71E6DE67">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（2）出现影响采购公正的违法、违规行为的；</w:t>
      </w:r>
    </w:p>
    <w:p w14:paraId="38675919">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（3）除本磋商文件规定的特殊情形外，在采购过程中符合要求的供应商或者报价未超过采购预算的供应商不足3家的。</w:t>
      </w:r>
    </w:p>
    <w:p w14:paraId="6490BEBF">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（4）因重大变故，采购任务取消的。</w:t>
      </w:r>
    </w:p>
    <w:p w14:paraId="28CDAF22">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40.2在采购活动中因重大变故，采购任务取消的，采购人或者采购代理机构应当终止采购活动，通知所有参加采购活动的供应商，并将项目实施情况和采购任务取消原因报送本级财政部门。</w:t>
      </w:r>
    </w:p>
    <w:p w14:paraId="56F13B1D">
      <w:pPr>
        <w:pStyle w:val="2"/>
        <w:spacing w:line="360" w:lineRule="auto"/>
        <w:ind w:left="0" w:leftChars="0" w:right="210"/>
        <w:rPr>
          <w:rFonts w:ascii="宋体" w:hAnsi="宋体" w:cs="宋体"/>
          <w:color w:val="auto"/>
          <w:highlight w:val="none"/>
        </w:rPr>
      </w:pPr>
      <w:bookmarkStart w:id="220" w:name="_Toc103848565"/>
      <w:bookmarkStart w:id="221" w:name="_Toc104560880"/>
      <w:bookmarkStart w:id="222" w:name="_Toc107246261"/>
      <w:bookmarkStart w:id="223" w:name="_Toc16938553"/>
      <w:bookmarkStart w:id="224" w:name="_Toc20823309"/>
      <w:bookmarkStart w:id="225" w:name="_Toc513029237"/>
      <w:r>
        <w:rPr>
          <w:rFonts w:hint="eastAsia" w:ascii="宋体" w:hAnsi="宋体" w:cs="宋体"/>
          <w:color w:val="auto"/>
          <w:highlight w:val="none"/>
        </w:rPr>
        <w:t>41.签订合同</w:t>
      </w:r>
      <w:bookmarkEnd w:id="220"/>
      <w:bookmarkEnd w:id="221"/>
      <w:bookmarkEnd w:id="222"/>
    </w:p>
    <w:p w14:paraId="21F1097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41.1成交供应商、采购人应当自成交通知书发出之日起30日内，按照磋商文件和成交供应商响应文件的规定签订书面合同。所签订的合同不得对磋商文件确定的事项和成交供应商响应文件作实质性修改。</w:t>
      </w:r>
    </w:p>
    <w:p w14:paraId="119245E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41.2成交供应商拒绝与采购人签订合同的，采购人可以按照评审报告推荐的成交候选人名单排序，确定下一候选人为成交供应商，也可以重新开展政府采购活动。</w:t>
      </w:r>
    </w:p>
    <w:p w14:paraId="3B748D2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41.3联合体成交的，联合体各方应当共同与采购人签订合同，就成交项目向采购人承担连带责任。</w:t>
      </w:r>
    </w:p>
    <w:p w14:paraId="6B00806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41.4政府采购合同不能转包。未经采购人同意，成交供应商也不得采用分包的形式履行合同，否则采购人有权终止合同。转包或分包造成采购人损失的，成交供应商应承担相应赔偿责任。</w:t>
      </w:r>
    </w:p>
    <w:p w14:paraId="39E9AA24">
      <w:pPr>
        <w:pStyle w:val="2"/>
        <w:spacing w:line="360" w:lineRule="auto"/>
        <w:ind w:left="0" w:leftChars="0" w:right="210"/>
        <w:rPr>
          <w:rFonts w:ascii="宋体" w:hAnsi="宋体" w:cs="宋体"/>
          <w:color w:val="auto"/>
          <w:szCs w:val="21"/>
          <w:highlight w:val="none"/>
        </w:rPr>
      </w:pPr>
      <w:bookmarkStart w:id="226" w:name="_Toc103848567"/>
      <w:bookmarkStart w:id="227" w:name="_Toc104560881"/>
      <w:bookmarkStart w:id="228" w:name="_Toc107246262"/>
      <w:r>
        <w:rPr>
          <w:rFonts w:hint="eastAsia" w:ascii="宋体" w:hAnsi="宋体" w:cs="宋体"/>
          <w:color w:val="auto"/>
          <w:szCs w:val="21"/>
          <w:highlight w:val="none"/>
        </w:rPr>
        <w:t>42.履约保证金</w:t>
      </w:r>
      <w:bookmarkEnd w:id="226"/>
      <w:bookmarkEnd w:id="227"/>
      <w:bookmarkEnd w:id="228"/>
    </w:p>
    <w:p w14:paraId="16E7ECA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42.1本项目是否缴纳履约保证金见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39704CA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42.2</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规定交纳履约保证金的，成交供应商在签订采购合同前，向采购人提交履约保证金。联合体成交的，履约保证金以联合体各方或联合体中牵头人的名义提交。</w:t>
      </w:r>
    </w:p>
    <w:p w14:paraId="395D12D9">
      <w:pPr>
        <w:spacing w:line="360" w:lineRule="auto"/>
        <w:ind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color w:val="auto"/>
          <w:szCs w:val="21"/>
          <w:highlight w:val="none"/>
        </w:rPr>
        <w:t>42.3成交供应商没有按照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的规定提交履约保证金的，视为放弃成交，其磋商保证金不予退还。</w:t>
      </w:r>
    </w:p>
    <w:bookmarkEnd w:id="223"/>
    <w:bookmarkEnd w:id="224"/>
    <w:bookmarkEnd w:id="225"/>
    <w:p w14:paraId="770915E1">
      <w:pPr>
        <w:pStyle w:val="2"/>
        <w:spacing w:line="360" w:lineRule="auto"/>
        <w:ind w:left="0" w:leftChars="0" w:right="210"/>
        <w:rPr>
          <w:rFonts w:ascii="宋体" w:hAnsi="宋体" w:cs="宋体"/>
          <w:color w:val="auto"/>
          <w:highlight w:val="none"/>
        </w:rPr>
      </w:pPr>
      <w:bookmarkStart w:id="229" w:name="_Toc107246263"/>
      <w:r>
        <w:rPr>
          <w:rFonts w:hint="eastAsia" w:ascii="宋体" w:hAnsi="宋体" w:cs="宋体"/>
          <w:color w:val="auto"/>
          <w:highlight w:val="none"/>
        </w:rPr>
        <w:t>七．</w:t>
      </w:r>
      <w:bookmarkStart w:id="230" w:name="_Toc103848569"/>
      <w:r>
        <w:rPr>
          <w:rFonts w:hint="eastAsia" w:ascii="宋体" w:hAnsi="宋体" w:cs="宋体"/>
          <w:color w:val="auto"/>
          <w:highlight w:val="none"/>
        </w:rPr>
        <w:t>询问与质疑</w:t>
      </w:r>
      <w:bookmarkEnd w:id="229"/>
    </w:p>
    <w:bookmarkEnd w:id="230"/>
    <w:p w14:paraId="0EAB47B2">
      <w:pPr>
        <w:pStyle w:val="2"/>
        <w:spacing w:line="360" w:lineRule="auto"/>
        <w:ind w:left="0" w:leftChars="0" w:right="210"/>
        <w:rPr>
          <w:rFonts w:ascii="宋体" w:hAnsi="宋体" w:cs="宋体"/>
          <w:color w:val="auto"/>
          <w:szCs w:val="21"/>
          <w:highlight w:val="none"/>
        </w:rPr>
      </w:pPr>
      <w:bookmarkStart w:id="231" w:name="_Toc104560883"/>
      <w:bookmarkStart w:id="232" w:name="_Toc107246264"/>
      <w:bookmarkStart w:id="233" w:name="_Toc102117305"/>
      <w:r>
        <w:rPr>
          <w:rFonts w:hint="eastAsia" w:ascii="宋体" w:hAnsi="宋体" w:cs="宋体"/>
          <w:color w:val="auto"/>
          <w:szCs w:val="21"/>
          <w:highlight w:val="none"/>
        </w:rPr>
        <w:t>43.询问</w:t>
      </w:r>
      <w:bookmarkEnd w:id="231"/>
      <w:bookmarkEnd w:id="232"/>
      <w:bookmarkEnd w:id="233"/>
    </w:p>
    <w:p w14:paraId="56A029E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43.1供应商对政府采购活动事项有疑问的，可依法提出询问，并按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载明的形式通知采购方。</w:t>
      </w:r>
    </w:p>
    <w:p w14:paraId="2971D2B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43.2采购方对供应商依法提出的询问，在3个工作日内作出答复，但答复的内容不得涉及商业秘密。</w:t>
      </w:r>
    </w:p>
    <w:p w14:paraId="0294E6D5">
      <w:pPr>
        <w:pStyle w:val="2"/>
        <w:spacing w:line="360" w:lineRule="auto"/>
        <w:ind w:left="0" w:leftChars="0" w:right="210"/>
        <w:rPr>
          <w:rFonts w:ascii="宋体" w:hAnsi="宋体" w:cs="宋体"/>
          <w:color w:val="auto"/>
          <w:szCs w:val="21"/>
          <w:highlight w:val="none"/>
        </w:rPr>
      </w:pPr>
      <w:bookmarkStart w:id="234" w:name="_Toc102117306"/>
      <w:bookmarkStart w:id="235" w:name="_Toc107246265"/>
      <w:bookmarkStart w:id="236" w:name="_Toc104560884"/>
      <w:r>
        <w:rPr>
          <w:rFonts w:hint="eastAsia" w:ascii="宋体" w:hAnsi="宋体" w:cs="宋体"/>
          <w:color w:val="auto"/>
          <w:szCs w:val="21"/>
          <w:highlight w:val="none"/>
        </w:rPr>
        <w:t>44.质疑</w:t>
      </w:r>
      <w:bookmarkEnd w:id="234"/>
      <w:bookmarkEnd w:id="235"/>
      <w:bookmarkEnd w:id="236"/>
    </w:p>
    <w:p w14:paraId="55DA249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44.1供应商认为磋商文件、采购过程和成交结果使自己的权益受到损害的，可以在知道或者应知其权益受到损害之日起7个工作日内，以</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的要求向采购方提出质疑。采购方以书面形式答复质疑供应商，但答复的内容不涉及商业秘密。供应商在法定质疑期内针对同一采购程序环节的质疑必须一次性提出。</w:t>
      </w:r>
    </w:p>
    <w:p w14:paraId="790CAE5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44.2以联合体形式参加响应的，应当由组成联合体的所有供应商共同提出。</w:t>
      </w:r>
    </w:p>
    <w:p w14:paraId="09FFCAB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44.3质疑函应使用财政部制定的范本。</w:t>
      </w:r>
    </w:p>
    <w:p w14:paraId="46C4B82D">
      <w:pPr>
        <w:pStyle w:val="2"/>
        <w:spacing w:line="360" w:lineRule="auto"/>
        <w:ind w:left="0" w:leftChars="0" w:right="210"/>
        <w:rPr>
          <w:rFonts w:ascii="宋体" w:hAnsi="宋体" w:cs="宋体"/>
          <w:color w:val="auto"/>
          <w:highlight w:val="none"/>
        </w:rPr>
      </w:pPr>
      <w:bookmarkStart w:id="237" w:name="_Toc107246266"/>
      <w:r>
        <w:rPr>
          <w:rFonts w:hint="eastAsia" w:ascii="宋体" w:hAnsi="宋体" w:cs="宋体"/>
          <w:color w:val="auto"/>
          <w:highlight w:val="none"/>
        </w:rPr>
        <w:t>八．其他</w:t>
      </w:r>
      <w:bookmarkEnd w:id="237"/>
    </w:p>
    <w:p w14:paraId="61FD147E">
      <w:pPr>
        <w:pStyle w:val="2"/>
        <w:spacing w:line="360" w:lineRule="auto"/>
        <w:ind w:left="0" w:leftChars="0" w:right="210"/>
        <w:rPr>
          <w:rFonts w:ascii="宋体" w:hAnsi="宋体" w:cs="宋体"/>
          <w:color w:val="auto"/>
          <w:szCs w:val="21"/>
          <w:highlight w:val="none"/>
        </w:rPr>
      </w:pPr>
      <w:bookmarkStart w:id="238" w:name="_Toc107246267"/>
      <w:bookmarkStart w:id="239" w:name="_Toc103848572"/>
      <w:bookmarkStart w:id="240" w:name="_Toc104560886"/>
      <w:r>
        <w:rPr>
          <w:rFonts w:hint="eastAsia" w:ascii="宋体" w:hAnsi="宋体" w:cs="宋体"/>
          <w:color w:val="auto"/>
          <w:szCs w:val="21"/>
          <w:highlight w:val="none"/>
        </w:rPr>
        <w:t>45.采购代理服务费</w:t>
      </w:r>
      <w:bookmarkEnd w:id="238"/>
      <w:bookmarkEnd w:id="239"/>
      <w:bookmarkEnd w:id="240"/>
    </w:p>
    <w:p w14:paraId="63E2DCC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45.1成交供应商是否交纳采购代理服务费及相关要求见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5691740D">
      <w:pPr>
        <w:pStyle w:val="2"/>
        <w:spacing w:line="360" w:lineRule="auto"/>
        <w:ind w:left="0" w:leftChars="0" w:right="210"/>
        <w:rPr>
          <w:rFonts w:ascii="宋体" w:hAnsi="宋体" w:cs="宋体"/>
          <w:color w:val="auto"/>
          <w:szCs w:val="21"/>
          <w:highlight w:val="none"/>
        </w:rPr>
      </w:pPr>
      <w:bookmarkStart w:id="241" w:name="_Toc103848573"/>
      <w:bookmarkStart w:id="242" w:name="_Toc104560887"/>
      <w:bookmarkStart w:id="243" w:name="_Toc107246268"/>
      <w:r>
        <w:rPr>
          <w:rFonts w:hint="eastAsia" w:ascii="宋体" w:hAnsi="宋体" w:cs="宋体"/>
          <w:color w:val="auto"/>
          <w:szCs w:val="21"/>
          <w:highlight w:val="none"/>
        </w:rPr>
        <w:t>46.其他规定</w:t>
      </w:r>
      <w:bookmarkEnd w:id="241"/>
      <w:bookmarkEnd w:id="242"/>
      <w:bookmarkEnd w:id="243"/>
    </w:p>
    <w:p w14:paraId="2DA94C6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46.1响应文件的其他规定见</w:t>
      </w:r>
      <w:r>
        <w:rPr>
          <w:rFonts w:hint="eastAsia" w:ascii="宋体" w:hAnsi="宋体" w:cs="宋体"/>
          <w:b/>
          <w:color w:val="auto"/>
          <w:szCs w:val="21"/>
          <w:highlight w:val="none"/>
        </w:rPr>
        <w:t>供应商须知前附</w:t>
      </w:r>
      <w:r>
        <w:rPr>
          <w:rFonts w:hint="eastAsia" w:ascii="宋体" w:hAnsi="宋体" w:cs="宋体"/>
          <w:color w:val="auto"/>
          <w:szCs w:val="21"/>
          <w:highlight w:val="none"/>
        </w:rPr>
        <w:t>表。</w:t>
      </w:r>
    </w:p>
    <w:p w14:paraId="63B9736C">
      <w:pPr>
        <w:pStyle w:val="2"/>
        <w:spacing w:line="360" w:lineRule="auto"/>
        <w:ind w:left="0" w:leftChars="0" w:right="210"/>
        <w:rPr>
          <w:rFonts w:ascii="宋体" w:hAnsi="宋体" w:cs="宋体"/>
          <w:color w:val="auto"/>
          <w:szCs w:val="21"/>
          <w:highlight w:val="none"/>
        </w:rPr>
      </w:pPr>
      <w:bookmarkStart w:id="244" w:name="_Toc103848574"/>
      <w:bookmarkStart w:id="245" w:name="_Toc104560888"/>
      <w:bookmarkStart w:id="246" w:name="_Toc107246269"/>
      <w:r>
        <w:rPr>
          <w:rFonts w:hint="eastAsia" w:ascii="宋体" w:hAnsi="宋体" w:cs="宋体"/>
          <w:color w:val="auto"/>
          <w:szCs w:val="21"/>
          <w:highlight w:val="none"/>
        </w:rPr>
        <w:t>47.文件解释权</w:t>
      </w:r>
      <w:bookmarkEnd w:id="244"/>
      <w:bookmarkEnd w:id="245"/>
      <w:bookmarkEnd w:id="246"/>
    </w:p>
    <w:p w14:paraId="0F96ACD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47.1本磋商文件的由采购人（或采购代理机构）负责解释。</w:t>
      </w:r>
    </w:p>
    <w:bookmarkEnd w:id="180"/>
    <w:p w14:paraId="547EBC44">
      <w:pPr>
        <w:pStyle w:val="34"/>
        <w:rPr>
          <w:rFonts w:ascii="宋体" w:hAnsi="宋体" w:cs="宋体"/>
          <w:color w:val="auto"/>
          <w:highlight w:val="none"/>
        </w:rPr>
      </w:pPr>
      <w:bookmarkStart w:id="247" w:name="_Toc91836563"/>
      <w:r>
        <w:rPr>
          <w:rFonts w:hint="eastAsia" w:ascii="宋体" w:hAnsi="宋体" w:cs="宋体"/>
          <w:color w:val="auto"/>
          <w:highlight w:val="none"/>
        </w:rPr>
        <w:br w:type="page"/>
      </w:r>
      <w:bookmarkStart w:id="248" w:name="_Toc107246270"/>
      <w:r>
        <w:rPr>
          <w:rFonts w:hint="eastAsia" w:ascii="宋体" w:hAnsi="宋体" w:cs="宋体"/>
          <w:color w:val="auto"/>
          <w:highlight w:val="none"/>
        </w:rPr>
        <w:t>第三章 合同条款</w:t>
      </w:r>
      <w:bookmarkEnd w:id="247"/>
      <w:r>
        <w:rPr>
          <w:rFonts w:hint="eastAsia" w:ascii="宋体" w:hAnsi="宋体" w:cs="宋体"/>
          <w:color w:val="auto"/>
          <w:highlight w:val="none"/>
        </w:rPr>
        <w:t>及格式</w:t>
      </w:r>
      <w:bookmarkEnd w:id="248"/>
    </w:p>
    <w:p w14:paraId="4F7C9117">
      <w:pPr>
        <w:adjustRightInd w:val="0"/>
        <w:snapToGrid w:val="0"/>
        <w:spacing w:line="360" w:lineRule="auto"/>
        <w:jc w:val="center"/>
        <w:rPr>
          <w:rFonts w:ascii="宋体" w:hAnsi="宋体" w:cs="宋体"/>
          <w:color w:val="auto"/>
          <w:sz w:val="24"/>
          <w:highlight w:val="none"/>
          <w:lang w:val="zh-CN"/>
        </w:rPr>
      </w:pPr>
      <w:r>
        <w:rPr>
          <w:rFonts w:hint="eastAsia" w:ascii="宋体" w:hAnsi="宋体" w:cs="宋体"/>
          <w:color w:val="auto"/>
          <w:sz w:val="24"/>
          <w:highlight w:val="none"/>
          <w:lang w:val="zh-CN" w:bidi="ar"/>
        </w:rPr>
        <w:t>（模板仅供参考以最终签订的合同为准）</w:t>
      </w:r>
    </w:p>
    <w:p w14:paraId="764034D3">
      <w:pPr>
        <w:widowControl/>
        <w:spacing w:line="360" w:lineRule="auto"/>
        <w:jc w:val="center"/>
        <w:rPr>
          <w:rFonts w:ascii="宋体" w:hAnsi="宋体" w:cs="宋体"/>
          <w:color w:val="auto"/>
          <w:kern w:val="0"/>
          <w:sz w:val="44"/>
          <w:szCs w:val="44"/>
          <w:highlight w:val="none"/>
          <w:shd w:val="clear" w:color="auto" w:fill="FFFFFF"/>
        </w:rPr>
      </w:pPr>
      <w:bookmarkStart w:id="249" w:name="_Hlt16619369"/>
      <w:bookmarkEnd w:id="249"/>
    </w:p>
    <w:p w14:paraId="1412CCC0">
      <w:pPr>
        <w:widowControl/>
        <w:spacing w:line="360" w:lineRule="auto"/>
        <w:jc w:val="center"/>
        <w:rPr>
          <w:rFonts w:ascii="宋体" w:hAnsi="宋体" w:cs="宋体"/>
          <w:color w:val="auto"/>
          <w:kern w:val="0"/>
          <w:sz w:val="44"/>
          <w:szCs w:val="44"/>
          <w:highlight w:val="none"/>
          <w:shd w:val="clear" w:color="auto" w:fill="FFFFFF"/>
        </w:rPr>
      </w:pPr>
      <w:r>
        <w:rPr>
          <w:rFonts w:hint="eastAsia" w:ascii="宋体" w:hAnsi="宋体" w:cs="宋体"/>
          <w:color w:val="auto"/>
          <w:kern w:val="0"/>
          <w:sz w:val="44"/>
          <w:highlight w:val="none"/>
          <w:shd w:val="clear" w:color="auto" w:fill="FFFFFF"/>
          <w:lang w:bidi="ar"/>
        </w:rPr>
        <w:t>采购合同</w:t>
      </w:r>
      <w:bookmarkStart w:id="250" w:name="_Hlk45477324"/>
    </w:p>
    <w:p w14:paraId="1FB5C439">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b/>
          <w:color w:val="auto"/>
          <w:kern w:val="0"/>
          <w:sz w:val="32"/>
          <w:szCs w:val="32"/>
          <w:highlight w:val="none"/>
          <w:shd w:val="clear" w:color="auto" w:fill="FFFFFF"/>
          <w:lang w:bidi="ar"/>
        </w:rPr>
        <w:t>           </w:t>
      </w:r>
      <w:r>
        <w:rPr>
          <w:rFonts w:hint="eastAsia" w:ascii="宋体" w:hAnsi="宋体" w:cs="宋体"/>
          <w:b/>
          <w:color w:val="auto"/>
          <w:kern w:val="0"/>
          <w:sz w:val="32"/>
          <w:highlight w:val="none"/>
          <w:shd w:val="clear" w:color="auto" w:fill="FFFFFF"/>
          <w:lang w:bidi="ar"/>
        </w:rPr>
        <w:t> </w:t>
      </w:r>
      <w:r>
        <w:rPr>
          <w:rFonts w:hint="eastAsia" w:ascii="宋体" w:hAnsi="宋体" w:cs="宋体"/>
          <w:color w:val="auto"/>
          <w:kern w:val="0"/>
          <w:sz w:val="32"/>
          <w:szCs w:val="32"/>
          <w:highlight w:val="none"/>
          <w:shd w:val="clear" w:color="auto" w:fill="FFFFFF"/>
          <w:lang w:bidi="ar"/>
        </w:rPr>
        <w:t> </w:t>
      </w:r>
    </w:p>
    <w:p w14:paraId="521C6BBC">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color w:val="auto"/>
          <w:kern w:val="0"/>
          <w:sz w:val="32"/>
          <w:szCs w:val="32"/>
          <w:highlight w:val="none"/>
          <w:shd w:val="clear" w:color="auto" w:fill="FFFFFF"/>
          <w:lang w:bidi="ar"/>
        </w:rPr>
        <w:t> </w:t>
      </w:r>
    </w:p>
    <w:p w14:paraId="484C7903">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b/>
          <w:color w:val="auto"/>
          <w:kern w:val="0"/>
          <w:sz w:val="36"/>
          <w:szCs w:val="36"/>
          <w:highlight w:val="none"/>
          <w:shd w:val="clear" w:color="auto" w:fill="FFFFFF"/>
          <w:lang w:bidi="ar"/>
        </w:rPr>
        <w:t> </w:t>
      </w:r>
    </w:p>
    <w:p w14:paraId="0084632D">
      <w:pPr>
        <w:widowControl/>
        <w:spacing w:line="360" w:lineRule="auto"/>
        <w:ind w:firstLine="315"/>
        <w:rPr>
          <w:rFonts w:ascii="宋体" w:hAnsi="宋体" w:cs="宋体"/>
          <w:b/>
          <w:color w:val="auto"/>
          <w:kern w:val="0"/>
          <w:sz w:val="36"/>
          <w:szCs w:val="36"/>
          <w:highlight w:val="none"/>
          <w:shd w:val="clear" w:color="auto" w:fill="FFFFFF"/>
        </w:rPr>
      </w:pPr>
      <w:r>
        <w:rPr>
          <w:rFonts w:hint="eastAsia" w:ascii="宋体" w:hAnsi="宋体" w:cs="宋体"/>
          <w:b/>
          <w:color w:val="auto"/>
          <w:kern w:val="0"/>
          <w:sz w:val="36"/>
          <w:szCs w:val="36"/>
          <w:highlight w:val="none"/>
          <w:shd w:val="clear" w:color="auto" w:fill="FFFFFF"/>
          <w:lang w:bidi="ar"/>
        </w:rPr>
        <w:t> </w:t>
      </w:r>
    </w:p>
    <w:p w14:paraId="21FB623D">
      <w:pPr>
        <w:widowControl/>
        <w:spacing w:line="360" w:lineRule="auto"/>
        <w:ind w:firstLine="315"/>
        <w:rPr>
          <w:rFonts w:ascii="宋体" w:hAnsi="宋体" w:cs="宋体"/>
          <w:color w:val="auto"/>
          <w:kern w:val="0"/>
          <w:sz w:val="32"/>
          <w:szCs w:val="32"/>
          <w:highlight w:val="none"/>
          <w:shd w:val="clear" w:color="auto" w:fill="FFFFFF"/>
        </w:rPr>
      </w:pPr>
    </w:p>
    <w:p w14:paraId="7FA06B44">
      <w:pPr>
        <w:widowControl/>
        <w:spacing w:line="360" w:lineRule="auto"/>
        <w:rPr>
          <w:rFonts w:ascii="宋体" w:hAnsi="宋体" w:cs="宋体"/>
          <w:color w:val="auto"/>
          <w:kern w:val="0"/>
          <w:sz w:val="32"/>
          <w:szCs w:val="32"/>
          <w:highlight w:val="none"/>
          <w:shd w:val="clear" w:color="auto" w:fill="FFFFFF"/>
        </w:rPr>
      </w:pPr>
    </w:p>
    <w:p w14:paraId="609D7CDE">
      <w:pPr>
        <w:widowControl/>
        <w:spacing w:line="360" w:lineRule="auto"/>
        <w:ind w:firstLine="1918"/>
        <w:rPr>
          <w:rFonts w:ascii="宋体" w:hAnsi="宋体" w:cs="宋体"/>
          <w:color w:val="auto"/>
          <w:kern w:val="0"/>
          <w:sz w:val="32"/>
          <w:highlight w:val="none"/>
          <w:shd w:val="clear" w:color="auto" w:fill="FFFFFF"/>
        </w:rPr>
      </w:pPr>
      <w:r>
        <w:rPr>
          <w:rFonts w:hint="eastAsia" w:ascii="宋体" w:hAnsi="宋体" w:cs="宋体"/>
          <w:b/>
          <w:color w:val="auto"/>
          <w:kern w:val="0"/>
          <w:sz w:val="32"/>
          <w:highlight w:val="none"/>
          <w:shd w:val="clear" w:color="auto" w:fill="FFFFFF"/>
          <w:lang w:bidi="ar"/>
        </w:rPr>
        <w:t>合同编号</w:t>
      </w:r>
      <w:bookmarkEnd w:id="250"/>
      <w:r>
        <w:rPr>
          <w:rFonts w:hint="eastAsia" w:ascii="宋体" w:hAnsi="宋体" w:cs="宋体"/>
          <w:b/>
          <w:color w:val="auto"/>
          <w:kern w:val="0"/>
          <w:sz w:val="32"/>
          <w:szCs w:val="32"/>
          <w:highlight w:val="none"/>
          <w:shd w:val="clear" w:color="auto" w:fill="FFFFFF"/>
          <w:lang w:bidi="ar"/>
        </w:rPr>
        <w:t xml:space="preserve"> ：</w:t>
      </w:r>
      <w:r>
        <w:rPr>
          <w:rFonts w:hint="eastAsia" w:ascii="宋体" w:hAnsi="宋体" w:cs="宋体"/>
          <w:b/>
          <w:color w:val="auto"/>
          <w:kern w:val="0"/>
          <w:sz w:val="32"/>
          <w:szCs w:val="32"/>
          <w:highlight w:val="none"/>
          <w:u w:val="single"/>
          <w:shd w:val="clear" w:color="auto" w:fill="FFFFFF"/>
          <w:lang w:bidi="ar"/>
        </w:rPr>
        <w:t>          </w:t>
      </w:r>
    </w:p>
    <w:p w14:paraId="7BAE0649">
      <w:pPr>
        <w:widowControl/>
        <w:spacing w:line="360" w:lineRule="auto"/>
        <w:ind w:firstLine="1918"/>
        <w:rPr>
          <w:rFonts w:ascii="宋体" w:hAnsi="宋体" w:cs="宋体"/>
          <w:color w:val="auto"/>
          <w:kern w:val="0"/>
          <w:sz w:val="32"/>
          <w:highlight w:val="none"/>
          <w:shd w:val="clear" w:color="auto" w:fill="FFFFFF"/>
        </w:rPr>
      </w:pPr>
      <w:r>
        <w:rPr>
          <w:rFonts w:hint="eastAsia" w:ascii="宋体" w:hAnsi="宋体" w:cs="宋体"/>
          <w:b/>
          <w:color w:val="auto"/>
          <w:kern w:val="0"/>
          <w:sz w:val="32"/>
          <w:highlight w:val="none"/>
          <w:shd w:val="clear" w:color="auto" w:fill="FFFFFF"/>
          <w:lang w:bidi="ar"/>
        </w:rPr>
        <w:t>项目名称</w:t>
      </w:r>
      <w:r>
        <w:rPr>
          <w:rFonts w:hint="eastAsia" w:ascii="宋体" w:hAnsi="宋体" w:cs="宋体"/>
          <w:b/>
          <w:color w:val="auto"/>
          <w:kern w:val="0"/>
          <w:sz w:val="32"/>
          <w:szCs w:val="32"/>
          <w:highlight w:val="none"/>
          <w:shd w:val="clear" w:color="auto" w:fill="FFFFFF"/>
          <w:lang w:bidi="ar"/>
        </w:rPr>
        <w:t xml:space="preserve"> ：</w:t>
      </w:r>
      <w:r>
        <w:rPr>
          <w:rFonts w:hint="eastAsia" w:ascii="宋体" w:hAnsi="宋体" w:cs="宋体"/>
          <w:b/>
          <w:color w:val="auto"/>
          <w:kern w:val="0"/>
          <w:sz w:val="32"/>
          <w:szCs w:val="32"/>
          <w:highlight w:val="none"/>
          <w:u w:val="single"/>
          <w:shd w:val="clear" w:color="auto" w:fill="FFFFFF"/>
          <w:lang w:bidi="ar"/>
        </w:rPr>
        <w:t>          </w:t>
      </w:r>
    </w:p>
    <w:p w14:paraId="75161D3B">
      <w:pPr>
        <w:widowControl/>
        <w:spacing w:line="360" w:lineRule="auto"/>
        <w:ind w:firstLine="1918"/>
        <w:rPr>
          <w:rFonts w:ascii="宋体" w:hAnsi="宋体" w:cs="宋体"/>
          <w:color w:val="auto"/>
          <w:kern w:val="0"/>
          <w:sz w:val="32"/>
          <w:szCs w:val="32"/>
          <w:highlight w:val="none"/>
          <w:shd w:val="clear" w:color="auto" w:fill="FFFFFF"/>
        </w:rPr>
      </w:pPr>
      <w:r>
        <w:rPr>
          <w:rFonts w:hint="eastAsia" w:ascii="宋体" w:hAnsi="宋体" w:cs="宋体"/>
          <w:b/>
          <w:color w:val="auto"/>
          <w:kern w:val="0"/>
          <w:sz w:val="32"/>
          <w:szCs w:val="32"/>
          <w:highlight w:val="none"/>
          <w:shd w:val="clear" w:color="auto" w:fill="FFFFFF"/>
          <w:lang w:bidi="ar"/>
        </w:rPr>
        <w:t>采 购 人 ：</w:t>
      </w:r>
      <w:r>
        <w:rPr>
          <w:rFonts w:hint="eastAsia" w:ascii="宋体" w:hAnsi="宋体" w:cs="宋体"/>
          <w:b/>
          <w:color w:val="auto"/>
          <w:kern w:val="0"/>
          <w:sz w:val="32"/>
          <w:szCs w:val="32"/>
          <w:highlight w:val="none"/>
          <w:u w:val="single"/>
          <w:shd w:val="clear" w:color="auto" w:fill="FFFFFF"/>
          <w:lang w:bidi="ar"/>
        </w:rPr>
        <w:t>          </w:t>
      </w:r>
    </w:p>
    <w:p w14:paraId="1CD183E7">
      <w:pPr>
        <w:widowControl/>
        <w:spacing w:line="360" w:lineRule="auto"/>
        <w:ind w:firstLine="1916"/>
        <w:rPr>
          <w:rFonts w:ascii="宋体" w:hAnsi="宋体" w:cs="宋体"/>
          <w:color w:val="auto"/>
          <w:kern w:val="0"/>
          <w:sz w:val="32"/>
          <w:szCs w:val="32"/>
          <w:highlight w:val="none"/>
          <w:shd w:val="clear" w:color="auto" w:fill="FFFFFF"/>
        </w:rPr>
      </w:pPr>
      <w:r>
        <w:rPr>
          <w:rFonts w:hint="eastAsia" w:ascii="宋体" w:hAnsi="宋体" w:cs="宋体"/>
          <w:b/>
          <w:color w:val="auto"/>
          <w:kern w:val="0"/>
          <w:sz w:val="32"/>
          <w:szCs w:val="32"/>
          <w:highlight w:val="none"/>
          <w:shd w:val="clear" w:color="auto" w:fill="FFFFFF"/>
          <w:lang w:bidi="ar"/>
        </w:rPr>
        <w:t>供 应 商 ：</w:t>
      </w:r>
      <w:r>
        <w:rPr>
          <w:rFonts w:hint="eastAsia" w:ascii="宋体" w:hAnsi="宋体" w:cs="宋体"/>
          <w:b/>
          <w:color w:val="auto"/>
          <w:kern w:val="0"/>
          <w:sz w:val="32"/>
          <w:szCs w:val="32"/>
          <w:highlight w:val="none"/>
          <w:u w:val="single"/>
          <w:shd w:val="clear" w:color="auto" w:fill="FFFFFF"/>
          <w:lang w:bidi="ar"/>
        </w:rPr>
        <w:t>          </w:t>
      </w:r>
    </w:p>
    <w:p w14:paraId="537CCB14">
      <w:pPr>
        <w:widowControl/>
        <w:ind w:firstLine="1928" w:firstLineChars="600"/>
        <w:jc w:val="left"/>
        <w:rPr>
          <w:rFonts w:ascii="宋体" w:hAnsi="宋体" w:cs="宋体"/>
          <w:color w:val="auto"/>
          <w:highlight w:val="none"/>
        </w:rPr>
      </w:pPr>
      <w:r>
        <w:rPr>
          <w:rFonts w:hint="eastAsia" w:ascii="宋体" w:hAnsi="宋体" w:cs="宋体"/>
          <w:b/>
          <w:color w:val="auto"/>
          <w:sz w:val="32"/>
          <w:szCs w:val="32"/>
          <w:highlight w:val="none"/>
          <w:lang w:bidi="ar"/>
        </w:rPr>
        <w:t>签订日期 ：</w:t>
      </w:r>
      <w:r>
        <w:rPr>
          <w:rFonts w:hint="eastAsia" w:ascii="宋体" w:hAnsi="宋体" w:cs="宋体"/>
          <w:b/>
          <w:color w:val="auto"/>
          <w:sz w:val="32"/>
          <w:szCs w:val="32"/>
          <w:highlight w:val="none"/>
          <w:u w:val="single"/>
          <w:lang w:bidi="ar"/>
        </w:rPr>
        <w:t>          </w:t>
      </w:r>
    </w:p>
    <w:p w14:paraId="34BBBBF7">
      <w:pPr>
        <w:spacing w:before="120" w:after="120"/>
        <w:rPr>
          <w:rFonts w:ascii="宋体" w:hAnsi="宋体" w:cs="Courier New"/>
          <w:color w:val="auto"/>
          <w:sz w:val="24"/>
          <w:szCs w:val="24"/>
          <w:highlight w:val="none"/>
        </w:rPr>
      </w:pPr>
      <w:r>
        <w:rPr>
          <w:rFonts w:hint="eastAsia" w:ascii="宋体" w:hAnsi="宋体" w:cs="宋体"/>
          <w:color w:val="auto"/>
          <w:highlight w:val="none"/>
        </w:rPr>
        <w:br w:type="page"/>
      </w:r>
      <w:r>
        <w:rPr>
          <w:rFonts w:ascii="宋体" w:hAnsi="宋体" w:cs="Courier New"/>
          <w:color w:val="auto"/>
          <w:sz w:val="24"/>
          <w:szCs w:val="24"/>
          <w:highlight w:val="none"/>
        </w:rPr>
        <w:t>项目名称：</w:t>
      </w:r>
      <w:r>
        <w:rPr>
          <w:rFonts w:hint="eastAsia" w:ascii="宋体" w:hAnsi="宋体" w:cs="Courier New"/>
          <w:color w:val="auto"/>
          <w:sz w:val="24"/>
          <w:szCs w:val="24"/>
          <w:highlight w:val="none"/>
        </w:rPr>
        <w:t>*</w:t>
      </w:r>
      <w:r>
        <w:rPr>
          <w:rFonts w:ascii="宋体" w:hAnsi="宋体" w:cs="Courier New"/>
          <w:color w:val="auto"/>
          <w:sz w:val="24"/>
          <w:szCs w:val="24"/>
          <w:highlight w:val="none"/>
        </w:rPr>
        <w:t xml:space="preserve">****                   </w:t>
      </w:r>
    </w:p>
    <w:p w14:paraId="3F25AE44">
      <w:pPr>
        <w:spacing w:before="120" w:after="120"/>
        <w:rPr>
          <w:rFonts w:ascii="宋体" w:hAnsi="宋体" w:cs="Courier New"/>
          <w:color w:val="auto"/>
          <w:sz w:val="24"/>
          <w:szCs w:val="24"/>
          <w:highlight w:val="none"/>
        </w:rPr>
      </w:pPr>
      <w:r>
        <w:rPr>
          <w:rFonts w:ascii="宋体" w:hAnsi="宋体" w:cs="Courier New"/>
          <w:color w:val="auto"/>
          <w:sz w:val="24"/>
          <w:szCs w:val="24"/>
          <w:highlight w:val="none"/>
        </w:rPr>
        <w:t>项目编号：</w:t>
      </w:r>
      <w:r>
        <w:rPr>
          <w:rFonts w:hint="eastAsia" w:ascii="宋体" w:hAnsi="宋体" w:cs="Courier New"/>
          <w:color w:val="auto"/>
          <w:sz w:val="24"/>
          <w:szCs w:val="24"/>
          <w:highlight w:val="none"/>
        </w:rPr>
        <w:t>*</w:t>
      </w:r>
      <w:r>
        <w:rPr>
          <w:rFonts w:ascii="宋体" w:hAnsi="宋体" w:cs="Courier New"/>
          <w:color w:val="auto"/>
          <w:sz w:val="24"/>
          <w:szCs w:val="24"/>
          <w:highlight w:val="none"/>
        </w:rPr>
        <w:t xml:space="preserve">****             </w:t>
      </w:r>
    </w:p>
    <w:p w14:paraId="43AD78E3">
      <w:pPr>
        <w:spacing w:before="120" w:after="120"/>
        <w:rPr>
          <w:rFonts w:ascii="宋体" w:hAnsi="宋体" w:cs="Courier New"/>
          <w:color w:val="auto"/>
          <w:sz w:val="24"/>
          <w:szCs w:val="24"/>
          <w:highlight w:val="none"/>
        </w:rPr>
      </w:pPr>
      <w:r>
        <w:rPr>
          <w:rFonts w:hint="eastAsia" w:ascii="宋体" w:hAnsi="宋体" w:cs="Courier New"/>
          <w:color w:val="auto"/>
          <w:sz w:val="24"/>
          <w:szCs w:val="24"/>
          <w:highlight w:val="none"/>
        </w:rPr>
        <w:t>采购包号：*</w:t>
      </w:r>
      <w:r>
        <w:rPr>
          <w:rFonts w:ascii="宋体" w:hAnsi="宋体" w:cs="Courier New"/>
          <w:color w:val="auto"/>
          <w:sz w:val="24"/>
          <w:szCs w:val="24"/>
          <w:highlight w:val="none"/>
        </w:rPr>
        <w:t>****</w:t>
      </w:r>
    </w:p>
    <w:p w14:paraId="403A7F57">
      <w:pPr>
        <w:pStyle w:val="19"/>
        <w:spacing w:before="120" w:after="120"/>
        <w:rPr>
          <w:rFonts w:hAnsi="宋体"/>
          <w:color w:val="auto"/>
          <w:sz w:val="24"/>
          <w:szCs w:val="24"/>
          <w:highlight w:val="none"/>
        </w:rPr>
      </w:pPr>
      <w:r>
        <w:rPr>
          <w:rFonts w:hAnsi="宋体"/>
          <w:color w:val="auto"/>
          <w:sz w:val="24"/>
          <w:szCs w:val="24"/>
          <w:highlight w:val="none"/>
        </w:rPr>
        <w:t>甲方：（买方</w:t>
      </w:r>
      <w:r>
        <w:rPr>
          <w:rFonts w:hint="eastAsia" w:hAnsi="宋体"/>
          <w:color w:val="auto"/>
          <w:sz w:val="24"/>
          <w:szCs w:val="24"/>
          <w:highlight w:val="none"/>
        </w:rPr>
        <w:t>/采购人</w:t>
      </w:r>
      <w:r>
        <w:rPr>
          <w:rFonts w:hAnsi="宋体"/>
          <w:color w:val="auto"/>
          <w:sz w:val="24"/>
          <w:szCs w:val="24"/>
          <w:highlight w:val="none"/>
        </w:rPr>
        <w:t>）_________</w:t>
      </w:r>
    </w:p>
    <w:p w14:paraId="42E4576E">
      <w:pPr>
        <w:pStyle w:val="19"/>
        <w:spacing w:before="120" w:after="120"/>
        <w:rPr>
          <w:rFonts w:hAnsi="宋体"/>
          <w:color w:val="auto"/>
          <w:sz w:val="24"/>
          <w:szCs w:val="24"/>
          <w:highlight w:val="none"/>
        </w:rPr>
      </w:pPr>
      <w:r>
        <w:rPr>
          <w:rFonts w:hAnsi="宋体"/>
          <w:color w:val="auto"/>
          <w:sz w:val="24"/>
          <w:szCs w:val="24"/>
          <w:highlight w:val="none"/>
        </w:rPr>
        <w:t>乙方：（卖方</w:t>
      </w:r>
      <w:r>
        <w:rPr>
          <w:rFonts w:hint="eastAsia" w:hAnsi="宋体"/>
          <w:color w:val="auto"/>
          <w:sz w:val="24"/>
          <w:szCs w:val="24"/>
          <w:highlight w:val="none"/>
        </w:rPr>
        <w:t>/中标</w:t>
      </w:r>
      <w:r>
        <w:rPr>
          <w:rFonts w:hAnsi="宋体"/>
          <w:color w:val="auto"/>
          <w:sz w:val="24"/>
          <w:szCs w:val="24"/>
          <w:highlight w:val="none"/>
        </w:rPr>
        <w:t>供应商）_________</w:t>
      </w:r>
    </w:p>
    <w:p w14:paraId="42E89052">
      <w:pPr>
        <w:pStyle w:val="19"/>
        <w:spacing w:before="120" w:after="120"/>
        <w:rPr>
          <w:rFonts w:hAnsi="宋体"/>
          <w:b/>
          <w:color w:val="auto"/>
          <w:sz w:val="24"/>
          <w:szCs w:val="24"/>
          <w:highlight w:val="none"/>
        </w:rPr>
      </w:pPr>
      <w:r>
        <w:rPr>
          <w:rFonts w:hAnsi="宋体"/>
          <w:b/>
          <w:color w:val="auto"/>
          <w:sz w:val="24"/>
          <w:szCs w:val="24"/>
          <w:highlight w:val="none"/>
        </w:rPr>
        <w:t xml:space="preserve">  </w:t>
      </w:r>
      <w:r>
        <w:rPr>
          <w:rFonts w:hAnsi="宋体"/>
          <w:color w:val="auto"/>
          <w:sz w:val="24"/>
          <w:szCs w:val="24"/>
          <w:highlight w:val="none"/>
        </w:rPr>
        <w:t>甲、乙双方根据</w:t>
      </w:r>
      <w:r>
        <w:rPr>
          <w:rFonts w:hint="eastAsia" w:hAnsi="宋体"/>
          <w:color w:val="auto"/>
          <w:sz w:val="24"/>
          <w:szCs w:val="24"/>
          <w:highlight w:val="none"/>
          <w:u w:val="single"/>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u w:val="single"/>
        </w:rPr>
        <w:t xml:space="preserve">     </w:t>
      </w:r>
      <w:r>
        <w:rPr>
          <w:rFonts w:hAnsi="宋体"/>
          <w:color w:val="auto"/>
          <w:sz w:val="24"/>
          <w:szCs w:val="24"/>
          <w:highlight w:val="none"/>
        </w:rPr>
        <w:t>项目</w:t>
      </w:r>
      <w:r>
        <w:rPr>
          <w:rFonts w:hint="eastAsia" w:hAnsi="宋体"/>
          <w:color w:val="auto"/>
          <w:sz w:val="24"/>
          <w:szCs w:val="24"/>
          <w:highlight w:val="none"/>
          <w:lang w:val="en-US" w:eastAsia="zh-CN"/>
        </w:rPr>
        <w:t>采购</w:t>
      </w:r>
      <w:r>
        <w:rPr>
          <w:rFonts w:hAnsi="宋体"/>
          <w:color w:val="auto"/>
          <w:sz w:val="24"/>
          <w:szCs w:val="24"/>
          <w:highlight w:val="none"/>
        </w:rPr>
        <w:t>的结果，签署本合同。</w:t>
      </w:r>
    </w:p>
    <w:p w14:paraId="398F73DE">
      <w:pPr>
        <w:pStyle w:val="19"/>
        <w:spacing w:before="120" w:after="120"/>
        <w:rPr>
          <w:rFonts w:hAnsi="宋体"/>
          <w:b/>
          <w:color w:val="auto"/>
          <w:sz w:val="24"/>
          <w:szCs w:val="24"/>
          <w:highlight w:val="none"/>
        </w:rPr>
      </w:pPr>
      <w:r>
        <w:rPr>
          <w:rFonts w:hAnsi="宋体"/>
          <w:b/>
          <w:color w:val="auto"/>
          <w:sz w:val="24"/>
          <w:szCs w:val="24"/>
          <w:highlight w:val="none"/>
        </w:rPr>
        <w:t>一、</w:t>
      </w:r>
      <w:r>
        <w:rPr>
          <w:rFonts w:hint="eastAsia" w:hAnsi="宋体"/>
          <w:b/>
          <w:color w:val="auto"/>
          <w:sz w:val="24"/>
          <w:szCs w:val="24"/>
          <w:highlight w:val="none"/>
        </w:rPr>
        <w:t>合同</w:t>
      </w:r>
      <w:r>
        <w:rPr>
          <w:rFonts w:hAnsi="宋体"/>
          <w:b/>
          <w:color w:val="auto"/>
          <w:sz w:val="24"/>
          <w:szCs w:val="24"/>
          <w:highlight w:val="none"/>
        </w:rPr>
        <w:t>内容</w:t>
      </w:r>
    </w:p>
    <w:p w14:paraId="6F9867ED">
      <w:pPr>
        <w:pStyle w:val="19"/>
        <w:spacing w:before="120" w:after="120"/>
        <w:rPr>
          <w:rFonts w:hAnsi="宋体"/>
          <w:color w:val="auto"/>
          <w:sz w:val="24"/>
          <w:szCs w:val="24"/>
          <w:highlight w:val="none"/>
        </w:rPr>
      </w:pPr>
      <w:r>
        <w:rPr>
          <w:rFonts w:hAnsi="宋体"/>
          <w:color w:val="auto"/>
          <w:sz w:val="24"/>
          <w:szCs w:val="24"/>
          <w:highlight w:val="none"/>
        </w:rPr>
        <w:t xml:space="preserve">1.1 </w:t>
      </w:r>
      <w:r>
        <w:rPr>
          <w:rFonts w:hint="eastAsia" w:hAnsi="宋体"/>
          <w:color w:val="auto"/>
          <w:sz w:val="24"/>
          <w:szCs w:val="24"/>
          <w:highlight w:val="none"/>
        </w:rPr>
        <w:t>标的</w:t>
      </w:r>
      <w:r>
        <w:rPr>
          <w:rFonts w:hAnsi="宋体"/>
          <w:color w:val="auto"/>
          <w:sz w:val="24"/>
          <w:szCs w:val="24"/>
          <w:highlight w:val="none"/>
        </w:rPr>
        <w:t>名称：</w:t>
      </w:r>
    </w:p>
    <w:p w14:paraId="0EDFC0AA">
      <w:pPr>
        <w:pStyle w:val="19"/>
        <w:spacing w:before="120" w:after="120"/>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lang w:val="en-US" w:eastAsia="zh-CN"/>
        </w:rPr>
        <w:t xml:space="preserve">2 </w:t>
      </w:r>
      <w:r>
        <w:rPr>
          <w:rFonts w:hint="eastAsia" w:hAnsi="宋体"/>
          <w:color w:val="auto"/>
          <w:sz w:val="24"/>
          <w:szCs w:val="24"/>
          <w:highlight w:val="none"/>
        </w:rPr>
        <w:t>标的质量：</w:t>
      </w:r>
    </w:p>
    <w:p w14:paraId="3EF4EFC9">
      <w:pPr>
        <w:pStyle w:val="19"/>
        <w:spacing w:before="120" w:after="120"/>
        <w:rPr>
          <w:rFonts w:hAnsi="宋体"/>
          <w:color w:val="auto"/>
          <w:sz w:val="24"/>
          <w:szCs w:val="24"/>
          <w:highlight w:val="none"/>
        </w:rPr>
      </w:pPr>
      <w:r>
        <w:rPr>
          <w:rFonts w:hint="eastAsia" w:hAnsi="宋体"/>
          <w:color w:val="auto"/>
          <w:sz w:val="24"/>
          <w:szCs w:val="24"/>
          <w:highlight w:val="none"/>
        </w:rPr>
        <w:t>1.3 标的数量（规模）：</w:t>
      </w:r>
    </w:p>
    <w:p w14:paraId="27EBD493">
      <w:pPr>
        <w:pStyle w:val="19"/>
        <w:spacing w:before="120" w:after="120"/>
        <w:rPr>
          <w:rFonts w:hAnsi="宋体"/>
          <w:color w:val="auto"/>
          <w:sz w:val="24"/>
          <w:szCs w:val="24"/>
          <w:highlight w:val="none"/>
        </w:rPr>
      </w:pPr>
      <w:r>
        <w:rPr>
          <w:rFonts w:hint="eastAsia" w:hAnsi="宋体"/>
          <w:color w:val="auto"/>
          <w:sz w:val="24"/>
          <w:szCs w:val="24"/>
          <w:highlight w:val="none"/>
        </w:rPr>
        <w:t>1.4 履行时间（期限）：</w:t>
      </w:r>
    </w:p>
    <w:p w14:paraId="5462C57D">
      <w:pPr>
        <w:pStyle w:val="19"/>
        <w:spacing w:before="120" w:after="120"/>
        <w:rPr>
          <w:rFonts w:hAnsi="宋体"/>
          <w:color w:val="auto"/>
          <w:sz w:val="24"/>
          <w:szCs w:val="24"/>
          <w:highlight w:val="none"/>
        </w:rPr>
      </w:pPr>
      <w:r>
        <w:rPr>
          <w:rFonts w:hint="eastAsia" w:hAnsi="宋体"/>
          <w:color w:val="auto"/>
          <w:sz w:val="24"/>
          <w:szCs w:val="24"/>
          <w:highlight w:val="none"/>
        </w:rPr>
        <w:t>1.5 履行地点：</w:t>
      </w:r>
    </w:p>
    <w:p w14:paraId="4577095A">
      <w:pPr>
        <w:pStyle w:val="19"/>
        <w:spacing w:before="120" w:after="120"/>
        <w:rPr>
          <w:rFonts w:hAnsi="宋体"/>
          <w:b/>
          <w:color w:val="auto"/>
          <w:sz w:val="24"/>
          <w:szCs w:val="24"/>
          <w:highlight w:val="none"/>
        </w:rPr>
      </w:pPr>
      <w:r>
        <w:rPr>
          <w:rFonts w:hAnsi="宋体"/>
          <w:b/>
          <w:color w:val="auto"/>
          <w:sz w:val="24"/>
          <w:szCs w:val="24"/>
          <w:highlight w:val="none"/>
        </w:rPr>
        <w:t>二、合同金额</w:t>
      </w:r>
    </w:p>
    <w:p w14:paraId="701B83FB">
      <w:pPr>
        <w:pStyle w:val="19"/>
        <w:spacing w:before="120" w:after="120"/>
        <w:ind w:left="410" w:hanging="410"/>
        <w:rPr>
          <w:rFonts w:hAnsi="宋体"/>
          <w:color w:val="auto"/>
          <w:sz w:val="24"/>
          <w:szCs w:val="24"/>
          <w:highlight w:val="none"/>
        </w:rPr>
      </w:pPr>
      <w:r>
        <w:rPr>
          <w:rFonts w:hAnsi="宋体"/>
          <w:color w:val="auto"/>
          <w:sz w:val="24"/>
          <w:szCs w:val="24"/>
          <w:highlight w:val="none"/>
        </w:rPr>
        <w:t>2.1 本合同金额为（大写）：________</w:t>
      </w:r>
      <w:r>
        <w:rPr>
          <w:rFonts w:hint="eastAsia" w:hAnsi="宋体"/>
          <w:color w:val="auto"/>
          <w:sz w:val="24"/>
          <w:szCs w:val="24"/>
          <w:highlight w:val="none"/>
        </w:rPr>
        <w:t>圆</w:t>
      </w:r>
      <w:r>
        <w:rPr>
          <w:rFonts w:hAnsi="宋体"/>
          <w:color w:val="auto"/>
          <w:sz w:val="24"/>
          <w:szCs w:val="24"/>
          <w:highlight w:val="none"/>
        </w:rPr>
        <w:t>（________元）人民币</w:t>
      </w:r>
      <w:r>
        <w:rPr>
          <w:rFonts w:hint="eastAsia" w:hAnsi="宋体"/>
          <w:color w:val="auto"/>
          <w:sz w:val="24"/>
          <w:szCs w:val="24"/>
          <w:highlight w:val="none"/>
        </w:rPr>
        <w:t>或其他币种</w:t>
      </w:r>
      <w:r>
        <w:rPr>
          <w:rFonts w:hAnsi="宋体"/>
          <w:color w:val="auto"/>
          <w:sz w:val="24"/>
          <w:szCs w:val="24"/>
          <w:highlight w:val="none"/>
        </w:rPr>
        <w:t>。</w:t>
      </w:r>
    </w:p>
    <w:p w14:paraId="7056321F">
      <w:pPr>
        <w:pStyle w:val="19"/>
        <w:spacing w:before="120" w:after="120"/>
        <w:rPr>
          <w:rFonts w:hAnsi="宋体"/>
          <w:b/>
          <w:color w:val="auto"/>
          <w:sz w:val="24"/>
          <w:szCs w:val="24"/>
          <w:highlight w:val="none"/>
        </w:rPr>
      </w:pPr>
      <w:r>
        <w:rPr>
          <w:rFonts w:hAnsi="宋体"/>
          <w:b/>
          <w:color w:val="auto"/>
          <w:sz w:val="24"/>
          <w:szCs w:val="24"/>
          <w:highlight w:val="none"/>
        </w:rPr>
        <w:t>三、技术资料</w:t>
      </w:r>
    </w:p>
    <w:p w14:paraId="25BD2D81">
      <w:pPr>
        <w:pStyle w:val="19"/>
        <w:spacing w:before="120" w:after="120"/>
        <w:ind w:left="410" w:hanging="410"/>
        <w:rPr>
          <w:rFonts w:hAnsi="宋体"/>
          <w:color w:val="auto"/>
          <w:sz w:val="24"/>
          <w:szCs w:val="24"/>
          <w:highlight w:val="none"/>
        </w:rPr>
      </w:pPr>
      <w:r>
        <w:rPr>
          <w:rFonts w:hAnsi="宋体"/>
          <w:color w:val="auto"/>
          <w:sz w:val="24"/>
          <w:szCs w:val="24"/>
          <w:highlight w:val="none"/>
        </w:rPr>
        <w:t>3.1乙方应按招标文件规定的时间向甲方提供服务</w:t>
      </w:r>
      <w:r>
        <w:rPr>
          <w:rFonts w:hint="eastAsia" w:hAnsi="宋体"/>
          <w:color w:val="auto"/>
          <w:sz w:val="24"/>
          <w:szCs w:val="24"/>
          <w:highlight w:val="none"/>
        </w:rPr>
        <w:t>（包含与服务相关的货物）</w:t>
      </w:r>
      <w:r>
        <w:rPr>
          <w:rFonts w:hAnsi="宋体"/>
          <w:color w:val="auto"/>
          <w:sz w:val="24"/>
          <w:szCs w:val="24"/>
          <w:highlight w:val="none"/>
        </w:rPr>
        <w:t>的有关技术资料。</w:t>
      </w:r>
    </w:p>
    <w:p w14:paraId="461B1A0D">
      <w:pPr>
        <w:pStyle w:val="19"/>
        <w:spacing w:before="120" w:after="120"/>
        <w:ind w:left="410" w:hanging="410"/>
        <w:rPr>
          <w:rFonts w:hAnsi="宋体"/>
          <w:color w:val="auto"/>
          <w:sz w:val="24"/>
          <w:szCs w:val="24"/>
          <w:highlight w:val="none"/>
        </w:rPr>
      </w:pPr>
      <w:r>
        <w:rPr>
          <w:rFonts w:hAnsi="宋体"/>
          <w:color w:val="auto"/>
          <w:sz w:val="24"/>
          <w:szCs w:val="24"/>
          <w:highlight w:val="none"/>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ED41CC6">
      <w:pPr>
        <w:pStyle w:val="19"/>
        <w:spacing w:before="120" w:after="120"/>
        <w:ind w:left="412" w:hanging="412"/>
        <w:rPr>
          <w:rFonts w:hAnsi="宋体"/>
          <w:b/>
          <w:color w:val="auto"/>
          <w:sz w:val="24"/>
          <w:szCs w:val="24"/>
          <w:highlight w:val="none"/>
        </w:rPr>
      </w:pPr>
      <w:r>
        <w:rPr>
          <w:rFonts w:hAnsi="宋体"/>
          <w:b/>
          <w:color w:val="auto"/>
          <w:sz w:val="24"/>
          <w:szCs w:val="24"/>
          <w:highlight w:val="none"/>
        </w:rPr>
        <w:t>四、知识产权</w:t>
      </w:r>
    </w:p>
    <w:p w14:paraId="192C8181">
      <w:pPr>
        <w:pStyle w:val="19"/>
        <w:spacing w:before="120" w:after="120"/>
        <w:ind w:left="408" w:hanging="408"/>
        <w:rPr>
          <w:rFonts w:hAnsi="宋体"/>
          <w:color w:val="auto"/>
          <w:sz w:val="24"/>
          <w:szCs w:val="24"/>
          <w:highlight w:val="none"/>
        </w:rPr>
      </w:pPr>
      <w:r>
        <w:rPr>
          <w:rFonts w:hAnsi="宋体"/>
          <w:color w:val="auto"/>
          <w:sz w:val="24"/>
          <w:szCs w:val="24"/>
          <w:highlight w:val="none"/>
        </w:rPr>
        <w:t>4.1乙</w:t>
      </w:r>
      <w:r>
        <w:rPr>
          <w:rFonts w:hint="eastAsia" w:hAnsi="宋体"/>
          <w:color w:val="auto"/>
          <w:sz w:val="24"/>
          <w:szCs w:val="24"/>
          <w:highlight w:val="none"/>
        </w:rPr>
        <w:t>方应保证甲方在使用、接受本合同服务（包含与服务相关的货物）或其任何一部分时不受第三方提出侵犯其专利权、版权、商标权和工业设计权等知识产权的起诉。一旦出现侵权，由乙方负全部责任。</w:t>
      </w:r>
    </w:p>
    <w:p w14:paraId="3922BD44">
      <w:pPr>
        <w:pStyle w:val="19"/>
        <w:spacing w:before="120" w:after="120"/>
        <w:rPr>
          <w:rFonts w:hAnsi="宋体"/>
          <w:color w:val="auto"/>
          <w:sz w:val="24"/>
          <w:szCs w:val="24"/>
          <w:highlight w:val="none"/>
          <w:u w:val="single"/>
        </w:rPr>
      </w:pPr>
      <w:r>
        <w:rPr>
          <w:rFonts w:hAnsi="宋体"/>
          <w:b/>
          <w:color w:val="auto"/>
          <w:sz w:val="24"/>
          <w:szCs w:val="24"/>
          <w:highlight w:val="none"/>
        </w:rPr>
        <w:t>五、产权担保</w:t>
      </w:r>
    </w:p>
    <w:p w14:paraId="6230162A">
      <w:pPr>
        <w:pStyle w:val="19"/>
        <w:spacing w:before="120" w:after="120"/>
        <w:ind w:left="408" w:hanging="408"/>
        <w:rPr>
          <w:rFonts w:hAnsi="宋体"/>
          <w:color w:val="auto"/>
          <w:sz w:val="24"/>
          <w:szCs w:val="24"/>
          <w:highlight w:val="none"/>
          <w:u w:val="single"/>
        </w:rPr>
      </w:pPr>
      <w:r>
        <w:rPr>
          <w:rFonts w:hAnsi="宋体"/>
          <w:color w:val="auto"/>
          <w:sz w:val="24"/>
          <w:szCs w:val="24"/>
          <w:highlight w:val="none"/>
        </w:rPr>
        <w:t>5.1 乙方保证所交付的</w:t>
      </w:r>
      <w:r>
        <w:rPr>
          <w:rFonts w:hint="eastAsia" w:hAnsi="宋体"/>
          <w:color w:val="auto"/>
          <w:sz w:val="24"/>
          <w:szCs w:val="24"/>
          <w:highlight w:val="none"/>
        </w:rPr>
        <w:t>服务（包含与服务相关的货物）</w:t>
      </w:r>
      <w:r>
        <w:rPr>
          <w:rFonts w:hAnsi="宋体"/>
          <w:color w:val="auto"/>
          <w:sz w:val="24"/>
          <w:szCs w:val="24"/>
          <w:highlight w:val="none"/>
        </w:rPr>
        <w:t>的所有权完全属于乙方且无任何抵押、查封等产权瑕疵。</w:t>
      </w:r>
    </w:p>
    <w:p w14:paraId="01C1438E">
      <w:pPr>
        <w:pStyle w:val="19"/>
        <w:spacing w:before="120" w:after="120"/>
        <w:ind w:left="410" w:hanging="410"/>
        <w:rPr>
          <w:rFonts w:hAnsi="宋体"/>
          <w:b/>
          <w:color w:val="auto"/>
          <w:sz w:val="24"/>
          <w:szCs w:val="24"/>
          <w:highlight w:val="none"/>
        </w:rPr>
      </w:pPr>
      <w:r>
        <w:rPr>
          <w:rFonts w:hAnsi="宋体"/>
          <w:b/>
          <w:color w:val="auto"/>
          <w:sz w:val="24"/>
          <w:szCs w:val="24"/>
          <w:highlight w:val="none"/>
        </w:rPr>
        <w:t>六、履约保证金</w:t>
      </w:r>
    </w:p>
    <w:p w14:paraId="57F94269">
      <w:pPr>
        <w:pStyle w:val="19"/>
        <w:spacing w:before="120" w:after="120"/>
        <w:ind w:left="408" w:hanging="408"/>
        <w:rPr>
          <w:rFonts w:hAnsi="宋体"/>
          <w:color w:val="auto"/>
          <w:sz w:val="24"/>
          <w:szCs w:val="24"/>
          <w:highlight w:val="none"/>
        </w:rPr>
      </w:pPr>
      <w:r>
        <w:rPr>
          <w:rFonts w:hAnsi="宋体"/>
          <w:color w:val="auto"/>
          <w:sz w:val="24"/>
          <w:szCs w:val="24"/>
          <w:highlight w:val="none"/>
        </w:rPr>
        <w:t>6.1 乙方交纳人民币_________元作为本合同的履约保证金。</w:t>
      </w:r>
      <w:r>
        <w:rPr>
          <w:rFonts w:hint="eastAsia" w:hAnsi="宋体"/>
          <w:color w:val="auto"/>
          <w:sz w:val="24"/>
          <w:szCs w:val="24"/>
          <w:highlight w:val="none"/>
        </w:rPr>
        <w:t>（不得超过合同金额的10%）</w:t>
      </w:r>
    </w:p>
    <w:p w14:paraId="5970D785">
      <w:pPr>
        <w:pStyle w:val="19"/>
        <w:spacing w:before="120" w:after="120"/>
        <w:ind w:left="408" w:hanging="408"/>
        <w:rPr>
          <w:rFonts w:hAnsi="宋体"/>
          <w:color w:val="auto"/>
          <w:sz w:val="24"/>
          <w:szCs w:val="24"/>
          <w:highlight w:val="none"/>
        </w:rPr>
      </w:pPr>
      <w:r>
        <w:rPr>
          <w:rFonts w:hint="eastAsia" w:hAnsi="宋体"/>
          <w:color w:val="auto"/>
          <w:sz w:val="24"/>
          <w:szCs w:val="24"/>
          <w:highlight w:val="none"/>
        </w:rPr>
        <w:t>6.2合同履行结束后，甲方应及时退还交纳的履约保证金。</w:t>
      </w:r>
    </w:p>
    <w:p w14:paraId="5032F67B">
      <w:pPr>
        <w:pStyle w:val="19"/>
        <w:spacing w:before="120" w:after="120"/>
        <w:ind w:left="408" w:hanging="408"/>
        <w:rPr>
          <w:rFonts w:hAnsi="宋体"/>
          <w:color w:val="auto"/>
          <w:sz w:val="24"/>
          <w:szCs w:val="24"/>
          <w:highlight w:val="none"/>
        </w:rPr>
      </w:pPr>
      <w:r>
        <w:rPr>
          <w:rFonts w:hint="eastAsia" w:hAnsi="宋体"/>
          <w:color w:val="auto"/>
          <w:sz w:val="24"/>
          <w:szCs w:val="24"/>
          <w:highlight w:val="none"/>
        </w:rPr>
        <w:t>6.2.1履约保证金退还方式：</w:t>
      </w:r>
    </w:p>
    <w:p w14:paraId="52AB2771">
      <w:pPr>
        <w:pStyle w:val="19"/>
        <w:spacing w:before="120" w:after="120"/>
        <w:ind w:left="408" w:hanging="408"/>
        <w:rPr>
          <w:rFonts w:hAnsi="宋体"/>
          <w:color w:val="auto"/>
          <w:sz w:val="24"/>
          <w:szCs w:val="24"/>
          <w:highlight w:val="none"/>
        </w:rPr>
      </w:pPr>
      <w:r>
        <w:rPr>
          <w:rFonts w:hint="eastAsia" w:hAnsi="宋体"/>
          <w:color w:val="auto"/>
          <w:sz w:val="24"/>
          <w:szCs w:val="24"/>
          <w:highlight w:val="none"/>
        </w:rPr>
        <w:t>6.2.2履约保证金退还时间：</w:t>
      </w:r>
    </w:p>
    <w:p w14:paraId="220423F4">
      <w:pPr>
        <w:pStyle w:val="19"/>
        <w:spacing w:before="120" w:after="120"/>
        <w:ind w:left="408" w:hanging="408"/>
        <w:rPr>
          <w:rFonts w:hAnsi="宋体"/>
          <w:color w:val="auto"/>
          <w:sz w:val="24"/>
          <w:szCs w:val="24"/>
          <w:highlight w:val="none"/>
        </w:rPr>
      </w:pPr>
      <w:r>
        <w:rPr>
          <w:rFonts w:hint="eastAsia" w:hAnsi="宋体"/>
          <w:color w:val="auto"/>
          <w:sz w:val="24"/>
          <w:szCs w:val="24"/>
          <w:highlight w:val="none"/>
        </w:rPr>
        <w:t>6.2.3履约保证金退还条件：</w:t>
      </w:r>
    </w:p>
    <w:p w14:paraId="530557E0">
      <w:pPr>
        <w:pStyle w:val="19"/>
        <w:spacing w:before="120" w:after="120"/>
        <w:ind w:left="408" w:hanging="408"/>
        <w:rPr>
          <w:rFonts w:hAnsi="宋体"/>
          <w:color w:val="auto"/>
          <w:sz w:val="24"/>
          <w:szCs w:val="24"/>
          <w:highlight w:val="none"/>
        </w:rPr>
      </w:pPr>
      <w:r>
        <w:rPr>
          <w:rFonts w:hint="eastAsia" w:hAnsi="宋体"/>
          <w:color w:val="auto"/>
          <w:sz w:val="24"/>
          <w:szCs w:val="24"/>
          <w:highlight w:val="none"/>
        </w:rPr>
        <w:t>6.2.4履约保证金不予退还的情形：</w:t>
      </w:r>
    </w:p>
    <w:p w14:paraId="37A25877">
      <w:pPr>
        <w:spacing w:before="120" w:after="120"/>
        <w:rPr>
          <w:rFonts w:ascii="宋体" w:hAnsi="宋体" w:eastAsia="仿宋_GB2312"/>
          <w:b/>
          <w:color w:val="auto"/>
          <w:sz w:val="24"/>
          <w:szCs w:val="24"/>
          <w:highlight w:val="none"/>
        </w:rPr>
      </w:pPr>
      <w:r>
        <w:rPr>
          <w:rFonts w:hint="eastAsia" w:ascii="宋体" w:hAnsi="宋体"/>
          <w:b/>
          <w:color w:val="auto"/>
          <w:sz w:val="24"/>
          <w:szCs w:val="24"/>
          <w:highlight w:val="none"/>
        </w:rPr>
        <w:t>七、合同转包或分包</w:t>
      </w:r>
    </w:p>
    <w:p w14:paraId="7F10EA58">
      <w:pPr>
        <w:spacing w:before="120" w:after="120"/>
        <w:rPr>
          <w:rFonts w:ascii="宋体" w:hAnsi="宋体"/>
          <w:color w:val="auto"/>
          <w:sz w:val="24"/>
          <w:szCs w:val="24"/>
          <w:highlight w:val="none"/>
        </w:rPr>
      </w:pPr>
      <w:r>
        <w:rPr>
          <w:rFonts w:hint="eastAsia" w:ascii="宋体" w:hAnsi="宋体"/>
          <w:color w:val="auto"/>
          <w:sz w:val="24"/>
          <w:szCs w:val="24"/>
          <w:highlight w:val="none"/>
        </w:rPr>
        <w:t>7.1乙方不得将合同标的转包给他人履行。</w:t>
      </w:r>
    </w:p>
    <w:p w14:paraId="2E85C868">
      <w:pPr>
        <w:spacing w:before="120" w:after="120"/>
        <w:rPr>
          <w:rFonts w:ascii="宋体" w:hAnsi="宋体"/>
          <w:color w:val="auto"/>
          <w:sz w:val="24"/>
          <w:szCs w:val="24"/>
          <w:highlight w:val="none"/>
        </w:rPr>
      </w:pPr>
      <w:r>
        <w:rPr>
          <w:rFonts w:hint="eastAsia" w:ascii="宋体" w:hAnsi="宋体"/>
          <w:color w:val="auto"/>
          <w:sz w:val="24"/>
          <w:szCs w:val="24"/>
          <w:highlight w:val="none"/>
        </w:rPr>
        <w:t>7.2乙方不得将合同标的分包给他人履行。</w:t>
      </w:r>
    </w:p>
    <w:p w14:paraId="3E90977B">
      <w:pPr>
        <w:spacing w:before="120" w:after="120"/>
        <w:rPr>
          <w:rFonts w:ascii="宋体" w:hAnsi="宋体" w:eastAsia="仿宋_GB2312"/>
          <w:color w:val="auto"/>
          <w:sz w:val="24"/>
          <w:szCs w:val="24"/>
          <w:highlight w:val="none"/>
        </w:rPr>
      </w:pPr>
      <w:r>
        <w:rPr>
          <w:rFonts w:ascii="宋体" w:hAnsi="宋体"/>
          <w:color w:val="auto"/>
          <w:sz w:val="24"/>
          <w:szCs w:val="24"/>
          <w:highlight w:val="none"/>
        </w:rPr>
        <w:t>7.3</w:t>
      </w:r>
      <w:r>
        <w:rPr>
          <w:rFonts w:hint="eastAsia" w:ascii="宋体" w:hAnsi="宋体"/>
          <w:color w:val="auto"/>
          <w:sz w:val="24"/>
          <w:szCs w:val="24"/>
          <w:highlight w:val="none"/>
        </w:rPr>
        <w:t>乙方如有转包或未经甲方同意的分包行为，甲方有权解除合同。</w:t>
      </w:r>
    </w:p>
    <w:p w14:paraId="212AA7B2">
      <w:pPr>
        <w:pStyle w:val="19"/>
        <w:spacing w:before="120" w:after="120"/>
        <w:rPr>
          <w:rFonts w:hAnsi="宋体"/>
          <w:b/>
          <w:color w:val="auto"/>
          <w:sz w:val="24"/>
          <w:szCs w:val="24"/>
          <w:highlight w:val="none"/>
        </w:rPr>
      </w:pPr>
      <w:r>
        <w:rPr>
          <w:rFonts w:hint="eastAsia" w:hAnsi="宋体"/>
          <w:b/>
          <w:color w:val="auto"/>
          <w:sz w:val="24"/>
          <w:szCs w:val="24"/>
          <w:highlight w:val="none"/>
        </w:rPr>
        <w:t>八</w:t>
      </w:r>
      <w:r>
        <w:rPr>
          <w:rFonts w:hAnsi="宋体"/>
          <w:b/>
          <w:color w:val="auto"/>
          <w:sz w:val="24"/>
          <w:szCs w:val="24"/>
          <w:highlight w:val="none"/>
        </w:rPr>
        <w:t>、</w:t>
      </w:r>
      <w:r>
        <w:rPr>
          <w:rFonts w:hint="eastAsia" w:hAnsi="宋体"/>
          <w:b/>
          <w:color w:val="auto"/>
          <w:sz w:val="24"/>
          <w:szCs w:val="24"/>
          <w:highlight w:val="none"/>
        </w:rPr>
        <w:t>合同款项</w:t>
      </w:r>
      <w:r>
        <w:rPr>
          <w:rFonts w:hAnsi="宋体"/>
          <w:b/>
          <w:color w:val="auto"/>
          <w:sz w:val="24"/>
          <w:szCs w:val="24"/>
          <w:highlight w:val="none"/>
        </w:rPr>
        <w:t>支付</w:t>
      </w:r>
    </w:p>
    <w:p w14:paraId="64943754">
      <w:pPr>
        <w:keepNext w:val="0"/>
        <w:keepLines w:val="0"/>
        <w:pageBreakBefore w:val="0"/>
        <w:widowControl w:val="0"/>
        <w:kinsoku/>
        <w:wordWrap/>
        <w:overflowPunct/>
        <w:topLinePunct w:val="0"/>
        <w:autoSpaceDE/>
        <w:autoSpaceDN/>
        <w:bidi w:val="0"/>
        <w:adjustRightInd/>
        <w:snapToGrid/>
        <w:spacing w:before="120" w:after="120" w:line="360" w:lineRule="auto"/>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8.1项目费用按照项目周期结算。项目经费共分为二期拨付：自合同签订之日起30个工作日拨付每年项目预算服务经费，占合同服务经费总额的40%；第二次为结项绩效考核，占合同服务经费总额的60%，对项目进行绩效考核，根据项目绩效考核结果，扣除未达考核目标项目费用后，通过后的30个工作日内，按照实际拨付剩余费用；</w:t>
      </w:r>
    </w:p>
    <w:p w14:paraId="74D086FB">
      <w:pPr>
        <w:keepNext w:val="0"/>
        <w:keepLines w:val="0"/>
        <w:pageBreakBefore w:val="0"/>
        <w:widowControl w:val="0"/>
        <w:kinsoku/>
        <w:wordWrap/>
        <w:overflowPunct/>
        <w:topLinePunct w:val="0"/>
        <w:autoSpaceDE/>
        <w:autoSpaceDN/>
        <w:bidi w:val="0"/>
        <w:adjustRightInd/>
        <w:snapToGrid/>
        <w:spacing w:before="120" w:after="120" w:line="360" w:lineRule="auto"/>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8.2每次付款，乙方须提供等额发票，否则甲方有权拒绝付款。</w:t>
      </w:r>
    </w:p>
    <w:p w14:paraId="432801B5">
      <w:pPr>
        <w:spacing w:before="120" w:after="120"/>
        <w:rPr>
          <w:rFonts w:ascii="宋体" w:hAnsi="宋体" w:eastAsia="仿宋_GB2312"/>
          <w:b/>
          <w:color w:val="auto"/>
          <w:sz w:val="24"/>
          <w:szCs w:val="24"/>
          <w:highlight w:val="none"/>
        </w:rPr>
      </w:pPr>
      <w:r>
        <w:rPr>
          <w:rFonts w:hint="eastAsia" w:ascii="宋体" w:hAnsi="宋体"/>
          <w:b/>
          <w:color w:val="auto"/>
          <w:sz w:val="24"/>
          <w:szCs w:val="24"/>
          <w:highlight w:val="none"/>
        </w:rPr>
        <w:t>九、税费</w:t>
      </w:r>
    </w:p>
    <w:p w14:paraId="392223A0">
      <w:pPr>
        <w:spacing w:before="120" w:after="120"/>
        <w:rPr>
          <w:rFonts w:ascii="宋体" w:hAnsi="宋体" w:eastAsia="仿宋_GB2312"/>
          <w:color w:val="auto"/>
          <w:sz w:val="24"/>
          <w:szCs w:val="24"/>
          <w:highlight w:val="none"/>
        </w:rPr>
      </w:pPr>
      <w:r>
        <w:rPr>
          <w:rFonts w:hint="eastAsia" w:ascii="宋体" w:hAnsi="宋体"/>
          <w:color w:val="auto"/>
          <w:sz w:val="24"/>
          <w:szCs w:val="24"/>
          <w:highlight w:val="none"/>
        </w:rPr>
        <w:t>9</w:t>
      </w:r>
      <w:r>
        <w:rPr>
          <w:rFonts w:ascii="宋体" w:hAnsi="宋体"/>
          <w:color w:val="auto"/>
          <w:sz w:val="24"/>
          <w:szCs w:val="24"/>
          <w:highlight w:val="none"/>
        </w:rPr>
        <w:t>.1</w:t>
      </w:r>
      <w:r>
        <w:rPr>
          <w:rFonts w:hint="eastAsia" w:ascii="宋体" w:hAnsi="宋体"/>
          <w:color w:val="auto"/>
          <w:sz w:val="24"/>
          <w:szCs w:val="24"/>
          <w:highlight w:val="none"/>
        </w:rPr>
        <w:t>本合同执行中相关的一切税费均由乙方负担。</w:t>
      </w:r>
    </w:p>
    <w:p w14:paraId="7EA1B619">
      <w:pPr>
        <w:pStyle w:val="19"/>
        <w:keepNext w:val="0"/>
        <w:keepLines w:val="0"/>
        <w:pageBreakBefore w:val="0"/>
        <w:widowControl w:val="0"/>
        <w:kinsoku/>
        <w:wordWrap/>
        <w:overflowPunct/>
        <w:topLinePunct w:val="0"/>
        <w:autoSpaceDE/>
        <w:autoSpaceDN/>
        <w:bidi w:val="0"/>
        <w:adjustRightInd/>
        <w:snapToGrid/>
        <w:spacing w:before="120" w:after="120" w:line="360" w:lineRule="auto"/>
        <w:textAlignment w:val="auto"/>
        <w:rPr>
          <w:rFonts w:hAnsi="宋体"/>
          <w:b/>
          <w:color w:val="auto"/>
          <w:sz w:val="24"/>
          <w:szCs w:val="24"/>
          <w:highlight w:val="none"/>
        </w:rPr>
      </w:pPr>
      <w:r>
        <w:rPr>
          <w:rFonts w:hAnsi="宋体"/>
          <w:b/>
          <w:color w:val="auto"/>
          <w:sz w:val="24"/>
          <w:szCs w:val="24"/>
          <w:highlight w:val="none"/>
        </w:rPr>
        <w:t>十、</w:t>
      </w:r>
      <w:r>
        <w:rPr>
          <w:rFonts w:hint="eastAsia" w:hAnsi="宋体"/>
          <w:b/>
          <w:color w:val="auto"/>
          <w:sz w:val="24"/>
          <w:szCs w:val="24"/>
          <w:highlight w:val="none"/>
        </w:rPr>
        <w:t>项目</w:t>
      </w:r>
      <w:r>
        <w:rPr>
          <w:rFonts w:hAnsi="宋体"/>
          <w:b/>
          <w:color w:val="auto"/>
          <w:sz w:val="24"/>
          <w:szCs w:val="24"/>
          <w:highlight w:val="none"/>
        </w:rPr>
        <w:t>验收</w:t>
      </w:r>
    </w:p>
    <w:p w14:paraId="1FE1B99A">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480" w:hanging="480"/>
        <w:textAlignment w:val="auto"/>
        <w:rPr>
          <w:rFonts w:hAnsi="宋体"/>
          <w:color w:val="auto"/>
          <w:sz w:val="24"/>
          <w:szCs w:val="24"/>
          <w:highlight w:val="none"/>
        </w:rPr>
      </w:pPr>
      <w:r>
        <w:rPr>
          <w:rFonts w:hint="eastAsia" w:hAnsi="宋体"/>
          <w:color w:val="auto"/>
          <w:sz w:val="24"/>
          <w:szCs w:val="24"/>
          <w:highlight w:val="none"/>
        </w:rPr>
        <w:t>10.1 甲方依法组织履约验收工作。</w:t>
      </w:r>
    </w:p>
    <w:p w14:paraId="1561B4DF">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Ansi="宋体"/>
          <w:color w:val="auto"/>
          <w:sz w:val="24"/>
          <w:szCs w:val="24"/>
          <w:highlight w:val="none"/>
        </w:rPr>
      </w:pPr>
      <w:r>
        <w:rPr>
          <w:rFonts w:hint="eastAsia" w:hAnsi="宋体"/>
          <w:color w:val="auto"/>
          <w:sz w:val="24"/>
          <w:szCs w:val="24"/>
          <w:highlight w:val="none"/>
        </w:rPr>
        <w:t>10.2 甲方在组织履约验收前，将根据项目特点制定验收方案，明确履约验收的时间、方式、程序等内容，并可根据项目特点对服务期内的服务实施情况进行分期考核，综合考核情况和服务效果进行验收。乙方应根据验收方案内容做好相应配合工作。</w:t>
      </w:r>
    </w:p>
    <w:p w14:paraId="320895F1">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Ansi="宋体"/>
          <w:color w:val="auto"/>
          <w:sz w:val="24"/>
          <w:szCs w:val="24"/>
          <w:highlight w:val="none"/>
        </w:rPr>
      </w:pPr>
      <w:r>
        <w:rPr>
          <w:rFonts w:hint="eastAsia" w:hAnsi="宋体"/>
          <w:color w:val="auto"/>
          <w:sz w:val="24"/>
          <w:szCs w:val="24"/>
          <w:highlight w:val="none"/>
        </w:rPr>
        <w:t>10.3 对于实际使用人和甲方分离的项目，甲方邀请实际使用人参与验收。</w:t>
      </w:r>
    </w:p>
    <w:p w14:paraId="7F58FD78">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Ansi="宋体"/>
          <w:color w:val="auto"/>
          <w:sz w:val="24"/>
          <w:szCs w:val="24"/>
          <w:highlight w:val="none"/>
        </w:rPr>
      </w:pPr>
      <w:r>
        <w:rPr>
          <w:rFonts w:hint="eastAsia" w:hAnsi="宋体"/>
          <w:color w:val="auto"/>
          <w:sz w:val="24"/>
          <w:szCs w:val="24"/>
          <w:highlight w:val="none"/>
        </w:rPr>
        <w:t>10.4 如有必要，甲方邀请参加本项目的其他供应商或第三方专业机构及专家参与验收，相关意见将作为验收书的参考资料。</w:t>
      </w:r>
    </w:p>
    <w:p w14:paraId="105AF742">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Ansi="宋体"/>
          <w:color w:val="auto"/>
          <w:sz w:val="24"/>
          <w:szCs w:val="24"/>
          <w:highlight w:val="none"/>
        </w:rPr>
      </w:pPr>
      <w:r>
        <w:rPr>
          <w:rFonts w:hint="eastAsia" w:hAnsi="宋体"/>
          <w:color w:val="auto"/>
          <w:sz w:val="24"/>
          <w:szCs w:val="24"/>
          <w:highlight w:val="none"/>
        </w:rPr>
        <w:t>10.5 甲方成立验收小组，按照采购合同的约定对乙方的履约情况进行验收。验收时,甲方按照采购合同的约定对每一项技术、服务、安全标准的履约情况进行确认。验收结束后,验收小组出具验收书,列明各项标准的验收情况及项目总体评价,由验收双方共同签署。验收结果与采购合同约定的资金支付及履约保证金返还条件挂钩。履约验收的各项资料存档备查。</w:t>
      </w:r>
    </w:p>
    <w:p w14:paraId="5E5A258F">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Ansi="宋体"/>
          <w:color w:val="auto"/>
          <w:sz w:val="24"/>
          <w:szCs w:val="24"/>
          <w:highlight w:val="none"/>
        </w:rPr>
      </w:pPr>
      <w:r>
        <w:rPr>
          <w:rFonts w:hint="eastAsia" w:hAnsi="宋体"/>
          <w:color w:val="auto"/>
          <w:sz w:val="24"/>
          <w:szCs w:val="24"/>
          <w:highlight w:val="none"/>
        </w:rPr>
        <w:t>10.6 验收合格的项目,甲方根据采购合同的约定及时向乙方支付合同款项、退还履约保证金。验收不合格的项目，甲方依法及时处理。采购合同的履行、违约责任和解决争议的方式等适用《</w:t>
      </w:r>
      <w:r>
        <w:rPr>
          <w:rFonts w:hint="eastAsia" w:hAnsi="宋体"/>
          <w:color w:val="auto"/>
          <w:sz w:val="24"/>
          <w:szCs w:val="24"/>
          <w:highlight w:val="none"/>
          <w:lang w:eastAsia="zh-CN"/>
        </w:rPr>
        <w:t>中华人民共和国民法典</w:t>
      </w:r>
      <w:r>
        <w:rPr>
          <w:rFonts w:hint="eastAsia" w:hAnsi="宋体"/>
          <w:color w:val="auto"/>
          <w:sz w:val="24"/>
          <w:szCs w:val="24"/>
          <w:highlight w:val="none"/>
        </w:rPr>
        <w:t>》。乙方在履约过程中有政府采购法律法规规定的违法违规情形的,甲方将及时报告本级财政部门。</w:t>
      </w:r>
    </w:p>
    <w:p w14:paraId="334EC3C3">
      <w:pPr>
        <w:pStyle w:val="19"/>
        <w:keepNext w:val="0"/>
        <w:keepLines w:val="0"/>
        <w:pageBreakBefore w:val="0"/>
        <w:widowControl w:val="0"/>
        <w:kinsoku/>
        <w:wordWrap/>
        <w:overflowPunct/>
        <w:topLinePunct w:val="0"/>
        <w:autoSpaceDE/>
        <w:autoSpaceDN/>
        <w:bidi w:val="0"/>
        <w:adjustRightInd/>
        <w:snapToGrid/>
        <w:spacing w:before="120" w:after="120" w:line="360" w:lineRule="auto"/>
        <w:textAlignment w:val="auto"/>
        <w:rPr>
          <w:rFonts w:hAnsi="宋体"/>
          <w:b/>
          <w:color w:val="auto"/>
          <w:sz w:val="24"/>
          <w:szCs w:val="24"/>
          <w:highlight w:val="none"/>
        </w:rPr>
      </w:pPr>
      <w:r>
        <w:rPr>
          <w:rFonts w:hAnsi="宋体"/>
          <w:b/>
          <w:color w:val="auto"/>
          <w:sz w:val="24"/>
          <w:szCs w:val="24"/>
          <w:highlight w:val="none"/>
        </w:rPr>
        <w:t>十</w:t>
      </w:r>
      <w:r>
        <w:rPr>
          <w:rFonts w:hint="eastAsia" w:hAnsi="宋体"/>
          <w:b/>
          <w:color w:val="auto"/>
          <w:sz w:val="24"/>
          <w:szCs w:val="24"/>
          <w:highlight w:val="none"/>
        </w:rPr>
        <w:t>一</w:t>
      </w:r>
      <w:r>
        <w:rPr>
          <w:rFonts w:hAnsi="宋体"/>
          <w:b/>
          <w:color w:val="auto"/>
          <w:sz w:val="24"/>
          <w:szCs w:val="24"/>
          <w:highlight w:val="none"/>
        </w:rPr>
        <w:t>、违约责任</w:t>
      </w:r>
    </w:p>
    <w:p w14:paraId="5EFE1872">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11.1 甲方无正当理由拒绝接受乙方提供服务的，甲方向乙方偿付拒绝接受服务合同价款总值    的违约金。</w:t>
      </w:r>
    </w:p>
    <w:p w14:paraId="292D9657">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11.2 甲方无故逾期验收和办理合同款项支付手续的,甲方应按逾期付款总额    每日向乙方支付违约金。</w:t>
      </w:r>
    </w:p>
    <w:p w14:paraId="7C228C26">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 xml:space="preserve">11.3 乙方逾期提供服务的，乙方应按逾期提供服务合同总额每日千分之六向甲方支付违约金，由甲方从待付合同款项中扣除。逾期超过约定日期10个工作日不能提供服务的，甲方可解除本合同。乙方因逾期提供服务或因其他违约行为导致甲方解除合同的，乙方应向甲方支付合同价款总额     的违约金，如造成甲方损失超过违约金的，超出部分由乙方继续承担赔偿责任。 </w:t>
      </w:r>
    </w:p>
    <w:p w14:paraId="7E8B0B91">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11.4 乙方所提供服务的标准不符合合同规定及招标文件规定标准的，甲方有权拒绝接受服务，并可单方面解除合同。</w:t>
      </w:r>
    </w:p>
    <w:p w14:paraId="523A95AA">
      <w:pPr>
        <w:pStyle w:val="19"/>
        <w:spacing w:before="120" w:after="120"/>
        <w:rPr>
          <w:rFonts w:hAnsi="宋体"/>
          <w:b/>
          <w:color w:val="auto"/>
          <w:sz w:val="24"/>
          <w:szCs w:val="24"/>
          <w:highlight w:val="none"/>
        </w:rPr>
      </w:pPr>
      <w:r>
        <w:rPr>
          <w:rFonts w:hAnsi="宋体"/>
          <w:b/>
          <w:color w:val="auto"/>
          <w:sz w:val="24"/>
          <w:szCs w:val="24"/>
          <w:highlight w:val="none"/>
        </w:rPr>
        <w:t>十</w:t>
      </w:r>
      <w:r>
        <w:rPr>
          <w:rFonts w:hint="eastAsia" w:hAnsi="宋体"/>
          <w:b/>
          <w:color w:val="auto"/>
          <w:sz w:val="24"/>
          <w:szCs w:val="24"/>
          <w:highlight w:val="none"/>
        </w:rPr>
        <w:t>二</w:t>
      </w:r>
      <w:r>
        <w:rPr>
          <w:rFonts w:hAnsi="宋体"/>
          <w:b/>
          <w:color w:val="auto"/>
          <w:sz w:val="24"/>
          <w:szCs w:val="24"/>
          <w:highlight w:val="none"/>
        </w:rPr>
        <w:t>、不可抗力事件处理</w:t>
      </w:r>
    </w:p>
    <w:p w14:paraId="1E72D44F">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12.1 在合同有效期内，任何一方因不可抗力事件导致不能履行合同，则合同履行期可延长，其延长期与不可抗力影响 期相同。</w:t>
      </w:r>
    </w:p>
    <w:p w14:paraId="0CCD5B31">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12.2 不可抗力事件发生后，应立即通知对方，并寄送有关权威机构出具的证明。</w:t>
      </w:r>
    </w:p>
    <w:p w14:paraId="6F8D98AC">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12.3 不可抗力事件延续120天以上，双方应通过友好协商，确定是否继续履行合同。</w:t>
      </w:r>
    </w:p>
    <w:p w14:paraId="6C348553">
      <w:pPr>
        <w:pStyle w:val="19"/>
        <w:spacing w:before="120" w:after="120"/>
        <w:rPr>
          <w:rFonts w:hAnsi="宋体"/>
          <w:b/>
          <w:color w:val="auto"/>
          <w:sz w:val="24"/>
          <w:szCs w:val="24"/>
          <w:highlight w:val="none"/>
        </w:rPr>
      </w:pPr>
      <w:r>
        <w:rPr>
          <w:rFonts w:hAnsi="宋体"/>
          <w:b/>
          <w:color w:val="auto"/>
          <w:sz w:val="24"/>
          <w:szCs w:val="24"/>
          <w:highlight w:val="none"/>
        </w:rPr>
        <w:t>十</w:t>
      </w:r>
      <w:r>
        <w:rPr>
          <w:rFonts w:hint="eastAsia" w:hAnsi="宋体"/>
          <w:b/>
          <w:color w:val="auto"/>
          <w:sz w:val="24"/>
          <w:szCs w:val="24"/>
          <w:highlight w:val="none"/>
        </w:rPr>
        <w:t>三</w:t>
      </w:r>
      <w:r>
        <w:rPr>
          <w:rFonts w:hAnsi="宋体"/>
          <w:b/>
          <w:color w:val="auto"/>
          <w:sz w:val="24"/>
          <w:szCs w:val="24"/>
          <w:highlight w:val="none"/>
        </w:rPr>
        <w:t>、</w:t>
      </w:r>
      <w:r>
        <w:rPr>
          <w:rFonts w:hint="eastAsia" w:hAnsi="宋体"/>
          <w:b/>
          <w:color w:val="auto"/>
          <w:sz w:val="24"/>
          <w:szCs w:val="24"/>
          <w:highlight w:val="none"/>
        </w:rPr>
        <w:t>解决争议的方法</w:t>
      </w:r>
    </w:p>
    <w:p w14:paraId="2AED5EF1">
      <w:pPr>
        <w:pStyle w:val="19"/>
        <w:keepNext w:val="0"/>
        <w:keepLines w:val="0"/>
        <w:pageBreakBefore w:val="0"/>
        <w:widowControl w:val="0"/>
        <w:kinsoku/>
        <w:wordWrap/>
        <w:overflowPunct/>
        <w:topLinePunct w:val="0"/>
        <w:autoSpaceDE/>
        <w:autoSpaceDN/>
        <w:bidi w:val="0"/>
        <w:adjustRightInd/>
        <w:snapToGrid/>
        <w:spacing w:before="120" w:after="120" w:line="360" w:lineRule="auto"/>
        <w:ind w:left="0" w:firstLine="0"/>
        <w:textAlignment w:val="auto"/>
        <w:rPr>
          <w:rFonts w:hint="eastAsia" w:hAnsi="宋体"/>
          <w:color w:val="auto"/>
          <w:sz w:val="24"/>
          <w:szCs w:val="24"/>
          <w:highlight w:val="none"/>
        </w:rPr>
      </w:pPr>
      <w:r>
        <w:rPr>
          <w:rFonts w:hint="eastAsia" w:hAnsi="宋体"/>
          <w:color w:val="auto"/>
          <w:sz w:val="24"/>
          <w:szCs w:val="24"/>
          <w:highlight w:val="none"/>
        </w:rPr>
        <w:t>13.1双方在签订、履行合同中所发生的一切争议，应通过友好协商解决。如协商不成，由甲方住所地人民法院管辖。</w:t>
      </w:r>
    </w:p>
    <w:p w14:paraId="06A4C0DA">
      <w:pPr>
        <w:pStyle w:val="19"/>
        <w:spacing w:before="120" w:after="120"/>
        <w:rPr>
          <w:rFonts w:hAnsi="宋体"/>
          <w:b/>
          <w:color w:val="auto"/>
          <w:sz w:val="24"/>
          <w:szCs w:val="24"/>
          <w:highlight w:val="none"/>
        </w:rPr>
      </w:pPr>
      <w:r>
        <w:rPr>
          <w:rFonts w:hAnsi="宋体"/>
          <w:b/>
          <w:color w:val="auto"/>
          <w:sz w:val="24"/>
          <w:szCs w:val="24"/>
          <w:highlight w:val="none"/>
        </w:rPr>
        <w:t>十</w:t>
      </w:r>
      <w:r>
        <w:rPr>
          <w:rFonts w:hint="eastAsia" w:hAnsi="宋体"/>
          <w:b/>
          <w:color w:val="auto"/>
          <w:sz w:val="24"/>
          <w:szCs w:val="24"/>
          <w:highlight w:val="none"/>
        </w:rPr>
        <w:t>四</w:t>
      </w:r>
      <w:r>
        <w:rPr>
          <w:rFonts w:hAnsi="宋体"/>
          <w:b/>
          <w:color w:val="auto"/>
          <w:sz w:val="24"/>
          <w:szCs w:val="24"/>
          <w:highlight w:val="none"/>
        </w:rPr>
        <w:t>、合同生效及其它</w:t>
      </w:r>
    </w:p>
    <w:p w14:paraId="27770546">
      <w:pPr>
        <w:pStyle w:val="19"/>
        <w:spacing w:before="120" w:after="120"/>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4</w:t>
      </w:r>
      <w:r>
        <w:rPr>
          <w:rFonts w:hAnsi="宋体"/>
          <w:color w:val="auto"/>
          <w:sz w:val="24"/>
          <w:szCs w:val="24"/>
          <w:highlight w:val="none"/>
        </w:rPr>
        <w:t>.1 合同经双方法定代表人或授权委托代</w:t>
      </w:r>
      <w:r>
        <w:rPr>
          <w:rFonts w:hint="eastAsia" w:hAnsi="宋体"/>
          <w:color w:val="auto"/>
          <w:sz w:val="24"/>
          <w:szCs w:val="24"/>
          <w:highlight w:val="none"/>
        </w:rPr>
        <w:t>表</w:t>
      </w:r>
      <w:r>
        <w:rPr>
          <w:rFonts w:hAnsi="宋体"/>
          <w:color w:val="auto"/>
          <w:sz w:val="24"/>
          <w:szCs w:val="24"/>
          <w:highlight w:val="none"/>
        </w:rPr>
        <w:t>人签字并加盖单位公章后生效。</w:t>
      </w:r>
    </w:p>
    <w:p w14:paraId="62CC56DC">
      <w:pPr>
        <w:pStyle w:val="19"/>
        <w:spacing w:before="120" w:after="120"/>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4</w:t>
      </w:r>
      <w:r>
        <w:rPr>
          <w:rFonts w:hAnsi="宋体"/>
          <w:color w:val="auto"/>
          <w:sz w:val="24"/>
          <w:szCs w:val="24"/>
          <w:highlight w:val="none"/>
        </w:rPr>
        <w:t>.2本合同未尽事宜，遵照</w:t>
      </w:r>
      <w:r>
        <w:rPr>
          <w:rFonts w:hint="eastAsia" w:hAnsi="宋体"/>
          <w:color w:val="auto"/>
          <w:sz w:val="24"/>
          <w:szCs w:val="24"/>
          <w:highlight w:val="none"/>
        </w:rPr>
        <w:t>中华人民共和国现行法律法规</w:t>
      </w:r>
      <w:r>
        <w:rPr>
          <w:rFonts w:hAnsi="宋体"/>
          <w:color w:val="auto"/>
          <w:sz w:val="24"/>
          <w:szCs w:val="24"/>
          <w:highlight w:val="none"/>
        </w:rPr>
        <w:t>有关条文执行。</w:t>
      </w:r>
    </w:p>
    <w:p w14:paraId="7AFD7FD8">
      <w:pPr>
        <w:pStyle w:val="19"/>
        <w:spacing w:before="120" w:after="120"/>
        <w:ind w:left="480" w:hanging="480"/>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4</w:t>
      </w:r>
      <w:r>
        <w:rPr>
          <w:rFonts w:hAnsi="宋体"/>
          <w:color w:val="auto"/>
          <w:sz w:val="24"/>
          <w:szCs w:val="24"/>
          <w:highlight w:val="none"/>
        </w:rPr>
        <w:t>.</w:t>
      </w:r>
      <w:r>
        <w:rPr>
          <w:rFonts w:hint="eastAsia" w:hAnsi="宋体"/>
          <w:color w:val="auto"/>
          <w:sz w:val="24"/>
          <w:szCs w:val="24"/>
          <w:highlight w:val="none"/>
        </w:rPr>
        <w:t>3</w:t>
      </w:r>
      <w:r>
        <w:rPr>
          <w:rFonts w:hAnsi="宋体"/>
          <w:color w:val="auto"/>
          <w:sz w:val="24"/>
          <w:szCs w:val="24"/>
          <w:highlight w:val="none"/>
        </w:rPr>
        <w:t xml:space="preserve"> 本合同正本一式</w:t>
      </w:r>
      <w:r>
        <w:rPr>
          <w:rFonts w:hint="eastAsia" w:hAnsi="宋体"/>
          <w:color w:val="auto"/>
          <w:sz w:val="24"/>
          <w:szCs w:val="24"/>
          <w:highlight w:val="none"/>
        </w:rPr>
        <w:t>两</w:t>
      </w:r>
      <w:r>
        <w:rPr>
          <w:rFonts w:hAnsi="宋体"/>
          <w:color w:val="auto"/>
          <w:sz w:val="24"/>
          <w:szCs w:val="24"/>
          <w:highlight w:val="none"/>
        </w:rPr>
        <w:t>份，具有同等法律效力，甲</w:t>
      </w:r>
      <w:r>
        <w:rPr>
          <w:rFonts w:hint="eastAsia" w:hAnsi="宋体"/>
          <w:color w:val="auto"/>
          <w:sz w:val="24"/>
          <w:szCs w:val="24"/>
          <w:highlight w:val="none"/>
        </w:rPr>
        <w:t>方、</w:t>
      </w:r>
      <w:r>
        <w:rPr>
          <w:rFonts w:hAnsi="宋体"/>
          <w:color w:val="auto"/>
          <w:sz w:val="24"/>
          <w:szCs w:val="24"/>
          <w:highlight w:val="none"/>
        </w:rPr>
        <w:t>乙方各执一份。</w:t>
      </w:r>
    </w:p>
    <w:p w14:paraId="45171538">
      <w:pPr>
        <w:pStyle w:val="19"/>
        <w:spacing w:before="120" w:after="120" w:line="0" w:lineRule="atLeast"/>
        <w:ind w:left="480" w:hanging="480"/>
        <w:rPr>
          <w:rFonts w:hAnsi="宋体"/>
          <w:color w:val="auto"/>
          <w:sz w:val="24"/>
          <w:szCs w:val="24"/>
          <w:highlight w:val="none"/>
        </w:rPr>
      </w:pPr>
    </w:p>
    <w:p w14:paraId="58DC87BE">
      <w:pPr>
        <w:pStyle w:val="19"/>
        <w:spacing w:before="120" w:after="120" w:line="0" w:lineRule="atLeast"/>
        <w:ind w:left="480" w:hanging="480"/>
        <w:rPr>
          <w:rFonts w:hAnsi="宋体"/>
          <w:color w:val="auto"/>
          <w:sz w:val="24"/>
          <w:szCs w:val="24"/>
          <w:highlight w:val="none"/>
        </w:rPr>
      </w:pPr>
      <w:r>
        <w:rPr>
          <w:rFonts w:hAnsi="宋体"/>
          <w:color w:val="auto"/>
          <w:sz w:val="24"/>
          <w:szCs w:val="24"/>
          <w:highlight w:val="none"/>
        </w:rPr>
        <w:t xml:space="preserve">  甲方：                        乙方： </w:t>
      </w:r>
    </w:p>
    <w:p w14:paraId="47021EC7">
      <w:pPr>
        <w:pStyle w:val="19"/>
        <w:spacing w:before="120" w:after="120" w:line="0" w:lineRule="atLeast"/>
        <w:rPr>
          <w:rFonts w:hAnsi="宋体"/>
          <w:color w:val="auto"/>
          <w:sz w:val="24"/>
          <w:szCs w:val="24"/>
          <w:highlight w:val="none"/>
        </w:rPr>
      </w:pPr>
      <w:r>
        <w:rPr>
          <w:rFonts w:hAnsi="宋体"/>
          <w:color w:val="auto"/>
          <w:sz w:val="24"/>
          <w:szCs w:val="24"/>
          <w:highlight w:val="none"/>
        </w:rPr>
        <w:t xml:space="preserve">  地址：                       </w:t>
      </w:r>
      <w:r>
        <w:rPr>
          <w:rFonts w:hint="eastAsia" w:hAnsi="宋体"/>
          <w:color w:val="auto"/>
          <w:sz w:val="24"/>
          <w:szCs w:val="24"/>
          <w:highlight w:val="none"/>
        </w:rPr>
        <w:t xml:space="preserve"> </w:t>
      </w:r>
      <w:r>
        <w:rPr>
          <w:rFonts w:hAnsi="宋体"/>
          <w:color w:val="auto"/>
          <w:sz w:val="24"/>
          <w:szCs w:val="24"/>
          <w:highlight w:val="none"/>
        </w:rPr>
        <w:t xml:space="preserve">地址： </w:t>
      </w:r>
    </w:p>
    <w:p w14:paraId="53C66602">
      <w:pPr>
        <w:pStyle w:val="19"/>
        <w:spacing w:before="120" w:after="120" w:line="0" w:lineRule="atLeast"/>
        <w:rPr>
          <w:rFonts w:hAnsi="宋体"/>
          <w:color w:val="auto"/>
          <w:sz w:val="24"/>
          <w:szCs w:val="24"/>
          <w:highlight w:val="none"/>
        </w:rPr>
      </w:pPr>
      <w:r>
        <w:rPr>
          <w:rFonts w:hAnsi="宋体"/>
          <w:color w:val="auto"/>
          <w:sz w:val="24"/>
          <w:szCs w:val="24"/>
          <w:highlight w:val="none"/>
        </w:rPr>
        <w:t xml:space="preserve">  法定代表人</w:t>
      </w:r>
      <w:r>
        <w:rPr>
          <w:rFonts w:hint="eastAsia" w:hAnsi="宋体"/>
          <w:color w:val="auto"/>
          <w:sz w:val="24"/>
          <w:szCs w:val="24"/>
          <w:highlight w:val="none"/>
        </w:rPr>
        <w:t>或授权代表</w:t>
      </w:r>
      <w:r>
        <w:rPr>
          <w:rFonts w:hAnsi="宋体"/>
          <w:color w:val="auto"/>
          <w:sz w:val="24"/>
          <w:szCs w:val="24"/>
          <w:highlight w:val="none"/>
        </w:rPr>
        <w:t>：        法定代表人</w:t>
      </w:r>
      <w:r>
        <w:rPr>
          <w:rFonts w:hint="eastAsia" w:hAnsi="宋体"/>
          <w:color w:val="auto"/>
          <w:sz w:val="24"/>
          <w:szCs w:val="24"/>
          <w:highlight w:val="none"/>
        </w:rPr>
        <w:t>或授权代表</w:t>
      </w:r>
      <w:r>
        <w:rPr>
          <w:rFonts w:hAnsi="宋体"/>
          <w:color w:val="auto"/>
          <w:sz w:val="24"/>
          <w:szCs w:val="24"/>
          <w:highlight w:val="none"/>
        </w:rPr>
        <w:t>：</w:t>
      </w:r>
    </w:p>
    <w:p w14:paraId="59862551">
      <w:pPr>
        <w:pStyle w:val="19"/>
        <w:spacing w:before="120" w:after="120" w:line="0" w:lineRule="atLeast"/>
        <w:ind w:firstLine="240"/>
        <w:rPr>
          <w:rFonts w:hAnsi="宋体"/>
          <w:color w:val="auto"/>
          <w:sz w:val="24"/>
          <w:szCs w:val="24"/>
          <w:highlight w:val="none"/>
        </w:rPr>
      </w:pPr>
      <w:r>
        <w:rPr>
          <w:rFonts w:hint="eastAsia" w:hAnsi="宋体"/>
          <w:color w:val="auto"/>
          <w:sz w:val="24"/>
          <w:szCs w:val="24"/>
          <w:highlight w:val="none"/>
        </w:rPr>
        <w:t xml:space="preserve">联系电话：                    联系电话：    </w:t>
      </w:r>
    </w:p>
    <w:p w14:paraId="3C69DAAE">
      <w:pPr>
        <w:pStyle w:val="19"/>
        <w:spacing w:before="120" w:after="120" w:line="0" w:lineRule="atLeast"/>
        <w:ind w:firstLine="240"/>
        <w:rPr>
          <w:rFonts w:ascii="黑体" w:eastAsia="黑体"/>
          <w:bCs/>
          <w:color w:val="auto"/>
          <w:sz w:val="44"/>
          <w:highlight w:val="none"/>
        </w:rPr>
      </w:pPr>
      <w:r>
        <w:rPr>
          <w:color w:val="auto"/>
          <w:sz w:val="24"/>
          <w:szCs w:val="24"/>
          <w:highlight w:val="none"/>
        </w:rPr>
        <w:t xml:space="preserve">签订日期：      年  </w:t>
      </w:r>
      <w:r>
        <w:rPr>
          <w:rFonts w:hint="eastAsia"/>
          <w:color w:val="auto"/>
          <w:sz w:val="24"/>
          <w:szCs w:val="24"/>
          <w:highlight w:val="none"/>
        </w:rPr>
        <w:t xml:space="preserve">  </w:t>
      </w:r>
      <w:r>
        <w:rPr>
          <w:color w:val="auto"/>
          <w:sz w:val="24"/>
          <w:szCs w:val="24"/>
          <w:highlight w:val="none"/>
        </w:rPr>
        <w:t xml:space="preserve">月  </w:t>
      </w:r>
      <w:r>
        <w:rPr>
          <w:rFonts w:hint="eastAsia"/>
          <w:color w:val="auto"/>
          <w:sz w:val="24"/>
          <w:szCs w:val="24"/>
          <w:highlight w:val="none"/>
        </w:rPr>
        <w:t xml:space="preserve"> </w:t>
      </w:r>
      <w:r>
        <w:rPr>
          <w:color w:val="auto"/>
          <w:sz w:val="24"/>
          <w:szCs w:val="24"/>
          <w:highlight w:val="none"/>
        </w:rPr>
        <w:t>日</w:t>
      </w:r>
      <w:r>
        <w:rPr>
          <w:rFonts w:hint="eastAsia" w:hAnsi="宋体"/>
          <w:color w:val="auto"/>
          <w:sz w:val="24"/>
          <w:szCs w:val="24"/>
          <w:highlight w:val="none"/>
        </w:rPr>
        <w:t xml:space="preserve">  </w:t>
      </w:r>
    </w:p>
    <w:p w14:paraId="0C37F3A4">
      <w:pPr>
        <w:widowControl/>
        <w:spacing w:line="560" w:lineRule="exact"/>
        <w:jc w:val="left"/>
        <w:rPr>
          <w:rFonts w:hint="eastAsia" w:ascii="宋体" w:hAnsi="宋体" w:eastAsia="宋体" w:cs="宋体"/>
          <w:b/>
          <w:color w:val="auto"/>
          <w:sz w:val="24"/>
          <w:szCs w:val="24"/>
          <w:highlight w:val="none"/>
        </w:rPr>
      </w:pPr>
    </w:p>
    <w:p w14:paraId="5B092954">
      <w:pPr>
        <w:spacing w:line="360" w:lineRule="auto"/>
        <w:ind w:firstLine="420" w:firstLineChars="200"/>
        <w:rPr>
          <w:rFonts w:ascii="宋体" w:hAnsi="宋体" w:cs="宋体"/>
          <w:color w:val="auto"/>
          <w:szCs w:val="21"/>
          <w:highlight w:val="none"/>
        </w:rPr>
      </w:pPr>
    </w:p>
    <w:p w14:paraId="28CAFD0B">
      <w:pPr>
        <w:pStyle w:val="34"/>
        <w:rPr>
          <w:rFonts w:ascii="宋体" w:hAnsi="宋体" w:cs="宋体"/>
          <w:color w:val="auto"/>
          <w:kern w:val="0"/>
          <w:sz w:val="24"/>
          <w:highlight w:val="none"/>
          <w:lang w:val="zh-CN"/>
        </w:rPr>
      </w:pPr>
      <w:r>
        <w:rPr>
          <w:rFonts w:hint="eastAsia" w:ascii="宋体" w:hAnsi="宋体" w:cs="宋体"/>
          <w:color w:val="auto"/>
          <w:highlight w:val="none"/>
        </w:rPr>
        <w:br w:type="page"/>
      </w:r>
      <w:bookmarkStart w:id="251" w:name="_Toc91836564"/>
      <w:bookmarkStart w:id="252" w:name="_Toc107246271"/>
      <w:r>
        <w:rPr>
          <w:rFonts w:hint="eastAsia" w:ascii="宋体" w:hAnsi="宋体" w:cs="宋体"/>
          <w:color w:val="auto"/>
          <w:highlight w:val="none"/>
        </w:rPr>
        <w:t>第四章 采购需求</w:t>
      </w:r>
      <w:bookmarkEnd w:id="251"/>
      <w:bookmarkEnd w:id="252"/>
    </w:p>
    <w:p w14:paraId="645A8A0D">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rPr>
        <w:t>一、</w:t>
      </w:r>
      <w:r>
        <w:rPr>
          <w:rFonts w:hint="eastAsia" w:ascii="宋体" w:hAnsi="宋体" w:cs="宋体"/>
          <w:b/>
          <w:bCs/>
          <w:color w:val="auto"/>
          <w:sz w:val="21"/>
          <w:szCs w:val="21"/>
          <w:highlight w:val="none"/>
          <w:lang w:val="zh-CN"/>
        </w:rPr>
        <w:t>项目名称：</w:t>
      </w:r>
      <w:r>
        <w:rPr>
          <w:rFonts w:hint="eastAsia" w:ascii="宋体" w:hAnsi="宋体" w:cs="宋体"/>
          <w:color w:val="auto"/>
          <w:sz w:val="21"/>
          <w:szCs w:val="21"/>
          <w:highlight w:val="none"/>
          <w:lang w:eastAsia="zh-CN"/>
        </w:rPr>
        <w:t xml:space="preserve">2026年度八卦洲街道精神障碍社区康复服务项目 </w:t>
      </w:r>
    </w:p>
    <w:p w14:paraId="52422805">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color w:val="auto"/>
          <w:highlight w:val="none"/>
          <w:lang w:val="en-US" w:eastAsia="zh-CN"/>
        </w:rPr>
      </w:pPr>
      <w:r>
        <w:rPr>
          <w:rFonts w:hint="eastAsia" w:ascii="宋体" w:hAnsi="宋体" w:cs="宋体"/>
          <w:b/>
          <w:bCs/>
          <w:color w:val="auto"/>
          <w:sz w:val="21"/>
          <w:szCs w:val="21"/>
          <w:highlight w:val="none"/>
          <w:lang w:val="en-US" w:eastAsia="zh-CN"/>
        </w:rPr>
        <w:t>二、项目内容：</w:t>
      </w:r>
      <w:r>
        <w:rPr>
          <w:rFonts w:hint="eastAsia"/>
          <w:color w:val="auto"/>
          <w:highlight w:val="none"/>
          <w:lang w:val="en-US" w:eastAsia="zh-CN"/>
        </w:rPr>
        <w:t>拟确定1家精神障碍社区康复服务专业组织，在栖霞区八卦洲街道运营1家精神障碍社区康复服务示范点（宁康家园），并按照《关于印发〈南京市精神障碍社区康复服务项目采购指引（试行）〉的通知》（宁民事〔2024〕56号）的要求承接运营服务，规范开展精神障碍服务；同时通过省级服务点，以及“宁康家园”验收。</w:t>
      </w:r>
    </w:p>
    <w:p w14:paraId="63DEA73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三、服务对象</w:t>
      </w:r>
    </w:p>
    <w:p w14:paraId="7AFB5F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为栖霞区户籍、在栖霞区内有固定的居住场所，病情稳定且无肇事肇祸倾向，经精神科医生评估可以进行社区康复且有康复意愿的居家精神障碍患者（困难残疾人生活补贴、特困人员、低保家庭、低保边缘家庭和支出型困难家庭优先）。</w:t>
      </w:r>
    </w:p>
    <w:p w14:paraId="14CE379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四、服务目标</w:t>
      </w:r>
    </w:p>
    <w:p w14:paraId="03C8FA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根据南京市2026年民生实事项目的要求，体现政府对特殊困难群体的关爱。</w:t>
      </w:r>
    </w:p>
    <w:p w14:paraId="4FF5790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五、服务内容</w:t>
      </w:r>
    </w:p>
    <w:p w14:paraId="577D47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栖霞区精神障碍社区康复服务项目针对精神障碍社区康复需求，根据《关于印发〈南京市精神障碍社区康复服务项目采购指引（试行）〉的通知》（宁民事〔2024〕56号）的要求开展康复服务活动。</w:t>
      </w:r>
    </w:p>
    <w:p w14:paraId="07254D2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承接单位服务规范要求</w:t>
      </w:r>
    </w:p>
    <w:p w14:paraId="4649A5B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bCs/>
          <w:color w:val="auto"/>
          <w:highlight w:val="none"/>
          <w:lang w:val="en-US" w:eastAsia="zh-CN"/>
        </w:rPr>
      </w:pPr>
      <w:r>
        <w:rPr>
          <w:rFonts w:hint="eastAsia"/>
          <w:b/>
          <w:bCs/>
          <w:color w:val="auto"/>
          <w:highlight w:val="none"/>
          <w:lang w:val="en-US" w:eastAsia="zh-CN"/>
        </w:rPr>
        <w:t xml:space="preserve">   （一）、具体要求</w:t>
      </w:r>
    </w:p>
    <w:p w14:paraId="10AA49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按照合同等约定履行提供服务的义务，认真组织实施项目，按时完成项目任务，保证服务数量、质量和效果，主动接受有关部门、服务对象及社会监督，严禁承接服务机构将服务项目交由其他服务供应机构实际承担的转包行为。</w:t>
      </w:r>
    </w:p>
    <w:p w14:paraId="39DAA9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能使用南京市精神障碍社区康复服务信息管理平台有效管理评估全过程的相关文件和档案，正式完成记录评估信息。承接机构需签订保密协议，承诺不利用本项目的保密信息数据为其他单位（包括自办单位）或项目服务。</w:t>
      </w:r>
    </w:p>
    <w:p w14:paraId="623944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具有合理、详细的项目经费使用计划和预算明细，严格遵守相关财政财务规定，试行专款专用，加强自身监督，确保政府购买服务资金规范管理和使用，并按要求及时向南京市栖霞区民政局提供资金的使用情况、项目执行情况、成果总结等材料。</w:t>
      </w:r>
    </w:p>
    <w:p w14:paraId="70298C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建立服务风险防范制度。</w:t>
      </w:r>
    </w:p>
    <w:p w14:paraId="295E60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建立完善的规章制度和工作流程，包括财务、人事、运营、资产、服务等方面的管理制度和应急措施。</w:t>
      </w:r>
    </w:p>
    <w:p w14:paraId="28A787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定期会议研讨。每月至少召开一次服务工作研讨会，主要对重点、难点服务对象的服务资格评定、需求评估、服务计划制定、资源链接等问题进行讨论，开展个案讨论研究，对团体训练、外出服务等重难点项目的内容设置、安全保障等工作进行研究，可通过集体会议的方式形成集体决定，最大限度保障服务专业性和资源配置合理性。</w:t>
      </w:r>
    </w:p>
    <w:p w14:paraId="0A480E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开展服务培训。服务承接机构的工作人员每年至少开展2次培训，使其了解开展精神康复工作的知识和技术，包括本土经验与模式，特别重视与社区康复精神障碍患者实际生活相关的政策与办理途径。新上岗的康复服务机构工作人员，在上岗前应接受相关业务的培训或具备相应的工作技能。</w:t>
      </w:r>
    </w:p>
    <w:p w14:paraId="7C0AB12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（二）服务原则</w:t>
      </w:r>
    </w:p>
    <w:p w14:paraId="3D6A5E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工作人员在开展社区康复服务时，应遵守《中华人民共和国医师法》《社会工作者职业道德指引》等有关职业道德要求。</w:t>
      </w:r>
    </w:p>
    <w:p w14:paraId="37A9EC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1.坚持个别化原则。尊重服务对象差异性，重视服务对象独特性，了解服务对象个性化需求，有针对性、差别化开展服务工作。</w:t>
      </w:r>
    </w:p>
    <w:p w14:paraId="57171B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2.坚持自愿参与原则。所有服务必须事前征求服务对象或家属（监护人）同意，并告知可能风险及注意事项，方可开展，不得违背服务对象或家属（监护人）意愿强制开展服务。</w:t>
      </w:r>
    </w:p>
    <w:p w14:paraId="15BF44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3.坚持保密原则。对服务对象信息保守秘密，未经允许，不透露服务对象及其家庭信息；需要提供信息时，应告知服务对象或家属（监护人），并与相关机构共同采取相应措施，确保信息不会对外泄露。</w:t>
      </w:r>
    </w:p>
    <w:p w14:paraId="7D32391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（三）项目团队人员要求</w:t>
      </w:r>
    </w:p>
    <w:p w14:paraId="36DF13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参加遴选的机构需要配备一支以精神科医师、社会工作者为核心，以精神科护士、心理治疗师、心理咨询师、公共卫生医师、康复师、社区康复协调员、其他社区康复服务人员为重要专业力量的综合服务团队。该项目需配备不少于2名全职社会工作者，5名专职人员。</w:t>
      </w:r>
    </w:p>
    <w:p w14:paraId="53555B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1.管理人员。管理人员应具有高中及以上文化程度，具有3年以上的管理工作经验，没有被刑事处罚的不良记录。</w:t>
      </w:r>
    </w:p>
    <w:p w14:paraId="7531FE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承接项目后，必须接受每年不少于2次精神障碍社区康复服务政策法规、工作规划、管理制度等业务培训。</w:t>
      </w:r>
    </w:p>
    <w:p w14:paraId="24DC7A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2.社工。至少配有2名全职专业社会工作者，至少包括1名专业督导（高级社工师、相关专业高级职称专业技术人员或已从事精神障碍社区康复服务工作满3年的社会工作师；可兼职，定期督导每月不少于一次）。</w:t>
      </w:r>
    </w:p>
    <w:p w14:paraId="3F22A2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highlight w:val="none"/>
          <w:lang w:val="en-US" w:eastAsia="zh-CN"/>
        </w:rPr>
      </w:pPr>
      <w:r>
        <w:rPr>
          <w:rFonts w:hint="eastAsia"/>
          <w:color w:val="auto"/>
          <w:highlight w:val="none"/>
          <w:lang w:val="en-US" w:eastAsia="zh-CN"/>
        </w:rPr>
        <w:t>3..精神科医生。项目团队应配备至少一名精神科医生。</w:t>
      </w:r>
    </w:p>
    <w:p w14:paraId="02CF01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4.承接机构应建有志愿者队伍参与志愿服务。</w:t>
      </w:r>
    </w:p>
    <w:p w14:paraId="7B6E9D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color w:val="auto"/>
          <w:highlight w:val="none"/>
          <w:lang w:val="en-US" w:eastAsia="zh-CN"/>
        </w:rPr>
      </w:pPr>
      <w:r>
        <w:rPr>
          <w:rFonts w:hint="eastAsia"/>
          <w:b/>
          <w:bCs/>
          <w:color w:val="auto"/>
          <w:highlight w:val="none"/>
          <w:lang w:val="en-US" w:eastAsia="zh-CN"/>
        </w:rPr>
        <w:t>注：上述项目团队人员要求提供相关承诺函。</w:t>
      </w:r>
    </w:p>
    <w:p w14:paraId="1E46767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七、服务评估</w:t>
      </w:r>
    </w:p>
    <w:p w14:paraId="1DE7A9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1.社区康复站点需建立考勤制度，每月数据由乙方签字确认后提交甲方进行考核，每月考核结果作为中期和结项评估的重要依据。</w:t>
      </w:r>
    </w:p>
    <w:p w14:paraId="21BAD0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2.委托第三方评估组织进行评估。评估组织根据《关于印发〈南京市精神障碍社区康复服务项目采购指引（试行）〉的通知》（宁民事〔2024〕56号）的文件要求及双方签署的合同进行评估。</w:t>
      </w:r>
    </w:p>
    <w:p w14:paraId="0104EC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经验收不合格的，乙方应当按照甲方要求在指定的合理期限内进行整改和完善，直至符合采购文件要求的相关标准。逾期不予整改或经整改仍不能符合相关要求，或导致合同目的无法实现，甲方有权依据法律程序解除合同，并追究乙方违约责任。</w:t>
      </w:r>
    </w:p>
    <w:p w14:paraId="7D51B25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八、监管要求</w:t>
      </w:r>
    </w:p>
    <w:p w14:paraId="163672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（一）监管主体</w:t>
      </w:r>
    </w:p>
    <w:p w14:paraId="23C712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坚持属地管理原则，由栖霞区民政局、街道共同监管。</w:t>
      </w:r>
    </w:p>
    <w:p w14:paraId="3D8E09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（二）监管内容</w:t>
      </w:r>
    </w:p>
    <w:p w14:paraId="177EEA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承接机构在协议执行期内如被发现存在以下问题，通过有关部门核实查处，南京市栖霞区民政局有权终止服务协议，并保留停止支付或追回已支付的费用和追究其法律责任的权利，并将有关情况向政府采购监管部门反映，移送有关部门处理：</w:t>
      </w:r>
    </w:p>
    <w:p w14:paraId="4D8BA4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1.违反有关法律、法规和政策规定，造成采购人及相关单位损失的；</w:t>
      </w:r>
    </w:p>
    <w:p w14:paraId="56E02A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2.通过提供虚假信息、误导或欺骗等方式，谋取非法利益的；</w:t>
      </w:r>
    </w:p>
    <w:p w14:paraId="065BA5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3.采用非法手段进行不正当竞争的，构成恶劣影响的；</w:t>
      </w:r>
    </w:p>
    <w:p w14:paraId="42D02D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4.无正当理由拒绝委托或未经采购人书面同意擅自将项目委托给第三方的；</w:t>
      </w:r>
    </w:p>
    <w:p w14:paraId="518607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5.拒绝接受采购人监督检查的；</w:t>
      </w:r>
    </w:p>
    <w:p w14:paraId="2465F2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6.不按要求制作保管服务档案资料的；</w:t>
      </w:r>
    </w:p>
    <w:p w14:paraId="39FC4F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7.服务质量不符合要求的；</w:t>
      </w:r>
    </w:p>
    <w:p w14:paraId="35211C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8.不按规定使用购买服务经费的；</w:t>
      </w:r>
    </w:p>
    <w:p w14:paraId="34F6AC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9.未履行消防安全职责等造成生命财产损失的其他情况。</w:t>
      </w:r>
    </w:p>
    <w:p w14:paraId="5518309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九、付款要求</w:t>
      </w:r>
    </w:p>
    <w:p w14:paraId="2FD9BF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项目经费拨付要求：</w:t>
      </w:r>
    </w:p>
    <w:p w14:paraId="5D9282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1.项目费用按照项目周期结算。项目经费共分为二期拨付：自合同签订之日起30个工作日拨付每年项目预算服务经费，占合同服务经费总额的40%；第二次为结项绩效考核，占合同服务经费总额的60%，对项目进行绩效考核，根据项目绩效考核结果，扣除未达考核目标项目费用后，通过后的30个工作日内，按照实际拨付剩余费用；</w:t>
      </w:r>
    </w:p>
    <w:p w14:paraId="15DC55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2.每次付款，乙方须提供等额发票，否则甲方有权拒绝付款。</w:t>
      </w:r>
    </w:p>
    <w:p w14:paraId="1CA39CB0">
      <w:pPr>
        <w:pageBreakBefore w:val="0"/>
        <w:widowControl/>
        <w:numPr>
          <w:ilvl w:val="0"/>
          <w:numId w:val="0"/>
        </w:numPr>
        <w:kinsoku/>
        <w:wordWrap/>
        <w:overflowPunct/>
        <w:topLinePunct w:val="0"/>
        <w:autoSpaceDE/>
        <w:autoSpaceDN/>
        <w:bidi w:val="0"/>
        <w:adjustRightInd w:val="0"/>
        <w:snapToGrid w:val="0"/>
        <w:spacing w:line="360" w:lineRule="auto"/>
        <w:ind w:firstLine="422" w:firstLineChars="200"/>
        <w:jc w:val="left"/>
        <w:textAlignment w:val="auto"/>
        <w:rPr>
          <w:rFonts w:hint="eastAsia" w:ascii="Times New Roman" w:hAnsi="Times New Roman" w:eastAsia="宋体" w:cs="Times New Roman"/>
          <w:b/>
          <w:bCs/>
          <w:color w:val="auto"/>
          <w:sz w:val="21"/>
          <w:szCs w:val="24"/>
          <w:highlight w:val="none"/>
          <w:lang w:val="en-US" w:eastAsia="zh-CN"/>
        </w:rPr>
      </w:pPr>
      <w:r>
        <w:rPr>
          <w:rFonts w:hint="eastAsia" w:cs="Times New Roman"/>
          <w:b/>
          <w:bCs/>
          <w:color w:val="auto"/>
          <w:sz w:val="21"/>
          <w:szCs w:val="24"/>
          <w:highlight w:val="none"/>
          <w:lang w:val="en-US" w:eastAsia="zh-CN"/>
        </w:rPr>
        <w:t>十、</w:t>
      </w:r>
      <w:r>
        <w:rPr>
          <w:rFonts w:hint="eastAsia" w:ascii="Times New Roman" w:hAnsi="Times New Roman" w:eastAsia="宋体" w:cs="Times New Roman"/>
          <w:b/>
          <w:bCs/>
          <w:color w:val="auto"/>
          <w:sz w:val="21"/>
          <w:szCs w:val="24"/>
          <w:highlight w:val="none"/>
          <w:lang w:val="en-US" w:eastAsia="zh-CN"/>
        </w:rPr>
        <w:t>异常低价处理：</w:t>
      </w:r>
    </w:p>
    <w:p w14:paraId="0D9D3846">
      <w:pPr>
        <w:numPr>
          <w:ilvl w:val="0"/>
          <w:numId w:val="3"/>
        </w:numPr>
        <w:adjustRightInd w:val="0"/>
        <w:snapToGrid w:val="0"/>
        <w:spacing w:line="360" w:lineRule="auto"/>
        <w:ind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采购评审中出现下列情形之一的，评审委员会应当启动异常低价投标（响应）审查程序：</w:t>
      </w:r>
    </w:p>
    <w:p w14:paraId="65761646">
      <w:pPr>
        <w:numPr>
          <w:ilvl w:val="0"/>
          <w:numId w:val="4"/>
        </w:numPr>
        <w:adjustRightInd w:val="0"/>
        <w:snapToGrid w:val="0"/>
        <w:spacing w:line="360" w:lineRule="auto"/>
        <w:ind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投标（响应）报价低于全部通过符合性审查供应商投标（响应）报价平均值50%的，即投标（响应）报价&lt;全部通过符合性审查供应商投标（响应）报价平均值×50%；</w:t>
      </w:r>
    </w:p>
    <w:p w14:paraId="7ACC5D5E">
      <w:pPr>
        <w:numPr>
          <w:ilvl w:val="0"/>
          <w:numId w:val="4"/>
        </w:numPr>
        <w:adjustRightInd w:val="0"/>
        <w:snapToGrid w:val="0"/>
        <w:spacing w:line="360" w:lineRule="auto"/>
        <w:ind w:left="0" w:leftChars="0"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投标（响应）报价低于通过符合性审查的次低报价供应商投标（响应）报价50%的，即投标（响应）报价&lt;通过符合性审查的次低报价供应商投标（响应）报价×50%；</w:t>
      </w:r>
    </w:p>
    <w:p w14:paraId="68C8B707">
      <w:pPr>
        <w:numPr>
          <w:ilvl w:val="0"/>
          <w:numId w:val="4"/>
        </w:numPr>
        <w:adjustRightInd w:val="0"/>
        <w:snapToGrid w:val="0"/>
        <w:spacing w:line="360" w:lineRule="auto"/>
        <w:ind w:left="0" w:leftChars="0"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投标（响应）报价低于采购项目最高限价45%的，即投标（响应）报价&lt;采购项目最高限价×45%（未设定最高限价的采购项目，以采购项目预算金额作为最高限价）；</w:t>
      </w:r>
    </w:p>
    <w:p w14:paraId="150AC1DE">
      <w:pPr>
        <w:numPr>
          <w:ilvl w:val="0"/>
          <w:numId w:val="4"/>
        </w:numPr>
        <w:adjustRightInd w:val="0"/>
        <w:snapToGrid w:val="0"/>
        <w:spacing w:line="360" w:lineRule="auto"/>
        <w:ind w:left="0" w:leftChars="0"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评审委员会基于专业判断，认为供应商报价过低，有可能影响产品质量或者不能诚信履约的其他情形。</w:t>
      </w:r>
    </w:p>
    <w:p w14:paraId="0F27A492">
      <w:pPr>
        <w:numPr>
          <w:ilvl w:val="0"/>
          <w:numId w:val="3"/>
        </w:numPr>
        <w:adjustRightInd w:val="0"/>
        <w:snapToGrid w:val="0"/>
        <w:spacing w:line="360" w:lineRule="auto"/>
        <w:ind w:left="0" w:leftChars="0"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评审委员会启动异常低价投标（响应）审查后，属于前述第1项至第4项情形的，将要求相关供应商在评审现场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73186C63">
      <w:pPr>
        <w:numPr>
          <w:ilvl w:val="0"/>
          <w:numId w:val="0"/>
        </w:numPr>
        <w:adjustRightInd w:val="0"/>
        <w:snapToGrid w:val="0"/>
        <w:spacing w:line="360" w:lineRule="auto"/>
        <w:ind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DBC770A">
      <w:pPr>
        <w:numPr>
          <w:ilvl w:val="0"/>
          <w:numId w:val="0"/>
        </w:numPr>
        <w:adjustRightInd w:val="0"/>
        <w:snapToGrid w:val="0"/>
        <w:spacing w:line="360" w:lineRule="auto"/>
        <w:ind w:firstLine="422" w:firstLineChars="200"/>
        <w:rPr>
          <w:rFonts w:hint="eastAsia" w:ascii="宋体" w:hAnsi="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注：</w:t>
      </w:r>
    </w:p>
    <w:p w14:paraId="0A0A97A3">
      <w:pPr>
        <w:numPr>
          <w:ilvl w:val="0"/>
          <w:numId w:val="0"/>
        </w:numPr>
        <w:adjustRightInd w:val="0"/>
        <w:snapToGrid w:val="0"/>
        <w:spacing w:line="360" w:lineRule="auto"/>
        <w:ind w:firstLine="420" w:firstLineChars="20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1.本章所有实质性要求不允许负偏离，否则作为无效响应处理。</w:t>
      </w:r>
    </w:p>
    <w:p w14:paraId="2E428211">
      <w:pPr>
        <w:numPr>
          <w:ilvl w:val="0"/>
          <w:numId w:val="0"/>
        </w:numPr>
        <w:adjustRightInd w:val="0"/>
        <w:snapToGrid w:val="0"/>
        <w:spacing w:line="360" w:lineRule="auto"/>
        <w:ind w:firstLine="420" w:firstLineChars="200"/>
        <w:rPr>
          <w:rFonts w:ascii="宋体" w:hAnsi="宋体" w:cs="宋体"/>
          <w:color w:val="auto"/>
          <w:szCs w:val="21"/>
          <w:highlight w:val="none"/>
        </w:rPr>
      </w:pPr>
      <w:r>
        <w:rPr>
          <w:rFonts w:hint="default" w:ascii="宋体" w:hAnsi="宋体" w:eastAsia="宋体" w:cs="宋体"/>
          <w:color w:val="auto"/>
          <w:kern w:val="2"/>
          <w:sz w:val="21"/>
          <w:szCs w:val="21"/>
          <w:highlight w:val="none"/>
          <w:lang w:val="en-US" w:eastAsia="zh-CN" w:bidi="ar-SA"/>
        </w:rPr>
        <w:t>2.所有实质性要求在竞争性磋商中经采购人代表确认允许进行实质性变动。</w:t>
      </w:r>
      <w:r>
        <w:rPr>
          <w:rFonts w:hint="eastAsia" w:ascii="宋体" w:hAnsi="宋体" w:cs="宋体"/>
          <w:color w:val="auto"/>
          <w:szCs w:val="21"/>
          <w:highlight w:val="none"/>
        </w:rPr>
        <w:t xml:space="preserve"> </w:t>
      </w:r>
    </w:p>
    <w:p w14:paraId="6AA40067">
      <w:pPr>
        <w:pStyle w:val="34"/>
        <w:snapToGrid w:val="0"/>
        <w:spacing w:before="0" w:after="0"/>
        <w:rPr>
          <w:rStyle w:val="45"/>
          <w:rFonts w:ascii="宋体" w:hAnsi="宋体" w:cs="宋体"/>
          <w:b w:val="0"/>
          <w:bCs w:val="0"/>
          <w:color w:val="auto"/>
          <w:highlight w:val="none"/>
        </w:rPr>
      </w:pPr>
      <w:r>
        <w:rPr>
          <w:rFonts w:hint="eastAsia" w:ascii="宋体" w:hAnsi="宋体" w:cs="宋体"/>
          <w:color w:val="auto"/>
          <w:highlight w:val="none"/>
        </w:rPr>
        <w:br w:type="page"/>
      </w:r>
      <w:bookmarkStart w:id="253" w:name="_Toc107246272"/>
      <w:r>
        <w:rPr>
          <w:rFonts w:hint="eastAsia" w:ascii="宋体" w:hAnsi="宋体" w:cs="宋体"/>
          <w:color w:val="auto"/>
          <w:highlight w:val="none"/>
        </w:rPr>
        <w:t>第五章 评审方法与评审标准</w:t>
      </w:r>
      <w:bookmarkEnd w:id="253"/>
    </w:p>
    <w:p w14:paraId="304988CA">
      <w:pPr>
        <w:spacing w:line="360" w:lineRule="auto"/>
        <w:ind w:firstLine="420" w:firstLineChars="200"/>
        <w:jc w:val="left"/>
        <w:rPr>
          <w:rFonts w:ascii="宋体" w:hAnsi="宋体" w:cs="宋体"/>
          <w:bCs/>
          <w:color w:val="auto"/>
          <w:szCs w:val="21"/>
          <w:highlight w:val="none"/>
        </w:rPr>
      </w:pPr>
      <w:r>
        <w:rPr>
          <w:rFonts w:hint="eastAsia" w:ascii="宋体" w:hAnsi="宋体" w:cs="宋体"/>
          <w:bCs/>
          <w:snapToGrid w:val="0"/>
          <w:color w:val="auto"/>
          <w:szCs w:val="21"/>
          <w:highlight w:val="none"/>
        </w:rPr>
        <w:t>一、评审方法</w:t>
      </w:r>
    </w:p>
    <w:p w14:paraId="472FECC9">
      <w:pPr>
        <w:adjustRightInd w:val="0"/>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磋商小组将对确定为实质性响应磋商文件要求的响应文件进行评价和比较，评审采用综合评分法。评标结果按评审后得分由高到低顺序排列。响应文件满足磋商文件全部实质性要求，且综合得分最高的供应商将作为排名第一的成交候选人。</w:t>
      </w:r>
      <w:r>
        <w:rPr>
          <w:rFonts w:hint="eastAsia" w:ascii="宋体" w:hAnsi="宋体" w:cs="宋体"/>
          <w:color w:val="auto"/>
          <w:szCs w:val="21"/>
          <w:highlight w:val="none"/>
        </w:rPr>
        <w:t>评审得分相同的，按照最终报价由低到高的顺序推荐。评审得分且最终报价相同的，按照技术指标（服务内容）优劣顺序推荐。</w:t>
      </w:r>
    </w:p>
    <w:p w14:paraId="3BAA569D">
      <w:pPr>
        <w:adjustRightInd w:val="0"/>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bCs/>
          <w:color w:val="auto"/>
          <w:szCs w:val="21"/>
          <w:highlight w:val="none"/>
        </w:rPr>
        <w:t>本项目为竞争性磋商采购，磋商供应商将需要进行两轮报价。第一轮报价随响应文件递交。第二轮报价在磋商小组完成响应文件评审、并就相关问题同各磋商供应商磋商结束后，由代理机构组织磋商供应商进行报价并递交（</w:t>
      </w:r>
      <w:r>
        <w:rPr>
          <w:rFonts w:hint="eastAsia" w:ascii="宋体" w:hAnsi="宋体" w:cs="宋体"/>
          <w:b/>
          <w:color w:val="auto"/>
          <w:szCs w:val="21"/>
          <w:highlight w:val="none"/>
        </w:rPr>
        <w:t>第二轮报价即为最终报价，作为价格分计算依据</w:t>
      </w:r>
      <w:r>
        <w:rPr>
          <w:rFonts w:hint="eastAsia" w:ascii="宋体" w:hAnsi="宋体" w:cs="宋体"/>
          <w:bCs/>
          <w:color w:val="auto"/>
          <w:szCs w:val="21"/>
          <w:highlight w:val="none"/>
        </w:rPr>
        <w:t>）。</w:t>
      </w:r>
      <w:r>
        <w:rPr>
          <w:rFonts w:hint="eastAsia" w:ascii="宋体" w:hAnsi="宋体" w:cs="宋体"/>
          <w:b/>
          <w:color w:val="auto"/>
          <w:szCs w:val="21"/>
          <w:highlight w:val="none"/>
        </w:rPr>
        <w:t>磋商小组对磋商供应商的两轮报价均将进行封闭评审，不进行公开唱标。</w:t>
      </w:r>
    </w:p>
    <w:p w14:paraId="1A2780FB">
      <w:pPr>
        <w:adjustRightInd w:val="0"/>
        <w:snapToGrid w:val="0"/>
        <w:spacing w:line="360" w:lineRule="auto"/>
        <w:ind w:firstLine="422" w:firstLineChars="200"/>
        <w:jc w:val="left"/>
        <w:rPr>
          <w:rFonts w:hint="eastAsia" w:ascii="宋体" w:hAnsi="宋体" w:cs="宋体"/>
          <w:b/>
          <w:color w:val="auto"/>
          <w:szCs w:val="21"/>
          <w:highlight w:val="none"/>
          <w:u w:val="single"/>
        </w:rPr>
      </w:pPr>
      <w:r>
        <w:rPr>
          <w:rFonts w:hint="eastAsia" w:ascii="宋体" w:hAnsi="宋体" w:cs="宋体"/>
          <w:b/>
          <w:color w:val="auto"/>
          <w:szCs w:val="21"/>
          <w:highlight w:val="none"/>
          <w:u w:val="single"/>
        </w:rPr>
        <w:t>★磋商小组未实质性变动磋商文件的，磋商供应商的最终报价不得高于首轮报价，否则将视为无效报价。最终报价须按规定填写，并由磋商供应商法定代表人（或授权代表）签字或者加盖公章，如最终报价出现字迹无法辨认、无法确认报价金额、未按要求签署等情况将视为无效报价。供应商如未在规定时间内递交第二轮报价（最终报价）或递交无效报价，将视为自行退出磋商。</w:t>
      </w:r>
    </w:p>
    <w:tbl>
      <w:tblPr>
        <w:tblStyle w:val="38"/>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275"/>
        <w:gridCol w:w="6948"/>
        <w:gridCol w:w="708"/>
      </w:tblGrid>
      <w:tr w14:paraId="1C90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0B217243">
            <w:pPr>
              <w:spacing w:line="520" w:lineRule="exact"/>
              <w:jc w:val="center"/>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序号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768A4EE">
            <w:pPr>
              <w:spacing w:line="520" w:lineRule="exact"/>
              <w:jc w:val="center"/>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评分因素</w:t>
            </w:r>
          </w:p>
        </w:tc>
        <w:tc>
          <w:tcPr>
            <w:tcW w:w="6948" w:type="dxa"/>
            <w:tcBorders>
              <w:top w:val="single" w:color="auto" w:sz="4" w:space="0"/>
              <w:left w:val="single" w:color="auto" w:sz="4" w:space="0"/>
              <w:bottom w:val="single" w:color="auto" w:sz="4" w:space="0"/>
              <w:right w:val="single" w:color="auto" w:sz="4" w:space="0"/>
            </w:tcBorders>
            <w:noWrap w:val="0"/>
            <w:vAlign w:val="center"/>
          </w:tcPr>
          <w:p w14:paraId="341C123C">
            <w:pPr>
              <w:spacing w:line="520" w:lineRule="exact"/>
              <w:jc w:val="center"/>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评审标准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1633E394">
            <w:pPr>
              <w:spacing w:line="520" w:lineRule="exact"/>
              <w:jc w:val="center"/>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分值</w:t>
            </w:r>
          </w:p>
        </w:tc>
      </w:tr>
      <w:tr w14:paraId="15DE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6C70FEF">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C5EEB23">
            <w:pPr>
              <w:spacing w:line="5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w:t>
            </w:r>
          </w:p>
          <w:p w14:paraId="64A0B794">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0分）</w:t>
            </w:r>
          </w:p>
        </w:tc>
        <w:tc>
          <w:tcPr>
            <w:tcW w:w="6948" w:type="dxa"/>
            <w:tcBorders>
              <w:top w:val="single" w:color="auto" w:sz="4" w:space="0"/>
              <w:left w:val="single" w:color="auto" w:sz="4" w:space="0"/>
              <w:bottom w:val="single" w:color="auto" w:sz="4" w:space="0"/>
              <w:right w:val="single" w:color="auto" w:sz="4" w:space="0"/>
            </w:tcBorders>
            <w:noWrap w:val="0"/>
            <w:vAlign w:val="center"/>
          </w:tcPr>
          <w:p w14:paraId="75AAA4A3">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采用低价优先法计算，即满足公开招标文件要求且投标报价最低的报价为评标基准价，其价格分为满分。其他投标人的价格分按照下列公式计算（小数点后保留两位）： 投标报价得分=（评审基准价/响应报价）×10分。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4B7B250A">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lang w:val="zh-CN"/>
              </w:rPr>
              <w:t>0</w:t>
            </w:r>
          </w:p>
        </w:tc>
      </w:tr>
      <w:tr w14:paraId="44E6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6A4CE60">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2.1</w:t>
            </w:r>
          </w:p>
        </w:tc>
        <w:tc>
          <w:tcPr>
            <w:tcW w:w="1275" w:type="dxa"/>
            <w:vMerge w:val="restart"/>
            <w:tcBorders>
              <w:top w:val="single" w:color="auto" w:sz="4" w:space="0"/>
              <w:left w:val="single" w:color="auto" w:sz="4" w:space="0"/>
              <w:right w:val="single" w:color="auto" w:sz="4" w:space="0"/>
            </w:tcBorders>
            <w:noWrap w:val="0"/>
            <w:vAlign w:val="center"/>
          </w:tcPr>
          <w:p w14:paraId="33CB6668">
            <w:pPr>
              <w:spacing w:line="5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服务方案 （</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val="zh-CN"/>
              </w:rPr>
              <w:t>5分）</w:t>
            </w:r>
          </w:p>
        </w:tc>
        <w:tc>
          <w:tcPr>
            <w:tcW w:w="6948" w:type="dxa"/>
            <w:tcBorders>
              <w:top w:val="single" w:color="auto" w:sz="4" w:space="0"/>
              <w:left w:val="single" w:color="auto" w:sz="4" w:space="0"/>
              <w:bottom w:val="single" w:color="auto" w:sz="4" w:space="0"/>
              <w:right w:val="single" w:color="auto" w:sz="4" w:space="0"/>
            </w:tcBorders>
            <w:noWrap w:val="0"/>
            <w:vAlign w:val="center"/>
          </w:tcPr>
          <w:p w14:paraId="14A96BAD">
            <w:pPr>
              <w:spacing w:line="56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根据投标人对</w:t>
            </w:r>
            <w:r>
              <w:rPr>
                <w:rFonts w:hint="eastAsia" w:ascii="宋体" w:hAnsi="宋体" w:cs="宋体"/>
                <w:color w:val="auto"/>
                <w:kern w:val="0"/>
                <w:szCs w:val="21"/>
                <w:highlight w:val="none"/>
                <w:lang w:val="en-US" w:eastAsia="zh-CN"/>
              </w:rPr>
              <w:t>相关</w:t>
            </w:r>
            <w:r>
              <w:rPr>
                <w:rFonts w:hint="eastAsia" w:ascii="宋体" w:hAnsi="宋体" w:eastAsia="宋体" w:cs="宋体"/>
                <w:color w:val="auto"/>
                <w:kern w:val="0"/>
                <w:szCs w:val="21"/>
                <w:highlight w:val="none"/>
              </w:rPr>
              <w:t>精神障碍社区康复服务点目前住养的精神障碍患者现状、健康情况、生理心理需求的理解把握准确性及项目实施方案等进行综合评分：</w:t>
            </w:r>
          </w:p>
          <w:p w14:paraId="0DF5BDDB">
            <w:pPr>
              <w:spacing w:line="52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rPr>
              <w:t>对服务内容、服务对象现状理解清晰，能根据精神障碍患者实际情况（如年龄、健康情况、心理状态等因素）细致划分群体，制定具有针对性的服务，项目实施方案内容描述准确性高、详细、可实施性的得</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p w14:paraId="7FE5D937">
            <w:pPr>
              <w:spacing w:line="52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rPr>
              <w:t>对服务内容、服务对象现状理解较清晰，</w:t>
            </w:r>
            <w:r>
              <w:rPr>
                <w:rFonts w:hint="eastAsia" w:ascii="宋体" w:hAnsi="宋体" w:eastAsia="宋体" w:cs="宋体"/>
                <w:color w:val="auto"/>
                <w:kern w:val="0"/>
                <w:szCs w:val="22"/>
                <w:highlight w:val="none"/>
                <w:lang w:val="zh-CN"/>
              </w:rPr>
              <w:t>能根据</w:t>
            </w:r>
            <w:r>
              <w:rPr>
                <w:rFonts w:hint="eastAsia" w:ascii="宋体" w:hAnsi="宋体" w:eastAsia="宋体" w:cs="宋体"/>
                <w:color w:val="auto"/>
                <w:kern w:val="0"/>
                <w:szCs w:val="21"/>
                <w:highlight w:val="none"/>
              </w:rPr>
              <w:t>精神障碍患者</w:t>
            </w:r>
            <w:r>
              <w:rPr>
                <w:rFonts w:hint="eastAsia" w:ascii="宋体" w:hAnsi="宋体" w:eastAsia="宋体" w:cs="宋体"/>
                <w:color w:val="auto"/>
                <w:kern w:val="0"/>
                <w:szCs w:val="22"/>
                <w:highlight w:val="none"/>
                <w:lang w:val="zh-CN"/>
              </w:rPr>
              <w:t>实际情况大致划分群体，整体</w:t>
            </w:r>
            <w:r>
              <w:rPr>
                <w:rFonts w:hint="eastAsia" w:ascii="宋体" w:hAnsi="宋体" w:eastAsia="宋体" w:cs="宋体"/>
                <w:color w:val="auto"/>
                <w:kern w:val="0"/>
                <w:szCs w:val="21"/>
                <w:highlight w:val="none"/>
              </w:rPr>
              <w:t>内容描述准确性较高、有一定的可行性的得</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w:t>
            </w:r>
          </w:p>
          <w:p w14:paraId="7771571A">
            <w:pPr>
              <w:spacing w:line="52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对服务内容、服务对象现状有一定理解，内容可行性欠缺的得</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p>
          <w:p w14:paraId="524F9005">
            <w:pPr>
              <w:spacing w:line="52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未提供</w:t>
            </w:r>
            <w:r>
              <w:rPr>
                <w:rFonts w:hint="eastAsia" w:ascii="宋体" w:hAnsi="宋体" w:eastAsia="宋体" w:cs="宋体"/>
                <w:color w:val="auto"/>
                <w:kern w:val="0"/>
                <w:szCs w:val="21"/>
                <w:highlight w:val="none"/>
              </w:rPr>
              <w:t>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57E86FA2">
            <w:pPr>
              <w:spacing w:line="520" w:lineRule="exact"/>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r>
      <w:tr w14:paraId="45FC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6449071">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2.2</w:t>
            </w:r>
          </w:p>
        </w:tc>
        <w:tc>
          <w:tcPr>
            <w:tcW w:w="1275" w:type="dxa"/>
            <w:vMerge w:val="continue"/>
            <w:tcBorders>
              <w:left w:val="single" w:color="auto" w:sz="4" w:space="0"/>
              <w:right w:val="single" w:color="auto" w:sz="4" w:space="0"/>
            </w:tcBorders>
            <w:noWrap w:val="0"/>
            <w:vAlign w:val="center"/>
          </w:tcPr>
          <w:p w14:paraId="2A26BD73">
            <w:pPr>
              <w:spacing w:line="520" w:lineRule="exact"/>
              <w:jc w:val="left"/>
              <w:rPr>
                <w:rFonts w:hint="eastAsia" w:ascii="宋体" w:hAnsi="宋体" w:eastAsia="宋体" w:cs="宋体"/>
                <w:color w:val="auto"/>
                <w:kern w:val="0"/>
                <w:szCs w:val="21"/>
                <w:highlight w:val="none"/>
              </w:rPr>
            </w:pPr>
          </w:p>
        </w:tc>
        <w:tc>
          <w:tcPr>
            <w:tcW w:w="6948" w:type="dxa"/>
            <w:tcBorders>
              <w:top w:val="single" w:color="auto" w:sz="4" w:space="0"/>
              <w:left w:val="single" w:color="auto" w:sz="4" w:space="0"/>
              <w:bottom w:val="single" w:color="auto" w:sz="4" w:space="0"/>
              <w:right w:val="single" w:color="auto" w:sz="4" w:space="0"/>
            </w:tcBorders>
            <w:noWrap w:val="0"/>
            <w:vAlign w:val="center"/>
          </w:tcPr>
          <w:p w14:paraId="6DCFBD73">
            <w:pPr>
              <w:spacing w:line="5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根据投标人提供的精神障碍患者医疗服务规章制度、医疗资源丰富程度、医护人员专业性、医疗档案归档管理制度等方面进行综合评分：</w:t>
            </w:r>
          </w:p>
          <w:p w14:paraId="3CD03B9A">
            <w:pPr>
              <w:spacing w:line="52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（1）提供</w:t>
            </w:r>
            <w:r>
              <w:rPr>
                <w:rFonts w:hint="eastAsia" w:ascii="宋体" w:hAnsi="宋体" w:eastAsia="宋体" w:cs="宋体"/>
                <w:color w:val="auto"/>
                <w:kern w:val="0"/>
                <w:szCs w:val="21"/>
                <w:highlight w:val="none"/>
              </w:rPr>
              <w:t>完善的医疗服务规章制度，各项医疗、护理项目流程明确，医疗资源丰富，医护人员专业性高的得</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p w14:paraId="035D44A8">
            <w:pPr>
              <w:spacing w:line="52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rPr>
              <w:t>医疗服务规章制度完整性、科学性一般，各项医疗、护理流程较为明确，医疗资源丰富性一般，医护人员专业性仅能解决简单精神方面病症的得</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w:t>
            </w:r>
          </w:p>
          <w:p w14:paraId="226F11FC">
            <w:pPr>
              <w:spacing w:line="52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各项医疗服务规章制度内容缺乏完整性、科学性和可实施性，没有完整的医疗和护理流程，整体医疗体系不全面的得</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p>
          <w:p w14:paraId="3334653C">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未提供不得分。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21C50229">
            <w:pPr>
              <w:spacing w:line="52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r>
      <w:tr w14:paraId="1D32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90B779F">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2.3</w:t>
            </w:r>
          </w:p>
        </w:tc>
        <w:tc>
          <w:tcPr>
            <w:tcW w:w="1275" w:type="dxa"/>
            <w:vMerge w:val="continue"/>
            <w:tcBorders>
              <w:left w:val="single" w:color="auto" w:sz="4" w:space="0"/>
              <w:right w:val="single" w:color="auto" w:sz="4" w:space="0"/>
            </w:tcBorders>
            <w:noWrap w:val="0"/>
            <w:vAlign w:val="center"/>
          </w:tcPr>
          <w:p w14:paraId="04C61F79">
            <w:pPr>
              <w:spacing w:line="520" w:lineRule="exact"/>
              <w:jc w:val="left"/>
              <w:rPr>
                <w:rFonts w:hint="eastAsia" w:ascii="宋体" w:hAnsi="宋体" w:eastAsia="宋体" w:cs="宋体"/>
                <w:color w:val="auto"/>
                <w:kern w:val="0"/>
                <w:szCs w:val="21"/>
                <w:highlight w:val="none"/>
              </w:rPr>
            </w:pPr>
          </w:p>
        </w:tc>
        <w:tc>
          <w:tcPr>
            <w:tcW w:w="6948" w:type="dxa"/>
            <w:tcBorders>
              <w:top w:val="single" w:color="auto" w:sz="4" w:space="0"/>
              <w:left w:val="single" w:color="auto" w:sz="4" w:space="0"/>
              <w:bottom w:val="single" w:color="auto" w:sz="4" w:space="0"/>
              <w:right w:val="single" w:color="auto" w:sz="4" w:space="0"/>
            </w:tcBorders>
            <w:noWrap w:val="0"/>
            <w:vAlign w:val="center"/>
          </w:tcPr>
          <w:p w14:paraId="5847598C">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根据投标人提供的针对本项目的人员配备情况（人员配备是否充足，分工是否明确、分配是否合理等、人员经验是否丰富）进行评分：</w:t>
            </w:r>
          </w:p>
          <w:p w14:paraId="6043BCDB">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zh-CN"/>
              </w:rPr>
              <w:t>拟投入本项目人员配置合理、数量充足，对类似精神障碍康复项目经验丰富，人员素质强，岗位职责明确得</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lang w:val="zh-CN"/>
              </w:rPr>
              <w:t>分；</w:t>
            </w:r>
          </w:p>
          <w:p w14:paraId="703CDC06">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zh-CN"/>
              </w:rPr>
              <w:t>拟投入本项目人员配置较合理、数量较充足，对类似精神障碍康复项目经验较丰富，人员素质较强，岗位职责较明确得</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val="zh-CN"/>
              </w:rPr>
              <w:t>分；</w:t>
            </w:r>
          </w:p>
          <w:p w14:paraId="2717B6D0">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拟投入本项目人员配置一般、数量一般，对类似精神障碍康复项目经验较少得</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分；</w:t>
            </w:r>
          </w:p>
          <w:p w14:paraId="7631143A">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未提供</w:t>
            </w:r>
            <w:r>
              <w:rPr>
                <w:rFonts w:hint="eastAsia" w:ascii="宋体" w:hAnsi="宋体" w:eastAsia="宋体" w:cs="宋体"/>
                <w:color w:val="auto"/>
                <w:kern w:val="0"/>
                <w:szCs w:val="21"/>
                <w:highlight w:val="none"/>
              </w:rPr>
              <w:t>不得分</w:t>
            </w:r>
            <w:r>
              <w:rPr>
                <w:rFonts w:hint="eastAsia" w:ascii="宋体" w:hAnsi="宋体" w:eastAsia="宋体" w:cs="宋体"/>
                <w:color w:val="auto"/>
                <w:kern w:val="0"/>
                <w:szCs w:val="21"/>
                <w:highlight w:val="none"/>
                <w:lang w:val="zh-CN"/>
              </w:rPr>
              <w:t>。</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2125D73A">
            <w:pPr>
              <w:spacing w:line="52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r>
      <w:tr w14:paraId="2F4D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5C41659">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2.4</w:t>
            </w:r>
          </w:p>
        </w:tc>
        <w:tc>
          <w:tcPr>
            <w:tcW w:w="1275" w:type="dxa"/>
            <w:vMerge w:val="continue"/>
            <w:tcBorders>
              <w:left w:val="single" w:color="auto" w:sz="4" w:space="0"/>
              <w:right w:val="single" w:color="auto" w:sz="4" w:space="0"/>
            </w:tcBorders>
            <w:noWrap w:val="0"/>
            <w:vAlign w:val="center"/>
          </w:tcPr>
          <w:p w14:paraId="1680CAF9">
            <w:pPr>
              <w:spacing w:line="520" w:lineRule="exact"/>
              <w:jc w:val="left"/>
              <w:rPr>
                <w:rFonts w:hint="eastAsia" w:ascii="宋体" w:hAnsi="宋体" w:eastAsia="宋体" w:cs="宋体"/>
                <w:color w:val="auto"/>
                <w:kern w:val="0"/>
                <w:szCs w:val="21"/>
                <w:highlight w:val="none"/>
              </w:rPr>
            </w:pPr>
          </w:p>
        </w:tc>
        <w:tc>
          <w:tcPr>
            <w:tcW w:w="6948" w:type="dxa"/>
            <w:tcBorders>
              <w:top w:val="single" w:color="auto" w:sz="4" w:space="0"/>
              <w:left w:val="single" w:color="auto" w:sz="4" w:space="0"/>
              <w:bottom w:val="single" w:color="auto" w:sz="4" w:space="0"/>
              <w:right w:val="single" w:color="auto" w:sz="4" w:space="0"/>
            </w:tcBorders>
            <w:noWrap w:val="0"/>
            <w:vAlign w:val="center"/>
          </w:tcPr>
          <w:p w14:paraId="524C47E2">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根据投标人提供的安全应急预案措施（如室外安全、水电安全、食宿安全、自然灾害应急等）和安全风险规避制度进行综合评分：</w:t>
            </w:r>
          </w:p>
          <w:p w14:paraId="147282C7">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zh-CN"/>
              </w:rPr>
              <w:t>封闭室外活动场所安全和风险规避制度健全，面对突发情况应急能力和应急人员风险管理机制全面，应对方案科学有效，具有针对性的得</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lang w:val="zh-CN"/>
              </w:rPr>
              <w:t>分；</w:t>
            </w:r>
          </w:p>
          <w:p w14:paraId="138C7955">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zh-CN"/>
              </w:rPr>
              <w:t>安全和风险规避制度较健全，面对突发情况应急能力和应急人员风险管理机制较全面，应对方案较科学有效，针对性较强的得</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val="zh-CN"/>
              </w:rPr>
              <w:t>分；</w:t>
            </w:r>
          </w:p>
          <w:p w14:paraId="35F5F7C9">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安全和风险规避制度基本健全，面对突发情况具有一定的应急能力和应急人员风险管理机制，应对方案基本可行的得</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分；</w:t>
            </w:r>
          </w:p>
          <w:p w14:paraId="35E69887">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zh-CN"/>
              </w:rPr>
              <w:t>未提供不得分。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65058FDF">
            <w:pPr>
              <w:spacing w:line="520" w:lineRule="exact"/>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r>
      <w:tr w14:paraId="5F4C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DC96130">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2.5</w:t>
            </w:r>
          </w:p>
        </w:tc>
        <w:tc>
          <w:tcPr>
            <w:tcW w:w="1275" w:type="dxa"/>
            <w:vMerge w:val="continue"/>
            <w:tcBorders>
              <w:left w:val="single" w:color="auto" w:sz="4" w:space="0"/>
              <w:right w:val="single" w:color="auto" w:sz="4" w:space="0"/>
            </w:tcBorders>
            <w:noWrap w:val="0"/>
            <w:vAlign w:val="center"/>
          </w:tcPr>
          <w:p w14:paraId="6E3EC716">
            <w:pPr>
              <w:spacing w:line="520" w:lineRule="exact"/>
              <w:jc w:val="left"/>
              <w:rPr>
                <w:rFonts w:hint="eastAsia" w:ascii="宋体" w:hAnsi="宋体" w:eastAsia="宋体" w:cs="宋体"/>
                <w:color w:val="auto"/>
                <w:kern w:val="0"/>
                <w:szCs w:val="21"/>
                <w:highlight w:val="none"/>
              </w:rPr>
            </w:pPr>
          </w:p>
        </w:tc>
        <w:tc>
          <w:tcPr>
            <w:tcW w:w="6948" w:type="dxa"/>
            <w:tcBorders>
              <w:top w:val="single" w:color="auto" w:sz="4" w:space="0"/>
              <w:left w:val="single" w:color="auto" w:sz="4" w:space="0"/>
              <w:bottom w:val="single" w:color="auto" w:sz="4" w:space="0"/>
              <w:right w:val="single" w:color="auto" w:sz="4" w:space="0"/>
            </w:tcBorders>
            <w:noWrap w:val="0"/>
            <w:vAlign w:val="center"/>
          </w:tcPr>
          <w:p w14:paraId="6484EED3">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根据投标人提供的内部组织架构、岗位职责分工、人员培训制度、服务管理制度（包含服务质量管理制度、服务反馈制度、服务考核奖惩、服务承诺制度、特困人员档案管理制度、工作人员守则等）等内容进行综合评分：</w:t>
            </w:r>
          </w:p>
          <w:p w14:paraId="5812FDCB">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zh-CN"/>
              </w:rPr>
              <w:t>组织架构清晰、岗位设置合理、职责明确，人员培训制度规范、科学可行，各项规章制度合理、规范、全面的得</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lang w:val="zh-CN"/>
              </w:rPr>
              <w:t>分；</w:t>
            </w:r>
          </w:p>
          <w:p w14:paraId="7B70DB8D">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zh-CN"/>
              </w:rPr>
              <w:t>组织架构较清晰、岗位设置较合理、职责较明确，人员培训制度较规范、科学可行，各项规章制度较合理、较规范、较全面的得</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val="zh-CN"/>
              </w:rPr>
              <w:t>分；</w:t>
            </w:r>
          </w:p>
          <w:p w14:paraId="2799863A">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组织架构基本清晰、岗位设置基本合理、职责基本明确，人员培训制度基本规范、科学可行，各项规章制度欠缺的得</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分；</w:t>
            </w:r>
          </w:p>
          <w:p w14:paraId="33B9C894">
            <w:pPr>
              <w:spacing w:line="520" w:lineRule="exact"/>
              <w:jc w:val="left"/>
              <w:rPr>
                <w:rFonts w:hint="eastAsia" w:ascii="宋体" w:hAnsi="宋体" w:eastAsia="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zh-CN"/>
              </w:rPr>
              <w:t>未提供不得分。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21F783BE">
            <w:pPr>
              <w:spacing w:line="52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r>
      <w:tr w14:paraId="6153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2BE3768">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7ACCC5F">
            <w:pPr>
              <w:widowControl/>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业绩</w:t>
            </w:r>
          </w:p>
          <w:p w14:paraId="244026AA">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（9分）</w:t>
            </w:r>
          </w:p>
        </w:tc>
        <w:tc>
          <w:tcPr>
            <w:tcW w:w="6948" w:type="dxa"/>
            <w:tcBorders>
              <w:top w:val="single" w:color="auto" w:sz="4" w:space="0"/>
              <w:left w:val="single" w:color="auto" w:sz="4" w:space="0"/>
              <w:bottom w:val="single" w:color="auto" w:sz="4" w:space="0"/>
              <w:right w:val="single" w:color="auto" w:sz="4" w:space="0"/>
            </w:tcBorders>
            <w:noWrap w:val="0"/>
            <w:vAlign w:val="center"/>
          </w:tcPr>
          <w:p w14:paraId="311BE385">
            <w:pPr>
              <w:spacing w:line="5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投标人提供自202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01</w:t>
            </w:r>
            <w:r>
              <w:rPr>
                <w:rFonts w:hint="eastAsia" w:ascii="宋体" w:hAnsi="宋体" w:eastAsia="宋体" w:cs="宋体"/>
                <w:color w:val="auto"/>
                <w:kern w:val="0"/>
                <w:szCs w:val="21"/>
                <w:highlight w:val="none"/>
              </w:rPr>
              <w:t>月01日以来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时间以合同签订时间为准）</w:t>
            </w:r>
            <w:r>
              <w:rPr>
                <w:rFonts w:hint="eastAsia" w:ascii="宋体" w:hAnsi="宋体" w:eastAsia="宋体" w:cs="宋体"/>
                <w:color w:val="auto"/>
                <w:kern w:val="0"/>
                <w:szCs w:val="21"/>
                <w:highlight w:val="none"/>
              </w:rPr>
              <w:t>，具有类似精神障碍社区康复业绩的，每提供一个得</w:t>
            </w:r>
            <w:r>
              <w:rPr>
                <w:rFonts w:hint="default" w:ascii="宋体" w:hAnsi="宋体" w:eastAsia="宋体" w:cs="宋体"/>
                <w:color w:val="auto"/>
                <w:kern w:val="0"/>
                <w:szCs w:val="21"/>
                <w:highlight w:val="none"/>
              </w:rPr>
              <w:t>3</w:t>
            </w:r>
            <w:r>
              <w:rPr>
                <w:rFonts w:hint="eastAsia" w:ascii="宋体" w:hAnsi="宋体" w:eastAsia="宋体" w:cs="宋体"/>
                <w:color w:val="auto"/>
                <w:kern w:val="0"/>
                <w:szCs w:val="21"/>
                <w:highlight w:val="none"/>
              </w:rPr>
              <w:t>分，最多得9分。</w:t>
            </w:r>
          </w:p>
          <w:p w14:paraId="5FE54C12">
            <w:pPr>
              <w:spacing w:line="5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（请提供</w:t>
            </w:r>
            <w:r>
              <w:rPr>
                <w:rFonts w:hint="eastAsia" w:ascii="宋体" w:hAnsi="宋体" w:cs="宋体"/>
                <w:color w:val="auto"/>
                <w:kern w:val="0"/>
                <w:szCs w:val="21"/>
                <w:highlight w:val="none"/>
                <w:lang w:val="en-US" w:eastAsia="zh-CN"/>
              </w:rPr>
              <w:t>相应</w:t>
            </w:r>
            <w:r>
              <w:rPr>
                <w:rFonts w:hint="eastAsia" w:ascii="宋体" w:hAnsi="宋体" w:eastAsia="宋体" w:cs="宋体"/>
                <w:color w:val="auto"/>
                <w:kern w:val="0"/>
                <w:szCs w:val="21"/>
                <w:highlight w:val="none"/>
              </w:rPr>
              <w:t>合同复印件并加盖公章）</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6D61FF9A">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9</w:t>
            </w:r>
          </w:p>
        </w:tc>
      </w:tr>
      <w:tr w14:paraId="776E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7EDF4358">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4.1</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14:paraId="14F2D6F7">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履约能力（2</w:t>
            </w: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lang w:val="zh-CN"/>
              </w:rPr>
              <w:t>分）</w:t>
            </w:r>
          </w:p>
        </w:tc>
        <w:tc>
          <w:tcPr>
            <w:tcW w:w="6948" w:type="dxa"/>
            <w:tcBorders>
              <w:top w:val="single" w:color="auto" w:sz="4" w:space="0"/>
              <w:left w:val="single" w:color="auto" w:sz="4" w:space="0"/>
              <w:right w:val="single" w:color="auto" w:sz="4" w:space="0"/>
            </w:tcBorders>
            <w:noWrap w:val="0"/>
            <w:vAlign w:val="center"/>
          </w:tcPr>
          <w:p w14:paraId="54C70AB6">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项目负责人素质要求：拟为本次项目配备的项目负责人至少具有3年（含3年）管理工作经验。在此基础上，每多增加一年管理工作经验的得1</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zh-CN"/>
              </w:rPr>
              <w:t>分，最多得</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分。</w:t>
            </w:r>
          </w:p>
          <w:p w14:paraId="0125988C">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（需提供佐证材料（如过往业绩合同签署人或过往业绩项目负责人任命书等有效证明材料）自证无效）</w:t>
            </w:r>
          </w:p>
        </w:tc>
        <w:tc>
          <w:tcPr>
            <w:tcW w:w="708" w:type="dxa"/>
            <w:tcBorders>
              <w:top w:val="single" w:color="auto" w:sz="4" w:space="0"/>
              <w:left w:val="single" w:color="auto" w:sz="4" w:space="0"/>
              <w:right w:val="single" w:color="auto" w:sz="4" w:space="0"/>
            </w:tcBorders>
            <w:noWrap w:val="0"/>
            <w:vAlign w:val="center"/>
          </w:tcPr>
          <w:p w14:paraId="65B61A72">
            <w:pPr>
              <w:spacing w:line="52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r>
      <w:tr w14:paraId="3999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C3DACA3">
            <w:pPr>
              <w:spacing w:line="52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zh-CN"/>
              </w:rPr>
              <w:t>4.</w:t>
            </w:r>
            <w:r>
              <w:rPr>
                <w:rFonts w:hint="eastAsia" w:ascii="宋体" w:hAnsi="宋体" w:cs="宋体"/>
                <w:color w:val="auto"/>
                <w:kern w:val="0"/>
                <w:szCs w:val="21"/>
                <w:highlight w:val="none"/>
                <w:lang w:val="en-US" w:eastAsia="zh-CN"/>
              </w:rPr>
              <w:t>2</w:t>
            </w: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3A2E8006">
            <w:pPr>
              <w:widowControl/>
              <w:spacing w:line="520" w:lineRule="exact"/>
              <w:jc w:val="left"/>
              <w:rPr>
                <w:rFonts w:hint="eastAsia" w:ascii="宋体" w:hAnsi="宋体" w:eastAsia="宋体" w:cs="宋体"/>
                <w:color w:val="auto"/>
                <w:kern w:val="0"/>
                <w:szCs w:val="21"/>
                <w:highlight w:val="none"/>
                <w:lang w:val="zh-CN"/>
              </w:rPr>
            </w:pPr>
          </w:p>
        </w:tc>
        <w:tc>
          <w:tcPr>
            <w:tcW w:w="6948" w:type="dxa"/>
            <w:tcBorders>
              <w:top w:val="single" w:color="auto" w:sz="4" w:space="0"/>
              <w:left w:val="single" w:color="auto" w:sz="4" w:space="0"/>
              <w:bottom w:val="single" w:color="auto" w:sz="4" w:space="0"/>
              <w:right w:val="single" w:color="auto" w:sz="4" w:space="0"/>
            </w:tcBorders>
            <w:noWrap w:val="0"/>
            <w:vAlign w:val="center"/>
          </w:tcPr>
          <w:p w14:paraId="474B9B46">
            <w:pPr>
              <w:spacing w:line="56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项目负责人具有初级</w:t>
            </w:r>
            <w:r>
              <w:rPr>
                <w:rFonts w:hint="eastAsia" w:ascii="宋体" w:hAnsi="宋体" w:cs="宋体"/>
                <w:color w:val="auto"/>
                <w:kern w:val="0"/>
                <w:szCs w:val="21"/>
                <w:highlight w:val="none"/>
                <w:lang w:val="en-US" w:eastAsia="zh-CN"/>
              </w:rPr>
              <w:t>及</w:t>
            </w:r>
            <w:r>
              <w:rPr>
                <w:rFonts w:hint="eastAsia" w:ascii="宋体" w:hAnsi="宋体" w:eastAsia="宋体" w:cs="宋体"/>
                <w:color w:val="auto"/>
                <w:kern w:val="0"/>
                <w:szCs w:val="21"/>
                <w:highlight w:val="none"/>
                <w:lang w:val="zh-CN"/>
              </w:rPr>
              <w:t>以上</w:t>
            </w:r>
            <w:r>
              <w:rPr>
                <w:rFonts w:hint="eastAsia" w:ascii="宋体" w:hAnsi="宋体" w:eastAsia="宋体" w:cs="宋体"/>
                <w:color w:val="auto"/>
                <w:kern w:val="0"/>
                <w:szCs w:val="21"/>
                <w:highlight w:val="none"/>
              </w:rPr>
              <w:t>社工</w:t>
            </w:r>
            <w:r>
              <w:rPr>
                <w:rFonts w:hint="eastAsia" w:ascii="宋体" w:hAnsi="宋体" w:eastAsia="宋体" w:cs="宋体"/>
                <w:color w:val="auto"/>
                <w:kern w:val="0"/>
                <w:szCs w:val="21"/>
                <w:highlight w:val="none"/>
                <w:lang w:val="zh-CN"/>
              </w:rPr>
              <w:t>证书的得</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分。</w:t>
            </w:r>
          </w:p>
          <w:p w14:paraId="6F60C69D">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（提供</w:t>
            </w:r>
            <w:r>
              <w:rPr>
                <w:rFonts w:hint="eastAsia" w:ascii="宋体" w:hAnsi="宋体" w:eastAsia="宋体" w:cs="宋体"/>
                <w:color w:val="auto"/>
                <w:kern w:val="0"/>
                <w:szCs w:val="21"/>
                <w:highlight w:val="none"/>
              </w:rPr>
              <w:t>社工</w:t>
            </w:r>
            <w:r>
              <w:rPr>
                <w:rFonts w:hint="eastAsia" w:ascii="宋体" w:hAnsi="宋体" w:eastAsia="宋体" w:cs="宋体"/>
                <w:color w:val="auto"/>
                <w:kern w:val="0"/>
                <w:szCs w:val="21"/>
                <w:highlight w:val="none"/>
                <w:lang w:val="zh-CN"/>
              </w:rPr>
              <w:t>证书复印件加盖公章，及投标人为持证人员缴纳的近半年</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2026年2月（含）以来）</w:t>
            </w:r>
            <w:r>
              <w:rPr>
                <w:rFonts w:hint="eastAsia" w:ascii="宋体" w:hAnsi="宋体" w:eastAsia="宋体" w:cs="宋体"/>
                <w:color w:val="auto"/>
                <w:kern w:val="0"/>
                <w:szCs w:val="21"/>
                <w:highlight w:val="none"/>
                <w:lang w:val="zh-CN"/>
              </w:rPr>
              <w:t>任意一个月的社保证明材料并加盖公章，原件备查，缺项或提供不全不得分）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28F6CEE8">
            <w:pPr>
              <w:spacing w:line="52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r>
      <w:tr w14:paraId="68FE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E835C16">
            <w:pPr>
              <w:spacing w:line="52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zh-CN"/>
              </w:rPr>
              <w:t>4.</w:t>
            </w:r>
            <w:r>
              <w:rPr>
                <w:rFonts w:hint="eastAsia" w:ascii="宋体" w:hAnsi="宋体" w:cs="宋体"/>
                <w:color w:val="auto"/>
                <w:kern w:val="0"/>
                <w:szCs w:val="21"/>
                <w:highlight w:val="none"/>
                <w:lang w:val="en-US" w:eastAsia="zh-CN"/>
              </w:rPr>
              <w:t>3</w:t>
            </w: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3B802EEA">
            <w:pPr>
              <w:widowControl/>
              <w:spacing w:line="520" w:lineRule="exact"/>
              <w:jc w:val="left"/>
              <w:rPr>
                <w:rFonts w:hint="eastAsia" w:ascii="宋体" w:hAnsi="宋体" w:eastAsia="宋体" w:cs="宋体"/>
                <w:color w:val="auto"/>
                <w:kern w:val="0"/>
                <w:szCs w:val="21"/>
                <w:highlight w:val="none"/>
                <w:lang w:val="zh-CN"/>
              </w:rPr>
            </w:pPr>
          </w:p>
        </w:tc>
        <w:tc>
          <w:tcPr>
            <w:tcW w:w="6948" w:type="dxa"/>
            <w:tcBorders>
              <w:top w:val="single" w:color="auto" w:sz="4" w:space="0"/>
              <w:left w:val="single" w:color="auto" w:sz="4" w:space="0"/>
              <w:bottom w:val="single" w:color="auto" w:sz="4" w:space="0"/>
              <w:right w:val="single" w:color="auto" w:sz="4" w:space="0"/>
            </w:tcBorders>
            <w:noWrap w:val="0"/>
            <w:vAlign w:val="center"/>
          </w:tcPr>
          <w:p w14:paraId="5E42567E">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投标人康复团队成员（项目负责人除外）：</w:t>
            </w:r>
          </w:p>
          <w:p w14:paraId="20AB5CCA">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①项目团队中至少配备两名全职社工，在此基础上每多提供一名持有初级（助理）或以上社工证的人员得2分/人，最高得8分。</w:t>
            </w:r>
          </w:p>
          <w:p w14:paraId="06651BC8">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②项目团队中至少配备一名精神科医生，在此基础上每多提供一名持有护士执业（资格）证书或医师执业（资格）证书的人员得2分/人，最多得4分。</w:t>
            </w:r>
          </w:p>
          <w:p w14:paraId="2BE8E87F">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③项目团队中包含心理咨询师、健康管理师，每提供一名持证人员得2分/人，最多得4分。</w:t>
            </w:r>
          </w:p>
          <w:p w14:paraId="60999B10">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④项目团队中配备护理专业、临床专业、康复治疗专业、中药学等医学相关的专业人员，每提供一名持证人员得1分/人，最多得4分。</w:t>
            </w:r>
          </w:p>
          <w:p w14:paraId="723E9584">
            <w:pPr>
              <w:spacing w:line="520" w:lineRule="exact"/>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（本项最多累计得20分，人员不可重复得分，需提供有效证书及投标人为持证人员缴纳的近半年（2026年2月（含）以来）任意一个月的社保证明材料并加盖公章，原件备查，缺项或提供不全不得分）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01F92AA0">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20</w:t>
            </w:r>
          </w:p>
        </w:tc>
      </w:tr>
      <w:tr w14:paraId="2B46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88" w:type="dxa"/>
            <w:gridSpan w:val="2"/>
            <w:tcBorders>
              <w:top w:val="single" w:color="auto" w:sz="4" w:space="0"/>
              <w:left w:val="single" w:color="auto" w:sz="4" w:space="0"/>
              <w:bottom w:val="single" w:color="auto" w:sz="4" w:space="0"/>
              <w:right w:val="single" w:color="auto" w:sz="4" w:space="0"/>
            </w:tcBorders>
            <w:noWrap w:val="0"/>
            <w:vAlign w:val="center"/>
          </w:tcPr>
          <w:p w14:paraId="1101C232">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总得分</w:t>
            </w:r>
          </w:p>
        </w:tc>
        <w:tc>
          <w:tcPr>
            <w:tcW w:w="7656" w:type="dxa"/>
            <w:gridSpan w:val="2"/>
            <w:tcBorders>
              <w:top w:val="single" w:color="auto" w:sz="4" w:space="0"/>
              <w:left w:val="single" w:color="auto" w:sz="4" w:space="0"/>
              <w:bottom w:val="single" w:color="auto" w:sz="4" w:space="0"/>
              <w:right w:val="single" w:color="auto" w:sz="4" w:space="0"/>
            </w:tcBorders>
            <w:noWrap w:val="0"/>
            <w:vAlign w:val="center"/>
          </w:tcPr>
          <w:p w14:paraId="35BD1BE3">
            <w:pPr>
              <w:spacing w:line="520" w:lineRule="exact"/>
              <w:jc w:val="center"/>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100</w:t>
            </w:r>
          </w:p>
        </w:tc>
      </w:tr>
    </w:tbl>
    <w:p w14:paraId="418C8034">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注：</w:t>
      </w:r>
    </w:p>
    <w:p w14:paraId="2883690B">
      <w:pPr>
        <w:tabs>
          <w:tab w:val="left" w:pos="1080"/>
          <w:tab w:val="left" w:pos="1589"/>
        </w:tabs>
        <w:snapToGrid w:val="0"/>
        <w:spacing w:line="360" w:lineRule="auto"/>
        <w:ind w:firstLine="420" w:firstLineChars="200"/>
        <w:rPr>
          <w:rFonts w:ascii="宋体" w:hAnsi="宋体" w:cs="宋体"/>
          <w:color w:val="auto"/>
          <w:szCs w:val="21"/>
          <w:highlight w:val="none"/>
        </w:rPr>
      </w:pPr>
      <w:bookmarkStart w:id="254" w:name="_Toc91836565"/>
      <w:r>
        <w:rPr>
          <w:rFonts w:hint="eastAsia" w:ascii="宋体" w:hAnsi="宋体" w:cs="宋体"/>
          <w:color w:val="auto"/>
          <w:szCs w:val="21"/>
          <w:highlight w:val="none"/>
        </w:rPr>
        <w:t>落实政府采购政策的价格调整：符合第二章《供应商须知》4条规定情形的，可以享受中小企业扶持政策，用扣除后的价格参加评审。</w:t>
      </w:r>
    </w:p>
    <w:p w14:paraId="07E60992">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1、对于未预留份额专门面向中小企业采购的采购项目，以及预留份额项目中的非预留部分采购包，对小微企业报价给予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w:t>
      </w:r>
      <w:r>
        <w:rPr>
          <w:rFonts w:hint="eastAsia" w:ascii="宋体" w:hAnsi="宋体" w:cs="宋体"/>
          <w:color w:val="auto"/>
          <w:szCs w:val="21"/>
          <w:highlight w:val="none"/>
        </w:rPr>
        <w:t>的扣除，用扣除后的价格参加评审。</w:t>
      </w:r>
    </w:p>
    <w:p w14:paraId="2D6F2D6E">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%的扣除，用扣除后的价格参加评审。</w:t>
      </w:r>
    </w:p>
    <w:p w14:paraId="6726D288">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3、组成联合体或者接受分包的小微企业与联合体内其他企业、分包企业之间存在直接控股、管理关系的，不享受价格扣除优惠政策。</w:t>
      </w:r>
    </w:p>
    <w:p w14:paraId="6A2E368E">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4、价格扣除比例对小型企业和微型企业同等对待，不作区分。</w:t>
      </w:r>
    </w:p>
    <w:p w14:paraId="65ADDEE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5、中小企业参加政府采购活动，应当按照磋商文件给定的格式出具《中小企业声明函》，否则不得享受相关中小企业扶持政策。</w:t>
      </w:r>
    </w:p>
    <w:p w14:paraId="3B2F5D2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6、监狱企业提供了由省级以上监狱管理局、戒毒管理局（含新疆生产建设兵团）出具的属于监狱企业的证明文件的，视同小微企业。</w:t>
      </w:r>
    </w:p>
    <w:p w14:paraId="661D572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7、残疾人福利性单位按招标文件要求提供了《残疾人福利性单位声明函》（见附件）的，视同小微企业。</w:t>
      </w:r>
    </w:p>
    <w:p w14:paraId="6A05D71A">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8、若供应商同时属于小型或微型企业、监狱企业、残疾人福利性单位中的两种及以上，将不重复享受小微企业价格扣减的优惠政策。</w:t>
      </w:r>
    </w:p>
    <w:p w14:paraId="2D4AB641">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9、非政府强制采购的节能产品或环境标志产品，依据品目清单和认证证书实施政府优先采购。优先采购的具体规定（如涉及）</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AE12950">
      <w:pPr>
        <w:tabs>
          <w:tab w:val="left" w:pos="8200"/>
        </w:tabs>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10、关于无线局域网认证产品政府采购清单中的产品，优先采购的具体规定（如涉及）</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698D07B">
      <w:pPr>
        <w:pStyle w:val="34"/>
        <w:rPr>
          <w:rFonts w:ascii="宋体" w:hAnsi="宋体" w:cs="宋体"/>
          <w:color w:val="auto"/>
          <w:highlight w:val="none"/>
        </w:rPr>
      </w:pPr>
      <w:r>
        <w:rPr>
          <w:rFonts w:hint="eastAsia" w:ascii="宋体" w:hAnsi="宋体" w:cs="宋体"/>
          <w:color w:val="auto"/>
          <w:highlight w:val="none"/>
        </w:rPr>
        <w:br w:type="page"/>
      </w:r>
      <w:bookmarkStart w:id="255" w:name="_Toc107246273"/>
      <w:r>
        <w:rPr>
          <w:rFonts w:hint="eastAsia" w:ascii="宋体" w:hAnsi="宋体" w:cs="宋体"/>
          <w:color w:val="auto"/>
          <w:highlight w:val="none"/>
        </w:rPr>
        <w:t xml:space="preserve">第六章 </w:t>
      </w:r>
      <w:bookmarkEnd w:id="254"/>
      <w:r>
        <w:rPr>
          <w:rFonts w:hint="eastAsia" w:ascii="宋体" w:hAnsi="宋体" w:cs="宋体"/>
          <w:color w:val="auto"/>
          <w:highlight w:val="none"/>
        </w:rPr>
        <w:t>响应文件格式</w:t>
      </w:r>
      <w:bookmarkEnd w:id="255"/>
    </w:p>
    <w:p w14:paraId="174A00BB">
      <w:pPr>
        <w:spacing w:line="360" w:lineRule="auto"/>
        <w:rPr>
          <w:rFonts w:ascii="宋体" w:hAnsi="宋体" w:cs="宋体"/>
          <w:b/>
          <w:bCs/>
          <w:color w:val="auto"/>
          <w:highlight w:val="none"/>
        </w:rPr>
      </w:pPr>
      <w:r>
        <w:rPr>
          <w:rFonts w:hint="eastAsia" w:ascii="宋体" w:hAnsi="宋体" w:cs="宋体"/>
          <w:b/>
          <w:bCs/>
          <w:color w:val="auto"/>
          <w:highlight w:val="none"/>
        </w:rPr>
        <w:t>注：请供应商按照以下文件的要求格式、内容，顺序制作响应文件，并请编制目录及页码，否则可能将影响对响应文件的评价。</w:t>
      </w:r>
    </w:p>
    <w:p w14:paraId="3431CC6F">
      <w:pPr>
        <w:pStyle w:val="81"/>
        <w:shd w:val="clear" w:color="auto" w:fill="FFFFFF"/>
        <w:spacing w:line="265" w:lineRule="atLeast"/>
        <w:ind w:firstLine="0" w:firstLineChars="0"/>
        <w:rPr>
          <w:rFonts w:ascii="宋体" w:hAnsi="宋体" w:eastAsia="宋体" w:cs="宋体"/>
          <w:b/>
          <w:color w:val="auto"/>
          <w:sz w:val="24"/>
          <w:highlight w:val="none"/>
        </w:rPr>
      </w:pPr>
    </w:p>
    <w:p w14:paraId="31CE0AF4">
      <w:pPr>
        <w:spacing w:before="100" w:after="100" w:line="360" w:lineRule="auto"/>
        <w:jc w:val="left"/>
        <w:rPr>
          <w:rFonts w:ascii="宋体" w:hAnsi="宋体" w:cs="宋体"/>
          <w:b/>
          <w:color w:val="auto"/>
          <w:sz w:val="40"/>
          <w:szCs w:val="60"/>
          <w:highlight w:val="none"/>
        </w:rPr>
      </w:pPr>
      <w:bookmarkStart w:id="256" w:name="_Toc96347900"/>
      <w:r>
        <w:rPr>
          <w:rFonts w:hint="eastAsia" w:ascii="宋体" w:hAnsi="宋体" w:cs="宋体"/>
          <w:color w:val="auto"/>
          <w:sz w:val="24"/>
          <w:highlight w:val="none"/>
        </w:rPr>
        <w:br w:type="page"/>
      </w:r>
      <w:r>
        <w:rPr>
          <w:rFonts w:hint="eastAsia" w:ascii="宋体" w:hAnsi="宋体" w:cs="宋体"/>
          <w:b/>
          <w:color w:val="auto"/>
          <w:sz w:val="40"/>
          <w:szCs w:val="60"/>
          <w:highlight w:val="none"/>
        </w:rPr>
        <w:t>附件</w:t>
      </w:r>
    </w:p>
    <w:p w14:paraId="00443FB7">
      <w:pPr>
        <w:spacing w:before="100" w:after="100" w:line="360" w:lineRule="auto"/>
        <w:jc w:val="left"/>
        <w:rPr>
          <w:rFonts w:ascii="宋体" w:hAnsi="宋体" w:cs="宋体"/>
          <w:b/>
          <w:color w:val="auto"/>
          <w:sz w:val="40"/>
          <w:szCs w:val="60"/>
          <w:highlight w:val="none"/>
        </w:rPr>
      </w:pPr>
    </w:p>
    <w:p w14:paraId="0C356C52">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eastAsia="zh-CN"/>
        </w:rPr>
        <w:t>南京市栖霞区民政局</w:t>
      </w:r>
    </w:p>
    <w:p w14:paraId="2F067D94">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eastAsia="zh-CN"/>
        </w:rPr>
        <w:t xml:space="preserve">2026年度八卦洲街道精神障碍社区康复服务项目 </w:t>
      </w:r>
    </w:p>
    <w:p w14:paraId="606DDD48">
      <w:pPr>
        <w:adjustRightInd w:val="0"/>
        <w:snapToGrid w:val="0"/>
        <w:spacing w:line="400" w:lineRule="atLeast"/>
        <w:jc w:val="center"/>
        <w:rPr>
          <w:rFonts w:ascii="宋体" w:hAnsi="宋体" w:cs="宋体"/>
          <w:b/>
          <w:color w:val="auto"/>
          <w:sz w:val="72"/>
          <w:szCs w:val="84"/>
          <w:highlight w:val="none"/>
        </w:rPr>
      </w:pPr>
    </w:p>
    <w:p w14:paraId="0063B3DE">
      <w:pPr>
        <w:adjustRightInd w:val="0"/>
        <w:snapToGrid w:val="0"/>
        <w:spacing w:line="400" w:lineRule="atLeast"/>
        <w:jc w:val="center"/>
        <w:rPr>
          <w:rFonts w:ascii="宋体" w:hAnsi="宋体" w:cs="宋体"/>
          <w:b/>
          <w:color w:val="auto"/>
          <w:sz w:val="72"/>
          <w:szCs w:val="84"/>
          <w:highlight w:val="none"/>
        </w:rPr>
      </w:pPr>
    </w:p>
    <w:p w14:paraId="4411E5F8">
      <w:pPr>
        <w:pStyle w:val="19"/>
        <w:jc w:val="center"/>
        <w:rPr>
          <w:rFonts w:hAnsi="宋体" w:cs="宋体"/>
          <w:b/>
          <w:color w:val="auto"/>
          <w:sz w:val="84"/>
          <w:szCs w:val="84"/>
          <w:highlight w:val="none"/>
        </w:rPr>
      </w:pPr>
      <w:bookmarkStart w:id="257" w:name="_Toc100905255"/>
      <w:r>
        <w:rPr>
          <w:rFonts w:hint="eastAsia" w:hAnsi="宋体" w:cs="宋体"/>
          <w:b/>
          <w:color w:val="auto"/>
          <w:sz w:val="84"/>
          <w:szCs w:val="84"/>
          <w:highlight w:val="none"/>
        </w:rPr>
        <w:t>响 应 文 件</w:t>
      </w:r>
      <w:bookmarkEnd w:id="257"/>
    </w:p>
    <w:p w14:paraId="4DD5087D">
      <w:pPr>
        <w:spacing w:line="360" w:lineRule="auto"/>
        <w:ind w:right="640"/>
        <w:jc w:val="center"/>
        <w:rPr>
          <w:rFonts w:ascii="宋体" w:hAnsi="宋体" w:cs="宋体"/>
          <w:b/>
          <w:color w:val="auto"/>
          <w:sz w:val="44"/>
          <w:szCs w:val="44"/>
          <w:highlight w:val="none"/>
        </w:rPr>
      </w:pPr>
    </w:p>
    <w:p w14:paraId="1900CC13">
      <w:pPr>
        <w:spacing w:line="360" w:lineRule="auto"/>
        <w:ind w:right="640"/>
        <w:jc w:val="center"/>
        <w:rPr>
          <w:rFonts w:hint="eastAsia"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rPr>
        <w:t>项目编号：</w:t>
      </w:r>
      <w:r>
        <w:rPr>
          <w:rFonts w:hint="eastAsia" w:ascii="宋体" w:hAnsi="宋体" w:cs="宋体"/>
          <w:b/>
          <w:color w:val="auto"/>
          <w:sz w:val="44"/>
          <w:szCs w:val="44"/>
          <w:highlight w:val="none"/>
          <w:lang w:val="en-US" w:eastAsia="zh-CN"/>
        </w:rPr>
        <w:t xml:space="preserve"> </w:t>
      </w:r>
    </w:p>
    <w:p w14:paraId="59BF3D1A">
      <w:pPr>
        <w:pStyle w:val="19"/>
        <w:rPr>
          <w:rFonts w:hAnsi="宋体" w:cs="宋体"/>
          <w:color w:val="auto"/>
          <w:sz w:val="28"/>
          <w:szCs w:val="28"/>
          <w:highlight w:val="none"/>
        </w:rPr>
      </w:pPr>
    </w:p>
    <w:p w14:paraId="2D8C0BF8">
      <w:pPr>
        <w:pStyle w:val="19"/>
        <w:rPr>
          <w:rFonts w:hAnsi="宋体" w:cs="宋体"/>
          <w:color w:val="auto"/>
          <w:sz w:val="28"/>
          <w:szCs w:val="28"/>
          <w:highlight w:val="none"/>
        </w:rPr>
      </w:pPr>
    </w:p>
    <w:p w14:paraId="2A269DDF">
      <w:pPr>
        <w:pStyle w:val="19"/>
        <w:rPr>
          <w:rFonts w:hAnsi="宋体" w:cs="宋体"/>
          <w:color w:val="auto"/>
          <w:sz w:val="28"/>
          <w:szCs w:val="28"/>
          <w:highlight w:val="none"/>
        </w:rPr>
      </w:pPr>
    </w:p>
    <w:p w14:paraId="258C275C">
      <w:pPr>
        <w:pStyle w:val="19"/>
        <w:rPr>
          <w:rFonts w:hAnsi="宋体" w:cs="宋体"/>
          <w:color w:val="auto"/>
          <w:sz w:val="28"/>
          <w:szCs w:val="28"/>
          <w:highlight w:val="none"/>
        </w:rPr>
      </w:pPr>
    </w:p>
    <w:p w14:paraId="1F5F52F9">
      <w:pPr>
        <w:pStyle w:val="19"/>
        <w:jc w:val="center"/>
        <w:rPr>
          <w:rFonts w:hAnsi="宋体" w:cs="宋体"/>
          <w:b/>
          <w:color w:val="auto"/>
          <w:sz w:val="32"/>
          <w:szCs w:val="32"/>
          <w:highlight w:val="none"/>
        </w:rPr>
      </w:pPr>
      <w:r>
        <w:rPr>
          <w:rFonts w:hint="eastAsia" w:hAnsi="宋体" w:cs="宋体"/>
          <w:b/>
          <w:color w:val="auto"/>
          <w:sz w:val="32"/>
          <w:szCs w:val="24"/>
          <w:highlight w:val="none"/>
        </w:rPr>
        <w:t>供应商名称：</w:t>
      </w:r>
      <w:r>
        <w:rPr>
          <w:rFonts w:hint="eastAsia" w:hAnsi="宋体" w:cs="宋体"/>
          <w:b/>
          <w:color w:val="auto"/>
          <w:sz w:val="32"/>
          <w:szCs w:val="32"/>
          <w:highlight w:val="none"/>
        </w:rPr>
        <w:t>_____________________</w:t>
      </w:r>
    </w:p>
    <w:p w14:paraId="0E496088">
      <w:pPr>
        <w:pStyle w:val="19"/>
        <w:jc w:val="center"/>
        <w:rPr>
          <w:rFonts w:hAnsi="宋体" w:cs="宋体"/>
          <w:b/>
          <w:color w:val="auto"/>
          <w:sz w:val="32"/>
          <w:szCs w:val="32"/>
          <w:highlight w:val="none"/>
        </w:rPr>
      </w:pPr>
      <w:r>
        <w:rPr>
          <w:rFonts w:hint="eastAsia" w:hAnsi="宋体" w:cs="宋体"/>
          <w:b/>
          <w:color w:val="auto"/>
          <w:sz w:val="32"/>
          <w:szCs w:val="32"/>
          <w:highlight w:val="none"/>
        </w:rPr>
        <w:t>地址：_____________________</w:t>
      </w:r>
      <w:r>
        <w:rPr>
          <w:rFonts w:hint="eastAsia" w:hAnsi="宋体" w:cs="宋体"/>
          <w:b/>
          <w:color w:val="auto"/>
          <w:sz w:val="32"/>
          <w:szCs w:val="32"/>
          <w:highlight w:val="none"/>
          <w:u w:val="single"/>
        </w:rPr>
        <w:t xml:space="preserve">   </w:t>
      </w:r>
    </w:p>
    <w:p w14:paraId="37B9B9F8">
      <w:pPr>
        <w:jc w:val="center"/>
        <w:rPr>
          <w:rFonts w:ascii="宋体" w:hAnsi="宋体" w:cs="宋体"/>
          <w:b/>
          <w:color w:val="auto"/>
          <w:sz w:val="32"/>
          <w:highlight w:val="none"/>
        </w:rPr>
      </w:pPr>
      <w:r>
        <w:rPr>
          <w:rFonts w:hint="eastAsia" w:ascii="宋体" w:hAnsi="宋体" w:cs="宋体"/>
          <w:b/>
          <w:color w:val="auto"/>
          <w:sz w:val="32"/>
          <w:highlight w:val="none"/>
        </w:rPr>
        <w:t>二O   年  月  日</w:t>
      </w:r>
    </w:p>
    <w:p w14:paraId="41F274E2">
      <w:pPr>
        <w:pStyle w:val="19"/>
        <w:adjustRightInd w:val="0"/>
        <w:snapToGrid w:val="0"/>
        <w:spacing w:before="156" w:beforeLines="50" w:line="360" w:lineRule="exact"/>
        <w:jc w:val="center"/>
        <w:rPr>
          <w:rFonts w:hAnsi="宋体" w:cs="宋体"/>
          <w:b/>
          <w:color w:val="auto"/>
          <w:sz w:val="28"/>
          <w:highlight w:val="none"/>
        </w:rPr>
      </w:pPr>
      <w:r>
        <w:rPr>
          <w:rFonts w:hint="eastAsia" w:hAnsi="宋体" w:cs="宋体"/>
          <w:b/>
          <w:color w:val="auto"/>
          <w:highlight w:val="none"/>
        </w:rPr>
        <w:br w:type="page"/>
      </w:r>
      <w:r>
        <w:rPr>
          <w:rFonts w:hint="eastAsia" w:hAnsi="宋体" w:cs="宋体"/>
          <w:b/>
          <w:color w:val="auto"/>
          <w:sz w:val="32"/>
          <w:highlight w:val="none"/>
        </w:rPr>
        <w:t>目录</w:t>
      </w:r>
    </w:p>
    <w:p w14:paraId="7E4D269E">
      <w:pPr>
        <w:spacing w:line="440" w:lineRule="exact"/>
        <w:jc w:val="center"/>
        <w:rPr>
          <w:rFonts w:ascii="宋体" w:hAnsi="宋体" w:cs="宋体"/>
          <w:color w:val="auto"/>
          <w:sz w:val="20"/>
          <w:szCs w:val="20"/>
          <w:highlight w:val="none"/>
        </w:rPr>
      </w:pPr>
      <w:r>
        <w:rPr>
          <w:rFonts w:hint="eastAsia" w:ascii="宋体" w:hAnsi="宋体" w:cs="宋体"/>
          <w:color w:val="auto"/>
          <w:sz w:val="28"/>
          <w:szCs w:val="28"/>
          <w:highlight w:val="none"/>
        </w:rPr>
        <w:t>（注：供应商根据附件顺序编制响应文件并制作目录（须生成页码））</w:t>
      </w:r>
    </w:p>
    <w:p w14:paraId="671FF8CD">
      <w:pPr>
        <w:pStyle w:val="19"/>
        <w:adjustRightInd w:val="0"/>
        <w:snapToGrid w:val="0"/>
        <w:spacing w:before="156" w:beforeLines="50" w:line="300" w:lineRule="exact"/>
        <w:jc w:val="center"/>
        <w:rPr>
          <w:rFonts w:hAnsi="宋体" w:cs="宋体"/>
          <w:color w:val="auto"/>
          <w:sz w:val="28"/>
          <w:szCs w:val="28"/>
          <w:highlight w:val="none"/>
        </w:rPr>
      </w:pPr>
      <w:r>
        <w:rPr>
          <w:rFonts w:hint="eastAsia" w:hAnsi="宋体" w:cs="宋体"/>
          <w:b/>
          <w:bCs/>
          <w:color w:val="auto"/>
          <w:sz w:val="28"/>
          <w:szCs w:val="28"/>
          <w:highlight w:val="none"/>
        </w:rPr>
        <w:br w:type="page"/>
      </w:r>
      <w:r>
        <w:rPr>
          <w:rFonts w:hint="eastAsia" w:hAnsi="宋体" w:cs="宋体"/>
          <w:b/>
          <w:bCs/>
          <w:color w:val="auto"/>
          <w:sz w:val="28"/>
          <w:szCs w:val="28"/>
          <w:highlight w:val="none"/>
        </w:rPr>
        <w:t>评审索引</w:t>
      </w:r>
    </w:p>
    <w:p w14:paraId="1BF0BD50">
      <w:pPr>
        <w:jc w:val="center"/>
        <w:rPr>
          <w:rFonts w:ascii="宋体" w:hAnsi="宋体" w:cs="宋体"/>
          <w:b/>
          <w:color w:val="auto"/>
          <w:sz w:val="24"/>
          <w:highlight w:val="none"/>
        </w:rPr>
      </w:pPr>
      <w:r>
        <w:rPr>
          <w:rFonts w:hint="eastAsia" w:ascii="宋体" w:hAnsi="宋体" w:cs="宋体"/>
          <w:b/>
          <w:color w:val="auto"/>
          <w:sz w:val="24"/>
          <w:highlight w:val="none"/>
        </w:rPr>
        <w:t>（注：此表按照磋商文件中评分办法逐项填写）</w:t>
      </w:r>
    </w:p>
    <w:p w14:paraId="3CDBC6D0">
      <w:pPr>
        <w:pStyle w:val="16"/>
        <w:ind w:left="1260"/>
        <w:rPr>
          <w:rFonts w:hAnsi="宋体" w:cs="宋体"/>
          <w:color w:val="auto"/>
          <w:highlight w:val="none"/>
        </w:rPr>
      </w:pPr>
    </w:p>
    <w:tbl>
      <w:tblPr>
        <w:tblStyle w:val="38"/>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8"/>
        <w:gridCol w:w="3177"/>
        <w:gridCol w:w="3513"/>
      </w:tblGrid>
      <w:tr w14:paraId="3CBC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22A5173">
            <w:pPr>
              <w:pStyle w:val="81"/>
              <w:shd w:val="clear" w:color="auto" w:fill="FFFFFF"/>
              <w:spacing w:line="265" w:lineRule="atLeast"/>
              <w:ind w:left="420" w:firstLine="0" w:firstLineChars="0"/>
              <w:rPr>
                <w:rFonts w:ascii="宋体" w:hAnsi="宋体" w:eastAsia="宋体" w:cs="宋体"/>
                <w:b/>
                <w:color w:val="auto"/>
                <w:sz w:val="24"/>
                <w:highlight w:val="none"/>
              </w:rPr>
            </w:pPr>
            <w:r>
              <w:rPr>
                <w:rFonts w:hint="eastAsia" w:ascii="宋体" w:hAnsi="宋体" w:eastAsia="宋体" w:cs="宋体"/>
                <w:b/>
                <w:color w:val="auto"/>
                <w:sz w:val="24"/>
                <w:highlight w:val="none"/>
              </w:rPr>
              <w:t>评审项目</w:t>
            </w:r>
          </w:p>
        </w:tc>
        <w:tc>
          <w:tcPr>
            <w:tcW w:w="3177" w:type="dxa"/>
            <w:tcBorders>
              <w:top w:val="single" w:color="auto" w:sz="4" w:space="0"/>
              <w:left w:val="single" w:color="auto" w:sz="4" w:space="0"/>
              <w:bottom w:val="single" w:color="auto" w:sz="4" w:space="0"/>
              <w:right w:val="single" w:color="auto" w:sz="4" w:space="0"/>
            </w:tcBorders>
            <w:vAlign w:val="center"/>
          </w:tcPr>
          <w:p w14:paraId="6B99E429">
            <w:pPr>
              <w:pStyle w:val="81"/>
              <w:shd w:val="clear" w:color="auto" w:fill="FFFFFF"/>
              <w:spacing w:line="265" w:lineRule="atLeast"/>
              <w:ind w:firstLine="0" w:firstLineChars="0"/>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评审要求</w:t>
            </w:r>
          </w:p>
        </w:tc>
        <w:tc>
          <w:tcPr>
            <w:tcW w:w="3513" w:type="dxa"/>
            <w:tcBorders>
              <w:top w:val="single" w:color="auto" w:sz="4" w:space="0"/>
              <w:left w:val="single" w:color="auto" w:sz="4" w:space="0"/>
              <w:bottom w:val="single" w:color="auto" w:sz="4" w:space="0"/>
              <w:right w:val="single" w:color="auto" w:sz="4" w:space="0"/>
            </w:tcBorders>
            <w:vAlign w:val="center"/>
          </w:tcPr>
          <w:p w14:paraId="441F2BA7">
            <w:pPr>
              <w:pStyle w:val="81"/>
              <w:shd w:val="clear" w:color="auto" w:fill="FFFFFF"/>
              <w:spacing w:line="265" w:lineRule="atLeast"/>
              <w:ind w:firstLine="0" w:firstLineChars="0"/>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在响应文件中的页码位置</w:t>
            </w:r>
          </w:p>
        </w:tc>
      </w:tr>
      <w:tr w14:paraId="4B77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EF189A1">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E8CB592">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797B5770">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753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61C66039">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629980B2">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96A9593">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37CC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0B16A44">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406E94B">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58DEA64A">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3D91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28E6CFC">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580A92CF">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99DBF8B">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668A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7BCAABF">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02FA0C8C">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3BC2020">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5145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60678426">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08C4094">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1FA2ABA">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6397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B5E6311">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22EAD45">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3FCBD599">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3B8C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C07EFF4">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10C42533">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4B6C72B2">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5E99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D838CDF">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C9A9959">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0A333954">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5DF5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42EEA002">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40D70994">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B8BEC70">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74DE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46B683B2">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3996E43">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5FC021D1">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2229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C0620A1">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451FF1AD">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C78C853">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7F5D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ADCFB0A">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73106A30">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D99B921">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0D97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17390525">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2B8A4D6">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7BFC5671">
            <w:pPr>
              <w:pStyle w:val="81"/>
              <w:shd w:val="clear" w:color="auto" w:fill="FFFFFF"/>
              <w:spacing w:line="265" w:lineRule="atLeast"/>
              <w:ind w:left="420" w:firstLine="482"/>
              <w:jc w:val="center"/>
              <w:rPr>
                <w:rFonts w:ascii="宋体" w:hAnsi="宋体" w:eastAsia="宋体" w:cs="宋体"/>
                <w:b/>
                <w:color w:val="auto"/>
                <w:sz w:val="24"/>
                <w:highlight w:val="none"/>
              </w:rPr>
            </w:pPr>
          </w:p>
        </w:tc>
      </w:tr>
      <w:tr w14:paraId="022D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BFDA4F8">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6DE4FCC6">
            <w:pPr>
              <w:pStyle w:val="81"/>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4DCF8E1E">
            <w:pPr>
              <w:pStyle w:val="81"/>
              <w:shd w:val="clear" w:color="auto" w:fill="FFFFFF"/>
              <w:spacing w:line="265" w:lineRule="atLeast"/>
              <w:ind w:left="420" w:firstLine="482"/>
              <w:jc w:val="center"/>
              <w:rPr>
                <w:rFonts w:ascii="宋体" w:hAnsi="宋体" w:eastAsia="宋体" w:cs="宋体"/>
                <w:b/>
                <w:color w:val="auto"/>
                <w:sz w:val="24"/>
                <w:highlight w:val="none"/>
              </w:rPr>
            </w:pPr>
          </w:p>
        </w:tc>
      </w:tr>
    </w:tbl>
    <w:p w14:paraId="77388EF9">
      <w:pPr>
        <w:rPr>
          <w:rFonts w:ascii="宋体" w:hAnsi="宋体" w:cs="宋体"/>
          <w:color w:val="auto"/>
          <w:highlight w:val="none"/>
        </w:rPr>
      </w:pPr>
    </w:p>
    <w:bookmarkEnd w:id="256"/>
    <w:p w14:paraId="15D0232B">
      <w:pPr>
        <w:rPr>
          <w:rFonts w:ascii="宋体" w:hAnsi="宋体" w:cs="宋体"/>
          <w:color w:val="auto"/>
          <w:highlight w:val="none"/>
        </w:rPr>
      </w:pPr>
      <w:bookmarkStart w:id="258" w:name="_Toc104560893"/>
    </w:p>
    <w:p w14:paraId="1AC0B9B4">
      <w:pPr>
        <w:rPr>
          <w:rFonts w:ascii="宋体" w:hAnsi="宋体" w:cs="宋体"/>
          <w:color w:val="auto"/>
          <w:highlight w:val="none"/>
        </w:rPr>
      </w:pPr>
    </w:p>
    <w:p w14:paraId="3C4BBD34">
      <w:pPr>
        <w:pStyle w:val="34"/>
        <w:spacing w:before="0" w:line="280" w:lineRule="exact"/>
        <w:rPr>
          <w:rFonts w:ascii="宋体" w:hAnsi="宋体" w:cs="宋体"/>
          <w:color w:val="auto"/>
          <w:sz w:val="28"/>
          <w:szCs w:val="24"/>
          <w:highlight w:val="none"/>
        </w:rPr>
      </w:pPr>
      <w:bookmarkStart w:id="259" w:name="_Toc107246275"/>
      <w:r>
        <w:rPr>
          <w:rFonts w:hint="eastAsia" w:ascii="宋体" w:hAnsi="宋体" w:cs="宋体"/>
          <w:b w:val="0"/>
          <w:color w:val="auto"/>
          <w:sz w:val="24"/>
          <w:highlight w:val="none"/>
        </w:rPr>
        <w:br w:type="page"/>
      </w:r>
      <w:r>
        <w:rPr>
          <w:rFonts w:hint="eastAsia" w:ascii="宋体" w:hAnsi="宋体" w:cs="宋体"/>
          <w:color w:val="auto"/>
          <w:sz w:val="28"/>
          <w:szCs w:val="24"/>
          <w:highlight w:val="none"/>
        </w:rPr>
        <w:t>（1）响应函</w:t>
      </w:r>
      <w:bookmarkEnd w:id="258"/>
      <w:bookmarkEnd w:id="259"/>
    </w:p>
    <w:p w14:paraId="04BA6543">
      <w:pPr>
        <w:adjustRightInd w:val="0"/>
        <w:snapToGrid w:val="0"/>
        <w:spacing w:before="156" w:beforeLines="50" w:line="360" w:lineRule="exact"/>
        <w:ind w:firstLine="420" w:firstLineChars="200"/>
        <w:rPr>
          <w:rFonts w:ascii="宋体" w:hAnsi="宋体" w:cs="宋体"/>
          <w:color w:val="auto"/>
          <w:szCs w:val="21"/>
          <w:highlight w:val="none"/>
        </w:rPr>
      </w:pPr>
      <w:bookmarkStart w:id="260" w:name="_Toc103848580"/>
      <w:bookmarkStart w:id="261" w:name="_Toc96347902"/>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w:t>
      </w:r>
    </w:p>
    <w:p w14:paraId="31C929B6">
      <w:pPr>
        <w:adjustRightInd w:val="0"/>
        <w:snapToGrid w:val="0"/>
        <w:spacing w:before="156" w:beforeLines="5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rPr>
        <w:t xml:space="preserve">       (供应商全称)   </w:t>
      </w:r>
      <w:r>
        <w:rPr>
          <w:rFonts w:hint="eastAsia" w:ascii="宋体" w:hAnsi="宋体" w:cs="宋体"/>
          <w:color w:val="auto"/>
          <w:szCs w:val="21"/>
          <w:highlight w:val="none"/>
        </w:rPr>
        <w:t>授权</w:t>
      </w:r>
      <w:r>
        <w:rPr>
          <w:rFonts w:hint="eastAsia" w:ascii="宋体" w:hAnsi="宋体" w:cs="宋体"/>
          <w:color w:val="auto"/>
          <w:szCs w:val="21"/>
          <w:highlight w:val="none"/>
          <w:u w:val="single"/>
        </w:rPr>
        <w:t xml:space="preserve">    （授权代表姓名）   （职位） </w:t>
      </w:r>
      <w:r>
        <w:rPr>
          <w:rFonts w:hint="eastAsia" w:ascii="宋体" w:hAnsi="宋体" w:cs="宋体"/>
          <w:color w:val="auto"/>
          <w:szCs w:val="21"/>
          <w:highlight w:val="none"/>
        </w:rPr>
        <w:t>为全权代表，参加贵方组织的</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响应的有关活动，并对此项目进行响应。</w:t>
      </w:r>
    </w:p>
    <w:p w14:paraId="0996C945">
      <w:pPr>
        <w:adjustRightInd w:val="0"/>
        <w:snapToGrid w:val="0"/>
        <w:spacing w:before="156" w:beforeLines="5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为此：</w:t>
      </w:r>
    </w:p>
    <w:p w14:paraId="59F3F8A7">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1、提供供应商须知规定的全部响应文件：正本1份，副本</w:t>
      </w:r>
      <w:r>
        <w:rPr>
          <w:rFonts w:hint="eastAsia" w:ascii="宋体" w:hAnsi="宋体" w:cs="宋体"/>
          <w:color w:val="auto"/>
          <w:highlight w:val="none"/>
          <w:u w:val="single"/>
        </w:rPr>
        <w:t xml:space="preserve">    </w:t>
      </w:r>
      <w:r>
        <w:rPr>
          <w:rFonts w:hint="eastAsia" w:ascii="宋体" w:hAnsi="宋体" w:cs="宋体"/>
          <w:color w:val="auto"/>
          <w:highlight w:val="none"/>
        </w:rPr>
        <w:t>份，电子版文件</w:t>
      </w:r>
      <w:r>
        <w:rPr>
          <w:rFonts w:hint="eastAsia" w:ascii="宋体" w:hAnsi="宋体" w:cs="宋体"/>
          <w:color w:val="auto"/>
          <w:highlight w:val="none"/>
          <w:u w:val="single"/>
        </w:rPr>
        <w:t xml:space="preserve">   </w:t>
      </w:r>
      <w:r>
        <w:rPr>
          <w:rFonts w:hint="eastAsia" w:ascii="宋体" w:hAnsi="宋体" w:cs="宋体"/>
          <w:color w:val="auto"/>
          <w:highlight w:val="none"/>
        </w:rPr>
        <w:t>份。</w:t>
      </w:r>
    </w:p>
    <w:p w14:paraId="5E0E30F2">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2、我方将按磋商文件的规定履行全部责任和义务。</w:t>
      </w:r>
    </w:p>
    <w:p w14:paraId="7A722DC0">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3、我方已详细审查全部磋商文件，我们完全理解并同意</w:t>
      </w:r>
      <w:r>
        <w:rPr>
          <w:rFonts w:hint="eastAsia" w:ascii="宋体" w:hAnsi="宋体" w:cs="宋体"/>
          <w:color w:val="auto"/>
          <w:szCs w:val="21"/>
          <w:highlight w:val="none"/>
        </w:rPr>
        <w:t>放弃对磋商文件提出质疑或争议的权利。</w:t>
      </w:r>
    </w:p>
    <w:p w14:paraId="4598FA58">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szCs w:val="21"/>
          <w:highlight w:val="none"/>
        </w:rPr>
        <w:t>4、本响应有效期为自响应日起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个日历日。</w:t>
      </w:r>
    </w:p>
    <w:p w14:paraId="1A9D18C9">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5、如果在规定的提交响应文件截止时间后，我方在响应有效期内撤销响应文件，磋商保证金将不予退还。</w:t>
      </w:r>
    </w:p>
    <w:p w14:paraId="37AD8B49">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6、我方同意贵方查询或调查我们提交的与本响应文件有关的声明、文件和资料，并同意在贵方的要求下提供相关文件或证书的原件及其他相关书面材料。</w:t>
      </w:r>
    </w:p>
    <w:p w14:paraId="2B825723">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7、我方在法律和财务上独立、合法运作并独立于采购方，与采购人为本项目所委托的咨询单位或其附属机构没有直接或间接的任何关联。</w:t>
      </w:r>
    </w:p>
    <w:p w14:paraId="2BA4628B">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我方承诺：采购人在其本国使用我方提供的货物及服务时，不存在任何已知的不合法的情形，也不存在任何已知的与第三方专利权、著作权、商标权或工业设计权相关的任何争议。如果有任何因采购人使用我方提供的货物及服务而提起的侵权指控，我方将依法承担全部责任。</w:t>
      </w:r>
    </w:p>
    <w:p w14:paraId="7323AE11">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highlight w:val="none"/>
        </w:rPr>
        <w:t>我方保证响应文件所提供的全部资料真实可靠，同意提供贵方要求的与该项</w:t>
      </w:r>
      <w:r>
        <w:rPr>
          <w:rFonts w:hint="eastAsia" w:ascii="宋体" w:hAnsi="宋体" w:cs="宋体"/>
          <w:color w:val="auto"/>
          <w:szCs w:val="21"/>
          <w:highlight w:val="none"/>
        </w:rPr>
        <w:t>响应</w:t>
      </w:r>
      <w:r>
        <w:rPr>
          <w:rFonts w:hint="eastAsia" w:ascii="宋体" w:hAnsi="宋体" w:cs="宋体"/>
          <w:color w:val="auto"/>
          <w:highlight w:val="none"/>
        </w:rPr>
        <w:t>有关的数据或资料，完全理解贵方不一定接受最低价的</w:t>
      </w:r>
      <w:r>
        <w:rPr>
          <w:rFonts w:hint="eastAsia" w:ascii="宋体" w:hAnsi="宋体" w:cs="宋体"/>
          <w:color w:val="auto"/>
          <w:szCs w:val="21"/>
          <w:highlight w:val="none"/>
        </w:rPr>
        <w:t>响应</w:t>
      </w:r>
      <w:r>
        <w:rPr>
          <w:rFonts w:hint="eastAsia" w:ascii="宋体" w:hAnsi="宋体" w:cs="宋体"/>
          <w:color w:val="auto"/>
          <w:highlight w:val="none"/>
        </w:rPr>
        <w:t>或收到的任何</w:t>
      </w:r>
      <w:r>
        <w:rPr>
          <w:rFonts w:hint="eastAsia" w:ascii="宋体" w:hAnsi="宋体" w:cs="宋体"/>
          <w:color w:val="auto"/>
          <w:szCs w:val="21"/>
          <w:highlight w:val="none"/>
        </w:rPr>
        <w:t>响应</w:t>
      </w:r>
      <w:r>
        <w:rPr>
          <w:rFonts w:hint="eastAsia" w:ascii="宋体" w:hAnsi="宋体" w:cs="宋体"/>
          <w:color w:val="auto"/>
          <w:highlight w:val="none"/>
        </w:rPr>
        <w:t>。</w:t>
      </w:r>
    </w:p>
    <w:p w14:paraId="36A89B02">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10、</w:t>
      </w:r>
      <w:r>
        <w:rPr>
          <w:rFonts w:hint="eastAsia" w:ascii="宋体" w:hAnsi="宋体" w:cs="宋体"/>
          <w:color w:val="auto"/>
          <w:szCs w:val="21"/>
          <w:highlight w:val="none"/>
        </w:rPr>
        <w:t>与本响应有关的一切往来通讯请寄：</w:t>
      </w:r>
    </w:p>
    <w:p w14:paraId="358E3333">
      <w:pPr>
        <w:spacing w:line="400" w:lineRule="exact"/>
        <w:ind w:firstLine="367" w:firstLineChars="175"/>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EEFAEB2">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4FE0BAD1">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p>
    <w:p w14:paraId="0A94FA8C">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手机：</w:t>
      </w:r>
      <w:r>
        <w:rPr>
          <w:rFonts w:hint="eastAsia" w:ascii="宋体" w:hAnsi="宋体" w:cs="宋体"/>
          <w:color w:val="auto"/>
          <w:szCs w:val="21"/>
          <w:highlight w:val="none"/>
          <w:u w:val="single"/>
        </w:rPr>
        <w:t xml:space="preserve">                            </w:t>
      </w:r>
    </w:p>
    <w:p w14:paraId="21DD01C2">
      <w:pPr>
        <w:spacing w:line="360" w:lineRule="auto"/>
        <w:ind w:firstLine="367" w:firstLineChars="175"/>
        <w:rPr>
          <w:rFonts w:ascii="宋体" w:hAnsi="宋体" w:cs="宋体"/>
          <w:color w:val="auto"/>
          <w:szCs w:val="21"/>
          <w:highlight w:val="none"/>
          <w:u w:val="single"/>
        </w:rPr>
      </w:pP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p w14:paraId="78F8D698">
      <w:pPr>
        <w:spacing w:before="120"/>
        <w:ind w:firstLine="315" w:firstLineChars="150"/>
        <w:rPr>
          <w:rFonts w:ascii="宋体" w:hAnsi="宋体" w:cs="宋体"/>
          <w:color w:val="auto"/>
          <w:szCs w:val="21"/>
          <w:highlight w:val="none"/>
        </w:rPr>
      </w:pPr>
      <w:r>
        <w:rPr>
          <w:rFonts w:hint="eastAsia" w:ascii="宋体" w:hAnsi="宋体" w:cs="宋体"/>
          <w:color w:val="auto"/>
          <w:szCs w:val="21"/>
          <w:highlight w:val="none"/>
        </w:rPr>
        <w:t>供应商名称（公章）：</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14:paraId="6EED2CE7">
      <w:pPr>
        <w:ind w:firstLine="315" w:firstLineChars="15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207AE274">
      <w:pPr>
        <w:ind w:firstLine="315" w:firstLineChars="15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6C5C97ED">
      <w:pPr>
        <w:spacing w:line="276" w:lineRule="auto"/>
        <w:jc w:val="left"/>
        <w:rPr>
          <w:rFonts w:ascii="宋体" w:hAnsi="宋体" w:cs="宋体"/>
          <w:b/>
          <w:color w:val="auto"/>
          <w:sz w:val="32"/>
          <w:szCs w:val="32"/>
          <w:highlight w:val="none"/>
        </w:rPr>
      </w:pPr>
      <w:r>
        <w:rPr>
          <w:rFonts w:hint="eastAsia" w:ascii="宋体" w:hAnsi="宋体" w:cs="宋体"/>
          <w:color w:val="auto"/>
          <w:spacing w:val="-3"/>
          <w:highlight w:val="none"/>
        </w:rPr>
        <w:t xml:space="preserve">   </w:t>
      </w: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6EE750AF">
      <w:pPr>
        <w:pStyle w:val="34"/>
        <w:spacing w:before="0"/>
        <w:rPr>
          <w:rFonts w:ascii="宋体" w:hAnsi="宋体" w:cs="宋体"/>
          <w:bCs w:val="0"/>
          <w:color w:val="auto"/>
          <w:sz w:val="24"/>
          <w:szCs w:val="24"/>
          <w:highlight w:val="none"/>
        </w:rPr>
      </w:pPr>
      <w:r>
        <w:rPr>
          <w:rFonts w:hint="eastAsia" w:ascii="宋体" w:hAnsi="宋体" w:cs="宋体"/>
          <w:bCs w:val="0"/>
          <w:color w:val="auto"/>
          <w:highlight w:val="none"/>
        </w:rPr>
        <w:br w:type="page"/>
      </w:r>
      <w:bookmarkStart w:id="262" w:name="_Toc104560898"/>
      <w:bookmarkStart w:id="263" w:name="_Toc103848583"/>
      <w:bookmarkStart w:id="264" w:name="_Toc107246276"/>
      <w:r>
        <w:rPr>
          <w:rFonts w:hint="eastAsia" w:ascii="宋体" w:hAnsi="宋体" w:cs="宋体"/>
          <w:bCs w:val="0"/>
          <w:color w:val="auto"/>
          <w:sz w:val="24"/>
          <w:szCs w:val="24"/>
          <w:highlight w:val="none"/>
        </w:rPr>
        <w:t>（2）</w:t>
      </w:r>
      <w:bookmarkEnd w:id="262"/>
      <w:bookmarkEnd w:id="263"/>
      <w:r>
        <w:rPr>
          <w:rFonts w:hint="eastAsia" w:ascii="宋体" w:hAnsi="宋体" w:cs="宋体"/>
          <w:bCs w:val="0"/>
          <w:color w:val="auto"/>
          <w:sz w:val="24"/>
          <w:szCs w:val="24"/>
          <w:highlight w:val="none"/>
        </w:rPr>
        <w:t>法定代表人（单位负责人）身份证明</w:t>
      </w:r>
      <w:bookmarkEnd w:id="264"/>
    </w:p>
    <w:p w14:paraId="5EE2A122">
      <w:pPr>
        <w:pStyle w:val="13"/>
        <w:tabs>
          <w:tab w:val="left" w:pos="4228"/>
        </w:tabs>
        <w:ind w:left="1236" w:hanging="396"/>
        <w:rPr>
          <w:rFonts w:ascii="宋体" w:hAnsi="宋体" w:cs="宋体"/>
          <w:color w:val="auto"/>
          <w:spacing w:val="-1"/>
          <w:highlight w:val="none"/>
        </w:rPr>
      </w:pPr>
    </w:p>
    <w:p w14:paraId="5526CC75">
      <w:pPr>
        <w:pStyle w:val="13"/>
        <w:tabs>
          <w:tab w:val="left" w:pos="4228"/>
        </w:tabs>
        <w:ind w:left="1236" w:hanging="396"/>
        <w:rPr>
          <w:rFonts w:ascii="宋体" w:hAnsi="宋体" w:cs="宋体"/>
          <w:color w:val="auto"/>
          <w:spacing w:val="-1"/>
          <w:highlight w:val="none"/>
        </w:rPr>
      </w:pPr>
    </w:p>
    <w:p w14:paraId="56BAE750">
      <w:pPr>
        <w:pStyle w:val="13"/>
        <w:tabs>
          <w:tab w:val="left" w:pos="4228"/>
        </w:tabs>
        <w:ind w:firstLine="420" w:firstLineChars="200"/>
        <w:rPr>
          <w:rFonts w:ascii="宋体" w:hAnsi="宋体" w:cs="宋体"/>
          <w:color w:val="auto"/>
          <w:highlight w:val="none"/>
        </w:rPr>
      </w:pPr>
      <w:r>
        <w:rPr>
          <w:rFonts w:hint="eastAsia" w:ascii="宋体" w:hAnsi="宋体" w:cs="宋体"/>
          <w:color w:val="auto"/>
          <w:highlight w:val="none"/>
        </w:rPr>
        <w:t>供应商名</w:t>
      </w:r>
      <w:r>
        <w:rPr>
          <w:rFonts w:hint="eastAsia" w:ascii="宋体" w:hAnsi="宋体" w:cs="宋体"/>
          <w:color w:val="auto"/>
          <w:spacing w:val="-3"/>
          <w:highlight w:val="none"/>
        </w:rPr>
        <w:t>称</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60FBCC12">
      <w:pPr>
        <w:pStyle w:val="13"/>
        <w:tabs>
          <w:tab w:val="left" w:pos="2712"/>
          <w:tab w:val="left" w:pos="4183"/>
          <w:tab w:val="left" w:pos="5652"/>
          <w:tab w:val="left" w:pos="7169"/>
        </w:tabs>
        <w:spacing w:before="170"/>
        <w:ind w:firstLine="420" w:firstLineChars="200"/>
        <w:rPr>
          <w:rFonts w:ascii="宋体" w:hAnsi="宋体" w:cs="宋体"/>
          <w:color w:val="auto"/>
          <w:highlight w:val="none"/>
        </w:rPr>
      </w:pPr>
      <w:r>
        <w:rPr>
          <w:rFonts w:hint="eastAsia" w:ascii="宋体" w:hAnsi="宋体" w:cs="宋体"/>
          <w:color w:val="auto"/>
          <w:highlight w:val="none"/>
        </w:rPr>
        <w:t>姓名</w:t>
      </w:r>
      <w:r>
        <w:rPr>
          <w:rFonts w:hint="eastAsia" w:ascii="宋体" w:hAnsi="宋体" w:cs="宋体"/>
          <w:color w:val="auto"/>
          <w:spacing w:val="-3"/>
          <w:highlight w:val="none"/>
        </w:rPr>
        <w:t>：</w:t>
      </w:r>
      <w:r>
        <w:rPr>
          <w:rFonts w:hint="eastAsia" w:ascii="宋体" w:hAnsi="宋体" w:cs="宋体"/>
          <w:color w:val="auto"/>
          <w:spacing w:val="-3"/>
          <w:highlight w:val="none"/>
          <w:u w:val="single"/>
        </w:rPr>
        <w:t xml:space="preserve"> </w:t>
      </w:r>
      <w:r>
        <w:rPr>
          <w:rFonts w:hint="eastAsia" w:ascii="宋体" w:hAnsi="宋体" w:cs="宋体"/>
          <w:color w:val="auto"/>
          <w:spacing w:val="-3"/>
          <w:highlight w:val="none"/>
          <w:u w:val="single"/>
        </w:rPr>
        <w:tab/>
      </w:r>
      <w:r>
        <w:rPr>
          <w:rFonts w:hint="eastAsia" w:ascii="宋体" w:hAnsi="宋体" w:cs="宋体"/>
          <w:color w:val="auto"/>
          <w:highlight w:val="none"/>
        </w:rPr>
        <w:t>性别</w:t>
      </w:r>
      <w:r>
        <w:rPr>
          <w:rFonts w:hint="eastAsia" w:ascii="宋体" w:hAnsi="宋体" w:cs="宋体"/>
          <w:color w:val="auto"/>
          <w:spacing w:val="-3"/>
          <w:highlight w:val="none"/>
        </w:rPr>
        <w:t>：</w:t>
      </w:r>
      <w:r>
        <w:rPr>
          <w:rFonts w:hint="eastAsia" w:ascii="宋体" w:hAnsi="宋体" w:cs="宋体"/>
          <w:color w:val="auto"/>
          <w:spacing w:val="-3"/>
          <w:highlight w:val="none"/>
          <w:u w:val="single"/>
        </w:rPr>
        <w:t xml:space="preserve"> </w:t>
      </w:r>
      <w:r>
        <w:rPr>
          <w:rFonts w:hint="eastAsia" w:ascii="宋体" w:hAnsi="宋体" w:cs="宋体"/>
          <w:color w:val="auto"/>
          <w:spacing w:val="-3"/>
          <w:highlight w:val="none"/>
          <w:u w:val="single"/>
        </w:rPr>
        <w:tab/>
      </w:r>
      <w:r>
        <w:rPr>
          <w:rFonts w:hint="eastAsia" w:ascii="宋体" w:hAnsi="宋体" w:cs="宋体"/>
          <w:color w:val="auto"/>
          <w:highlight w:val="none"/>
        </w:rPr>
        <w:t>年</w:t>
      </w:r>
      <w:r>
        <w:rPr>
          <w:rFonts w:hint="eastAsia" w:ascii="宋体" w:hAnsi="宋体" w:cs="宋体"/>
          <w:color w:val="auto"/>
          <w:spacing w:val="-3"/>
          <w:highlight w:val="none"/>
        </w:rPr>
        <w:t>龄</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r>
        <w:rPr>
          <w:rFonts w:hint="eastAsia" w:ascii="宋体" w:hAnsi="宋体" w:cs="宋体"/>
          <w:color w:val="auto"/>
          <w:spacing w:val="-1"/>
          <w:highlight w:val="none"/>
        </w:rPr>
        <w:t>职</w:t>
      </w:r>
      <w:r>
        <w:rPr>
          <w:rFonts w:hint="eastAsia" w:ascii="宋体" w:hAnsi="宋体" w:cs="宋体"/>
          <w:color w:val="auto"/>
          <w:spacing w:val="-3"/>
          <w:highlight w:val="none"/>
        </w:rPr>
        <w:t>务</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34ED85FF">
      <w:pPr>
        <w:pStyle w:val="13"/>
        <w:tabs>
          <w:tab w:val="left" w:pos="3132"/>
        </w:tabs>
        <w:spacing w:before="173"/>
        <w:ind w:firstLine="420" w:firstLineChars="200"/>
        <w:rPr>
          <w:rFonts w:ascii="宋体" w:hAnsi="宋体" w:cs="宋体"/>
          <w:color w:val="auto"/>
          <w:highlight w:val="none"/>
        </w:rPr>
      </w:pPr>
      <w:r>
        <w:rPr>
          <w:rFonts w:hint="eastAsia" w:ascii="宋体" w:hAnsi="宋体" w:cs="宋体"/>
          <w:color w:val="auto"/>
          <w:highlight w:val="none"/>
        </w:rPr>
        <w:t>系</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r>
        <w:rPr>
          <w:rFonts w:hint="eastAsia" w:ascii="宋体" w:hAnsi="宋体" w:cs="宋体"/>
          <w:color w:val="auto"/>
          <w:spacing w:val="-3"/>
          <w:highlight w:val="none"/>
        </w:rPr>
        <w:t>（</w:t>
      </w:r>
      <w:r>
        <w:rPr>
          <w:rFonts w:hint="eastAsia" w:ascii="宋体" w:hAnsi="宋体" w:cs="宋体"/>
          <w:color w:val="auto"/>
          <w:highlight w:val="none"/>
        </w:rPr>
        <w:t>供应商</w:t>
      </w:r>
      <w:r>
        <w:rPr>
          <w:rFonts w:hint="eastAsia" w:ascii="宋体" w:hAnsi="宋体" w:cs="宋体"/>
          <w:color w:val="auto"/>
          <w:spacing w:val="-3"/>
          <w:highlight w:val="none"/>
        </w:rPr>
        <w:t>名</w:t>
      </w:r>
      <w:r>
        <w:rPr>
          <w:rFonts w:hint="eastAsia" w:ascii="宋体" w:hAnsi="宋体" w:cs="宋体"/>
          <w:color w:val="auto"/>
          <w:highlight w:val="none"/>
        </w:rPr>
        <w:t>称</w:t>
      </w:r>
      <w:r>
        <w:rPr>
          <w:rFonts w:hint="eastAsia" w:ascii="宋体" w:hAnsi="宋体" w:cs="宋体"/>
          <w:color w:val="auto"/>
          <w:spacing w:val="-3"/>
          <w:highlight w:val="none"/>
        </w:rPr>
        <w:t>）</w:t>
      </w:r>
      <w:r>
        <w:rPr>
          <w:rFonts w:hint="eastAsia" w:ascii="宋体" w:hAnsi="宋体" w:cs="宋体"/>
          <w:color w:val="auto"/>
          <w:highlight w:val="none"/>
        </w:rPr>
        <w:t>的</w:t>
      </w:r>
      <w:r>
        <w:rPr>
          <w:rFonts w:hint="eastAsia" w:ascii="宋体" w:hAnsi="宋体" w:cs="宋体"/>
          <w:color w:val="auto"/>
          <w:spacing w:val="-3"/>
          <w:highlight w:val="none"/>
        </w:rPr>
        <w:t>法定</w:t>
      </w:r>
      <w:r>
        <w:rPr>
          <w:rFonts w:hint="eastAsia" w:ascii="宋体" w:hAnsi="宋体" w:cs="宋体"/>
          <w:color w:val="auto"/>
          <w:highlight w:val="none"/>
        </w:rPr>
        <w:t>代表</w:t>
      </w:r>
      <w:r>
        <w:rPr>
          <w:rFonts w:hint="eastAsia" w:ascii="宋体" w:hAnsi="宋体" w:cs="宋体"/>
          <w:color w:val="auto"/>
          <w:spacing w:val="-3"/>
          <w:highlight w:val="none"/>
        </w:rPr>
        <w:t>人</w:t>
      </w:r>
      <w:r>
        <w:rPr>
          <w:rFonts w:hint="eastAsia" w:ascii="宋体" w:hAnsi="宋体" w:cs="宋体"/>
          <w:color w:val="auto"/>
          <w:highlight w:val="none"/>
        </w:rPr>
        <w:t>（</w:t>
      </w:r>
      <w:r>
        <w:rPr>
          <w:rFonts w:hint="eastAsia" w:ascii="宋体" w:hAnsi="宋体" w:cs="宋体"/>
          <w:color w:val="auto"/>
          <w:spacing w:val="-3"/>
          <w:highlight w:val="none"/>
        </w:rPr>
        <w:t>单</w:t>
      </w:r>
      <w:r>
        <w:rPr>
          <w:rFonts w:hint="eastAsia" w:ascii="宋体" w:hAnsi="宋体" w:cs="宋体"/>
          <w:color w:val="auto"/>
          <w:highlight w:val="none"/>
        </w:rPr>
        <w:t>位</w:t>
      </w:r>
      <w:r>
        <w:rPr>
          <w:rFonts w:hint="eastAsia" w:ascii="宋体" w:hAnsi="宋体" w:cs="宋体"/>
          <w:color w:val="auto"/>
          <w:spacing w:val="-3"/>
          <w:highlight w:val="none"/>
        </w:rPr>
        <w:t>负</w:t>
      </w:r>
      <w:r>
        <w:rPr>
          <w:rFonts w:hint="eastAsia" w:ascii="宋体" w:hAnsi="宋体" w:cs="宋体"/>
          <w:color w:val="auto"/>
          <w:highlight w:val="none"/>
        </w:rPr>
        <w:t>责</w:t>
      </w:r>
      <w:r>
        <w:rPr>
          <w:rFonts w:hint="eastAsia" w:ascii="宋体" w:hAnsi="宋体" w:cs="宋体"/>
          <w:color w:val="auto"/>
          <w:spacing w:val="-3"/>
          <w:highlight w:val="none"/>
        </w:rPr>
        <w:t>人）。</w:t>
      </w:r>
    </w:p>
    <w:p w14:paraId="46DA8AC3">
      <w:pPr>
        <w:pStyle w:val="13"/>
        <w:spacing w:before="170"/>
        <w:ind w:firstLine="420" w:firstLineChars="200"/>
        <w:rPr>
          <w:rFonts w:ascii="宋体" w:hAnsi="宋体" w:cs="宋体"/>
          <w:color w:val="auto"/>
          <w:highlight w:val="none"/>
        </w:rPr>
      </w:pPr>
      <w:r>
        <w:rPr>
          <w:rFonts w:hint="eastAsia" w:ascii="宋体" w:hAnsi="宋体" w:cs="宋体"/>
          <w:color w:val="auto"/>
          <w:highlight w:val="none"/>
        </w:rPr>
        <w:t>特此证明。</w:t>
      </w:r>
    </w:p>
    <w:p w14:paraId="50415A68">
      <w:pPr>
        <w:pStyle w:val="13"/>
        <w:ind w:left="1260"/>
        <w:rPr>
          <w:rFonts w:ascii="宋体" w:hAnsi="宋体" w:cs="宋体"/>
          <w:color w:val="auto"/>
          <w:sz w:val="20"/>
          <w:highlight w:val="none"/>
        </w:rPr>
      </w:pPr>
    </w:p>
    <w:p w14:paraId="2AE83EB2">
      <w:pPr>
        <w:pStyle w:val="13"/>
        <w:spacing w:before="10"/>
        <w:ind w:left="1260"/>
        <w:rPr>
          <w:rFonts w:ascii="宋体" w:hAnsi="宋体" w:cs="宋体"/>
          <w:color w:val="auto"/>
          <w:sz w:val="27"/>
          <w:highlight w:val="none"/>
        </w:rPr>
      </w:pPr>
    </w:p>
    <w:p w14:paraId="2A3BBFD3">
      <w:pPr>
        <w:spacing w:line="480" w:lineRule="auto"/>
        <w:rPr>
          <w:rFonts w:ascii="宋体" w:hAnsi="宋体" w:cs="宋体"/>
          <w:color w:val="auto"/>
          <w:highlight w:val="none"/>
        </w:rPr>
      </w:pPr>
      <w:r>
        <w:rPr>
          <w:rFonts w:hint="eastAsia" w:ascii="宋体" w:hAnsi="宋体" w:cs="宋体"/>
          <w:color w:val="auto"/>
          <w:highlight w:val="none"/>
        </w:rPr>
        <w:t>附：法定代表人（单位负责人）有效期内的身份证复印件（正反面）</w:t>
      </w:r>
    </w:p>
    <w:tbl>
      <w:tblPr>
        <w:tblStyle w:val="38"/>
        <w:tblW w:w="467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9"/>
      </w:tblGrid>
      <w:tr w14:paraId="3478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9" w:type="dxa"/>
            <w:vAlign w:val="center"/>
          </w:tcPr>
          <w:p w14:paraId="03FA0F90">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r>
    </w:tbl>
    <w:p w14:paraId="2FEC8D28">
      <w:pPr>
        <w:pStyle w:val="13"/>
        <w:ind w:left="1260"/>
        <w:rPr>
          <w:rFonts w:ascii="宋体" w:hAnsi="宋体" w:cs="宋体"/>
          <w:color w:val="auto"/>
          <w:sz w:val="20"/>
          <w:highlight w:val="none"/>
        </w:rPr>
      </w:pPr>
    </w:p>
    <w:tbl>
      <w:tblPr>
        <w:tblStyle w:val="38"/>
        <w:tblpPr w:leftFromText="180" w:rightFromText="180" w:vertAnchor="text" w:tblpX="4628" w:tblpY="-340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561F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4646" w:type="dxa"/>
            <w:vAlign w:val="center"/>
          </w:tcPr>
          <w:p w14:paraId="005B9F11">
            <w:pPr>
              <w:pStyle w:val="13"/>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79D71898">
      <w:pPr>
        <w:pStyle w:val="13"/>
        <w:rPr>
          <w:rFonts w:ascii="宋体" w:hAnsi="宋体" w:cs="宋体"/>
          <w:color w:val="auto"/>
          <w:sz w:val="20"/>
          <w:highlight w:val="none"/>
        </w:rPr>
      </w:pPr>
    </w:p>
    <w:p w14:paraId="03BBC9AF">
      <w:pPr>
        <w:pStyle w:val="13"/>
        <w:rPr>
          <w:rFonts w:ascii="宋体" w:hAnsi="宋体" w:cs="宋体"/>
          <w:color w:val="auto"/>
          <w:sz w:val="20"/>
          <w:highlight w:val="none"/>
        </w:rPr>
      </w:pPr>
    </w:p>
    <w:p w14:paraId="7C9F97DC">
      <w:pPr>
        <w:pStyle w:val="13"/>
        <w:ind w:left="1260"/>
        <w:rPr>
          <w:rFonts w:ascii="宋体" w:hAnsi="宋体" w:cs="宋体"/>
          <w:color w:val="auto"/>
          <w:sz w:val="20"/>
          <w:highlight w:val="none"/>
        </w:rPr>
      </w:pPr>
    </w:p>
    <w:p w14:paraId="33C83EF2">
      <w:pPr>
        <w:pStyle w:val="13"/>
        <w:spacing w:before="1"/>
        <w:ind w:left="1260"/>
        <w:rPr>
          <w:rFonts w:ascii="宋体" w:hAnsi="宋体" w:cs="宋体"/>
          <w:color w:val="auto"/>
          <w:sz w:val="22"/>
          <w:highlight w:val="none"/>
        </w:rPr>
      </w:pPr>
    </w:p>
    <w:p w14:paraId="340BA9AA">
      <w:pPr>
        <w:pStyle w:val="13"/>
        <w:tabs>
          <w:tab w:val="left" w:pos="7977"/>
        </w:tabs>
        <w:ind w:left="1260" w:firstLine="3060" w:firstLineChars="1500"/>
        <w:rPr>
          <w:rFonts w:ascii="宋体" w:hAnsi="宋体" w:cs="宋体"/>
          <w:color w:val="auto"/>
          <w:highlight w:val="none"/>
        </w:rPr>
      </w:pPr>
      <w:r>
        <w:rPr>
          <w:rFonts w:hint="eastAsia" w:ascii="宋体" w:hAnsi="宋体" w:cs="宋体"/>
          <w:color w:val="auto"/>
          <w:spacing w:val="-3"/>
          <w:highlight w:val="none"/>
        </w:rPr>
        <w:t>供应商名称（公章）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728F2C01">
      <w:pPr>
        <w:rPr>
          <w:rFonts w:ascii="宋体" w:hAnsi="宋体" w:cs="宋体"/>
          <w:b/>
          <w:color w:val="auto"/>
          <w:sz w:val="32"/>
          <w:szCs w:val="32"/>
          <w:highlight w:val="none"/>
        </w:rPr>
      </w:pPr>
      <w:r>
        <w:rPr>
          <w:rFonts w:hint="eastAsia" w:ascii="宋体" w:hAnsi="宋体" w:cs="宋体"/>
          <w:color w:val="auto"/>
          <w:spacing w:val="-3"/>
          <w:highlight w:val="none"/>
        </w:rPr>
        <w:t xml:space="preserve">                                            </w:t>
      </w: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175633F5">
      <w:pPr>
        <w:pStyle w:val="34"/>
        <w:spacing w:before="0"/>
        <w:rPr>
          <w:rFonts w:ascii="宋体" w:hAnsi="宋体" w:cs="宋体"/>
          <w:bCs w:val="0"/>
          <w:color w:val="auto"/>
          <w:sz w:val="21"/>
          <w:szCs w:val="24"/>
          <w:highlight w:val="none"/>
        </w:rPr>
      </w:pPr>
      <w:r>
        <w:rPr>
          <w:rFonts w:hint="eastAsia" w:ascii="宋体" w:hAnsi="宋体" w:cs="宋体"/>
          <w:color w:val="auto"/>
          <w:sz w:val="24"/>
          <w:szCs w:val="24"/>
          <w:highlight w:val="none"/>
        </w:rPr>
        <w:br w:type="page"/>
      </w:r>
      <w:bookmarkStart w:id="265" w:name="_Toc107246277"/>
      <w:bookmarkStart w:id="266" w:name="_Toc104560899"/>
      <w:bookmarkStart w:id="267" w:name="_Toc103848584"/>
      <w:r>
        <w:rPr>
          <w:rFonts w:hint="eastAsia" w:ascii="宋体" w:hAnsi="宋体" w:cs="宋体"/>
          <w:bCs w:val="0"/>
          <w:color w:val="auto"/>
          <w:sz w:val="24"/>
          <w:szCs w:val="24"/>
          <w:highlight w:val="none"/>
        </w:rPr>
        <w:t>（3-1）法定代表人（单位负责人）授权委托书</w:t>
      </w:r>
      <w:bookmarkEnd w:id="265"/>
      <w:bookmarkEnd w:id="266"/>
      <w:bookmarkEnd w:id="267"/>
      <w:r>
        <w:rPr>
          <w:rFonts w:hint="eastAsia" w:ascii="宋体" w:hAnsi="宋体" w:cs="宋体"/>
          <w:bCs w:val="0"/>
          <w:color w:val="auto"/>
          <w:sz w:val="24"/>
          <w:szCs w:val="24"/>
          <w:highlight w:val="none"/>
        </w:rPr>
        <w:t>（适用于法人/非法人）</w:t>
      </w:r>
    </w:p>
    <w:p w14:paraId="5C9CB2FC">
      <w:pPr>
        <w:jc w:val="center"/>
        <w:rPr>
          <w:rFonts w:ascii="宋体" w:hAnsi="宋体" w:cs="宋体"/>
          <w:b/>
          <w:bCs/>
          <w:color w:val="auto"/>
          <w:sz w:val="24"/>
          <w:highlight w:val="none"/>
        </w:rPr>
      </w:pPr>
    </w:p>
    <w:p w14:paraId="3ED78296">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本授权书声明：注册于</w:t>
      </w:r>
      <w:r>
        <w:rPr>
          <w:rFonts w:hint="eastAsia" w:ascii="宋体" w:hAnsi="宋体" w:cs="宋体"/>
          <w:color w:val="auto"/>
          <w:szCs w:val="21"/>
          <w:highlight w:val="none"/>
          <w:u w:val="single"/>
        </w:rPr>
        <w:t>（国家或地区的名称）</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（单位名称）      </w:t>
      </w:r>
      <w:r>
        <w:rPr>
          <w:rFonts w:hint="eastAsia" w:ascii="宋体" w:hAnsi="宋体" w:cs="宋体"/>
          <w:color w:val="auto"/>
          <w:szCs w:val="21"/>
          <w:highlight w:val="none"/>
        </w:rPr>
        <w:t>的在法定代表人（签字或盖章）处签字的</w:t>
      </w:r>
      <w:r>
        <w:rPr>
          <w:rFonts w:hint="eastAsia" w:ascii="宋体" w:hAnsi="宋体" w:cs="宋体"/>
          <w:color w:val="auto"/>
          <w:szCs w:val="21"/>
          <w:highlight w:val="none"/>
          <w:u w:val="single"/>
        </w:rPr>
        <w:t xml:space="preserve">   （法定代表人姓名、职务）   </w:t>
      </w:r>
      <w:r>
        <w:rPr>
          <w:rFonts w:hint="eastAsia" w:ascii="宋体" w:hAnsi="宋体" w:cs="宋体"/>
          <w:color w:val="auto"/>
          <w:szCs w:val="21"/>
          <w:highlight w:val="none"/>
        </w:rPr>
        <w:t xml:space="preserve">代表本单位授权 </w:t>
      </w:r>
      <w:r>
        <w:rPr>
          <w:rFonts w:hint="eastAsia" w:ascii="宋体" w:hAnsi="宋体" w:cs="宋体"/>
          <w:color w:val="auto"/>
          <w:szCs w:val="21"/>
          <w:highlight w:val="none"/>
          <w:u w:val="single"/>
        </w:rPr>
        <w:t xml:space="preserve">        （单位名称）      </w:t>
      </w:r>
      <w:r>
        <w:rPr>
          <w:rFonts w:hint="eastAsia" w:ascii="宋体" w:hAnsi="宋体" w:cs="宋体"/>
          <w:color w:val="auto"/>
          <w:szCs w:val="21"/>
          <w:highlight w:val="none"/>
        </w:rPr>
        <w:t>的在授权代表（签字）处签字的</w:t>
      </w:r>
      <w:r>
        <w:rPr>
          <w:rFonts w:hint="eastAsia" w:ascii="宋体" w:hAnsi="宋体" w:cs="宋体"/>
          <w:color w:val="auto"/>
          <w:szCs w:val="21"/>
          <w:highlight w:val="none"/>
          <w:u w:val="single"/>
        </w:rPr>
        <w:t>（授权代表的姓名、职务）（身份证号码：             ）</w:t>
      </w:r>
      <w:r>
        <w:rPr>
          <w:rFonts w:hint="eastAsia" w:ascii="宋体" w:hAnsi="宋体" w:cs="宋体"/>
          <w:color w:val="auto"/>
          <w:szCs w:val="21"/>
          <w:highlight w:val="none"/>
        </w:rPr>
        <w:t>为本单位的合法代理人，就</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，以本单位名义处理一切与之相关的事务，其后果由我单位承担。</w:t>
      </w:r>
    </w:p>
    <w:p w14:paraId="1EA300EE">
      <w:pPr>
        <w:spacing w:line="300" w:lineRule="exact"/>
        <w:ind w:firstLine="420" w:firstLineChars="200"/>
        <w:rPr>
          <w:rFonts w:ascii="宋体" w:hAnsi="宋体" w:cs="宋体"/>
          <w:color w:val="auto"/>
          <w:highlight w:val="none"/>
        </w:rPr>
      </w:pPr>
      <w:r>
        <w:rPr>
          <w:rFonts w:hint="eastAsia" w:ascii="宋体" w:hAnsi="宋体" w:cs="宋体"/>
          <w:color w:val="auto"/>
          <w:highlight w:val="none"/>
        </w:rPr>
        <w:t>代理人无转委托权，特此委托。</w:t>
      </w:r>
    </w:p>
    <w:p w14:paraId="75A8720C">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委托期限：自本授权委托书签署之日起至响应有效期届满之日止。</w:t>
      </w:r>
    </w:p>
    <w:p w14:paraId="073C8C49">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供应商名称（公章）：  </w:t>
      </w:r>
      <w:r>
        <w:rPr>
          <w:rFonts w:hint="eastAsia" w:ascii="宋体" w:hAnsi="宋体" w:cs="宋体"/>
          <w:color w:val="auto"/>
          <w:szCs w:val="21"/>
          <w:highlight w:val="none"/>
          <w:u w:val="single"/>
        </w:rPr>
        <w:t xml:space="preserve">                          </w:t>
      </w:r>
    </w:p>
    <w:p w14:paraId="0F89718F">
      <w:pPr>
        <w:spacing w:line="3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法定代表人（签字或盖章）： </w:t>
      </w:r>
      <w:r>
        <w:rPr>
          <w:rFonts w:hint="eastAsia" w:ascii="宋体" w:hAnsi="宋体" w:cs="宋体"/>
          <w:color w:val="auto"/>
          <w:szCs w:val="21"/>
          <w:highlight w:val="none"/>
          <w:u w:val="single"/>
        </w:rPr>
        <w:t xml:space="preserve">                     </w:t>
      </w:r>
    </w:p>
    <w:p w14:paraId="2802D087">
      <w:pPr>
        <w:pStyle w:val="32"/>
        <w:spacing w:after="0" w:line="30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身份证号码：  </w:t>
      </w:r>
      <w:r>
        <w:rPr>
          <w:rFonts w:hint="eastAsia" w:ascii="宋体" w:hAnsi="宋体" w:cs="宋体"/>
          <w:color w:val="auto"/>
          <w:szCs w:val="21"/>
          <w:highlight w:val="none"/>
          <w:u w:val="single"/>
        </w:rPr>
        <w:t xml:space="preserve">                                 </w:t>
      </w:r>
    </w:p>
    <w:p w14:paraId="4E872C3E">
      <w:pPr>
        <w:spacing w:line="3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授权代表（签字）：</w:t>
      </w:r>
      <w:r>
        <w:rPr>
          <w:rFonts w:hint="eastAsia" w:ascii="宋体" w:hAnsi="宋体" w:cs="宋体"/>
          <w:color w:val="auto"/>
          <w:szCs w:val="21"/>
          <w:highlight w:val="none"/>
          <w:u w:val="single"/>
        </w:rPr>
        <w:t xml:space="preserve">                            </w:t>
      </w:r>
    </w:p>
    <w:p w14:paraId="4FBCBC06">
      <w:pPr>
        <w:pStyle w:val="32"/>
        <w:spacing w:after="0" w:line="300" w:lineRule="exact"/>
        <w:ind w:firstLine="420" w:firstLineChars="200"/>
        <w:rPr>
          <w:rFonts w:ascii="宋体" w:hAnsi="宋体" w:cs="宋体"/>
          <w:color w:val="auto"/>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1CCC766F">
      <w:pPr>
        <w:pStyle w:val="32"/>
        <w:spacing w:after="0" w:line="300" w:lineRule="exact"/>
        <w:ind w:firstLine="420" w:firstLineChars="200"/>
        <w:rPr>
          <w:rFonts w:ascii="宋体" w:hAnsi="宋体" w:cs="宋体"/>
          <w:color w:val="auto"/>
          <w:highlight w:val="none"/>
        </w:rPr>
      </w:pPr>
    </w:p>
    <w:p w14:paraId="6A08C2F8">
      <w:pPr>
        <w:spacing w:line="480" w:lineRule="auto"/>
        <w:rPr>
          <w:rFonts w:ascii="宋体" w:hAnsi="宋体" w:cs="宋体"/>
          <w:color w:val="auto"/>
          <w:highlight w:val="none"/>
        </w:rPr>
      </w:pPr>
      <w:r>
        <w:rPr>
          <w:rFonts w:hint="eastAsia" w:ascii="宋体" w:hAnsi="宋体" w:cs="宋体"/>
          <w:color w:val="auto"/>
          <w:szCs w:val="21"/>
          <w:highlight w:val="none"/>
        </w:rPr>
        <w:t>附：法定代表人（单位负责人）有效期内的</w:t>
      </w:r>
      <w:r>
        <w:rPr>
          <w:rFonts w:hint="eastAsia" w:ascii="宋体" w:hAnsi="宋体" w:cs="宋体"/>
          <w:color w:val="auto"/>
          <w:highlight w:val="none"/>
        </w:rPr>
        <w:t>身份证复印件（正反面）</w:t>
      </w:r>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19B9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6D153775">
            <w:pPr>
              <w:pStyle w:val="13"/>
              <w:spacing w:line="300" w:lineRule="exact"/>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84" w:type="dxa"/>
            <w:tcBorders>
              <w:top w:val="nil"/>
              <w:bottom w:val="nil"/>
            </w:tcBorders>
          </w:tcPr>
          <w:p w14:paraId="247D9458">
            <w:pPr>
              <w:widowControl/>
              <w:spacing w:line="300" w:lineRule="exact"/>
              <w:jc w:val="left"/>
              <w:rPr>
                <w:rFonts w:ascii="宋体" w:hAnsi="宋体" w:cs="宋体"/>
                <w:color w:val="auto"/>
                <w:sz w:val="20"/>
                <w:highlight w:val="none"/>
              </w:rPr>
            </w:pPr>
          </w:p>
        </w:tc>
        <w:tc>
          <w:tcPr>
            <w:tcW w:w="4677" w:type="dxa"/>
            <w:vAlign w:val="center"/>
          </w:tcPr>
          <w:p w14:paraId="5D272928">
            <w:pPr>
              <w:widowControl/>
              <w:spacing w:line="300" w:lineRule="exact"/>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1BCE0D63">
      <w:pPr>
        <w:spacing w:line="480" w:lineRule="auto"/>
        <w:rPr>
          <w:rFonts w:ascii="宋体" w:hAnsi="宋体" w:cs="宋体"/>
          <w:color w:val="auto"/>
          <w:highlight w:val="none"/>
        </w:rPr>
      </w:pPr>
      <w:r>
        <w:rPr>
          <w:rFonts w:hint="eastAsia" w:ascii="宋体" w:hAnsi="宋体" w:cs="宋体"/>
          <w:color w:val="auto"/>
          <w:szCs w:val="21"/>
          <w:highlight w:val="none"/>
        </w:rPr>
        <w:t>授权代表有效期内的身份证复印件</w:t>
      </w:r>
      <w:r>
        <w:rPr>
          <w:rFonts w:hint="eastAsia" w:ascii="宋体" w:hAnsi="宋体" w:cs="宋体"/>
          <w:color w:val="auto"/>
          <w:highlight w:val="none"/>
        </w:rPr>
        <w:t>（正反面）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1211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2E10FE68">
            <w:pPr>
              <w:pStyle w:val="13"/>
              <w:spacing w:line="300" w:lineRule="exact"/>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78" w:type="dxa"/>
            <w:tcBorders>
              <w:top w:val="nil"/>
              <w:bottom w:val="nil"/>
            </w:tcBorders>
          </w:tcPr>
          <w:p w14:paraId="502D5F6D">
            <w:pPr>
              <w:widowControl/>
              <w:spacing w:line="300" w:lineRule="exact"/>
              <w:jc w:val="left"/>
              <w:rPr>
                <w:rFonts w:ascii="宋体" w:hAnsi="宋体" w:cs="宋体"/>
                <w:color w:val="auto"/>
                <w:sz w:val="20"/>
                <w:highlight w:val="none"/>
              </w:rPr>
            </w:pPr>
          </w:p>
        </w:tc>
        <w:tc>
          <w:tcPr>
            <w:tcW w:w="4695" w:type="dxa"/>
            <w:vAlign w:val="center"/>
          </w:tcPr>
          <w:p w14:paraId="04A71872">
            <w:pPr>
              <w:widowControl/>
              <w:spacing w:line="300" w:lineRule="exact"/>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37BC94EC">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注： </w:t>
      </w:r>
    </w:p>
    <w:p w14:paraId="4C8809F2">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color w:val="auto"/>
          <w:highlight w:val="none"/>
        </w:rPr>
        <w:t xml:space="preserve"> </w:t>
      </w:r>
      <w:r>
        <w:rPr>
          <w:rFonts w:hint="eastAsia" w:ascii="宋体" w:hAnsi="宋体" w:cs="宋体"/>
          <w:b/>
          <w:bCs/>
          <w:color w:val="auto"/>
          <w:szCs w:val="21"/>
          <w:highlight w:val="none"/>
        </w:rPr>
        <w:t>若供应商为分公司、分支机构等依法无需设置法定代表人职务的单位（仅当磋商文件注明允许上述单位响应时），法定代表人签字处可由单位负责人签署。</w:t>
      </w:r>
    </w:p>
    <w:p w14:paraId="2F66F010">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2.若响应文件中签字之处均为法定代表人（单位负责人）本人签署，则可不提供本《授权委托书》，但须提供《法定代表人（单位负责人）身份证明》。</w:t>
      </w:r>
      <w:bookmarkStart w:id="268" w:name="_Toc107246279"/>
      <w:bookmarkStart w:id="269" w:name="_Toc104560895"/>
    </w:p>
    <w:p w14:paraId="6DC64428">
      <w:pPr>
        <w:pStyle w:val="34"/>
        <w:spacing w:before="0"/>
        <w:rPr>
          <w:rFonts w:ascii="宋体" w:hAnsi="宋体" w:cs="宋体"/>
          <w:bCs w:val="0"/>
          <w:color w:val="auto"/>
          <w:sz w:val="21"/>
          <w:szCs w:val="24"/>
          <w:highlight w:val="none"/>
        </w:rPr>
      </w:pPr>
      <w:bookmarkStart w:id="270" w:name="_Toc103848585"/>
      <w:bookmarkStart w:id="271" w:name="_Toc104560900"/>
      <w:bookmarkStart w:id="272" w:name="_Toc107246278"/>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（3-2）授权委托书（适用于自然人）</w:t>
      </w:r>
      <w:bookmarkEnd w:id="270"/>
      <w:bookmarkEnd w:id="271"/>
      <w:bookmarkEnd w:id="272"/>
    </w:p>
    <w:p w14:paraId="05C3ACE3">
      <w:pPr>
        <w:rPr>
          <w:rFonts w:ascii="宋体" w:hAnsi="宋体" w:cs="宋体"/>
          <w:color w:val="auto"/>
          <w:highlight w:val="none"/>
        </w:rPr>
      </w:pPr>
    </w:p>
    <w:p w14:paraId="6BFC91BB">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本授权书声明：我</w:t>
      </w:r>
      <w:r>
        <w:rPr>
          <w:rFonts w:hint="eastAsia" w:ascii="宋体" w:hAnsi="宋体" w:cs="宋体"/>
          <w:color w:val="auto"/>
          <w:szCs w:val="21"/>
          <w:highlight w:val="none"/>
          <w:u w:val="single"/>
        </w:rPr>
        <w:t xml:space="preserve">    （姓名）    </w:t>
      </w:r>
      <w:r>
        <w:rPr>
          <w:rFonts w:hint="eastAsia" w:ascii="宋体" w:hAnsi="宋体" w:cs="宋体"/>
          <w:color w:val="auto"/>
          <w:szCs w:val="21"/>
          <w:highlight w:val="none"/>
        </w:rPr>
        <w:t>系自然人，现授权在授权代表（签字）处签字的</w:t>
      </w:r>
      <w:r>
        <w:rPr>
          <w:rFonts w:hint="eastAsia" w:ascii="宋体" w:hAnsi="宋体" w:cs="宋体"/>
          <w:color w:val="auto"/>
          <w:szCs w:val="21"/>
          <w:highlight w:val="none"/>
          <w:u w:val="single"/>
        </w:rPr>
        <w:t>（授权代表的姓名）（身份证号码：             ）</w:t>
      </w:r>
      <w:r>
        <w:rPr>
          <w:rFonts w:hint="eastAsia" w:ascii="宋体" w:hAnsi="宋体" w:cs="宋体"/>
          <w:color w:val="auto"/>
          <w:szCs w:val="21"/>
          <w:highlight w:val="none"/>
        </w:rPr>
        <w:t>为本人的合法代理人，就</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，以本人名义处理一切与之相关的事务，其后果由我本人承担。</w:t>
      </w:r>
    </w:p>
    <w:p w14:paraId="16E70EC1">
      <w:pPr>
        <w:spacing w:line="460" w:lineRule="exact"/>
        <w:ind w:firstLine="420" w:firstLineChars="200"/>
        <w:rPr>
          <w:rFonts w:ascii="宋体" w:hAnsi="宋体" w:cs="宋体"/>
          <w:color w:val="auto"/>
          <w:highlight w:val="none"/>
        </w:rPr>
      </w:pPr>
      <w:r>
        <w:rPr>
          <w:rFonts w:hint="eastAsia" w:ascii="宋体" w:hAnsi="宋体" w:cs="宋体"/>
          <w:color w:val="auto"/>
          <w:highlight w:val="none"/>
        </w:rPr>
        <w:t>代理人无转委托权，特此委托。</w:t>
      </w:r>
    </w:p>
    <w:p w14:paraId="72F79CE8">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委托期限：自本授权委托书签署之日起至响应有效期届满之日止。</w:t>
      </w:r>
    </w:p>
    <w:p w14:paraId="09808CA4">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自然人姓名（签字）：  </w:t>
      </w:r>
      <w:r>
        <w:rPr>
          <w:rFonts w:hint="eastAsia" w:ascii="宋体" w:hAnsi="宋体" w:cs="宋体"/>
          <w:color w:val="auto"/>
          <w:szCs w:val="21"/>
          <w:highlight w:val="none"/>
          <w:u w:val="single"/>
        </w:rPr>
        <w:t xml:space="preserve">                          </w:t>
      </w:r>
    </w:p>
    <w:p w14:paraId="6243E70F">
      <w:pPr>
        <w:pStyle w:val="32"/>
        <w:spacing w:after="0"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身份证号码：  </w:t>
      </w:r>
      <w:r>
        <w:rPr>
          <w:rFonts w:hint="eastAsia" w:ascii="宋体" w:hAnsi="宋体" w:cs="宋体"/>
          <w:color w:val="auto"/>
          <w:szCs w:val="21"/>
          <w:highlight w:val="none"/>
          <w:u w:val="single"/>
        </w:rPr>
        <w:t xml:space="preserve">                                 </w:t>
      </w:r>
    </w:p>
    <w:p w14:paraId="382F70C0">
      <w:pPr>
        <w:spacing w:line="4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授权代表（签字）：</w:t>
      </w:r>
      <w:r>
        <w:rPr>
          <w:rFonts w:hint="eastAsia" w:ascii="宋体" w:hAnsi="宋体" w:cs="宋体"/>
          <w:color w:val="auto"/>
          <w:szCs w:val="21"/>
          <w:highlight w:val="none"/>
          <w:u w:val="single"/>
        </w:rPr>
        <w:t xml:space="preserve">                            </w:t>
      </w:r>
    </w:p>
    <w:p w14:paraId="6B5D4C84">
      <w:pPr>
        <w:pStyle w:val="32"/>
        <w:spacing w:after="0"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7D02790D">
      <w:pPr>
        <w:rPr>
          <w:rFonts w:ascii="宋体" w:hAnsi="宋体" w:cs="宋体"/>
          <w:color w:val="auto"/>
          <w:highlight w:val="none"/>
        </w:rPr>
      </w:pPr>
    </w:p>
    <w:p w14:paraId="16FCAEFF">
      <w:pPr>
        <w:spacing w:line="480" w:lineRule="auto"/>
        <w:rPr>
          <w:rFonts w:ascii="宋体" w:hAnsi="宋体" w:cs="宋体"/>
          <w:color w:val="auto"/>
          <w:highlight w:val="none"/>
        </w:rPr>
      </w:pPr>
      <w:r>
        <w:rPr>
          <w:rFonts w:hint="eastAsia" w:ascii="宋体" w:hAnsi="宋体" w:cs="宋体"/>
          <w:color w:val="auto"/>
          <w:szCs w:val="21"/>
          <w:highlight w:val="none"/>
        </w:rPr>
        <w:t>附：</w:t>
      </w:r>
      <w:r>
        <w:rPr>
          <w:rFonts w:hint="eastAsia" w:ascii="宋体" w:hAnsi="宋体" w:cs="宋体"/>
          <w:color w:val="auto"/>
          <w:highlight w:val="none"/>
        </w:rPr>
        <w:t>自然人</w:t>
      </w:r>
      <w:r>
        <w:rPr>
          <w:rFonts w:hint="eastAsia" w:ascii="宋体" w:hAnsi="宋体" w:cs="宋体"/>
          <w:color w:val="auto"/>
          <w:szCs w:val="21"/>
          <w:highlight w:val="none"/>
        </w:rPr>
        <w:t>有效期内的</w:t>
      </w:r>
      <w:r>
        <w:rPr>
          <w:rFonts w:hint="eastAsia" w:ascii="宋体" w:hAnsi="宋体" w:cs="宋体"/>
          <w:color w:val="auto"/>
          <w:highlight w:val="none"/>
        </w:rPr>
        <w:t>身份证复印件（正反面）</w:t>
      </w:r>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19E1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598F6F85">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84" w:type="dxa"/>
            <w:tcBorders>
              <w:top w:val="nil"/>
              <w:bottom w:val="nil"/>
            </w:tcBorders>
          </w:tcPr>
          <w:p w14:paraId="0F24A123">
            <w:pPr>
              <w:widowControl/>
              <w:jc w:val="left"/>
              <w:rPr>
                <w:rFonts w:ascii="宋体" w:hAnsi="宋体" w:cs="宋体"/>
                <w:color w:val="auto"/>
                <w:sz w:val="20"/>
                <w:highlight w:val="none"/>
              </w:rPr>
            </w:pPr>
          </w:p>
        </w:tc>
        <w:tc>
          <w:tcPr>
            <w:tcW w:w="4677" w:type="dxa"/>
            <w:vAlign w:val="center"/>
          </w:tcPr>
          <w:p w14:paraId="68C6C384">
            <w:pPr>
              <w:widowControl/>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071EF1F9">
      <w:pPr>
        <w:pStyle w:val="32"/>
        <w:spacing w:line="360" w:lineRule="auto"/>
        <w:rPr>
          <w:rFonts w:ascii="宋体" w:hAnsi="宋体" w:cs="宋体"/>
          <w:color w:val="auto"/>
          <w:szCs w:val="21"/>
          <w:highlight w:val="none"/>
        </w:rPr>
      </w:pPr>
      <w:r>
        <w:rPr>
          <w:rFonts w:hint="eastAsia" w:ascii="宋体" w:hAnsi="宋体" w:cs="宋体"/>
          <w:color w:val="auto"/>
          <w:szCs w:val="21"/>
          <w:highlight w:val="none"/>
        </w:rPr>
        <w:t>授权代表有效期内的身份证复印件（正反面）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4F7C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2AC8D830">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78" w:type="dxa"/>
            <w:tcBorders>
              <w:top w:val="nil"/>
              <w:bottom w:val="nil"/>
            </w:tcBorders>
          </w:tcPr>
          <w:p w14:paraId="569D001A">
            <w:pPr>
              <w:widowControl/>
              <w:jc w:val="left"/>
              <w:rPr>
                <w:rFonts w:ascii="宋体" w:hAnsi="宋体" w:cs="宋体"/>
                <w:color w:val="auto"/>
                <w:sz w:val="20"/>
                <w:highlight w:val="none"/>
              </w:rPr>
            </w:pPr>
          </w:p>
        </w:tc>
        <w:tc>
          <w:tcPr>
            <w:tcW w:w="4695" w:type="dxa"/>
            <w:vAlign w:val="center"/>
          </w:tcPr>
          <w:p w14:paraId="15F09809">
            <w:pPr>
              <w:widowControl/>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6EB08545">
      <w:pPr>
        <w:pStyle w:val="32"/>
        <w:spacing w:line="240" w:lineRule="atLeast"/>
        <w:rPr>
          <w:rFonts w:ascii="宋体" w:hAnsi="宋体" w:cs="宋体"/>
          <w:b/>
          <w:bCs/>
          <w:color w:val="auto"/>
          <w:szCs w:val="21"/>
          <w:highlight w:val="none"/>
        </w:rPr>
      </w:pPr>
    </w:p>
    <w:p w14:paraId="444CD7B1">
      <w:pPr>
        <w:pStyle w:val="32"/>
        <w:spacing w:line="240" w:lineRule="atLeast"/>
        <w:rPr>
          <w:rFonts w:ascii="宋体" w:hAnsi="宋体" w:cs="宋体"/>
          <w:b/>
          <w:bCs/>
          <w:color w:val="auto"/>
          <w:szCs w:val="21"/>
          <w:highlight w:val="none"/>
        </w:rPr>
      </w:pPr>
      <w:r>
        <w:rPr>
          <w:rFonts w:hint="eastAsia" w:ascii="宋体" w:hAnsi="宋体" w:cs="宋体"/>
          <w:b/>
          <w:bCs/>
          <w:color w:val="auto"/>
          <w:szCs w:val="21"/>
          <w:highlight w:val="none"/>
        </w:rPr>
        <w:t>注：若响应文件中签字之处均为自然人本人签署，则可不提供本《授权委托书》，但须提供《法定代表人（单位负责人）身份证明》。</w:t>
      </w:r>
    </w:p>
    <w:p w14:paraId="4A1D06F4">
      <w:pPr>
        <w:pStyle w:val="16"/>
        <w:ind w:left="0" w:leftChars="0"/>
        <w:rPr>
          <w:rFonts w:hAnsi="宋体" w:cs="宋体"/>
          <w:color w:val="auto"/>
          <w:highlight w:val="none"/>
        </w:rPr>
      </w:pPr>
    </w:p>
    <w:p w14:paraId="53CD0407">
      <w:pPr>
        <w:pStyle w:val="34"/>
        <w:rPr>
          <w:rFonts w:ascii="宋体" w:hAnsi="宋体" w:cs="宋体"/>
          <w:color w:val="auto"/>
          <w:sz w:val="28"/>
          <w:szCs w:val="24"/>
          <w:highlight w:val="none"/>
        </w:rPr>
      </w:pPr>
      <w:r>
        <w:rPr>
          <w:rFonts w:hint="eastAsia" w:ascii="宋体" w:hAnsi="宋体" w:cs="宋体"/>
          <w:bCs w:val="0"/>
          <w:color w:val="auto"/>
          <w:sz w:val="24"/>
          <w:szCs w:val="24"/>
          <w:highlight w:val="none"/>
        </w:rPr>
        <w:t>（4-1）初始报价一览表</w:t>
      </w:r>
      <w:bookmarkEnd w:id="260"/>
      <w:bookmarkEnd w:id="268"/>
      <w:bookmarkEnd w:id="269"/>
    </w:p>
    <w:p w14:paraId="19CA80B2">
      <w:pPr>
        <w:spacing w:line="360" w:lineRule="auto"/>
        <w:ind w:left="-120" w:firstLine="210" w:firstLineChars="100"/>
        <w:rPr>
          <w:rFonts w:ascii="宋体" w:hAnsi="宋体" w:cs="宋体"/>
          <w:color w:val="auto"/>
          <w:szCs w:val="21"/>
          <w:highlight w:val="none"/>
        </w:rPr>
      </w:pPr>
      <w:bookmarkStart w:id="273" w:name="_Toc103848581"/>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769A8CBE">
      <w:pPr>
        <w:spacing w:line="360" w:lineRule="auto"/>
        <w:ind w:left="-120" w:firstLine="210" w:firstLineChars="100"/>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1046A28E">
      <w:pPr>
        <w:adjustRightInd w:val="0"/>
        <w:snapToGrid w:val="0"/>
        <w:ind w:left="-88" w:leftChars="-42" w:right="105" w:firstLine="420" w:firstLineChars="200"/>
        <w:jc w:val="right"/>
        <w:rPr>
          <w:rFonts w:ascii="宋体" w:hAnsi="宋体" w:cs="宋体"/>
          <w:color w:val="auto"/>
          <w:szCs w:val="21"/>
          <w:highlight w:val="none"/>
        </w:rPr>
      </w:pPr>
    </w:p>
    <w:tbl>
      <w:tblPr>
        <w:tblStyle w:val="38"/>
        <w:tblW w:w="9385" w:type="dxa"/>
        <w:tblInd w:w="-2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3170"/>
        <w:gridCol w:w="6215"/>
      </w:tblGrid>
      <w:tr w14:paraId="1D0B00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2" w:hRule="atLeast"/>
        </w:trPr>
        <w:tc>
          <w:tcPr>
            <w:tcW w:w="3170" w:type="dxa"/>
            <w:vAlign w:val="center"/>
          </w:tcPr>
          <w:p w14:paraId="51BD0478">
            <w:pPr>
              <w:spacing w:line="420" w:lineRule="auto"/>
              <w:jc w:val="center"/>
              <w:rPr>
                <w:rFonts w:ascii="宋体" w:hAnsi="宋体" w:cs="宋体"/>
                <w:b/>
                <w:bCs/>
                <w:color w:val="auto"/>
                <w:spacing w:val="-2"/>
                <w:highlight w:val="none"/>
              </w:rPr>
            </w:pPr>
            <w:r>
              <w:rPr>
                <w:rFonts w:hint="eastAsia" w:ascii="宋体" w:hAnsi="宋体" w:cs="宋体"/>
                <w:bCs/>
                <w:color w:val="auto"/>
                <w:highlight w:val="none"/>
              </w:rPr>
              <w:t>报价</w:t>
            </w:r>
          </w:p>
        </w:tc>
        <w:tc>
          <w:tcPr>
            <w:tcW w:w="6215" w:type="dxa"/>
            <w:vAlign w:val="center"/>
          </w:tcPr>
          <w:p w14:paraId="0FDA1B30">
            <w:pPr>
              <w:pStyle w:val="16"/>
              <w:adjustRightInd w:val="0"/>
              <w:snapToGrid w:val="0"/>
              <w:ind w:left="0" w:leftChars="0"/>
              <w:jc w:val="center"/>
              <w:rPr>
                <w:rFonts w:hAnsi="宋体" w:cs="宋体"/>
                <w:b w:val="0"/>
                <w:bCs/>
                <w:color w:val="auto"/>
                <w:kern w:val="2"/>
                <w:position w:val="0"/>
                <w:sz w:val="21"/>
                <w:szCs w:val="24"/>
                <w:highlight w:val="none"/>
              </w:rPr>
            </w:pPr>
            <w:r>
              <w:rPr>
                <w:rFonts w:hint="eastAsia" w:hAnsi="宋体" w:cs="宋体"/>
                <w:bCs/>
                <w:color w:val="auto"/>
                <w:highlight w:val="none"/>
              </w:rPr>
              <w:t xml:space="preserve">           </w:t>
            </w:r>
          </w:p>
          <w:p w14:paraId="2C0C3068">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人民币</w:t>
            </w:r>
          </w:p>
          <w:p w14:paraId="5AD6E99A">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小写：</w:t>
            </w:r>
          </w:p>
          <w:p w14:paraId="3C977CE2">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大写：</w:t>
            </w:r>
          </w:p>
        </w:tc>
      </w:tr>
      <w:tr w14:paraId="57F701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exact"/>
        </w:trPr>
        <w:tc>
          <w:tcPr>
            <w:tcW w:w="3170" w:type="dxa"/>
            <w:vAlign w:val="center"/>
          </w:tcPr>
          <w:p w14:paraId="59F5441C">
            <w:pPr>
              <w:spacing w:line="420" w:lineRule="auto"/>
              <w:jc w:val="center"/>
              <w:rPr>
                <w:rFonts w:ascii="宋体" w:hAnsi="宋体" w:cs="宋体"/>
                <w:bCs/>
                <w:color w:val="auto"/>
                <w:highlight w:val="none"/>
              </w:rPr>
            </w:pPr>
            <w:r>
              <w:rPr>
                <w:rFonts w:hint="eastAsia" w:ascii="宋体" w:hAnsi="宋体" w:cs="宋体"/>
                <w:bCs/>
                <w:color w:val="auto"/>
                <w:highlight w:val="none"/>
                <w:lang w:val="en-US" w:eastAsia="zh-CN"/>
              </w:rPr>
              <w:t>服务</w:t>
            </w:r>
            <w:r>
              <w:rPr>
                <w:rFonts w:hint="eastAsia" w:ascii="宋体" w:hAnsi="宋体" w:cs="宋体"/>
                <w:bCs/>
                <w:color w:val="auto"/>
                <w:highlight w:val="none"/>
              </w:rPr>
              <w:t>时间</w:t>
            </w:r>
          </w:p>
        </w:tc>
        <w:tc>
          <w:tcPr>
            <w:tcW w:w="6215" w:type="dxa"/>
            <w:vAlign w:val="center"/>
          </w:tcPr>
          <w:p w14:paraId="1322514A">
            <w:pPr>
              <w:pStyle w:val="16"/>
              <w:ind w:left="0" w:leftChars="0"/>
              <w:jc w:val="center"/>
              <w:rPr>
                <w:rFonts w:hAnsi="宋体" w:cs="宋体"/>
                <w:b w:val="0"/>
                <w:bCs/>
                <w:color w:val="auto"/>
                <w:kern w:val="2"/>
                <w:position w:val="0"/>
                <w:sz w:val="21"/>
                <w:szCs w:val="24"/>
                <w:highlight w:val="none"/>
              </w:rPr>
            </w:pPr>
            <w:r>
              <w:rPr>
                <w:rFonts w:hint="eastAsia" w:hAnsi="宋体" w:cs="宋体"/>
                <w:b w:val="0"/>
                <w:bCs/>
                <w:color w:val="auto"/>
                <w:kern w:val="2"/>
                <w:position w:val="0"/>
                <w:sz w:val="21"/>
                <w:szCs w:val="24"/>
                <w:highlight w:val="none"/>
              </w:rPr>
              <w:t>响应磋商文件要求</w:t>
            </w:r>
          </w:p>
        </w:tc>
      </w:tr>
      <w:tr w14:paraId="25ED72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exact"/>
        </w:trPr>
        <w:tc>
          <w:tcPr>
            <w:tcW w:w="3170" w:type="dxa"/>
            <w:vAlign w:val="center"/>
          </w:tcPr>
          <w:p w14:paraId="4D78A718">
            <w:pPr>
              <w:spacing w:line="420" w:lineRule="auto"/>
              <w:jc w:val="center"/>
              <w:rPr>
                <w:rFonts w:ascii="宋体" w:hAnsi="宋体" w:cs="宋体"/>
                <w:bCs/>
                <w:color w:val="auto"/>
                <w:highlight w:val="none"/>
              </w:rPr>
            </w:pPr>
            <w:r>
              <w:rPr>
                <w:rFonts w:hint="eastAsia" w:ascii="宋体" w:hAnsi="宋体" w:cs="宋体"/>
                <w:bCs/>
                <w:color w:val="auto"/>
                <w:highlight w:val="none"/>
              </w:rPr>
              <w:t>付款方式</w:t>
            </w:r>
          </w:p>
        </w:tc>
        <w:tc>
          <w:tcPr>
            <w:tcW w:w="6215" w:type="dxa"/>
            <w:vAlign w:val="center"/>
          </w:tcPr>
          <w:p w14:paraId="05898D4E">
            <w:pPr>
              <w:spacing w:line="420" w:lineRule="auto"/>
              <w:jc w:val="center"/>
              <w:rPr>
                <w:rFonts w:ascii="宋体" w:hAnsi="宋体" w:cs="宋体"/>
                <w:bCs/>
                <w:color w:val="auto"/>
                <w:highlight w:val="none"/>
              </w:rPr>
            </w:pPr>
            <w:r>
              <w:rPr>
                <w:rFonts w:hint="eastAsia" w:ascii="宋体" w:hAnsi="宋体" w:cs="宋体"/>
                <w:bCs/>
                <w:color w:val="auto"/>
                <w:highlight w:val="none"/>
              </w:rPr>
              <w:t>响应磋商文件要求</w:t>
            </w:r>
          </w:p>
        </w:tc>
      </w:tr>
      <w:tr w14:paraId="7C017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91" w:hRule="exact"/>
        </w:trPr>
        <w:tc>
          <w:tcPr>
            <w:tcW w:w="3170" w:type="dxa"/>
            <w:vAlign w:val="center"/>
          </w:tcPr>
          <w:p w14:paraId="4EBB5F14">
            <w:pPr>
              <w:adjustRightInd w:val="0"/>
              <w:snapToGrid w:val="0"/>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备注</w:t>
            </w:r>
          </w:p>
        </w:tc>
        <w:tc>
          <w:tcPr>
            <w:tcW w:w="6215" w:type="dxa"/>
            <w:vAlign w:val="center"/>
          </w:tcPr>
          <w:p w14:paraId="37F7D78A">
            <w:pPr>
              <w:spacing w:line="420" w:lineRule="auto"/>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 xml:space="preserve"> </w:t>
            </w:r>
          </w:p>
        </w:tc>
      </w:tr>
    </w:tbl>
    <w:p w14:paraId="4B166B07">
      <w:pPr>
        <w:spacing w:line="360" w:lineRule="auto"/>
        <w:ind w:right="0" w:firstLine="105" w:firstLineChars="50"/>
        <w:rPr>
          <w:rFonts w:hint="default" w:ascii="宋体" w:hAnsi="宋体" w:eastAsia="宋体" w:cs="宋体"/>
          <w:color w:val="auto"/>
          <w:highlight w:val="none"/>
          <w:lang w:val="en-US" w:eastAsia="zh-CN"/>
        </w:rPr>
      </w:pPr>
      <w:r>
        <w:rPr>
          <w:rFonts w:hint="eastAsia" w:ascii="宋体" w:hAnsi="宋体" w:cs="宋体"/>
          <w:bCs/>
          <w:color w:val="auto"/>
          <w:highlight w:val="none"/>
        </w:rPr>
        <w:t>注：采购内容详见磋商文件第四章“采购需求”。</w:t>
      </w:r>
    </w:p>
    <w:p w14:paraId="62327D55">
      <w:pPr>
        <w:spacing w:line="360" w:lineRule="auto"/>
        <w:ind w:right="420" w:firstLine="4515" w:firstLineChars="2150"/>
        <w:rPr>
          <w:rFonts w:ascii="宋体" w:hAnsi="宋体" w:cs="宋体"/>
          <w:color w:val="auto"/>
          <w:highlight w:val="none"/>
        </w:rPr>
      </w:pPr>
    </w:p>
    <w:p w14:paraId="3757C39F">
      <w:pPr>
        <w:spacing w:line="360" w:lineRule="auto"/>
        <w:ind w:right="420" w:firstLine="4200" w:firstLineChars="20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5EAC0581">
      <w:pPr>
        <w:spacing w:line="360" w:lineRule="auto"/>
        <w:ind w:right="420" w:firstLine="4200" w:firstLineChars="200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492311BC">
      <w:pPr>
        <w:spacing w:line="360" w:lineRule="auto"/>
        <w:ind w:right="420" w:firstLine="4200" w:firstLineChars="20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42174EFB">
      <w:pPr>
        <w:spacing w:line="360" w:lineRule="auto"/>
        <w:ind w:right="420" w:firstLine="4200" w:firstLineChars="2000"/>
        <w:rPr>
          <w:rFonts w:ascii="宋体" w:hAnsi="宋体" w:cs="宋体"/>
          <w:b/>
          <w:color w:val="auto"/>
          <w:sz w:val="32"/>
          <w:szCs w:val="32"/>
          <w:highlight w:val="none"/>
        </w:rPr>
      </w:pP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BCFB435">
      <w:pPr>
        <w:spacing w:line="360" w:lineRule="auto"/>
        <w:ind w:right="420" w:firstLine="4515" w:firstLineChars="2150"/>
        <w:rPr>
          <w:rFonts w:ascii="宋体" w:hAnsi="宋体" w:cs="宋体"/>
          <w:color w:val="auto"/>
          <w:highlight w:val="none"/>
        </w:rPr>
      </w:pPr>
    </w:p>
    <w:bookmarkEnd w:id="273"/>
    <w:p w14:paraId="1BDA8632">
      <w:pPr>
        <w:pStyle w:val="34"/>
        <w:rPr>
          <w:rFonts w:hint="eastAsia" w:ascii="宋体" w:hAnsi="宋体" w:eastAsia="宋体" w:cs="宋体"/>
          <w:color w:val="auto"/>
          <w:sz w:val="28"/>
          <w:szCs w:val="24"/>
          <w:highlight w:val="none"/>
          <w:lang w:eastAsia="zh-CN"/>
        </w:rPr>
      </w:pPr>
      <w:bookmarkStart w:id="274" w:name="_Toc104560901"/>
      <w:bookmarkStart w:id="275" w:name="_Toc103848586"/>
      <w:bookmarkStart w:id="276" w:name="_Toc107246281"/>
      <w:bookmarkStart w:id="277" w:name="_Toc102117319"/>
      <w:r>
        <w:rPr>
          <w:rFonts w:hint="eastAsia" w:ascii="宋体" w:hAnsi="宋体" w:cs="宋体"/>
          <w:bCs w:val="0"/>
          <w:color w:val="auto"/>
          <w:sz w:val="24"/>
          <w:szCs w:val="24"/>
          <w:highlight w:val="none"/>
        </w:rPr>
        <w:br w:type="page"/>
      </w:r>
      <w:bookmarkEnd w:id="274"/>
      <w:bookmarkEnd w:id="275"/>
      <w:bookmarkEnd w:id="276"/>
      <w:bookmarkStart w:id="278" w:name="_Toc104560902"/>
      <w:bookmarkStart w:id="279" w:name="_Toc103848587"/>
      <w:r>
        <w:rPr>
          <w:rFonts w:hint="eastAsia" w:ascii="宋体" w:hAnsi="宋体" w:cs="宋体"/>
          <w:bCs w:val="0"/>
          <w:color w:val="auto"/>
          <w:sz w:val="24"/>
          <w:szCs w:val="24"/>
          <w:highlight w:val="none"/>
        </w:rPr>
        <w:t>（4-2）分项报价表</w:t>
      </w:r>
    </w:p>
    <w:p w14:paraId="70EF898B">
      <w:pPr>
        <w:adjustRightInd w:val="0"/>
        <w:snapToGrid w:val="0"/>
        <w:ind w:left="-88" w:leftChars="-42" w:right="105" w:firstLine="420" w:firstLineChars="200"/>
        <w:rPr>
          <w:rFonts w:ascii="宋体" w:hAnsi="宋体" w:cs="宋体"/>
          <w:color w:val="auto"/>
          <w:szCs w:val="21"/>
          <w:highlight w:val="none"/>
        </w:rPr>
      </w:pPr>
    </w:p>
    <w:p w14:paraId="71ECCEFE">
      <w:pPr>
        <w:spacing w:line="360" w:lineRule="auto"/>
        <w:ind w:left="-120" w:firstLine="420" w:firstLineChars="200"/>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776D046C">
      <w:pPr>
        <w:spacing w:line="360" w:lineRule="auto"/>
        <w:ind w:left="-120" w:firstLine="420" w:firstLineChars="200"/>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5A2EA5B5">
      <w:pPr>
        <w:spacing w:line="360" w:lineRule="auto"/>
        <w:ind w:right="420"/>
        <w:jc w:val="center"/>
        <w:rPr>
          <w:rFonts w:hint="default" w:ascii="宋体" w:hAnsi="宋体" w:eastAsia="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如需，格式自拟</w:t>
      </w:r>
    </w:p>
    <w:p w14:paraId="31788932">
      <w:pPr>
        <w:spacing w:line="360" w:lineRule="auto"/>
        <w:ind w:right="420" w:firstLine="4200" w:firstLineChars="2000"/>
        <w:rPr>
          <w:rFonts w:hint="eastAsia" w:ascii="宋体" w:hAnsi="宋体" w:cs="宋体"/>
          <w:color w:val="auto"/>
          <w:highlight w:val="none"/>
        </w:rPr>
      </w:pPr>
    </w:p>
    <w:p w14:paraId="62AEB180">
      <w:pPr>
        <w:spacing w:line="360" w:lineRule="auto"/>
        <w:ind w:right="420" w:firstLine="4200" w:firstLineChars="20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524231DA">
      <w:pPr>
        <w:spacing w:line="360" w:lineRule="auto"/>
        <w:ind w:right="420" w:firstLine="4200" w:firstLineChars="200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51EA8891">
      <w:pPr>
        <w:spacing w:line="360" w:lineRule="auto"/>
        <w:ind w:right="420" w:firstLine="4200" w:firstLineChars="20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675B406B">
      <w:pPr>
        <w:spacing w:line="360" w:lineRule="auto"/>
        <w:ind w:right="420" w:firstLine="4200" w:firstLineChars="2000"/>
        <w:rPr>
          <w:rFonts w:ascii="宋体" w:hAnsi="宋体" w:cs="宋体"/>
          <w:b/>
          <w:color w:val="auto"/>
          <w:sz w:val="32"/>
          <w:szCs w:val="32"/>
          <w:highlight w:val="none"/>
        </w:rPr>
      </w:pP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61B8032">
      <w:pPr>
        <w:spacing w:line="360" w:lineRule="auto"/>
        <w:ind w:firstLine="105" w:firstLineChars="50"/>
        <w:rPr>
          <w:rFonts w:ascii="宋体" w:hAnsi="宋体" w:cs="宋体"/>
          <w:b/>
          <w:color w:val="auto"/>
          <w:highlight w:val="none"/>
        </w:rPr>
      </w:pPr>
    </w:p>
    <w:p w14:paraId="7E064753">
      <w:pPr>
        <w:pStyle w:val="34"/>
        <w:spacing w:before="0"/>
        <w:rPr>
          <w:rFonts w:ascii="宋体" w:hAnsi="宋体" w:cs="宋体"/>
          <w:color w:val="auto"/>
          <w:sz w:val="24"/>
          <w:szCs w:val="24"/>
          <w:highlight w:val="none"/>
        </w:rPr>
      </w:pPr>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（5）商务条款偏离表</w:t>
      </w:r>
    </w:p>
    <w:p w14:paraId="33ED5BA8">
      <w:pPr>
        <w:pStyle w:val="83"/>
        <w:ind w:firstLine="420"/>
        <w:rPr>
          <w:rFonts w:hAnsi="宋体" w:cs="宋体"/>
          <w:color w:val="auto"/>
          <w:sz w:val="21"/>
          <w:szCs w:val="21"/>
          <w:highlight w:val="none"/>
        </w:rPr>
      </w:pPr>
    </w:p>
    <w:p w14:paraId="0E534B45">
      <w:pPr>
        <w:pStyle w:val="83"/>
        <w:ind w:firstLine="420"/>
        <w:rPr>
          <w:rFonts w:hAnsi="宋体" w:cs="宋体"/>
          <w:color w:val="auto"/>
          <w:sz w:val="21"/>
          <w:szCs w:val="21"/>
          <w:highlight w:val="none"/>
          <w:u w:val="single"/>
        </w:rPr>
      </w:pPr>
      <w:r>
        <w:rPr>
          <w:rFonts w:hint="eastAsia" w:hAnsi="宋体" w:cs="宋体"/>
          <w:color w:val="auto"/>
          <w:sz w:val="21"/>
          <w:szCs w:val="21"/>
          <w:highlight w:val="none"/>
        </w:rPr>
        <w:t>项目名称：</w:t>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项目编号：</w:t>
      </w:r>
      <w:r>
        <w:rPr>
          <w:rFonts w:hint="eastAsia" w:hAnsi="宋体" w:cs="宋体"/>
          <w:color w:val="auto"/>
          <w:sz w:val="21"/>
          <w:szCs w:val="21"/>
          <w:highlight w:val="none"/>
          <w:u w:val="single"/>
        </w:rPr>
        <w:t xml:space="preserve">               </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844"/>
        <w:gridCol w:w="2268"/>
        <w:gridCol w:w="2126"/>
        <w:gridCol w:w="1134"/>
        <w:gridCol w:w="1781"/>
        <w:gridCol w:w="797"/>
      </w:tblGrid>
      <w:tr w14:paraId="5341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3" w:type="dxa"/>
            <w:vAlign w:val="center"/>
          </w:tcPr>
          <w:p w14:paraId="7B058238">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序号</w:t>
            </w:r>
          </w:p>
        </w:tc>
        <w:tc>
          <w:tcPr>
            <w:tcW w:w="1844" w:type="dxa"/>
            <w:vAlign w:val="center"/>
          </w:tcPr>
          <w:p w14:paraId="438F2C80">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磋商文件条目号</w:t>
            </w:r>
          </w:p>
        </w:tc>
        <w:tc>
          <w:tcPr>
            <w:tcW w:w="2268" w:type="dxa"/>
            <w:vAlign w:val="center"/>
          </w:tcPr>
          <w:p w14:paraId="2D04AB7F">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磋商文件的商务条款</w:t>
            </w:r>
          </w:p>
        </w:tc>
        <w:tc>
          <w:tcPr>
            <w:tcW w:w="2126" w:type="dxa"/>
            <w:vAlign w:val="center"/>
          </w:tcPr>
          <w:p w14:paraId="696E2117">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响应文件的商务条款</w:t>
            </w:r>
          </w:p>
        </w:tc>
        <w:tc>
          <w:tcPr>
            <w:tcW w:w="1134" w:type="dxa"/>
          </w:tcPr>
          <w:p w14:paraId="4382B91C">
            <w:pPr>
              <w:pStyle w:val="83"/>
              <w:spacing w:line="480" w:lineRule="auto"/>
              <w:ind w:firstLine="0" w:firstLineChars="0"/>
              <w:jc w:val="center"/>
              <w:rPr>
                <w:rFonts w:hAnsi="宋体" w:cs="宋体"/>
                <w:color w:val="auto"/>
                <w:sz w:val="21"/>
                <w:szCs w:val="21"/>
                <w:highlight w:val="none"/>
              </w:rPr>
            </w:pPr>
            <w:r>
              <w:rPr>
                <w:rFonts w:hint="eastAsia" w:hAnsi="宋体" w:cs="宋体"/>
                <w:color w:val="auto"/>
                <w:sz w:val="21"/>
                <w:szCs w:val="21"/>
                <w:highlight w:val="none"/>
              </w:rPr>
              <w:t>是否偏离</w:t>
            </w:r>
          </w:p>
        </w:tc>
        <w:tc>
          <w:tcPr>
            <w:tcW w:w="1781" w:type="dxa"/>
            <w:vAlign w:val="center"/>
          </w:tcPr>
          <w:p w14:paraId="02BE4DC4">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偏离</w:t>
            </w:r>
          </w:p>
        </w:tc>
        <w:tc>
          <w:tcPr>
            <w:tcW w:w="797" w:type="dxa"/>
            <w:vAlign w:val="center"/>
          </w:tcPr>
          <w:p w14:paraId="7B5DF415">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说明</w:t>
            </w:r>
          </w:p>
        </w:tc>
      </w:tr>
      <w:tr w14:paraId="6814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37AF838D">
            <w:pPr>
              <w:pStyle w:val="83"/>
              <w:ind w:firstLine="0" w:firstLineChars="0"/>
              <w:jc w:val="center"/>
              <w:rPr>
                <w:rFonts w:hAnsi="宋体" w:cs="宋体"/>
                <w:color w:val="auto"/>
                <w:sz w:val="21"/>
                <w:szCs w:val="21"/>
                <w:highlight w:val="none"/>
              </w:rPr>
            </w:pPr>
          </w:p>
        </w:tc>
        <w:tc>
          <w:tcPr>
            <w:tcW w:w="1844" w:type="dxa"/>
            <w:vAlign w:val="center"/>
          </w:tcPr>
          <w:p w14:paraId="42FAD933">
            <w:pPr>
              <w:pStyle w:val="83"/>
              <w:ind w:firstLine="0" w:firstLineChars="0"/>
              <w:jc w:val="center"/>
              <w:rPr>
                <w:rFonts w:hAnsi="宋体" w:cs="宋体"/>
                <w:color w:val="auto"/>
                <w:sz w:val="21"/>
                <w:szCs w:val="21"/>
                <w:highlight w:val="none"/>
              </w:rPr>
            </w:pPr>
          </w:p>
        </w:tc>
        <w:tc>
          <w:tcPr>
            <w:tcW w:w="2268" w:type="dxa"/>
            <w:vAlign w:val="center"/>
          </w:tcPr>
          <w:p w14:paraId="5F11484F">
            <w:pPr>
              <w:pStyle w:val="83"/>
              <w:ind w:firstLine="0" w:firstLineChars="0"/>
              <w:jc w:val="center"/>
              <w:rPr>
                <w:rFonts w:hAnsi="宋体" w:cs="宋体"/>
                <w:color w:val="auto"/>
                <w:sz w:val="21"/>
                <w:szCs w:val="21"/>
                <w:highlight w:val="none"/>
              </w:rPr>
            </w:pPr>
          </w:p>
        </w:tc>
        <w:tc>
          <w:tcPr>
            <w:tcW w:w="2126" w:type="dxa"/>
            <w:vAlign w:val="center"/>
          </w:tcPr>
          <w:p w14:paraId="44C43896">
            <w:pPr>
              <w:pStyle w:val="83"/>
              <w:ind w:firstLine="0" w:firstLineChars="0"/>
              <w:jc w:val="center"/>
              <w:rPr>
                <w:rFonts w:hAnsi="宋体" w:cs="宋体"/>
                <w:color w:val="auto"/>
                <w:sz w:val="21"/>
                <w:szCs w:val="21"/>
                <w:highlight w:val="none"/>
              </w:rPr>
            </w:pPr>
          </w:p>
        </w:tc>
        <w:tc>
          <w:tcPr>
            <w:tcW w:w="1134" w:type="dxa"/>
          </w:tcPr>
          <w:p w14:paraId="67F3D200">
            <w:pPr>
              <w:pStyle w:val="83"/>
              <w:ind w:firstLine="0" w:firstLineChars="0"/>
              <w:jc w:val="center"/>
              <w:rPr>
                <w:rFonts w:hAnsi="宋体" w:cs="宋体"/>
                <w:color w:val="auto"/>
                <w:sz w:val="21"/>
                <w:szCs w:val="21"/>
                <w:highlight w:val="none"/>
              </w:rPr>
            </w:pPr>
          </w:p>
        </w:tc>
        <w:tc>
          <w:tcPr>
            <w:tcW w:w="1781" w:type="dxa"/>
            <w:vAlign w:val="center"/>
          </w:tcPr>
          <w:p w14:paraId="4798D3C5">
            <w:pPr>
              <w:pStyle w:val="83"/>
              <w:ind w:firstLine="0" w:firstLineChars="0"/>
              <w:jc w:val="center"/>
              <w:rPr>
                <w:rFonts w:hAnsi="宋体" w:cs="宋体"/>
                <w:color w:val="auto"/>
                <w:sz w:val="21"/>
                <w:szCs w:val="21"/>
                <w:highlight w:val="none"/>
              </w:rPr>
            </w:pPr>
          </w:p>
        </w:tc>
        <w:tc>
          <w:tcPr>
            <w:tcW w:w="797" w:type="dxa"/>
            <w:vAlign w:val="center"/>
          </w:tcPr>
          <w:p w14:paraId="3F3DA191">
            <w:pPr>
              <w:pStyle w:val="83"/>
              <w:ind w:firstLine="0" w:firstLineChars="0"/>
              <w:jc w:val="center"/>
              <w:rPr>
                <w:rFonts w:hAnsi="宋体" w:cs="宋体"/>
                <w:color w:val="auto"/>
                <w:sz w:val="21"/>
                <w:szCs w:val="21"/>
                <w:highlight w:val="none"/>
              </w:rPr>
            </w:pPr>
          </w:p>
        </w:tc>
      </w:tr>
      <w:tr w14:paraId="2A42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53" w:type="dxa"/>
            <w:vAlign w:val="center"/>
          </w:tcPr>
          <w:p w14:paraId="2C2BBE32">
            <w:pPr>
              <w:pStyle w:val="83"/>
              <w:ind w:firstLine="0" w:firstLineChars="0"/>
              <w:jc w:val="center"/>
              <w:rPr>
                <w:rFonts w:hAnsi="宋体" w:cs="宋体"/>
                <w:color w:val="auto"/>
                <w:sz w:val="21"/>
                <w:szCs w:val="21"/>
                <w:highlight w:val="none"/>
              </w:rPr>
            </w:pPr>
          </w:p>
        </w:tc>
        <w:tc>
          <w:tcPr>
            <w:tcW w:w="1844" w:type="dxa"/>
            <w:vAlign w:val="center"/>
          </w:tcPr>
          <w:p w14:paraId="228FFE5A">
            <w:pPr>
              <w:pStyle w:val="83"/>
              <w:ind w:firstLine="0" w:firstLineChars="0"/>
              <w:jc w:val="center"/>
              <w:rPr>
                <w:rFonts w:hAnsi="宋体" w:cs="宋体"/>
                <w:color w:val="auto"/>
                <w:sz w:val="21"/>
                <w:szCs w:val="21"/>
                <w:highlight w:val="none"/>
              </w:rPr>
            </w:pPr>
          </w:p>
        </w:tc>
        <w:tc>
          <w:tcPr>
            <w:tcW w:w="2268" w:type="dxa"/>
            <w:vAlign w:val="center"/>
          </w:tcPr>
          <w:p w14:paraId="5E65A00E">
            <w:pPr>
              <w:pStyle w:val="83"/>
              <w:ind w:firstLine="0" w:firstLineChars="0"/>
              <w:jc w:val="center"/>
              <w:rPr>
                <w:rFonts w:hAnsi="宋体" w:cs="宋体"/>
                <w:color w:val="auto"/>
                <w:sz w:val="21"/>
                <w:szCs w:val="21"/>
                <w:highlight w:val="none"/>
              </w:rPr>
            </w:pPr>
          </w:p>
        </w:tc>
        <w:tc>
          <w:tcPr>
            <w:tcW w:w="2126" w:type="dxa"/>
            <w:vAlign w:val="center"/>
          </w:tcPr>
          <w:p w14:paraId="14AB81EB">
            <w:pPr>
              <w:pStyle w:val="83"/>
              <w:ind w:firstLine="0" w:firstLineChars="0"/>
              <w:jc w:val="center"/>
              <w:rPr>
                <w:rFonts w:hAnsi="宋体" w:cs="宋体"/>
                <w:color w:val="auto"/>
                <w:sz w:val="21"/>
                <w:szCs w:val="21"/>
                <w:highlight w:val="none"/>
              </w:rPr>
            </w:pPr>
          </w:p>
        </w:tc>
        <w:tc>
          <w:tcPr>
            <w:tcW w:w="1134" w:type="dxa"/>
          </w:tcPr>
          <w:p w14:paraId="0419D12F">
            <w:pPr>
              <w:pStyle w:val="83"/>
              <w:ind w:firstLine="0" w:firstLineChars="0"/>
              <w:jc w:val="center"/>
              <w:rPr>
                <w:rFonts w:hAnsi="宋体" w:cs="宋体"/>
                <w:color w:val="auto"/>
                <w:sz w:val="21"/>
                <w:szCs w:val="21"/>
                <w:highlight w:val="none"/>
              </w:rPr>
            </w:pPr>
          </w:p>
        </w:tc>
        <w:tc>
          <w:tcPr>
            <w:tcW w:w="1781" w:type="dxa"/>
            <w:vAlign w:val="center"/>
          </w:tcPr>
          <w:p w14:paraId="7904718A">
            <w:pPr>
              <w:pStyle w:val="83"/>
              <w:ind w:firstLine="0" w:firstLineChars="0"/>
              <w:jc w:val="center"/>
              <w:rPr>
                <w:rFonts w:hAnsi="宋体" w:cs="宋体"/>
                <w:color w:val="auto"/>
                <w:sz w:val="21"/>
                <w:szCs w:val="21"/>
                <w:highlight w:val="none"/>
              </w:rPr>
            </w:pPr>
          </w:p>
        </w:tc>
        <w:tc>
          <w:tcPr>
            <w:tcW w:w="797" w:type="dxa"/>
            <w:vAlign w:val="center"/>
          </w:tcPr>
          <w:p w14:paraId="45039A84">
            <w:pPr>
              <w:pStyle w:val="83"/>
              <w:ind w:firstLine="0" w:firstLineChars="0"/>
              <w:jc w:val="center"/>
              <w:rPr>
                <w:rFonts w:hAnsi="宋体" w:cs="宋体"/>
                <w:color w:val="auto"/>
                <w:sz w:val="21"/>
                <w:szCs w:val="21"/>
                <w:highlight w:val="none"/>
              </w:rPr>
            </w:pPr>
          </w:p>
        </w:tc>
      </w:tr>
      <w:tr w14:paraId="1988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53" w:type="dxa"/>
            <w:vAlign w:val="center"/>
          </w:tcPr>
          <w:p w14:paraId="40982740">
            <w:pPr>
              <w:pStyle w:val="83"/>
              <w:ind w:firstLine="0" w:firstLineChars="0"/>
              <w:jc w:val="center"/>
              <w:rPr>
                <w:rFonts w:hAnsi="宋体" w:cs="宋体"/>
                <w:color w:val="auto"/>
                <w:sz w:val="21"/>
                <w:szCs w:val="21"/>
                <w:highlight w:val="none"/>
              </w:rPr>
            </w:pPr>
          </w:p>
        </w:tc>
        <w:tc>
          <w:tcPr>
            <w:tcW w:w="1844" w:type="dxa"/>
            <w:vAlign w:val="center"/>
          </w:tcPr>
          <w:p w14:paraId="5A3C43D3">
            <w:pPr>
              <w:pStyle w:val="83"/>
              <w:ind w:firstLine="0" w:firstLineChars="0"/>
              <w:jc w:val="center"/>
              <w:rPr>
                <w:rFonts w:hAnsi="宋体" w:cs="宋体"/>
                <w:color w:val="auto"/>
                <w:sz w:val="21"/>
                <w:szCs w:val="21"/>
                <w:highlight w:val="none"/>
              </w:rPr>
            </w:pPr>
          </w:p>
        </w:tc>
        <w:tc>
          <w:tcPr>
            <w:tcW w:w="2268" w:type="dxa"/>
            <w:vAlign w:val="center"/>
          </w:tcPr>
          <w:p w14:paraId="75B97A91">
            <w:pPr>
              <w:pStyle w:val="83"/>
              <w:ind w:firstLine="0" w:firstLineChars="0"/>
              <w:jc w:val="center"/>
              <w:rPr>
                <w:rFonts w:hAnsi="宋体" w:cs="宋体"/>
                <w:color w:val="auto"/>
                <w:sz w:val="21"/>
                <w:szCs w:val="21"/>
                <w:highlight w:val="none"/>
              </w:rPr>
            </w:pPr>
          </w:p>
        </w:tc>
        <w:tc>
          <w:tcPr>
            <w:tcW w:w="2126" w:type="dxa"/>
            <w:vAlign w:val="center"/>
          </w:tcPr>
          <w:p w14:paraId="35E3369E">
            <w:pPr>
              <w:pStyle w:val="83"/>
              <w:ind w:firstLine="0" w:firstLineChars="0"/>
              <w:jc w:val="center"/>
              <w:rPr>
                <w:rFonts w:hAnsi="宋体" w:cs="宋体"/>
                <w:color w:val="auto"/>
                <w:sz w:val="21"/>
                <w:szCs w:val="21"/>
                <w:highlight w:val="none"/>
              </w:rPr>
            </w:pPr>
          </w:p>
        </w:tc>
        <w:tc>
          <w:tcPr>
            <w:tcW w:w="1134" w:type="dxa"/>
          </w:tcPr>
          <w:p w14:paraId="1200A40C">
            <w:pPr>
              <w:pStyle w:val="83"/>
              <w:ind w:firstLine="0" w:firstLineChars="0"/>
              <w:jc w:val="center"/>
              <w:rPr>
                <w:rFonts w:hAnsi="宋体" w:cs="宋体"/>
                <w:color w:val="auto"/>
                <w:sz w:val="21"/>
                <w:szCs w:val="21"/>
                <w:highlight w:val="none"/>
              </w:rPr>
            </w:pPr>
          </w:p>
        </w:tc>
        <w:tc>
          <w:tcPr>
            <w:tcW w:w="1781" w:type="dxa"/>
            <w:vAlign w:val="center"/>
          </w:tcPr>
          <w:p w14:paraId="5481AFEC">
            <w:pPr>
              <w:pStyle w:val="83"/>
              <w:ind w:firstLine="0" w:firstLineChars="0"/>
              <w:jc w:val="center"/>
              <w:rPr>
                <w:rFonts w:hAnsi="宋体" w:cs="宋体"/>
                <w:color w:val="auto"/>
                <w:sz w:val="21"/>
                <w:szCs w:val="21"/>
                <w:highlight w:val="none"/>
              </w:rPr>
            </w:pPr>
          </w:p>
        </w:tc>
        <w:tc>
          <w:tcPr>
            <w:tcW w:w="797" w:type="dxa"/>
            <w:vAlign w:val="center"/>
          </w:tcPr>
          <w:p w14:paraId="7936DDA0">
            <w:pPr>
              <w:pStyle w:val="83"/>
              <w:ind w:firstLine="0" w:firstLineChars="0"/>
              <w:jc w:val="center"/>
              <w:rPr>
                <w:rFonts w:hAnsi="宋体" w:cs="宋体"/>
                <w:color w:val="auto"/>
                <w:sz w:val="21"/>
                <w:szCs w:val="21"/>
                <w:highlight w:val="none"/>
              </w:rPr>
            </w:pPr>
          </w:p>
        </w:tc>
      </w:tr>
      <w:tr w14:paraId="325E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3" w:type="dxa"/>
            <w:vAlign w:val="center"/>
          </w:tcPr>
          <w:p w14:paraId="7EFF6048">
            <w:pPr>
              <w:pStyle w:val="83"/>
              <w:ind w:firstLine="0" w:firstLineChars="0"/>
              <w:jc w:val="center"/>
              <w:rPr>
                <w:rFonts w:hAnsi="宋体" w:cs="宋体"/>
                <w:color w:val="auto"/>
                <w:sz w:val="21"/>
                <w:szCs w:val="21"/>
                <w:highlight w:val="none"/>
              </w:rPr>
            </w:pPr>
          </w:p>
        </w:tc>
        <w:tc>
          <w:tcPr>
            <w:tcW w:w="1844" w:type="dxa"/>
            <w:vAlign w:val="center"/>
          </w:tcPr>
          <w:p w14:paraId="246BA49B">
            <w:pPr>
              <w:pStyle w:val="83"/>
              <w:ind w:firstLine="0" w:firstLineChars="0"/>
              <w:jc w:val="center"/>
              <w:rPr>
                <w:rFonts w:hAnsi="宋体" w:cs="宋体"/>
                <w:color w:val="auto"/>
                <w:sz w:val="21"/>
                <w:szCs w:val="21"/>
                <w:highlight w:val="none"/>
              </w:rPr>
            </w:pPr>
          </w:p>
        </w:tc>
        <w:tc>
          <w:tcPr>
            <w:tcW w:w="2268" w:type="dxa"/>
            <w:vAlign w:val="center"/>
          </w:tcPr>
          <w:p w14:paraId="5F17266E">
            <w:pPr>
              <w:pStyle w:val="83"/>
              <w:ind w:firstLine="0" w:firstLineChars="0"/>
              <w:jc w:val="center"/>
              <w:rPr>
                <w:rFonts w:hAnsi="宋体" w:cs="宋体"/>
                <w:color w:val="auto"/>
                <w:sz w:val="21"/>
                <w:szCs w:val="21"/>
                <w:highlight w:val="none"/>
              </w:rPr>
            </w:pPr>
          </w:p>
        </w:tc>
        <w:tc>
          <w:tcPr>
            <w:tcW w:w="2126" w:type="dxa"/>
            <w:vAlign w:val="center"/>
          </w:tcPr>
          <w:p w14:paraId="39014B39">
            <w:pPr>
              <w:pStyle w:val="83"/>
              <w:ind w:firstLine="0" w:firstLineChars="0"/>
              <w:jc w:val="center"/>
              <w:rPr>
                <w:rFonts w:hAnsi="宋体" w:cs="宋体"/>
                <w:color w:val="auto"/>
                <w:sz w:val="21"/>
                <w:szCs w:val="21"/>
                <w:highlight w:val="none"/>
              </w:rPr>
            </w:pPr>
          </w:p>
        </w:tc>
        <w:tc>
          <w:tcPr>
            <w:tcW w:w="1134" w:type="dxa"/>
          </w:tcPr>
          <w:p w14:paraId="218A749D">
            <w:pPr>
              <w:pStyle w:val="83"/>
              <w:ind w:firstLine="0" w:firstLineChars="0"/>
              <w:jc w:val="center"/>
              <w:rPr>
                <w:rFonts w:hAnsi="宋体" w:cs="宋体"/>
                <w:color w:val="auto"/>
                <w:sz w:val="21"/>
                <w:szCs w:val="21"/>
                <w:highlight w:val="none"/>
              </w:rPr>
            </w:pPr>
          </w:p>
        </w:tc>
        <w:tc>
          <w:tcPr>
            <w:tcW w:w="1781" w:type="dxa"/>
            <w:vAlign w:val="center"/>
          </w:tcPr>
          <w:p w14:paraId="4B1C945B">
            <w:pPr>
              <w:pStyle w:val="83"/>
              <w:ind w:firstLine="0" w:firstLineChars="0"/>
              <w:jc w:val="center"/>
              <w:rPr>
                <w:rFonts w:hAnsi="宋体" w:cs="宋体"/>
                <w:color w:val="auto"/>
                <w:sz w:val="21"/>
                <w:szCs w:val="21"/>
                <w:highlight w:val="none"/>
              </w:rPr>
            </w:pPr>
          </w:p>
        </w:tc>
        <w:tc>
          <w:tcPr>
            <w:tcW w:w="797" w:type="dxa"/>
            <w:vAlign w:val="center"/>
          </w:tcPr>
          <w:p w14:paraId="5EC83EF9">
            <w:pPr>
              <w:pStyle w:val="83"/>
              <w:ind w:firstLine="0" w:firstLineChars="0"/>
              <w:jc w:val="center"/>
              <w:rPr>
                <w:rFonts w:hAnsi="宋体" w:cs="宋体"/>
                <w:color w:val="auto"/>
                <w:sz w:val="21"/>
                <w:szCs w:val="21"/>
                <w:highlight w:val="none"/>
              </w:rPr>
            </w:pPr>
          </w:p>
        </w:tc>
      </w:tr>
      <w:tr w14:paraId="3BD6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53" w:type="dxa"/>
            <w:vAlign w:val="center"/>
          </w:tcPr>
          <w:p w14:paraId="334EC8A1">
            <w:pPr>
              <w:pStyle w:val="83"/>
              <w:ind w:firstLine="0" w:firstLineChars="0"/>
              <w:jc w:val="center"/>
              <w:rPr>
                <w:rFonts w:hAnsi="宋体" w:cs="宋体"/>
                <w:color w:val="auto"/>
                <w:sz w:val="21"/>
                <w:szCs w:val="21"/>
                <w:highlight w:val="none"/>
              </w:rPr>
            </w:pPr>
          </w:p>
        </w:tc>
        <w:tc>
          <w:tcPr>
            <w:tcW w:w="1844" w:type="dxa"/>
            <w:vAlign w:val="center"/>
          </w:tcPr>
          <w:p w14:paraId="565DD338">
            <w:pPr>
              <w:pStyle w:val="83"/>
              <w:ind w:firstLine="0" w:firstLineChars="0"/>
              <w:jc w:val="center"/>
              <w:rPr>
                <w:rFonts w:hAnsi="宋体" w:cs="宋体"/>
                <w:color w:val="auto"/>
                <w:sz w:val="21"/>
                <w:szCs w:val="21"/>
                <w:highlight w:val="none"/>
              </w:rPr>
            </w:pPr>
          </w:p>
        </w:tc>
        <w:tc>
          <w:tcPr>
            <w:tcW w:w="2268" w:type="dxa"/>
            <w:vAlign w:val="center"/>
          </w:tcPr>
          <w:p w14:paraId="01B627A6">
            <w:pPr>
              <w:pStyle w:val="83"/>
              <w:ind w:firstLine="0" w:firstLineChars="0"/>
              <w:jc w:val="center"/>
              <w:rPr>
                <w:rFonts w:hAnsi="宋体" w:cs="宋体"/>
                <w:color w:val="auto"/>
                <w:sz w:val="21"/>
                <w:szCs w:val="21"/>
                <w:highlight w:val="none"/>
              </w:rPr>
            </w:pPr>
          </w:p>
        </w:tc>
        <w:tc>
          <w:tcPr>
            <w:tcW w:w="2126" w:type="dxa"/>
            <w:vAlign w:val="center"/>
          </w:tcPr>
          <w:p w14:paraId="062410D5">
            <w:pPr>
              <w:pStyle w:val="83"/>
              <w:ind w:firstLine="0" w:firstLineChars="0"/>
              <w:jc w:val="center"/>
              <w:rPr>
                <w:rFonts w:hAnsi="宋体" w:cs="宋体"/>
                <w:color w:val="auto"/>
                <w:sz w:val="21"/>
                <w:szCs w:val="21"/>
                <w:highlight w:val="none"/>
              </w:rPr>
            </w:pPr>
          </w:p>
        </w:tc>
        <w:tc>
          <w:tcPr>
            <w:tcW w:w="1134" w:type="dxa"/>
          </w:tcPr>
          <w:p w14:paraId="607FA8D1">
            <w:pPr>
              <w:pStyle w:val="83"/>
              <w:ind w:firstLine="0" w:firstLineChars="0"/>
              <w:jc w:val="center"/>
              <w:rPr>
                <w:rFonts w:hAnsi="宋体" w:cs="宋体"/>
                <w:color w:val="auto"/>
                <w:sz w:val="21"/>
                <w:szCs w:val="21"/>
                <w:highlight w:val="none"/>
              </w:rPr>
            </w:pPr>
          </w:p>
        </w:tc>
        <w:tc>
          <w:tcPr>
            <w:tcW w:w="1781" w:type="dxa"/>
            <w:vAlign w:val="center"/>
          </w:tcPr>
          <w:p w14:paraId="77E7F639">
            <w:pPr>
              <w:pStyle w:val="83"/>
              <w:ind w:firstLine="0" w:firstLineChars="0"/>
              <w:jc w:val="center"/>
              <w:rPr>
                <w:rFonts w:hAnsi="宋体" w:cs="宋体"/>
                <w:color w:val="auto"/>
                <w:sz w:val="21"/>
                <w:szCs w:val="21"/>
                <w:highlight w:val="none"/>
              </w:rPr>
            </w:pPr>
          </w:p>
        </w:tc>
        <w:tc>
          <w:tcPr>
            <w:tcW w:w="797" w:type="dxa"/>
            <w:vAlign w:val="center"/>
          </w:tcPr>
          <w:p w14:paraId="361A630C">
            <w:pPr>
              <w:pStyle w:val="83"/>
              <w:ind w:firstLine="0" w:firstLineChars="0"/>
              <w:jc w:val="center"/>
              <w:rPr>
                <w:rFonts w:hAnsi="宋体" w:cs="宋体"/>
                <w:color w:val="auto"/>
                <w:sz w:val="21"/>
                <w:szCs w:val="21"/>
                <w:highlight w:val="none"/>
              </w:rPr>
            </w:pPr>
          </w:p>
        </w:tc>
      </w:tr>
      <w:tr w14:paraId="1DFE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53" w:type="dxa"/>
            <w:vAlign w:val="center"/>
          </w:tcPr>
          <w:p w14:paraId="242C9FD8">
            <w:pPr>
              <w:pStyle w:val="83"/>
              <w:ind w:firstLine="0" w:firstLineChars="0"/>
              <w:jc w:val="center"/>
              <w:rPr>
                <w:rFonts w:hAnsi="宋体" w:cs="宋体"/>
                <w:color w:val="auto"/>
                <w:sz w:val="21"/>
                <w:szCs w:val="21"/>
                <w:highlight w:val="none"/>
              </w:rPr>
            </w:pPr>
          </w:p>
        </w:tc>
        <w:tc>
          <w:tcPr>
            <w:tcW w:w="1844" w:type="dxa"/>
            <w:vAlign w:val="center"/>
          </w:tcPr>
          <w:p w14:paraId="726057D6">
            <w:pPr>
              <w:pStyle w:val="83"/>
              <w:ind w:firstLine="0" w:firstLineChars="0"/>
              <w:jc w:val="center"/>
              <w:rPr>
                <w:rFonts w:hAnsi="宋体" w:cs="宋体"/>
                <w:color w:val="auto"/>
                <w:sz w:val="21"/>
                <w:szCs w:val="21"/>
                <w:highlight w:val="none"/>
              </w:rPr>
            </w:pPr>
          </w:p>
        </w:tc>
        <w:tc>
          <w:tcPr>
            <w:tcW w:w="2268" w:type="dxa"/>
            <w:vAlign w:val="center"/>
          </w:tcPr>
          <w:p w14:paraId="29DA94C5">
            <w:pPr>
              <w:pStyle w:val="83"/>
              <w:ind w:firstLine="0" w:firstLineChars="0"/>
              <w:jc w:val="center"/>
              <w:rPr>
                <w:rFonts w:hAnsi="宋体" w:cs="宋体"/>
                <w:color w:val="auto"/>
                <w:sz w:val="21"/>
                <w:szCs w:val="21"/>
                <w:highlight w:val="none"/>
              </w:rPr>
            </w:pPr>
          </w:p>
        </w:tc>
        <w:tc>
          <w:tcPr>
            <w:tcW w:w="2126" w:type="dxa"/>
            <w:vAlign w:val="center"/>
          </w:tcPr>
          <w:p w14:paraId="24DFF466">
            <w:pPr>
              <w:pStyle w:val="83"/>
              <w:ind w:firstLine="0" w:firstLineChars="0"/>
              <w:jc w:val="center"/>
              <w:rPr>
                <w:rFonts w:hAnsi="宋体" w:cs="宋体"/>
                <w:color w:val="auto"/>
                <w:sz w:val="21"/>
                <w:szCs w:val="21"/>
                <w:highlight w:val="none"/>
              </w:rPr>
            </w:pPr>
          </w:p>
        </w:tc>
        <w:tc>
          <w:tcPr>
            <w:tcW w:w="1134" w:type="dxa"/>
          </w:tcPr>
          <w:p w14:paraId="22BCD57D">
            <w:pPr>
              <w:pStyle w:val="83"/>
              <w:ind w:firstLine="0" w:firstLineChars="0"/>
              <w:jc w:val="center"/>
              <w:rPr>
                <w:rFonts w:hAnsi="宋体" w:cs="宋体"/>
                <w:color w:val="auto"/>
                <w:sz w:val="21"/>
                <w:szCs w:val="21"/>
                <w:highlight w:val="none"/>
              </w:rPr>
            </w:pPr>
          </w:p>
        </w:tc>
        <w:tc>
          <w:tcPr>
            <w:tcW w:w="1781" w:type="dxa"/>
            <w:vAlign w:val="center"/>
          </w:tcPr>
          <w:p w14:paraId="0AD8F88E">
            <w:pPr>
              <w:pStyle w:val="83"/>
              <w:ind w:firstLine="0" w:firstLineChars="0"/>
              <w:jc w:val="center"/>
              <w:rPr>
                <w:rFonts w:hAnsi="宋体" w:cs="宋体"/>
                <w:color w:val="auto"/>
                <w:sz w:val="21"/>
                <w:szCs w:val="21"/>
                <w:highlight w:val="none"/>
              </w:rPr>
            </w:pPr>
          </w:p>
        </w:tc>
        <w:tc>
          <w:tcPr>
            <w:tcW w:w="797" w:type="dxa"/>
            <w:vAlign w:val="center"/>
          </w:tcPr>
          <w:p w14:paraId="00B1B555">
            <w:pPr>
              <w:pStyle w:val="83"/>
              <w:ind w:firstLine="0" w:firstLineChars="0"/>
              <w:jc w:val="center"/>
              <w:rPr>
                <w:rFonts w:hAnsi="宋体" w:cs="宋体"/>
                <w:color w:val="auto"/>
                <w:sz w:val="21"/>
                <w:szCs w:val="21"/>
                <w:highlight w:val="none"/>
              </w:rPr>
            </w:pPr>
          </w:p>
        </w:tc>
      </w:tr>
    </w:tbl>
    <w:p w14:paraId="236AA59C">
      <w:pPr>
        <w:pStyle w:val="32"/>
        <w:spacing w:line="360" w:lineRule="exact"/>
        <w:rPr>
          <w:rFonts w:ascii="宋体" w:hAnsi="宋体" w:cs="宋体"/>
          <w:b/>
          <w:bCs/>
          <w:color w:val="auto"/>
          <w:highlight w:val="none"/>
        </w:rPr>
      </w:pPr>
      <w:r>
        <w:rPr>
          <w:rFonts w:hint="eastAsia" w:ascii="宋体" w:hAnsi="宋体" w:cs="宋体"/>
          <w:b/>
          <w:bCs/>
          <w:color w:val="auto"/>
          <w:highlight w:val="none"/>
        </w:rPr>
        <w:t>注：</w:t>
      </w:r>
    </w:p>
    <w:p w14:paraId="394A6D39">
      <w:pPr>
        <w:pStyle w:val="32"/>
        <w:spacing w:line="360" w:lineRule="exact"/>
        <w:rPr>
          <w:rFonts w:ascii="宋体" w:hAnsi="宋体" w:cs="宋体"/>
          <w:b/>
          <w:bCs/>
          <w:color w:val="auto"/>
          <w:highlight w:val="none"/>
        </w:rPr>
      </w:pPr>
      <w:r>
        <w:rPr>
          <w:rFonts w:hint="eastAsia" w:ascii="宋体" w:hAnsi="宋体" w:cs="宋体"/>
          <w:b/>
          <w:bCs/>
          <w:color w:val="auto"/>
          <w:highlight w:val="none"/>
        </w:rPr>
        <w:t>1. 所有偏离必须在本表中列出，未在本偏离表中列出偏离，将视为供应商已完全接受磋商文件要求。如完全无偏离，也无其他说明，可在本表第一行填写“全部无偏离”。</w:t>
      </w:r>
    </w:p>
    <w:p w14:paraId="6082D3F5">
      <w:pPr>
        <w:pStyle w:val="32"/>
        <w:spacing w:line="360" w:lineRule="exact"/>
        <w:rPr>
          <w:rFonts w:ascii="宋体" w:hAnsi="宋体" w:cs="宋体"/>
          <w:b/>
          <w:bCs/>
          <w:color w:val="auto"/>
          <w:highlight w:val="none"/>
        </w:rPr>
      </w:pPr>
      <w:r>
        <w:rPr>
          <w:rFonts w:hint="eastAsia" w:ascii="宋体" w:hAnsi="宋体" w:cs="宋体"/>
          <w:b/>
          <w:bCs/>
          <w:color w:val="auto"/>
          <w:highlight w:val="none"/>
        </w:rPr>
        <w:t>2. 偏离包括正、负偏离，正偏离指供应商的响应高于磋商文件要求，负偏离指供应商的响应低于磋商文件要求。</w:t>
      </w:r>
    </w:p>
    <w:p w14:paraId="71D4FDFF">
      <w:pPr>
        <w:pStyle w:val="32"/>
        <w:spacing w:line="360" w:lineRule="exact"/>
        <w:rPr>
          <w:rFonts w:ascii="宋体" w:hAnsi="宋体" w:cs="宋体"/>
          <w:b/>
          <w:bCs/>
          <w:color w:val="auto"/>
          <w:highlight w:val="none"/>
        </w:rPr>
      </w:pPr>
      <w:r>
        <w:rPr>
          <w:rFonts w:hint="eastAsia" w:ascii="宋体" w:hAnsi="宋体" w:cs="宋体"/>
          <w:b/>
          <w:bCs/>
          <w:color w:val="auto"/>
          <w:highlight w:val="none"/>
        </w:rPr>
        <w:t>3.. 如果行数不够，请自行增加。</w:t>
      </w:r>
    </w:p>
    <w:p w14:paraId="3996CB21">
      <w:pPr>
        <w:pStyle w:val="83"/>
        <w:ind w:firstLine="420"/>
        <w:rPr>
          <w:rFonts w:hAnsi="宋体" w:cs="宋体"/>
          <w:color w:val="auto"/>
          <w:sz w:val="21"/>
          <w:szCs w:val="21"/>
          <w:highlight w:val="none"/>
        </w:rPr>
      </w:pPr>
    </w:p>
    <w:p w14:paraId="171A9819">
      <w:pPr>
        <w:pStyle w:val="83"/>
        <w:ind w:firstLine="0" w:firstLineChars="0"/>
        <w:rPr>
          <w:rFonts w:hAnsi="宋体" w:cs="宋体"/>
          <w:color w:val="auto"/>
          <w:sz w:val="21"/>
          <w:szCs w:val="21"/>
          <w:highlight w:val="none"/>
        </w:rPr>
      </w:pPr>
    </w:p>
    <w:p w14:paraId="11915F8F">
      <w:pPr>
        <w:spacing w:line="360" w:lineRule="auto"/>
        <w:ind w:firstLine="440" w:firstLineChars="200"/>
        <w:jc w:val="right"/>
        <w:rPr>
          <w:rFonts w:ascii="宋体" w:hAnsi="宋体" w:cs="宋体"/>
          <w:color w:val="auto"/>
          <w:kern w:val="0"/>
          <w:sz w:val="22"/>
          <w:szCs w:val="22"/>
          <w:highlight w:val="none"/>
        </w:rPr>
      </w:pPr>
    </w:p>
    <w:p w14:paraId="53C47851">
      <w:pPr>
        <w:spacing w:line="360" w:lineRule="auto"/>
        <w:ind w:right="420" w:firstLine="3780" w:firstLineChars="18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6E38E032">
      <w:pPr>
        <w:spacing w:line="360" w:lineRule="auto"/>
        <w:ind w:firstLine="3780" w:firstLineChars="1800"/>
        <w:jc w:val="left"/>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41272B07">
      <w:pPr>
        <w:spacing w:line="360" w:lineRule="auto"/>
        <w:ind w:firstLine="3780" w:firstLineChars="18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52A06B75">
      <w:pPr>
        <w:spacing w:line="360" w:lineRule="auto"/>
        <w:ind w:firstLine="422" w:firstLineChars="200"/>
        <w:jc w:val="left"/>
        <w:rPr>
          <w:rFonts w:ascii="宋体" w:hAnsi="宋体" w:cs="宋体"/>
          <w:color w:val="auto"/>
          <w:highlight w:val="none"/>
        </w:rPr>
      </w:pPr>
      <w:r>
        <w:rPr>
          <w:rFonts w:hint="eastAsia" w:ascii="宋体" w:hAnsi="宋体" w:cs="宋体"/>
          <w:b/>
          <w:bCs/>
          <w:color w:val="auto"/>
          <w:highlight w:val="none"/>
        </w:rPr>
        <w:tab/>
      </w:r>
      <w:r>
        <w:rPr>
          <w:rFonts w:hint="eastAsia" w:ascii="宋体" w:hAnsi="宋体" w:cs="宋体"/>
          <w:b/>
          <w:bCs/>
          <w:color w:val="auto"/>
          <w:highlight w:val="none"/>
        </w:rPr>
        <w:t xml:space="preserve">                            </w:t>
      </w: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5B158DCB">
      <w:pPr>
        <w:spacing w:line="360" w:lineRule="auto"/>
        <w:ind w:firstLine="420" w:firstLineChars="200"/>
        <w:jc w:val="left"/>
        <w:rPr>
          <w:rFonts w:ascii="宋体" w:hAnsi="宋体" w:cs="宋体"/>
          <w:color w:val="auto"/>
          <w:highlight w:val="none"/>
        </w:rPr>
      </w:pPr>
    </w:p>
    <w:p w14:paraId="3485E490">
      <w:pPr>
        <w:pStyle w:val="34"/>
        <w:spacing w:line="240" w:lineRule="atLeast"/>
        <w:rPr>
          <w:rFonts w:ascii="宋体" w:hAnsi="宋体" w:cs="宋体"/>
          <w:color w:val="auto"/>
          <w:highlight w:val="none"/>
        </w:rPr>
      </w:pPr>
      <w:bookmarkStart w:id="280" w:name="_Toc107246282"/>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（6-1）供应商具备响应资格的证明文件</w:t>
      </w:r>
      <w:bookmarkEnd w:id="278"/>
      <w:bookmarkEnd w:id="279"/>
      <w:bookmarkEnd w:id="280"/>
    </w:p>
    <w:p w14:paraId="6C4E9BC5">
      <w:pPr>
        <w:pStyle w:val="34"/>
        <w:spacing w:line="240" w:lineRule="atLeast"/>
        <w:rPr>
          <w:rFonts w:ascii="宋体" w:hAnsi="宋体" w:cs="宋体"/>
          <w:bCs w:val="0"/>
          <w:color w:val="auto"/>
          <w:sz w:val="24"/>
          <w:szCs w:val="24"/>
          <w:highlight w:val="none"/>
        </w:rPr>
      </w:pPr>
      <w:bookmarkStart w:id="281" w:name="_Toc104560903"/>
      <w:bookmarkStart w:id="282" w:name="_Toc103848588"/>
      <w:bookmarkStart w:id="283" w:name="_Toc107246283"/>
      <w:r>
        <w:rPr>
          <w:rFonts w:hint="eastAsia" w:ascii="宋体" w:hAnsi="宋体" w:cs="宋体"/>
          <w:bCs w:val="0"/>
          <w:color w:val="auto"/>
          <w:sz w:val="24"/>
          <w:szCs w:val="24"/>
          <w:highlight w:val="none"/>
        </w:rPr>
        <w:t>（6-1-1）营业执照复印件</w:t>
      </w:r>
      <w:bookmarkEnd w:id="277"/>
      <w:r>
        <w:rPr>
          <w:rFonts w:hint="eastAsia" w:ascii="宋体" w:hAnsi="宋体" w:cs="宋体"/>
          <w:bCs w:val="0"/>
          <w:color w:val="auto"/>
          <w:sz w:val="24"/>
          <w:szCs w:val="24"/>
          <w:highlight w:val="none"/>
        </w:rPr>
        <w:t>或自然人的身份证明复印件</w:t>
      </w:r>
      <w:bookmarkEnd w:id="281"/>
      <w:bookmarkEnd w:id="282"/>
      <w:bookmarkEnd w:id="283"/>
    </w:p>
    <w:p w14:paraId="4E5BCD1E">
      <w:pPr>
        <w:spacing w:line="360" w:lineRule="auto"/>
        <w:rPr>
          <w:rFonts w:ascii="宋体" w:hAnsi="宋体" w:cs="宋体"/>
          <w:b/>
          <w:bCs/>
          <w:color w:val="auto"/>
          <w:highlight w:val="none"/>
        </w:rPr>
      </w:pPr>
      <w:bookmarkStart w:id="284" w:name="_Hlk33717720"/>
    </w:p>
    <w:p w14:paraId="5EF9EB0F">
      <w:pPr>
        <w:spacing w:line="360" w:lineRule="auto"/>
        <w:rPr>
          <w:rFonts w:ascii="宋体" w:hAnsi="宋体" w:cs="宋体"/>
          <w:b/>
          <w:bCs/>
          <w:color w:val="auto"/>
          <w:highlight w:val="none"/>
        </w:rPr>
      </w:pPr>
      <w:r>
        <w:rPr>
          <w:rFonts w:hint="eastAsia" w:ascii="宋体" w:hAnsi="宋体" w:cs="宋体"/>
          <w:b/>
          <w:bCs/>
          <w:color w:val="auto"/>
          <w:highlight w:val="none"/>
        </w:rPr>
        <w:t>注：供应商提供营业执照副本（或具有同等法律效力的证照）复印件。复印件应能清晰显示供应商名称。</w:t>
      </w:r>
      <w:bookmarkEnd w:id="284"/>
    </w:p>
    <w:p w14:paraId="1928AEA2">
      <w:pPr>
        <w:rPr>
          <w:rFonts w:ascii="宋体" w:hAnsi="宋体" w:cs="宋体"/>
          <w:color w:val="auto"/>
          <w:highlight w:val="none"/>
        </w:rPr>
      </w:pPr>
    </w:p>
    <w:p w14:paraId="0C42382B">
      <w:pPr>
        <w:pStyle w:val="34"/>
        <w:spacing w:line="240" w:lineRule="atLeast"/>
        <w:rPr>
          <w:rFonts w:ascii="宋体" w:hAnsi="宋体" w:cs="宋体"/>
          <w:b w:val="0"/>
          <w:color w:val="auto"/>
          <w:highlight w:val="none"/>
        </w:rPr>
      </w:pPr>
      <w:bookmarkStart w:id="285" w:name="_Toc103848589"/>
      <w:bookmarkStart w:id="286" w:name="_Toc102117320"/>
      <w:r>
        <w:rPr>
          <w:rFonts w:hint="eastAsia" w:ascii="宋体" w:hAnsi="宋体" w:cs="宋体"/>
          <w:bCs w:val="0"/>
          <w:color w:val="auto"/>
          <w:sz w:val="24"/>
          <w:szCs w:val="24"/>
          <w:highlight w:val="none"/>
        </w:rPr>
        <w:br w:type="page"/>
      </w:r>
      <w:bookmarkStart w:id="287" w:name="_Toc104560904"/>
      <w:bookmarkStart w:id="288" w:name="_Toc107246284"/>
      <w:r>
        <w:rPr>
          <w:rFonts w:hint="eastAsia" w:ascii="宋体" w:hAnsi="宋体" w:cs="宋体"/>
          <w:bCs w:val="0"/>
          <w:color w:val="auto"/>
          <w:sz w:val="24"/>
          <w:szCs w:val="24"/>
          <w:highlight w:val="none"/>
        </w:rPr>
        <w:t>（6-1-2）工商变更登记文件（如需）</w:t>
      </w:r>
      <w:bookmarkEnd w:id="285"/>
      <w:bookmarkEnd w:id="286"/>
      <w:bookmarkEnd w:id="287"/>
      <w:bookmarkEnd w:id="288"/>
    </w:p>
    <w:p w14:paraId="77A662A4">
      <w:pPr>
        <w:spacing w:line="360" w:lineRule="auto"/>
        <w:rPr>
          <w:rFonts w:ascii="宋体" w:hAnsi="宋体" w:cs="宋体"/>
          <w:b/>
          <w:bCs/>
          <w:color w:val="auto"/>
          <w:highlight w:val="none"/>
        </w:rPr>
      </w:pPr>
    </w:p>
    <w:p w14:paraId="1CEA48F8">
      <w:pPr>
        <w:spacing w:line="360" w:lineRule="auto"/>
        <w:rPr>
          <w:rFonts w:ascii="宋体" w:hAnsi="宋体" w:cs="宋体"/>
          <w:b/>
          <w:bCs/>
          <w:color w:val="auto"/>
          <w:highlight w:val="none"/>
        </w:rPr>
      </w:pPr>
      <w:r>
        <w:rPr>
          <w:rFonts w:hint="eastAsia" w:ascii="宋体" w:hAnsi="宋体" w:cs="宋体"/>
          <w:b/>
          <w:bCs/>
          <w:color w:val="auto"/>
          <w:highlight w:val="none"/>
        </w:rPr>
        <w:t>注：如</w:t>
      </w:r>
      <w:r>
        <w:rPr>
          <w:rFonts w:hint="eastAsia" w:ascii="宋体" w:hAnsi="宋体" w:cs="宋体"/>
          <w:b/>
          <w:bCs/>
          <w:color w:val="auto"/>
          <w:sz w:val="22"/>
          <w:szCs w:val="22"/>
          <w:highlight w:val="none"/>
        </w:rPr>
        <w:t>供应商</w:t>
      </w:r>
      <w:r>
        <w:rPr>
          <w:rFonts w:hint="eastAsia" w:ascii="宋体" w:hAnsi="宋体" w:cs="宋体"/>
          <w:b/>
          <w:bCs/>
          <w:color w:val="auto"/>
          <w:highlight w:val="none"/>
        </w:rPr>
        <w:t>在磋商文件资质、业绩等要求的时间期限内发生了单位名称等变更的，提供相关工商变更登记文件的复印件。如无，则可不提供。</w:t>
      </w:r>
    </w:p>
    <w:p w14:paraId="3D2E0E08">
      <w:pPr>
        <w:pStyle w:val="34"/>
        <w:spacing w:line="240" w:lineRule="atLeast"/>
        <w:rPr>
          <w:rFonts w:ascii="宋体" w:hAnsi="宋体" w:cs="宋体"/>
          <w:bCs w:val="0"/>
          <w:color w:val="auto"/>
          <w:sz w:val="24"/>
          <w:szCs w:val="24"/>
          <w:highlight w:val="none"/>
        </w:rPr>
      </w:pPr>
      <w:r>
        <w:rPr>
          <w:rFonts w:hint="eastAsia" w:ascii="宋体" w:hAnsi="宋体" w:cs="宋体"/>
          <w:b w:val="0"/>
          <w:bCs w:val="0"/>
          <w:color w:val="auto"/>
          <w:highlight w:val="none"/>
        </w:rPr>
        <w:br w:type="page"/>
      </w:r>
      <w:bookmarkStart w:id="289" w:name="_Toc102117321"/>
      <w:bookmarkStart w:id="290" w:name="_Toc103848590"/>
      <w:bookmarkStart w:id="291" w:name="_Toc104560905"/>
      <w:bookmarkStart w:id="292" w:name="_Toc107246285"/>
      <w:r>
        <w:rPr>
          <w:rFonts w:hint="eastAsia" w:ascii="宋体" w:hAnsi="宋体" w:cs="宋体"/>
          <w:bCs w:val="0"/>
          <w:color w:val="auto"/>
          <w:sz w:val="24"/>
          <w:szCs w:val="24"/>
          <w:highlight w:val="none"/>
        </w:rPr>
        <w:t>（6-2）财务报表</w:t>
      </w:r>
      <w:bookmarkEnd w:id="289"/>
      <w:bookmarkEnd w:id="290"/>
      <w:bookmarkEnd w:id="291"/>
      <w:bookmarkEnd w:id="292"/>
    </w:p>
    <w:p w14:paraId="4AAB1A96">
      <w:pPr>
        <w:rPr>
          <w:rFonts w:ascii="宋体" w:hAnsi="宋体" w:cs="宋体"/>
          <w:color w:val="auto"/>
          <w:highlight w:val="none"/>
        </w:rPr>
      </w:pPr>
    </w:p>
    <w:p w14:paraId="3156ED9F">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5C244BA6">
      <w:pPr>
        <w:spacing w:line="360" w:lineRule="auto"/>
        <w:rPr>
          <w:rFonts w:ascii="宋体" w:hAnsi="宋体" w:cs="宋体"/>
          <w:b/>
          <w:bCs/>
          <w:color w:val="auto"/>
          <w:highlight w:val="none"/>
        </w:rPr>
      </w:pPr>
    </w:p>
    <w:p w14:paraId="60AC9541">
      <w:pPr>
        <w:pStyle w:val="34"/>
        <w:spacing w:line="240" w:lineRule="atLeast"/>
        <w:jc w:val="left"/>
        <w:rPr>
          <w:rFonts w:ascii="宋体" w:hAnsi="宋体" w:cs="宋体"/>
          <w:bCs w:val="0"/>
          <w:color w:val="auto"/>
          <w:sz w:val="24"/>
          <w:szCs w:val="24"/>
          <w:highlight w:val="none"/>
        </w:rPr>
      </w:pPr>
      <w:bookmarkStart w:id="293" w:name="_Toc102117322"/>
      <w:bookmarkStart w:id="294" w:name="_Toc104560908"/>
      <w:bookmarkStart w:id="295" w:name="_Toc103848593"/>
      <w:r>
        <w:rPr>
          <w:rFonts w:hint="eastAsia" w:ascii="宋体" w:hAnsi="宋体" w:cs="宋体"/>
          <w:bCs w:val="0"/>
          <w:color w:val="auto"/>
          <w:sz w:val="24"/>
          <w:szCs w:val="24"/>
          <w:highlight w:val="none"/>
        </w:rPr>
        <w:br w:type="page"/>
      </w:r>
      <w:bookmarkStart w:id="296" w:name="_Toc107246286"/>
      <w:r>
        <w:rPr>
          <w:rFonts w:hint="eastAsia" w:ascii="宋体" w:hAnsi="宋体" w:cs="宋体"/>
          <w:bCs w:val="0"/>
          <w:color w:val="auto"/>
          <w:sz w:val="24"/>
          <w:szCs w:val="24"/>
          <w:highlight w:val="none"/>
        </w:rPr>
        <w:t>（6-3）具有履行合同所必需的设备和专业技术能力的相关证明材料或承诺函（提供承诺函原件）</w:t>
      </w:r>
      <w:bookmarkEnd w:id="293"/>
      <w:bookmarkEnd w:id="294"/>
      <w:bookmarkEnd w:id="295"/>
      <w:bookmarkEnd w:id="296"/>
    </w:p>
    <w:p w14:paraId="1CDF2D4A">
      <w:pPr>
        <w:rPr>
          <w:rFonts w:ascii="宋体" w:hAnsi="宋体" w:cs="宋体"/>
          <w:color w:val="auto"/>
          <w:highlight w:val="none"/>
        </w:rPr>
      </w:pPr>
    </w:p>
    <w:p w14:paraId="4F1DA79E">
      <w:pPr>
        <w:rPr>
          <w:rFonts w:ascii="宋体" w:hAnsi="宋体" w:cs="宋体"/>
          <w:color w:val="auto"/>
          <w:highlight w:val="none"/>
        </w:rPr>
      </w:pPr>
    </w:p>
    <w:p w14:paraId="63D45026">
      <w:pPr>
        <w:adjustRightInd w:val="0"/>
        <w:spacing w:before="120" w:after="120" w:line="360" w:lineRule="auto"/>
        <w:ind w:firstLine="480"/>
        <w:jc w:val="center"/>
        <w:textAlignment w:val="baseline"/>
        <w:rPr>
          <w:rFonts w:ascii="宋体" w:hAnsi="宋体" w:cs="宋体"/>
          <w:b/>
          <w:color w:val="auto"/>
          <w:sz w:val="44"/>
          <w:szCs w:val="44"/>
          <w:highlight w:val="none"/>
        </w:rPr>
      </w:pPr>
    </w:p>
    <w:p w14:paraId="1B6AF21C">
      <w:pPr>
        <w:adjustRightInd w:val="0"/>
        <w:spacing w:before="120" w:after="120" w:line="360" w:lineRule="auto"/>
        <w:ind w:firstLine="480"/>
        <w:jc w:val="center"/>
        <w:textAlignment w:val="baseline"/>
        <w:rPr>
          <w:rFonts w:ascii="宋体" w:hAnsi="宋体" w:cs="宋体"/>
          <w:b/>
          <w:color w:val="auto"/>
          <w:sz w:val="44"/>
          <w:szCs w:val="44"/>
          <w:highlight w:val="none"/>
        </w:rPr>
      </w:pPr>
    </w:p>
    <w:p w14:paraId="12D5E0C7">
      <w:pPr>
        <w:adjustRightInd w:val="0"/>
        <w:spacing w:before="120" w:after="120" w:line="360" w:lineRule="auto"/>
        <w:ind w:firstLine="480"/>
        <w:jc w:val="center"/>
        <w:textAlignment w:val="baseline"/>
        <w:rPr>
          <w:rFonts w:ascii="宋体" w:hAnsi="宋体" w:cs="宋体"/>
          <w:color w:val="auto"/>
          <w:highlight w:val="none"/>
        </w:rPr>
      </w:pPr>
      <w:r>
        <w:rPr>
          <w:rFonts w:hint="eastAsia" w:ascii="宋体" w:hAnsi="宋体" w:cs="宋体"/>
          <w:color w:val="auto"/>
          <w:sz w:val="44"/>
          <w:szCs w:val="44"/>
          <w:highlight w:val="none"/>
        </w:rPr>
        <w:t>承 诺 函</w:t>
      </w:r>
    </w:p>
    <w:p w14:paraId="6E57C09C">
      <w:pPr>
        <w:adjustRightInd w:val="0"/>
        <w:spacing w:before="120" w:after="120" w:line="360" w:lineRule="auto"/>
        <w:ind w:firstLine="480"/>
        <w:jc w:val="left"/>
        <w:textAlignment w:val="baseline"/>
        <w:rPr>
          <w:rFonts w:ascii="宋体" w:hAnsi="宋体" w:cs="宋体"/>
          <w:color w:val="auto"/>
          <w:highlight w:val="none"/>
        </w:rPr>
      </w:pPr>
      <w:r>
        <w:rPr>
          <w:rFonts w:hint="eastAsia" w:ascii="宋体" w:hAnsi="宋体" w:cs="宋体"/>
          <w:color w:val="auto"/>
          <w:highlight w:val="none"/>
        </w:rPr>
        <w:t>我单位郑重承诺：我单位具备履行本项采购合同所必需的设备和专业技术能力。</w:t>
      </w:r>
    </w:p>
    <w:p w14:paraId="5243600B">
      <w:pPr>
        <w:adjustRightInd w:val="0"/>
        <w:spacing w:before="120" w:after="120" w:line="360" w:lineRule="auto"/>
        <w:ind w:firstLine="480"/>
        <w:jc w:val="left"/>
        <w:textAlignment w:val="baseline"/>
        <w:rPr>
          <w:rFonts w:ascii="宋体" w:hAnsi="宋体" w:cs="宋体"/>
          <w:color w:val="auto"/>
          <w:highlight w:val="none"/>
        </w:rPr>
      </w:pPr>
    </w:p>
    <w:p w14:paraId="3AFCA0B4">
      <w:pPr>
        <w:adjustRightInd w:val="0"/>
        <w:spacing w:before="120" w:after="120" w:line="360" w:lineRule="auto"/>
        <w:ind w:firstLine="480"/>
        <w:jc w:val="left"/>
        <w:textAlignment w:val="baseline"/>
        <w:rPr>
          <w:rFonts w:ascii="宋体" w:hAnsi="宋体" w:cs="宋体"/>
          <w:color w:val="auto"/>
          <w:highlight w:val="none"/>
        </w:rPr>
      </w:pPr>
    </w:p>
    <w:p w14:paraId="02CE1BE0">
      <w:pPr>
        <w:pStyle w:val="16"/>
        <w:ind w:left="1260"/>
        <w:rPr>
          <w:rFonts w:hAnsi="宋体" w:cs="宋体"/>
          <w:color w:val="auto"/>
          <w:highlight w:val="none"/>
        </w:rPr>
      </w:pPr>
    </w:p>
    <w:p w14:paraId="3701B6C9">
      <w:pPr>
        <w:rPr>
          <w:rFonts w:ascii="宋体" w:hAnsi="宋体" w:cs="宋体"/>
          <w:color w:val="auto"/>
          <w:highlight w:val="none"/>
        </w:rPr>
      </w:pPr>
    </w:p>
    <w:p w14:paraId="5D7BE34E">
      <w:pPr>
        <w:pStyle w:val="16"/>
        <w:ind w:left="1260"/>
        <w:rPr>
          <w:rFonts w:hAnsi="宋体" w:cs="宋体"/>
          <w:color w:val="auto"/>
          <w:highlight w:val="none"/>
        </w:rPr>
      </w:pPr>
    </w:p>
    <w:p w14:paraId="77E9D830">
      <w:pPr>
        <w:rPr>
          <w:rFonts w:ascii="宋体" w:hAnsi="宋体" w:cs="宋体"/>
          <w:color w:val="auto"/>
          <w:highlight w:val="none"/>
        </w:rPr>
      </w:pPr>
    </w:p>
    <w:p w14:paraId="3620C469">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w:t>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供应商名称（公章）：______________________</w:t>
      </w:r>
    </w:p>
    <w:p w14:paraId="07EAD490">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0B88EC74">
      <w:pPr>
        <w:snapToGrid w:val="0"/>
        <w:spacing w:line="360" w:lineRule="auto"/>
        <w:ind w:firstLine="3780" w:firstLineChars="18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398B874">
      <w:pPr>
        <w:snapToGrid w:val="0"/>
        <w:spacing w:line="360" w:lineRule="auto"/>
        <w:rPr>
          <w:rFonts w:ascii="宋体" w:hAnsi="宋体" w:cs="宋体"/>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23D0F82E">
      <w:pPr>
        <w:spacing w:line="360" w:lineRule="auto"/>
        <w:rPr>
          <w:rFonts w:ascii="宋体" w:hAnsi="宋体" w:cs="宋体"/>
          <w:b/>
          <w:color w:val="auto"/>
          <w:sz w:val="24"/>
          <w:highlight w:val="none"/>
        </w:rPr>
      </w:pPr>
    </w:p>
    <w:p w14:paraId="5C39DEC7">
      <w:pPr>
        <w:spacing w:line="360" w:lineRule="auto"/>
        <w:rPr>
          <w:rFonts w:ascii="宋体" w:hAnsi="宋体" w:cs="宋体"/>
          <w:b/>
          <w:bCs/>
          <w:color w:val="auto"/>
          <w:highlight w:val="none"/>
        </w:rPr>
      </w:pPr>
    </w:p>
    <w:p w14:paraId="62A0D3D9">
      <w:pPr>
        <w:pStyle w:val="34"/>
        <w:spacing w:line="240" w:lineRule="atLeast"/>
        <w:rPr>
          <w:rFonts w:ascii="宋体" w:hAnsi="宋体" w:cs="宋体"/>
          <w:b w:val="0"/>
          <w:color w:val="auto"/>
          <w:highlight w:val="none"/>
        </w:rPr>
      </w:pPr>
      <w:bookmarkStart w:id="297" w:name="_Toc102117323"/>
      <w:bookmarkStart w:id="298" w:name="_Toc103848591"/>
      <w:r>
        <w:rPr>
          <w:rFonts w:hint="eastAsia" w:ascii="宋体" w:hAnsi="宋体" w:cs="宋体"/>
          <w:bCs w:val="0"/>
          <w:color w:val="auto"/>
          <w:sz w:val="24"/>
          <w:szCs w:val="24"/>
          <w:highlight w:val="none"/>
        </w:rPr>
        <w:br w:type="page"/>
      </w:r>
      <w:bookmarkStart w:id="299" w:name="_Toc107246287"/>
      <w:bookmarkStart w:id="300" w:name="_Toc104560906"/>
      <w:r>
        <w:rPr>
          <w:rFonts w:hint="eastAsia" w:ascii="宋体" w:hAnsi="宋体" w:cs="宋体"/>
          <w:bCs w:val="0"/>
          <w:color w:val="auto"/>
          <w:sz w:val="24"/>
          <w:szCs w:val="24"/>
          <w:highlight w:val="none"/>
        </w:rPr>
        <w:t>（6-4）依法缴纳税收的相关材料</w:t>
      </w:r>
      <w:bookmarkEnd w:id="297"/>
      <w:bookmarkEnd w:id="298"/>
      <w:bookmarkEnd w:id="299"/>
      <w:bookmarkEnd w:id="300"/>
    </w:p>
    <w:p w14:paraId="032C5FB6">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5292D9E0">
      <w:pPr>
        <w:pStyle w:val="34"/>
        <w:spacing w:line="240" w:lineRule="atLeast"/>
        <w:rPr>
          <w:rFonts w:ascii="宋体" w:hAnsi="宋体" w:cs="宋体"/>
          <w:bCs w:val="0"/>
          <w:color w:val="auto"/>
          <w:sz w:val="24"/>
          <w:szCs w:val="24"/>
          <w:highlight w:val="none"/>
        </w:rPr>
      </w:pPr>
      <w:r>
        <w:rPr>
          <w:rFonts w:hint="eastAsia" w:ascii="宋体" w:hAnsi="宋体" w:cs="宋体"/>
          <w:b w:val="0"/>
          <w:color w:val="auto"/>
          <w:sz w:val="24"/>
          <w:highlight w:val="none"/>
        </w:rPr>
        <w:br w:type="page"/>
      </w:r>
      <w:bookmarkStart w:id="301" w:name="_Toc103848592"/>
      <w:bookmarkStart w:id="302" w:name="_Toc107246288"/>
      <w:bookmarkStart w:id="303" w:name="_Toc102117324"/>
      <w:bookmarkStart w:id="304" w:name="_Toc104560907"/>
      <w:r>
        <w:rPr>
          <w:rFonts w:hint="eastAsia" w:ascii="宋体" w:hAnsi="宋体" w:cs="宋体"/>
          <w:bCs w:val="0"/>
          <w:color w:val="auto"/>
          <w:sz w:val="24"/>
          <w:szCs w:val="24"/>
          <w:highlight w:val="none"/>
        </w:rPr>
        <w:t>（6-5）依法缴纳社会保障资金的相关材料</w:t>
      </w:r>
      <w:bookmarkEnd w:id="301"/>
      <w:bookmarkEnd w:id="302"/>
      <w:bookmarkEnd w:id="303"/>
      <w:bookmarkEnd w:id="304"/>
    </w:p>
    <w:p w14:paraId="18B3DAD3">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494CE767">
      <w:pPr>
        <w:spacing w:line="360" w:lineRule="auto"/>
        <w:rPr>
          <w:rFonts w:ascii="宋体" w:hAnsi="宋体" w:cs="宋体"/>
          <w:b/>
          <w:bCs/>
          <w:color w:val="auto"/>
          <w:highlight w:val="none"/>
        </w:rPr>
      </w:pPr>
    </w:p>
    <w:p w14:paraId="32EF6B89">
      <w:pPr>
        <w:pStyle w:val="34"/>
        <w:spacing w:line="240" w:lineRule="atLeast"/>
        <w:rPr>
          <w:rFonts w:ascii="宋体" w:hAnsi="宋体" w:cs="宋体"/>
          <w:b w:val="0"/>
          <w:color w:val="auto"/>
          <w:sz w:val="24"/>
          <w:highlight w:val="none"/>
        </w:rPr>
      </w:pPr>
      <w:r>
        <w:rPr>
          <w:rFonts w:hint="eastAsia" w:ascii="宋体" w:hAnsi="宋体" w:cs="宋体"/>
          <w:b w:val="0"/>
          <w:bCs w:val="0"/>
          <w:color w:val="auto"/>
          <w:highlight w:val="none"/>
        </w:rPr>
        <w:br w:type="page"/>
      </w:r>
      <w:bookmarkStart w:id="305" w:name="_Toc107246289"/>
      <w:bookmarkStart w:id="306" w:name="_Toc102117325"/>
      <w:bookmarkStart w:id="307" w:name="_Toc103848594"/>
      <w:bookmarkStart w:id="308" w:name="_Toc104560909"/>
      <w:r>
        <w:rPr>
          <w:rFonts w:hint="eastAsia" w:ascii="宋体" w:hAnsi="宋体" w:cs="宋体"/>
          <w:bCs w:val="0"/>
          <w:color w:val="auto"/>
          <w:sz w:val="24"/>
          <w:szCs w:val="24"/>
          <w:highlight w:val="none"/>
        </w:rPr>
        <w:t>（6-6）没有重大违法记录的书面声明</w:t>
      </w:r>
      <w:bookmarkEnd w:id="305"/>
      <w:bookmarkEnd w:id="306"/>
      <w:bookmarkEnd w:id="307"/>
      <w:bookmarkEnd w:id="308"/>
    </w:p>
    <w:p w14:paraId="132EAD6B">
      <w:pPr>
        <w:spacing w:line="360" w:lineRule="auto"/>
        <w:rPr>
          <w:rFonts w:ascii="宋体" w:hAnsi="宋体" w:cs="宋体"/>
          <w:b/>
          <w:bCs/>
          <w:color w:val="auto"/>
          <w:highlight w:val="none"/>
        </w:rPr>
      </w:pPr>
    </w:p>
    <w:p w14:paraId="4B7D33DE">
      <w:pPr>
        <w:spacing w:line="360" w:lineRule="auto"/>
        <w:rPr>
          <w:rFonts w:ascii="宋体" w:hAnsi="宋体" w:cs="宋体"/>
          <w:b/>
          <w:bCs/>
          <w:color w:val="auto"/>
          <w:highlight w:val="none"/>
        </w:rPr>
      </w:pPr>
      <w:r>
        <w:rPr>
          <w:rFonts w:hint="eastAsia" w:ascii="宋体" w:hAnsi="宋体" w:cs="宋体"/>
          <w:b/>
          <w:bCs/>
          <w:color w:val="auto"/>
          <w:highlight w:val="none"/>
        </w:rPr>
        <w:t>注：参加政府采购活动前3年内在经营活动中没有重大违法记录的书面声明（提供声明函原件）。</w:t>
      </w:r>
    </w:p>
    <w:p w14:paraId="35D1D82C">
      <w:pPr>
        <w:adjustRightInd w:val="0"/>
        <w:snapToGrid w:val="0"/>
        <w:spacing w:line="360" w:lineRule="auto"/>
        <w:jc w:val="center"/>
        <w:rPr>
          <w:rFonts w:ascii="宋体" w:hAnsi="宋体" w:cs="宋体"/>
          <w:b/>
          <w:color w:val="auto"/>
          <w:sz w:val="32"/>
          <w:szCs w:val="32"/>
          <w:highlight w:val="none"/>
        </w:rPr>
      </w:pPr>
    </w:p>
    <w:p w14:paraId="2E133E28">
      <w:pPr>
        <w:adjustRightInd w:val="0"/>
        <w:snapToGrid w:val="0"/>
        <w:spacing w:line="360" w:lineRule="auto"/>
        <w:jc w:val="center"/>
        <w:rPr>
          <w:rFonts w:ascii="宋体" w:hAnsi="宋体" w:cs="宋体"/>
          <w:b/>
          <w:color w:val="auto"/>
          <w:sz w:val="32"/>
          <w:szCs w:val="32"/>
          <w:highlight w:val="none"/>
        </w:rPr>
      </w:pPr>
    </w:p>
    <w:p w14:paraId="7C0B562E">
      <w:pPr>
        <w:spacing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声  明</w:t>
      </w:r>
    </w:p>
    <w:p w14:paraId="7CB5A929">
      <w:pPr>
        <w:rPr>
          <w:rFonts w:ascii="宋体" w:hAnsi="宋体" w:cs="宋体"/>
          <w:color w:val="auto"/>
          <w:sz w:val="28"/>
          <w:szCs w:val="28"/>
          <w:highlight w:val="none"/>
        </w:rPr>
      </w:pPr>
    </w:p>
    <w:p w14:paraId="508F0503">
      <w:pPr>
        <w:spacing w:line="360" w:lineRule="auto"/>
        <w:rPr>
          <w:rFonts w:ascii="宋体" w:hAnsi="宋体" w:cs="宋体"/>
          <w:bCs/>
          <w:color w:val="auto"/>
          <w:highlight w:val="none"/>
        </w:rPr>
      </w:pPr>
      <w:r>
        <w:rPr>
          <w:rFonts w:hint="eastAsia" w:ascii="宋体" w:hAnsi="宋体" w:cs="宋体"/>
          <w:bCs/>
          <w:color w:val="auto"/>
          <w:highlight w:val="none"/>
        </w:rPr>
        <w:tab/>
      </w:r>
      <w:r>
        <w:rPr>
          <w:rFonts w:hint="eastAsia" w:ascii="宋体" w:hAnsi="宋体" w:cs="宋体"/>
          <w:bCs/>
          <w:color w:val="auto"/>
          <w:highlight w:val="none"/>
        </w:rPr>
        <w:t>我单位郑重声明：参加本次政府采购活动前 3 年内，我单位在经营活动中没有因违法经营受到刑事处罚或者责令停产停业、吊销许可证或者执照、较大数额罚款等行政处罚。</w:t>
      </w:r>
    </w:p>
    <w:p w14:paraId="6AD5B85F">
      <w:pPr>
        <w:spacing w:line="360" w:lineRule="auto"/>
        <w:rPr>
          <w:rFonts w:ascii="宋体" w:hAnsi="宋体" w:cs="宋体"/>
          <w:bCs/>
          <w:color w:val="auto"/>
          <w:highlight w:val="none"/>
        </w:rPr>
      </w:pPr>
      <w:r>
        <w:rPr>
          <w:rFonts w:hint="eastAsia" w:ascii="宋体" w:hAnsi="宋体" w:cs="宋体"/>
          <w:bCs/>
          <w:color w:val="auto"/>
          <w:highlight w:val="none"/>
        </w:rPr>
        <w:t xml:space="preserve">                                    </w:t>
      </w:r>
    </w:p>
    <w:p w14:paraId="0DB0E9BD">
      <w:pPr>
        <w:spacing w:line="360" w:lineRule="auto"/>
        <w:rPr>
          <w:rFonts w:ascii="宋体" w:hAnsi="宋体" w:cs="宋体"/>
          <w:bCs/>
          <w:color w:val="auto"/>
          <w:highlight w:val="none"/>
        </w:rPr>
      </w:pPr>
    </w:p>
    <w:p w14:paraId="384CBCAC">
      <w:pPr>
        <w:spacing w:line="360" w:lineRule="auto"/>
        <w:rPr>
          <w:rFonts w:ascii="宋体" w:hAnsi="宋体" w:cs="宋体"/>
          <w:bCs/>
          <w:color w:val="auto"/>
          <w:highlight w:val="none"/>
        </w:rPr>
      </w:pPr>
    </w:p>
    <w:p w14:paraId="4DA82626">
      <w:pPr>
        <w:spacing w:line="360" w:lineRule="auto"/>
        <w:rPr>
          <w:rFonts w:ascii="宋体" w:hAnsi="宋体" w:cs="宋体"/>
          <w:bCs/>
          <w:color w:val="auto"/>
          <w:highlight w:val="none"/>
        </w:rPr>
      </w:pPr>
      <w:r>
        <w:rPr>
          <w:rFonts w:hint="eastAsia" w:ascii="宋体" w:hAnsi="宋体" w:cs="宋体"/>
          <w:bCs/>
          <w:color w:val="auto"/>
          <w:highlight w:val="none"/>
        </w:rPr>
        <w:t xml:space="preserve">  </w:t>
      </w:r>
    </w:p>
    <w:p w14:paraId="2F76D7D3">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bCs/>
          <w:color w:val="auto"/>
          <w:highlight w:val="none"/>
        </w:rPr>
        <w:t>供应商名称（公章）：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0DCE4165">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34C37604">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290C0A3">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DCB9DA1">
      <w:pPr>
        <w:adjustRightInd w:val="0"/>
        <w:snapToGrid w:val="0"/>
        <w:spacing w:line="360" w:lineRule="auto"/>
        <w:jc w:val="center"/>
        <w:rPr>
          <w:rFonts w:ascii="宋体" w:hAnsi="宋体" w:cs="宋体"/>
          <w:b/>
          <w:color w:val="auto"/>
          <w:sz w:val="32"/>
          <w:szCs w:val="32"/>
          <w:highlight w:val="none"/>
        </w:rPr>
      </w:pPr>
    </w:p>
    <w:p w14:paraId="0953138F">
      <w:pPr>
        <w:pStyle w:val="34"/>
        <w:spacing w:line="240" w:lineRule="atLeast"/>
        <w:rPr>
          <w:rFonts w:ascii="宋体" w:hAnsi="宋体" w:cs="宋体"/>
          <w:b w:val="0"/>
          <w:color w:val="auto"/>
          <w:sz w:val="24"/>
          <w:szCs w:val="24"/>
          <w:highlight w:val="none"/>
        </w:rPr>
      </w:pPr>
      <w:r>
        <w:rPr>
          <w:rFonts w:hint="eastAsia" w:ascii="宋体" w:hAnsi="宋体" w:cs="宋体"/>
          <w:b w:val="0"/>
          <w:color w:val="auto"/>
          <w:highlight w:val="none"/>
        </w:rPr>
        <w:br w:type="page"/>
      </w:r>
      <w:bookmarkStart w:id="309" w:name="_Toc104560910"/>
      <w:bookmarkStart w:id="310" w:name="_Toc107246290"/>
      <w:r>
        <w:rPr>
          <w:rFonts w:hint="eastAsia" w:ascii="宋体" w:hAnsi="宋体" w:cs="宋体"/>
          <w:bCs w:val="0"/>
          <w:color w:val="auto"/>
          <w:sz w:val="24"/>
          <w:szCs w:val="24"/>
          <w:highlight w:val="none"/>
        </w:rPr>
        <w:t>（6-7）无不良信用记录承诺函（供应商自行查询适用）</w:t>
      </w:r>
      <w:bookmarkEnd w:id="309"/>
      <w:bookmarkEnd w:id="310"/>
    </w:p>
    <w:p w14:paraId="44025FA0">
      <w:pPr>
        <w:pStyle w:val="83"/>
        <w:spacing w:line="480" w:lineRule="auto"/>
        <w:ind w:firstLine="420"/>
        <w:rPr>
          <w:rFonts w:hAnsi="宋体" w:cs="宋体"/>
          <w:color w:val="auto"/>
          <w:sz w:val="21"/>
          <w:szCs w:val="21"/>
          <w:highlight w:val="none"/>
        </w:rPr>
      </w:pPr>
      <w:r>
        <w:rPr>
          <w:rFonts w:hint="eastAsia" w:hAnsi="宋体" w:cs="宋体"/>
          <w:color w:val="auto"/>
          <w:sz w:val="21"/>
          <w:szCs w:val="21"/>
          <w:highlight w:val="none"/>
        </w:rPr>
        <w:t>本单位郑重承诺，我单位无以下不良信用记录情形：</w:t>
      </w:r>
    </w:p>
    <w:p w14:paraId="77321BB3">
      <w:pPr>
        <w:pStyle w:val="83"/>
        <w:spacing w:line="480" w:lineRule="auto"/>
        <w:ind w:firstLine="420"/>
        <w:rPr>
          <w:rFonts w:hAnsi="宋体" w:cs="宋体"/>
          <w:color w:val="auto"/>
          <w:sz w:val="21"/>
          <w:szCs w:val="21"/>
          <w:highlight w:val="none"/>
        </w:rPr>
      </w:pPr>
      <w:r>
        <w:rPr>
          <w:rFonts w:hint="eastAsia" w:hAnsi="宋体" w:cs="宋体"/>
          <w:color w:val="auto"/>
          <w:sz w:val="21"/>
          <w:szCs w:val="21"/>
          <w:highlight w:val="none"/>
        </w:rPr>
        <w:t>1.被人民法院列入失信被执行人；</w:t>
      </w:r>
    </w:p>
    <w:p w14:paraId="79B16840">
      <w:pPr>
        <w:pStyle w:val="83"/>
        <w:spacing w:line="480" w:lineRule="auto"/>
        <w:ind w:firstLine="420"/>
        <w:rPr>
          <w:rFonts w:hAnsi="宋体" w:cs="宋体"/>
          <w:color w:val="auto"/>
          <w:sz w:val="21"/>
          <w:szCs w:val="21"/>
          <w:highlight w:val="none"/>
        </w:rPr>
      </w:pPr>
      <w:r>
        <w:rPr>
          <w:rFonts w:hint="eastAsia" w:hAnsi="宋体" w:cs="宋体"/>
          <w:color w:val="auto"/>
          <w:sz w:val="21"/>
          <w:szCs w:val="21"/>
          <w:highlight w:val="none"/>
        </w:rPr>
        <w:t>2.被税务部门列入重大税收违法案件当事人名单；</w:t>
      </w:r>
    </w:p>
    <w:p w14:paraId="4D2BA52D">
      <w:pPr>
        <w:pStyle w:val="83"/>
        <w:spacing w:line="480" w:lineRule="auto"/>
        <w:ind w:firstLine="420"/>
        <w:rPr>
          <w:rFonts w:hAnsi="宋体" w:cs="宋体"/>
          <w:color w:val="auto"/>
          <w:sz w:val="21"/>
          <w:szCs w:val="21"/>
          <w:highlight w:val="none"/>
        </w:rPr>
      </w:pPr>
      <w:r>
        <w:rPr>
          <w:rFonts w:hint="eastAsia" w:hAnsi="宋体" w:cs="宋体"/>
          <w:color w:val="auto"/>
          <w:sz w:val="21"/>
          <w:szCs w:val="21"/>
          <w:highlight w:val="none"/>
        </w:rPr>
        <w:t>3.被政府采购监管部门列入政府采购严重违法失信行为记录名单；</w:t>
      </w:r>
    </w:p>
    <w:p w14:paraId="26315212">
      <w:pPr>
        <w:pStyle w:val="83"/>
        <w:spacing w:line="480" w:lineRule="auto"/>
        <w:ind w:firstLine="420"/>
        <w:rPr>
          <w:rFonts w:hAnsi="宋体" w:cs="宋体"/>
          <w:color w:val="auto"/>
          <w:sz w:val="21"/>
          <w:szCs w:val="21"/>
          <w:highlight w:val="none"/>
        </w:rPr>
      </w:pPr>
      <w:r>
        <w:rPr>
          <w:rFonts w:hint="eastAsia" w:hAnsi="宋体" w:cs="宋体"/>
          <w:color w:val="auto"/>
          <w:sz w:val="21"/>
          <w:szCs w:val="21"/>
          <w:highlight w:val="none"/>
        </w:rPr>
        <w:t>4.不符合《</w:t>
      </w:r>
      <w:r>
        <w:rPr>
          <w:rFonts w:hint="eastAsia" w:hAnsi="宋体" w:cs="宋体"/>
          <w:color w:val="auto"/>
          <w:sz w:val="21"/>
          <w:szCs w:val="21"/>
          <w:highlight w:val="none"/>
          <w:lang w:eastAsia="zh-CN"/>
        </w:rPr>
        <w:t>中华人民共和国政府采购法</w:t>
      </w:r>
      <w:r>
        <w:rPr>
          <w:rFonts w:hint="eastAsia" w:hAnsi="宋体" w:cs="宋体"/>
          <w:color w:val="auto"/>
          <w:sz w:val="21"/>
          <w:szCs w:val="21"/>
          <w:highlight w:val="none"/>
        </w:rPr>
        <w:t>》第二十二条规定的条件。</w:t>
      </w:r>
    </w:p>
    <w:p w14:paraId="2749EC8B">
      <w:pPr>
        <w:pStyle w:val="83"/>
        <w:spacing w:line="480" w:lineRule="auto"/>
        <w:ind w:firstLine="420"/>
        <w:rPr>
          <w:rFonts w:hAnsi="宋体" w:cs="宋体"/>
          <w:color w:val="auto"/>
          <w:sz w:val="21"/>
          <w:szCs w:val="21"/>
          <w:highlight w:val="none"/>
        </w:rPr>
      </w:pPr>
      <w:r>
        <w:rPr>
          <w:rFonts w:hint="eastAsia" w:hAnsi="宋体" w:cs="宋体"/>
          <w:color w:val="auto"/>
          <w:sz w:val="21"/>
          <w:szCs w:val="21"/>
          <w:highlight w:val="none"/>
        </w:rPr>
        <w:t>我单位已就上述不良信用行为按照磋商文件中供应商须知前附表规定进行了查询。我单位承诺：合同签订前，若我单位具有不良信用记录情形，贵方可取消我单位成交资格或者不授予合同，所有责任由我单位自行承担。同时，我单位愿意无条件接受监管部门的调查处理。</w:t>
      </w:r>
    </w:p>
    <w:p w14:paraId="6D583D0A">
      <w:pPr>
        <w:pStyle w:val="83"/>
        <w:ind w:firstLine="400"/>
        <w:rPr>
          <w:rFonts w:hAnsi="宋体" w:cs="宋体"/>
          <w:color w:val="auto"/>
          <w:highlight w:val="none"/>
        </w:rPr>
      </w:pPr>
    </w:p>
    <w:p w14:paraId="5FD7D028">
      <w:pPr>
        <w:pStyle w:val="83"/>
        <w:ind w:firstLine="400"/>
        <w:rPr>
          <w:rFonts w:hAnsi="宋体" w:cs="宋体"/>
          <w:color w:val="auto"/>
          <w:highlight w:val="none"/>
        </w:rPr>
      </w:pPr>
    </w:p>
    <w:p w14:paraId="4056F7ED">
      <w:pPr>
        <w:pStyle w:val="83"/>
        <w:ind w:firstLine="400"/>
        <w:rPr>
          <w:rFonts w:hAnsi="宋体" w:cs="宋体"/>
          <w:color w:val="auto"/>
          <w:highlight w:val="none"/>
        </w:rPr>
      </w:pPr>
    </w:p>
    <w:p w14:paraId="5F45AAF3">
      <w:pPr>
        <w:pStyle w:val="83"/>
        <w:ind w:firstLine="400"/>
        <w:rPr>
          <w:rFonts w:hAnsi="宋体" w:cs="宋体"/>
          <w:color w:val="auto"/>
          <w:highlight w:val="none"/>
        </w:rPr>
      </w:pPr>
    </w:p>
    <w:p w14:paraId="38D5787F">
      <w:pPr>
        <w:pStyle w:val="83"/>
        <w:ind w:firstLine="400"/>
        <w:rPr>
          <w:rFonts w:hAnsi="宋体" w:cs="宋体"/>
          <w:color w:val="auto"/>
          <w:highlight w:val="none"/>
        </w:rPr>
      </w:pPr>
    </w:p>
    <w:p w14:paraId="69C82C63">
      <w:pPr>
        <w:snapToGrid w:val="0"/>
        <w:spacing w:line="360" w:lineRule="auto"/>
        <w:ind w:firstLine="3990" w:firstLineChars="1900"/>
        <w:rPr>
          <w:rFonts w:ascii="宋体" w:hAnsi="宋体" w:cs="宋体"/>
          <w:color w:val="auto"/>
          <w:szCs w:val="21"/>
          <w:highlight w:val="none"/>
          <w:u w:val="single"/>
        </w:rPr>
      </w:pPr>
      <w:bookmarkStart w:id="311" w:name="_Toc102117326"/>
      <w:bookmarkStart w:id="312" w:name="_Toc103848596"/>
      <w:r>
        <w:rPr>
          <w:rFonts w:hint="eastAsia" w:ascii="宋体" w:hAnsi="宋体" w:cs="宋体"/>
          <w:bCs/>
          <w:color w:val="auto"/>
          <w:highlight w:val="none"/>
        </w:rPr>
        <w:t>供应商名称（公章）：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2617AA11">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3E35C6E7">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22B8048">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5E9DFE7A">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br w:type="page"/>
      </w:r>
      <w:bookmarkStart w:id="313" w:name="_Toc104560911"/>
      <w:bookmarkStart w:id="314" w:name="_Toc107246291"/>
      <w:r>
        <w:rPr>
          <w:rFonts w:hint="eastAsia" w:ascii="宋体" w:hAnsi="宋体" w:cs="宋体"/>
          <w:bCs w:val="0"/>
          <w:color w:val="auto"/>
          <w:sz w:val="24"/>
          <w:szCs w:val="24"/>
          <w:highlight w:val="none"/>
        </w:rPr>
        <w:t>（6-8）</w:t>
      </w:r>
      <w:bookmarkEnd w:id="311"/>
      <w:r>
        <w:rPr>
          <w:rFonts w:hint="eastAsia" w:ascii="宋体" w:hAnsi="宋体" w:cs="宋体"/>
          <w:bCs w:val="0"/>
          <w:color w:val="auto"/>
          <w:sz w:val="24"/>
          <w:szCs w:val="24"/>
          <w:highlight w:val="none"/>
        </w:rPr>
        <w:t>磋商文件要求的其它实质性资格资信证明文件</w:t>
      </w:r>
      <w:bookmarkEnd w:id="313"/>
      <w:bookmarkEnd w:id="314"/>
    </w:p>
    <w:p w14:paraId="602A893B">
      <w:pPr>
        <w:pStyle w:val="16"/>
        <w:ind w:left="0" w:leftChars="0"/>
        <w:rPr>
          <w:rFonts w:hAnsi="宋体" w:cs="宋体"/>
          <w:color w:val="auto"/>
          <w:highlight w:val="none"/>
        </w:rPr>
      </w:pPr>
    </w:p>
    <w:p w14:paraId="5FD77F42">
      <w:pPr>
        <w:pStyle w:val="34"/>
        <w:spacing w:before="0"/>
        <w:rPr>
          <w:rFonts w:ascii="宋体" w:hAnsi="宋体" w:cs="宋体"/>
          <w:bCs w:val="0"/>
          <w:color w:val="auto"/>
          <w:sz w:val="24"/>
          <w:szCs w:val="24"/>
          <w:highlight w:val="none"/>
        </w:rPr>
      </w:pPr>
      <w:bookmarkStart w:id="315" w:name="_Toc107246292"/>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（7）《南京市政府采购供应商信用记录表暨信用承诺书》</w:t>
      </w:r>
      <w:bookmarkEnd w:id="315"/>
    </w:p>
    <w:p w14:paraId="0DB4BBEC">
      <w:pPr>
        <w:ind w:firstLine="373"/>
        <w:rPr>
          <w:rFonts w:hint="eastAsia" w:ascii="宋体" w:hAnsi="宋体" w:cs="宋体"/>
          <w:b/>
          <w:bCs/>
          <w:color w:val="auto"/>
          <w:highlight w:val="none"/>
        </w:rPr>
      </w:pPr>
    </w:p>
    <w:p w14:paraId="0828DE4D">
      <w:pPr>
        <w:ind w:firstLine="373"/>
        <w:rPr>
          <w:rFonts w:hint="eastAsia" w:ascii="宋体" w:hAnsi="宋体" w:cs="宋体"/>
          <w:b/>
          <w:bCs/>
          <w:color w:val="auto"/>
          <w:highlight w:val="none"/>
        </w:rPr>
      </w:pPr>
      <w:r>
        <w:rPr>
          <w:rFonts w:hint="eastAsia" w:ascii="宋体" w:hAnsi="宋体" w:cs="宋体"/>
          <w:b/>
          <w:bCs/>
          <w:color w:val="auto"/>
          <w:highlight w:val="none"/>
        </w:rPr>
        <w:t>说明：（供应商须在采购文件发布之日起至递交响应文件截止日前，在线打印其“南京市政府采购供应商信用记录表暨信用承诺书”，经法定代表人签字、加盖单位公章后作为响应文件的组成部分）</w:t>
      </w:r>
    </w:p>
    <w:p w14:paraId="35CDED0D">
      <w:pPr>
        <w:pStyle w:val="107"/>
        <w:ind w:left="1240" w:firstLine="372"/>
        <w:rPr>
          <w:rFonts w:hint="eastAsia" w:ascii="宋体" w:hAnsi="宋体" w:cs="宋体"/>
          <w:color w:val="auto"/>
          <w:highlight w:val="none"/>
        </w:rPr>
      </w:pPr>
    </w:p>
    <w:p w14:paraId="5BADFBA2">
      <w:pPr>
        <w:spacing w:line="500" w:lineRule="exact"/>
        <w:ind w:firstLine="779"/>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南京市政府采购供应商信用记录表</w:t>
      </w:r>
    </w:p>
    <w:p w14:paraId="2343BE6A">
      <w:pPr>
        <w:spacing w:line="500" w:lineRule="exact"/>
        <w:ind w:firstLine="779"/>
        <w:jc w:val="center"/>
        <w:rPr>
          <w:rFonts w:hint="eastAsia" w:ascii="宋体" w:hAnsi="宋体" w:cs="宋体"/>
          <w:color w:val="auto"/>
          <w:sz w:val="44"/>
          <w:szCs w:val="44"/>
          <w:highlight w:val="none"/>
        </w:rPr>
      </w:pPr>
      <w:r>
        <w:rPr>
          <w:rFonts w:hint="eastAsia" w:ascii="宋体" w:hAnsi="宋体" w:cs="宋体"/>
          <w:bCs/>
          <w:color w:val="auto"/>
          <w:sz w:val="44"/>
          <w:szCs w:val="44"/>
          <w:highlight w:val="none"/>
        </w:rPr>
        <w:t>暨信用承诺书（格式）</w:t>
      </w:r>
    </w:p>
    <w:p w14:paraId="15F1C0A7">
      <w:pPr>
        <w:spacing w:line="500" w:lineRule="exact"/>
        <w:ind w:firstLine="372"/>
        <w:jc w:val="right"/>
        <w:rPr>
          <w:rFonts w:hint="eastAsia" w:ascii="宋体" w:hAnsi="宋体" w:cs="宋体"/>
          <w:b/>
          <w:bCs/>
          <w:color w:val="auto"/>
          <w:highlight w:val="none"/>
        </w:rPr>
      </w:pPr>
      <w:r>
        <w:rPr>
          <w:rFonts w:hint="eastAsia" w:ascii="宋体" w:hAnsi="宋体" w:cs="宋体"/>
          <w:bCs/>
          <w:color w:val="auto"/>
          <w:highlight w:val="none"/>
        </w:rPr>
        <w:t>年月日</w:t>
      </w:r>
    </w:p>
    <w:tbl>
      <w:tblPr>
        <w:tblStyle w:val="38"/>
        <w:tblW w:w="899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3402"/>
        <w:gridCol w:w="1984"/>
        <w:gridCol w:w="1937"/>
      </w:tblGrid>
      <w:tr w14:paraId="0DFCA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668" w:type="dxa"/>
            <w:noWrap w:val="0"/>
            <w:vAlign w:val="top"/>
          </w:tcPr>
          <w:p w14:paraId="65251F8B">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单位名称</w:t>
            </w:r>
          </w:p>
        </w:tc>
        <w:tc>
          <w:tcPr>
            <w:tcW w:w="3402" w:type="dxa"/>
            <w:noWrap w:val="0"/>
            <w:vAlign w:val="top"/>
          </w:tcPr>
          <w:p w14:paraId="2AEE369D">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1984" w:type="dxa"/>
            <w:noWrap w:val="0"/>
            <w:vAlign w:val="top"/>
          </w:tcPr>
          <w:p w14:paraId="47AB0B63">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统一社会信用代码</w:t>
            </w:r>
          </w:p>
        </w:tc>
        <w:tc>
          <w:tcPr>
            <w:tcW w:w="1937" w:type="dxa"/>
            <w:noWrap w:val="0"/>
            <w:vAlign w:val="top"/>
          </w:tcPr>
          <w:p w14:paraId="6986C59B">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2D5FB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668" w:type="dxa"/>
            <w:noWrap w:val="0"/>
            <w:vAlign w:val="top"/>
          </w:tcPr>
          <w:p w14:paraId="7A63F531">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法定代表人</w:t>
            </w:r>
          </w:p>
        </w:tc>
        <w:tc>
          <w:tcPr>
            <w:tcW w:w="3402" w:type="dxa"/>
            <w:noWrap w:val="0"/>
            <w:vAlign w:val="top"/>
          </w:tcPr>
          <w:p w14:paraId="316AEA9B">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1984" w:type="dxa"/>
            <w:noWrap w:val="0"/>
            <w:vAlign w:val="top"/>
          </w:tcPr>
          <w:p w14:paraId="628391CF">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联系人</w:t>
            </w:r>
          </w:p>
        </w:tc>
        <w:tc>
          <w:tcPr>
            <w:tcW w:w="1937" w:type="dxa"/>
            <w:noWrap w:val="0"/>
            <w:vAlign w:val="top"/>
          </w:tcPr>
          <w:p w14:paraId="6901ACE6">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3B678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668" w:type="dxa"/>
            <w:noWrap w:val="0"/>
            <w:vAlign w:val="top"/>
          </w:tcPr>
          <w:p w14:paraId="57D3C0EA">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联系地址</w:t>
            </w:r>
          </w:p>
        </w:tc>
        <w:tc>
          <w:tcPr>
            <w:tcW w:w="3402" w:type="dxa"/>
            <w:noWrap w:val="0"/>
            <w:vAlign w:val="top"/>
          </w:tcPr>
          <w:p w14:paraId="673F3225">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1984" w:type="dxa"/>
            <w:noWrap w:val="0"/>
            <w:vAlign w:val="top"/>
          </w:tcPr>
          <w:p w14:paraId="0BD46324">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联系电话</w:t>
            </w:r>
          </w:p>
        </w:tc>
        <w:tc>
          <w:tcPr>
            <w:tcW w:w="1937" w:type="dxa"/>
            <w:noWrap w:val="0"/>
            <w:vAlign w:val="top"/>
          </w:tcPr>
          <w:p w14:paraId="5E02262B">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20C44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 w:hRule="atLeast"/>
        </w:trPr>
        <w:tc>
          <w:tcPr>
            <w:tcW w:w="1668" w:type="dxa"/>
            <w:noWrap w:val="0"/>
            <w:vAlign w:val="top"/>
          </w:tcPr>
          <w:p w14:paraId="16D098A7">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诚信档案记录情况</w:t>
            </w:r>
          </w:p>
        </w:tc>
        <w:tc>
          <w:tcPr>
            <w:tcW w:w="7323" w:type="dxa"/>
            <w:gridSpan w:val="3"/>
            <w:noWrap w:val="0"/>
            <w:vAlign w:val="top"/>
          </w:tcPr>
          <w:p w14:paraId="123A6D2C">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7CF2A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8" w:hRule="atLeast"/>
        </w:trPr>
        <w:tc>
          <w:tcPr>
            <w:tcW w:w="1668" w:type="dxa"/>
            <w:noWrap w:val="0"/>
            <w:vAlign w:val="top"/>
          </w:tcPr>
          <w:p w14:paraId="63D635FA">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信用承诺</w:t>
            </w:r>
          </w:p>
        </w:tc>
        <w:tc>
          <w:tcPr>
            <w:tcW w:w="7323" w:type="dxa"/>
            <w:gridSpan w:val="3"/>
            <w:noWrap w:val="0"/>
            <w:vAlign w:val="top"/>
          </w:tcPr>
          <w:p w14:paraId="229C114D">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我公司自愿参加</w:t>
            </w:r>
            <w:r>
              <w:rPr>
                <w:rFonts w:hint="eastAsia" w:ascii="宋体" w:hAnsi="宋体" w:cs="宋体"/>
                <w:bCs/>
                <w:color w:val="auto"/>
                <w:sz w:val="21"/>
                <w:szCs w:val="24"/>
                <w:highlight w:val="none"/>
                <w:lang w:val="en-US" w:eastAsia="zh-CN" w:bidi="ar-SA"/>
              </w:rPr>
              <w:t>贵中心（公司）</w:t>
            </w:r>
            <w:r>
              <w:rPr>
                <w:rFonts w:hint="eastAsia" w:ascii="宋体" w:hAnsi="宋体" w:eastAsia="宋体" w:cs="宋体"/>
                <w:bCs/>
                <w:color w:val="auto"/>
                <w:sz w:val="21"/>
                <w:szCs w:val="24"/>
                <w:highlight w:val="none"/>
                <w:lang w:val="en-US" w:eastAsia="zh-CN" w:bidi="ar-SA"/>
              </w:rPr>
              <w:t>组织的本次采购活动，严格遵守《中华人民共和国</w:t>
            </w:r>
            <w:r>
              <w:rPr>
                <w:rFonts w:hint="eastAsia" w:ascii="宋体" w:hAnsi="宋体" w:eastAsia="宋体" w:cs="宋体"/>
                <w:color w:val="auto"/>
                <w:sz w:val="21"/>
                <w:szCs w:val="24"/>
                <w:highlight w:val="none"/>
                <w:lang w:val="en-US" w:eastAsia="zh-CN" w:bidi="ar-SA"/>
              </w:rPr>
              <w:t>政府采购法</w:t>
            </w:r>
            <w:r>
              <w:rPr>
                <w:rFonts w:hint="eastAsia" w:ascii="宋体" w:hAnsi="宋体" w:eastAsia="宋体" w:cs="宋体"/>
                <w:bCs/>
                <w:color w:val="auto"/>
                <w:sz w:val="21"/>
                <w:szCs w:val="24"/>
                <w:highlight w:val="none"/>
                <w:lang w:val="en-US" w:eastAsia="zh-CN" w:bidi="ar-SA"/>
              </w:rPr>
              <w:t>》及相关法律法规，坚守公开、公平、</w:t>
            </w:r>
            <w:r>
              <w:rPr>
                <w:rFonts w:hint="eastAsia" w:ascii="宋体" w:hAnsi="宋体" w:cs="宋体"/>
                <w:bCs/>
                <w:color w:val="auto"/>
                <w:sz w:val="21"/>
                <w:szCs w:val="24"/>
                <w:highlight w:val="none"/>
                <w:lang w:val="en-US" w:eastAsia="zh-CN" w:bidi="ar-SA"/>
              </w:rPr>
              <w:t>公正</w:t>
            </w:r>
            <w:r>
              <w:rPr>
                <w:rFonts w:hint="eastAsia" w:ascii="宋体" w:hAnsi="宋体" w:eastAsia="宋体" w:cs="宋体"/>
                <w:bCs/>
                <w:color w:val="auto"/>
                <w:sz w:val="21"/>
                <w:szCs w:val="24"/>
                <w:highlight w:val="none"/>
                <w:lang w:val="en-US" w:eastAsia="zh-CN" w:bidi="ar-SA"/>
              </w:rPr>
              <w:t>、诚实信用的原则，已发诚信经营，无条件遵守本次政府采购活动的各项规定。</w:t>
            </w:r>
          </w:p>
          <w:p w14:paraId="4B5AA69C">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我们郑重承诺，本公司符合《</w:t>
            </w:r>
            <w:r>
              <w:rPr>
                <w:rFonts w:hint="eastAsia" w:ascii="宋体" w:hAnsi="宋体" w:cs="宋体"/>
                <w:bCs/>
                <w:color w:val="auto"/>
                <w:sz w:val="21"/>
                <w:szCs w:val="24"/>
                <w:highlight w:val="none"/>
                <w:lang w:val="en-US" w:eastAsia="zh-CN" w:bidi="ar-SA"/>
              </w:rPr>
              <w:t>中华人民共和国政府采购法</w:t>
            </w:r>
            <w:r>
              <w:rPr>
                <w:rFonts w:hint="eastAsia" w:ascii="宋体" w:hAnsi="宋体" w:eastAsia="宋体" w:cs="宋体"/>
                <w:bCs/>
                <w:color w:val="auto"/>
                <w:sz w:val="21"/>
                <w:szCs w:val="24"/>
                <w:highlight w:val="none"/>
                <w:lang w:val="en-US" w:eastAsia="zh-CN" w:bidi="ar-SA"/>
              </w:rPr>
              <w:t>》第二十二条规定的条件，包括：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未被列入失信被执行人、重大税收违法失信主体、政府采购严重违法失信行为记录名单；符合法律、行政法规和采购文件规定的其他条件。如有弄虚作假或其他违法违规行为，愿承担一切法律责任，接受各级政府采购监督部门和有权</w:t>
            </w:r>
            <w:r>
              <w:rPr>
                <w:rFonts w:hint="eastAsia" w:ascii="宋体" w:hAnsi="宋体" w:cs="宋体"/>
                <w:bCs/>
                <w:color w:val="auto"/>
                <w:sz w:val="21"/>
                <w:szCs w:val="24"/>
                <w:highlight w:val="none"/>
                <w:lang w:val="en-US" w:eastAsia="zh-CN" w:bidi="ar-SA"/>
              </w:rPr>
              <w:t>机关的</w:t>
            </w:r>
            <w:r>
              <w:rPr>
                <w:rFonts w:hint="eastAsia" w:ascii="宋体" w:hAnsi="宋体" w:eastAsia="宋体" w:cs="宋体"/>
                <w:bCs/>
                <w:color w:val="auto"/>
                <w:sz w:val="21"/>
                <w:szCs w:val="24"/>
                <w:highlight w:val="none"/>
                <w:lang w:val="en-US" w:eastAsia="zh-CN" w:bidi="ar-SA"/>
              </w:rPr>
              <w:t>审查和处罚。</w:t>
            </w:r>
          </w:p>
          <w:p w14:paraId="3C6BBFFB">
            <w:pPr>
              <w:widowControl w:val="0"/>
              <w:spacing w:line="360" w:lineRule="auto"/>
              <w:ind w:firstLine="372"/>
              <w:jc w:val="righ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供应商名称（盖章）：</w:t>
            </w:r>
          </w:p>
          <w:p w14:paraId="6807A27A">
            <w:pPr>
              <w:widowControl w:val="0"/>
              <w:spacing w:line="360" w:lineRule="auto"/>
              <w:ind w:firstLine="372"/>
              <w:jc w:val="righ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法定代表人（签字）：</w:t>
            </w:r>
          </w:p>
          <w:p w14:paraId="46AD9B05">
            <w:pPr>
              <w:widowControl w:val="0"/>
              <w:spacing w:line="360" w:lineRule="auto"/>
              <w:ind w:firstLine="372"/>
              <w:jc w:val="righ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年月日</w:t>
            </w:r>
          </w:p>
        </w:tc>
      </w:tr>
    </w:tbl>
    <w:p w14:paraId="050CAE5F">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1、根据《南京市政府采购供应商信用管理工作暂行办法》（宁财规[2018]10号）有关规定，凡在南京地区参加政府采购活动的供应商，应当事先登陆“信用南京”（www.njcredit.gov.cn）或”南京公共采购信息网”（https://njgc.jfh.com/）主页“政府采购供应商诚信档案”栏目进行注册登记。由于特殊原因未及时注册的供应商可先行获取采购文件，但必须在提交投标（投标）文件截止日2天前办理登记注册手续。</w:t>
      </w:r>
    </w:p>
    <w:p w14:paraId="6EBA7180">
      <w:pPr>
        <w:spacing w:line="360" w:lineRule="auto"/>
        <w:ind w:firstLine="372"/>
        <w:rPr>
          <w:rFonts w:hint="eastAsia" w:ascii="宋体" w:hAnsi="宋体" w:eastAsia="宋体" w:cs="宋体"/>
          <w:bCs/>
          <w:color w:val="auto"/>
          <w:highlight w:val="none"/>
          <w:lang w:eastAsia="zh-CN"/>
        </w:rPr>
      </w:pPr>
      <w:r>
        <w:rPr>
          <w:rFonts w:hint="eastAsia" w:ascii="宋体" w:hAnsi="宋体" w:cs="宋体"/>
          <w:bCs/>
          <w:color w:val="auto"/>
          <w:highlight w:val="none"/>
        </w:rPr>
        <w:t>2、供应商申请网上注册的，应当按以下程序进行：</w:t>
      </w:r>
    </w:p>
    <w:p w14:paraId="34297488">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eastAsia="zh-CN"/>
        </w:rPr>
        <w:t>登录</w:t>
      </w:r>
      <w:r>
        <w:rPr>
          <w:rFonts w:hint="eastAsia" w:ascii="宋体" w:hAnsi="宋体" w:cs="宋体"/>
          <w:bCs/>
          <w:color w:val="auto"/>
          <w:highlight w:val="none"/>
        </w:rPr>
        <w:t>“信用南京”或“南京市政府采购网”网站，点击“政府采购供应商诚信档案”图标，在弹出的用户登录界面，点击“新用户注册”；</w:t>
      </w:r>
    </w:p>
    <w:p w14:paraId="6581DC73">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2）在“新用户注册”界面，供应商自行设置用户名、登录密码，如实填写“南京市政府采购供应商诚信档案注册登记表”，根据本办法第十七条规定上传相关资料，并进行信用承诺确认后，提交注册申请；系统审核后，供应商即可登录系统进行相关功能操作。</w:t>
      </w:r>
    </w:p>
    <w:p w14:paraId="02F6F30C">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3、注册成功后，供应商参加本次政府采购活动时，在采购文件发布之日起至递交响应文件截止日前，应先登录“信用南京”在线打印其“南京市政府采购供应商信用记录表暨信用承诺书”，经法定代表人签名盖章后作为响应文件的组成部分“南京市政府采购供应商信用记录表暨信用承诺书”是其参加本次政府采购活动的必备材料。</w:t>
      </w:r>
    </w:p>
    <w:p w14:paraId="68992BA9">
      <w:pPr>
        <w:spacing w:line="360" w:lineRule="auto"/>
        <w:ind w:firstLine="372"/>
        <w:rPr>
          <w:rFonts w:hAnsi="宋体" w:cs="宋体"/>
          <w:color w:val="auto"/>
          <w:highlight w:val="none"/>
        </w:rPr>
      </w:pPr>
      <w:r>
        <w:rPr>
          <w:rFonts w:hint="eastAsia" w:ascii="宋体" w:hAnsi="宋体" w:cs="宋体"/>
          <w:bCs/>
          <w:color w:val="auto"/>
          <w:szCs w:val="24"/>
          <w:highlight w:val="none"/>
        </w:rPr>
        <w:t>4、南京市政府采购供应商诚信档案管理系统客服电话：025-52718366；供应商可就用户注册与打印“南京市政府采购供应商信用记录表暨信用承诺书”等事宜进行咨询。</w:t>
      </w:r>
    </w:p>
    <w:p w14:paraId="75E6BFE0">
      <w:pPr>
        <w:pStyle w:val="34"/>
        <w:spacing w:before="0"/>
        <w:rPr>
          <w:rFonts w:ascii="宋体" w:hAnsi="宋体" w:cs="宋体"/>
          <w:bCs w:val="0"/>
          <w:color w:val="auto"/>
          <w:sz w:val="24"/>
          <w:szCs w:val="24"/>
          <w:highlight w:val="none"/>
        </w:rPr>
      </w:pPr>
      <w:r>
        <w:rPr>
          <w:rFonts w:hint="eastAsia" w:ascii="宋体" w:hAnsi="宋体" w:cs="宋体"/>
          <w:color w:val="auto"/>
          <w:sz w:val="24"/>
          <w:highlight w:val="none"/>
        </w:rPr>
        <w:br w:type="page"/>
      </w:r>
      <w:bookmarkStart w:id="316" w:name="_Toc104560918"/>
      <w:bookmarkStart w:id="317" w:name="_Toc103848601"/>
      <w:bookmarkStart w:id="318" w:name="_Toc107246301"/>
      <w:r>
        <w:rPr>
          <w:rFonts w:hint="eastAsia" w:ascii="宋体" w:hAnsi="宋体" w:cs="宋体"/>
          <w:bCs w:val="0"/>
          <w:color w:val="auto"/>
          <w:sz w:val="24"/>
          <w:szCs w:val="24"/>
          <w:highlight w:val="none"/>
        </w:rPr>
        <w:t>（8）技术条款偏离表</w:t>
      </w:r>
      <w:bookmarkEnd w:id="316"/>
      <w:bookmarkEnd w:id="317"/>
      <w:bookmarkEnd w:id="318"/>
    </w:p>
    <w:p w14:paraId="168D96ED">
      <w:pPr>
        <w:pStyle w:val="83"/>
        <w:ind w:firstLine="420"/>
        <w:rPr>
          <w:rFonts w:hAnsi="宋体" w:cs="宋体"/>
          <w:color w:val="auto"/>
          <w:sz w:val="21"/>
          <w:szCs w:val="21"/>
          <w:highlight w:val="none"/>
        </w:rPr>
      </w:pPr>
      <w:r>
        <w:rPr>
          <w:rFonts w:hint="eastAsia" w:hAnsi="宋体" w:cs="宋体"/>
          <w:color w:val="auto"/>
          <w:sz w:val="21"/>
          <w:szCs w:val="21"/>
          <w:highlight w:val="none"/>
        </w:rPr>
        <w:t>　项目名称：</w:t>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项目编号：</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844"/>
        <w:gridCol w:w="2268"/>
        <w:gridCol w:w="2126"/>
        <w:gridCol w:w="1134"/>
        <w:gridCol w:w="1781"/>
        <w:gridCol w:w="797"/>
      </w:tblGrid>
      <w:tr w14:paraId="6078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3" w:type="dxa"/>
            <w:vAlign w:val="center"/>
          </w:tcPr>
          <w:p w14:paraId="2FB4354D">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序号</w:t>
            </w:r>
          </w:p>
        </w:tc>
        <w:tc>
          <w:tcPr>
            <w:tcW w:w="1844" w:type="dxa"/>
            <w:vAlign w:val="center"/>
          </w:tcPr>
          <w:p w14:paraId="4869949A">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磋商文件条目号</w:t>
            </w:r>
          </w:p>
        </w:tc>
        <w:tc>
          <w:tcPr>
            <w:tcW w:w="2268" w:type="dxa"/>
            <w:vAlign w:val="center"/>
          </w:tcPr>
          <w:p w14:paraId="508E3922">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磋商文件的技术条款</w:t>
            </w:r>
          </w:p>
        </w:tc>
        <w:tc>
          <w:tcPr>
            <w:tcW w:w="2126" w:type="dxa"/>
            <w:vAlign w:val="center"/>
          </w:tcPr>
          <w:p w14:paraId="7432A28E">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响应文件的技术条款</w:t>
            </w:r>
          </w:p>
        </w:tc>
        <w:tc>
          <w:tcPr>
            <w:tcW w:w="1134" w:type="dxa"/>
          </w:tcPr>
          <w:p w14:paraId="654B33A4">
            <w:pPr>
              <w:pStyle w:val="83"/>
              <w:spacing w:line="480" w:lineRule="auto"/>
              <w:ind w:firstLine="0" w:firstLineChars="0"/>
              <w:jc w:val="center"/>
              <w:rPr>
                <w:rFonts w:hAnsi="宋体" w:cs="宋体"/>
                <w:color w:val="auto"/>
                <w:sz w:val="21"/>
                <w:szCs w:val="21"/>
                <w:highlight w:val="none"/>
              </w:rPr>
            </w:pPr>
            <w:r>
              <w:rPr>
                <w:rFonts w:hint="eastAsia" w:hAnsi="宋体" w:cs="宋体"/>
                <w:color w:val="auto"/>
                <w:sz w:val="21"/>
                <w:szCs w:val="21"/>
                <w:highlight w:val="none"/>
              </w:rPr>
              <w:t>是否偏离</w:t>
            </w:r>
          </w:p>
        </w:tc>
        <w:tc>
          <w:tcPr>
            <w:tcW w:w="1781" w:type="dxa"/>
            <w:vAlign w:val="center"/>
          </w:tcPr>
          <w:p w14:paraId="1BB9C925">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偏离</w:t>
            </w:r>
          </w:p>
        </w:tc>
        <w:tc>
          <w:tcPr>
            <w:tcW w:w="797" w:type="dxa"/>
            <w:vAlign w:val="center"/>
          </w:tcPr>
          <w:p w14:paraId="7E15A7F2">
            <w:pPr>
              <w:pStyle w:val="83"/>
              <w:ind w:firstLine="0" w:firstLineChars="0"/>
              <w:jc w:val="center"/>
              <w:rPr>
                <w:rFonts w:hAnsi="宋体" w:cs="宋体"/>
                <w:color w:val="auto"/>
                <w:sz w:val="21"/>
                <w:szCs w:val="21"/>
                <w:highlight w:val="none"/>
              </w:rPr>
            </w:pPr>
            <w:r>
              <w:rPr>
                <w:rFonts w:hint="eastAsia" w:hAnsi="宋体" w:cs="宋体"/>
                <w:color w:val="auto"/>
                <w:sz w:val="21"/>
                <w:szCs w:val="21"/>
                <w:highlight w:val="none"/>
              </w:rPr>
              <w:t>说明</w:t>
            </w:r>
          </w:p>
        </w:tc>
      </w:tr>
      <w:tr w14:paraId="2494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39015156">
            <w:pPr>
              <w:pStyle w:val="83"/>
              <w:ind w:firstLine="0" w:firstLineChars="0"/>
              <w:jc w:val="center"/>
              <w:rPr>
                <w:rFonts w:hAnsi="宋体" w:cs="宋体"/>
                <w:color w:val="auto"/>
                <w:sz w:val="21"/>
                <w:szCs w:val="21"/>
                <w:highlight w:val="none"/>
              </w:rPr>
            </w:pPr>
          </w:p>
        </w:tc>
        <w:tc>
          <w:tcPr>
            <w:tcW w:w="1844" w:type="dxa"/>
            <w:vAlign w:val="center"/>
          </w:tcPr>
          <w:p w14:paraId="007790D9">
            <w:pPr>
              <w:pStyle w:val="83"/>
              <w:ind w:firstLine="0" w:firstLineChars="0"/>
              <w:jc w:val="center"/>
              <w:rPr>
                <w:rFonts w:hAnsi="宋体" w:cs="宋体"/>
                <w:color w:val="auto"/>
                <w:sz w:val="21"/>
                <w:szCs w:val="21"/>
                <w:highlight w:val="none"/>
              </w:rPr>
            </w:pPr>
          </w:p>
        </w:tc>
        <w:tc>
          <w:tcPr>
            <w:tcW w:w="2268" w:type="dxa"/>
            <w:vAlign w:val="center"/>
          </w:tcPr>
          <w:p w14:paraId="44AA117A">
            <w:pPr>
              <w:pStyle w:val="83"/>
              <w:ind w:firstLine="0" w:firstLineChars="0"/>
              <w:jc w:val="center"/>
              <w:rPr>
                <w:rFonts w:hAnsi="宋体" w:cs="宋体"/>
                <w:color w:val="auto"/>
                <w:sz w:val="21"/>
                <w:szCs w:val="21"/>
                <w:highlight w:val="none"/>
              </w:rPr>
            </w:pPr>
          </w:p>
        </w:tc>
        <w:tc>
          <w:tcPr>
            <w:tcW w:w="2126" w:type="dxa"/>
            <w:vAlign w:val="center"/>
          </w:tcPr>
          <w:p w14:paraId="2425DE55">
            <w:pPr>
              <w:pStyle w:val="83"/>
              <w:ind w:firstLine="0" w:firstLineChars="0"/>
              <w:jc w:val="center"/>
              <w:rPr>
                <w:rFonts w:hAnsi="宋体" w:cs="宋体"/>
                <w:color w:val="auto"/>
                <w:sz w:val="21"/>
                <w:szCs w:val="21"/>
                <w:highlight w:val="none"/>
              </w:rPr>
            </w:pPr>
          </w:p>
        </w:tc>
        <w:tc>
          <w:tcPr>
            <w:tcW w:w="1134" w:type="dxa"/>
          </w:tcPr>
          <w:p w14:paraId="4DF216B8">
            <w:pPr>
              <w:pStyle w:val="83"/>
              <w:ind w:firstLine="0" w:firstLineChars="0"/>
              <w:jc w:val="center"/>
              <w:rPr>
                <w:rFonts w:hAnsi="宋体" w:cs="宋体"/>
                <w:color w:val="auto"/>
                <w:sz w:val="21"/>
                <w:szCs w:val="21"/>
                <w:highlight w:val="none"/>
              </w:rPr>
            </w:pPr>
          </w:p>
        </w:tc>
        <w:tc>
          <w:tcPr>
            <w:tcW w:w="1781" w:type="dxa"/>
            <w:vAlign w:val="center"/>
          </w:tcPr>
          <w:p w14:paraId="5AFE24B0">
            <w:pPr>
              <w:pStyle w:val="83"/>
              <w:ind w:firstLine="0" w:firstLineChars="0"/>
              <w:jc w:val="center"/>
              <w:rPr>
                <w:rFonts w:hAnsi="宋体" w:cs="宋体"/>
                <w:color w:val="auto"/>
                <w:sz w:val="21"/>
                <w:szCs w:val="21"/>
                <w:highlight w:val="none"/>
              </w:rPr>
            </w:pPr>
          </w:p>
        </w:tc>
        <w:tc>
          <w:tcPr>
            <w:tcW w:w="797" w:type="dxa"/>
            <w:vAlign w:val="center"/>
          </w:tcPr>
          <w:p w14:paraId="185BC01E">
            <w:pPr>
              <w:pStyle w:val="83"/>
              <w:ind w:firstLine="0" w:firstLineChars="0"/>
              <w:jc w:val="center"/>
              <w:rPr>
                <w:rFonts w:hAnsi="宋体" w:cs="宋体"/>
                <w:color w:val="auto"/>
                <w:sz w:val="21"/>
                <w:szCs w:val="21"/>
                <w:highlight w:val="none"/>
              </w:rPr>
            </w:pPr>
          </w:p>
        </w:tc>
      </w:tr>
      <w:tr w14:paraId="5DF8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53" w:type="dxa"/>
            <w:vAlign w:val="center"/>
          </w:tcPr>
          <w:p w14:paraId="02946AA9">
            <w:pPr>
              <w:pStyle w:val="83"/>
              <w:ind w:firstLine="0" w:firstLineChars="0"/>
              <w:jc w:val="center"/>
              <w:rPr>
                <w:rFonts w:hAnsi="宋体" w:cs="宋体"/>
                <w:color w:val="auto"/>
                <w:sz w:val="21"/>
                <w:szCs w:val="21"/>
                <w:highlight w:val="none"/>
              </w:rPr>
            </w:pPr>
          </w:p>
        </w:tc>
        <w:tc>
          <w:tcPr>
            <w:tcW w:w="1844" w:type="dxa"/>
            <w:vAlign w:val="center"/>
          </w:tcPr>
          <w:p w14:paraId="424E9678">
            <w:pPr>
              <w:pStyle w:val="83"/>
              <w:ind w:firstLine="0" w:firstLineChars="0"/>
              <w:jc w:val="center"/>
              <w:rPr>
                <w:rFonts w:hAnsi="宋体" w:cs="宋体"/>
                <w:color w:val="auto"/>
                <w:sz w:val="21"/>
                <w:szCs w:val="21"/>
                <w:highlight w:val="none"/>
              </w:rPr>
            </w:pPr>
          </w:p>
        </w:tc>
        <w:tc>
          <w:tcPr>
            <w:tcW w:w="2268" w:type="dxa"/>
            <w:vAlign w:val="center"/>
          </w:tcPr>
          <w:p w14:paraId="515390A6">
            <w:pPr>
              <w:pStyle w:val="83"/>
              <w:ind w:firstLine="0" w:firstLineChars="0"/>
              <w:jc w:val="center"/>
              <w:rPr>
                <w:rFonts w:hAnsi="宋体" w:cs="宋体"/>
                <w:color w:val="auto"/>
                <w:sz w:val="21"/>
                <w:szCs w:val="21"/>
                <w:highlight w:val="none"/>
              </w:rPr>
            </w:pPr>
          </w:p>
        </w:tc>
        <w:tc>
          <w:tcPr>
            <w:tcW w:w="2126" w:type="dxa"/>
            <w:vAlign w:val="center"/>
          </w:tcPr>
          <w:p w14:paraId="4248D8DC">
            <w:pPr>
              <w:pStyle w:val="83"/>
              <w:ind w:firstLine="0" w:firstLineChars="0"/>
              <w:jc w:val="center"/>
              <w:rPr>
                <w:rFonts w:hAnsi="宋体" w:cs="宋体"/>
                <w:color w:val="auto"/>
                <w:sz w:val="21"/>
                <w:szCs w:val="21"/>
                <w:highlight w:val="none"/>
              </w:rPr>
            </w:pPr>
          </w:p>
        </w:tc>
        <w:tc>
          <w:tcPr>
            <w:tcW w:w="1134" w:type="dxa"/>
          </w:tcPr>
          <w:p w14:paraId="5C7F1E05">
            <w:pPr>
              <w:pStyle w:val="83"/>
              <w:ind w:firstLine="0" w:firstLineChars="0"/>
              <w:jc w:val="center"/>
              <w:rPr>
                <w:rFonts w:hAnsi="宋体" w:cs="宋体"/>
                <w:color w:val="auto"/>
                <w:sz w:val="21"/>
                <w:szCs w:val="21"/>
                <w:highlight w:val="none"/>
              </w:rPr>
            </w:pPr>
          </w:p>
        </w:tc>
        <w:tc>
          <w:tcPr>
            <w:tcW w:w="1781" w:type="dxa"/>
            <w:vAlign w:val="center"/>
          </w:tcPr>
          <w:p w14:paraId="65CD917C">
            <w:pPr>
              <w:pStyle w:val="83"/>
              <w:ind w:firstLine="0" w:firstLineChars="0"/>
              <w:jc w:val="center"/>
              <w:rPr>
                <w:rFonts w:hAnsi="宋体" w:cs="宋体"/>
                <w:color w:val="auto"/>
                <w:sz w:val="21"/>
                <w:szCs w:val="21"/>
                <w:highlight w:val="none"/>
              </w:rPr>
            </w:pPr>
          </w:p>
        </w:tc>
        <w:tc>
          <w:tcPr>
            <w:tcW w:w="797" w:type="dxa"/>
            <w:vAlign w:val="center"/>
          </w:tcPr>
          <w:p w14:paraId="099CE695">
            <w:pPr>
              <w:pStyle w:val="83"/>
              <w:ind w:firstLine="0" w:firstLineChars="0"/>
              <w:jc w:val="center"/>
              <w:rPr>
                <w:rFonts w:hAnsi="宋体" w:cs="宋体"/>
                <w:color w:val="auto"/>
                <w:sz w:val="21"/>
                <w:szCs w:val="21"/>
                <w:highlight w:val="none"/>
              </w:rPr>
            </w:pPr>
          </w:p>
        </w:tc>
      </w:tr>
      <w:tr w14:paraId="5B0E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53" w:type="dxa"/>
            <w:vAlign w:val="center"/>
          </w:tcPr>
          <w:p w14:paraId="60EBE9D2">
            <w:pPr>
              <w:pStyle w:val="83"/>
              <w:ind w:firstLine="0" w:firstLineChars="0"/>
              <w:jc w:val="center"/>
              <w:rPr>
                <w:rFonts w:hAnsi="宋体" w:cs="宋体"/>
                <w:color w:val="auto"/>
                <w:sz w:val="21"/>
                <w:szCs w:val="21"/>
                <w:highlight w:val="none"/>
              </w:rPr>
            </w:pPr>
          </w:p>
        </w:tc>
        <w:tc>
          <w:tcPr>
            <w:tcW w:w="1844" w:type="dxa"/>
            <w:vAlign w:val="center"/>
          </w:tcPr>
          <w:p w14:paraId="186D2B0F">
            <w:pPr>
              <w:pStyle w:val="83"/>
              <w:ind w:firstLine="0" w:firstLineChars="0"/>
              <w:jc w:val="center"/>
              <w:rPr>
                <w:rFonts w:hAnsi="宋体" w:cs="宋体"/>
                <w:color w:val="auto"/>
                <w:sz w:val="21"/>
                <w:szCs w:val="21"/>
                <w:highlight w:val="none"/>
              </w:rPr>
            </w:pPr>
          </w:p>
        </w:tc>
        <w:tc>
          <w:tcPr>
            <w:tcW w:w="2268" w:type="dxa"/>
            <w:vAlign w:val="center"/>
          </w:tcPr>
          <w:p w14:paraId="30AAE165">
            <w:pPr>
              <w:pStyle w:val="83"/>
              <w:ind w:firstLine="0" w:firstLineChars="0"/>
              <w:jc w:val="center"/>
              <w:rPr>
                <w:rFonts w:hAnsi="宋体" w:cs="宋体"/>
                <w:color w:val="auto"/>
                <w:sz w:val="21"/>
                <w:szCs w:val="21"/>
                <w:highlight w:val="none"/>
              </w:rPr>
            </w:pPr>
          </w:p>
        </w:tc>
        <w:tc>
          <w:tcPr>
            <w:tcW w:w="2126" w:type="dxa"/>
            <w:vAlign w:val="center"/>
          </w:tcPr>
          <w:p w14:paraId="5C2AC947">
            <w:pPr>
              <w:pStyle w:val="83"/>
              <w:ind w:firstLine="0" w:firstLineChars="0"/>
              <w:jc w:val="center"/>
              <w:rPr>
                <w:rFonts w:hAnsi="宋体" w:cs="宋体"/>
                <w:color w:val="auto"/>
                <w:sz w:val="21"/>
                <w:szCs w:val="21"/>
                <w:highlight w:val="none"/>
              </w:rPr>
            </w:pPr>
          </w:p>
        </w:tc>
        <w:tc>
          <w:tcPr>
            <w:tcW w:w="1134" w:type="dxa"/>
          </w:tcPr>
          <w:p w14:paraId="1BA0DBAE">
            <w:pPr>
              <w:pStyle w:val="83"/>
              <w:ind w:firstLine="0" w:firstLineChars="0"/>
              <w:jc w:val="center"/>
              <w:rPr>
                <w:rFonts w:hAnsi="宋体" w:cs="宋体"/>
                <w:color w:val="auto"/>
                <w:sz w:val="21"/>
                <w:szCs w:val="21"/>
                <w:highlight w:val="none"/>
              </w:rPr>
            </w:pPr>
          </w:p>
        </w:tc>
        <w:tc>
          <w:tcPr>
            <w:tcW w:w="1781" w:type="dxa"/>
            <w:vAlign w:val="center"/>
          </w:tcPr>
          <w:p w14:paraId="3EAC8E0C">
            <w:pPr>
              <w:pStyle w:val="83"/>
              <w:ind w:firstLine="0" w:firstLineChars="0"/>
              <w:jc w:val="center"/>
              <w:rPr>
                <w:rFonts w:hAnsi="宋体" w:cs="宋体"/>
                <w:color w:val="auto"/>
                <w:sz w:val="21"/>
                <w:szCs w:val="21"/>
                <w:highlight w:val="none"/>
              </w:rPr>
            </w:pPr>
          </w:p>
        </w:tc>
        <w:tc>
          <w:tcPr>
            <w:tcW w:w="797" w:type="dxa"/>
            <w:vAlign w:val="center"/>
          </w:tcPr>
          <w:p w14:paraId="79E5F48E">
            <w:pPr>
              <w:pStyle w:val="83"/>
              <w:ind w:firstLine="0" w:firstLineChars="0"/>
              <w:jc w:val="center"/>
              <w:rPr>
                <w:rFonts w:hAnsi="宋体" w:cs="宋体"/>
                <w:color w:val="auto"/>
                <w:sz w:val="21"/>
                <w:szCs w:val="21"/>
                <w:highlight w:val="none"/>
              </w:rPr>
            </w:pPr>
          </w:p>
        </w:tc>
      </w:tr>
      <w:tr w14:paraId="4FAA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3" w:type="dxa"/>
            <w:vAlign w:val="center"/>
          </w:tcPr>
          <w:p w14:paraId="5006E100">
            <w:pPr>
              <w:pStyle w:val="83"/>
              <w:ind w:firstLine="0" w:firstLineChars="0"/>
              <w:jc w:val="center"/>
              <w:rPr>
                <w:rFonts w:hAnsi="宋体" w:cs="宋体"/>
                <w:color w:val="auto"/>
                <w:sz w:val="21"/>
                <w:szCs w:val="21"/>
                <w:highlight w:val="none"/>
              </w:rPr>
            </w:pPr>
          </w:p>
        </w:tc>
        <w:tc>
          <w:tcPr>
            <w:tcW w:w="1844" w:type="dxa"/>
            <w:vAlign w:val="center"/>
          </w:tcPr>
          <w:p w14:paraId="590F3FBE">
            <w:pPr>
              <w:pStyle w:val="83"/>
              <w:ind w:firstLine="0" w:firstLineChars="0"/>
              <w:jc w:val="center"/>
              <w:rPr>
                <w:rFonts w:hAnsi="宋体" w:cs="宋体"/>
                <w:color w:val="auto"/>
                <w:sz w:val="21"/>
                <w:szCs w:val="21"/>
                <w:highlight w:val="none"/>
              </w:rPr>
            </w:pPr>
          </w:p>
        </w:tc>
        <w:tc>
          <w:tcPr>
            <w:tcW w:w="2268" w:type="dxa"/>
            <w:vAlign w:val="center"/>
          </w:tcPr>
          <w:p w14:paraId="79B5264F">
            <w:pPr>
              <w:pStyle w:val="83"/>
              <w:ind w:firstLine="0" w:firstLineChars="0"/>
              <w:jc w:val="center"/>
              <w:rPr>
                <w:rFonts w:hAnsi="宋体" w:cs="宋体"/>
                <w:color w:val="auto"/>
                <w:sz w:val="21"/>
                <w:szCs w:val="21"/>
                <w:highlight w:val="none"/>
              </w:rPr>
            </w:pPr>
          </w:p>
        </w:tc>
        <w:tc>
          <w:tcPr>
            <w:tcW w:w="2126" w:type="dxa"/>
            <w:vAlign w:val="center"/>
          </w:tcPr>
          <w:p w14:paraId="5114559D">
            <w:pPr>
              <w:pStyle w:val="83"/>
              <w:ind w:firstLine="0" w:firstLineChars="0"/>
              <w:jc w:val="center"/>
              <w:rPr>
                <w:rFonts w:hAnsi="宋体" w:cs="宋体"/>
                <w:color w:val="auto"/>
                <w:sz w:val="21"/>
                <w:szCs w:val="21"/>
                <w:highlight w:val="none"/>
              </w:rPr>
            </w:pPr>
          </w:p>
        </w:tc>
        <w:tc>
          <w:tcPr>
            <w:tcW w:w="1134" w:type="dxa"/>
          </w:tcPr>
          <w:p w14:paraId="355F0217">
            <w:pPr>
              <w:pStyle w:val="83"/>
              <w:ind w:firstLine="0" w:firstLineChars="0"/>
              <w:jc w:val="center"/>
              <w:rPr>
                <w:rFonts w:hAnsi="宋体" w:cs="宋体"/>
                <w:color w:val="auto"/>
                <w:sz w:val="21"/>
                <w:szCs w:val="21"/>
                <w:highlight w:val="none"/>
              </w:rPr>
            </w:pPr>
          </w:p>
        </w:tc>
        <w:tc>
          <w:tcPr>
            <w:tcW w:w="1781" w:type="dxa"/>
            <w:vAlign w:val="center"/>
          </w:tcPr>
          <w:p w14:paraId="73115BC5">
            <w:pPr>
              <w:pStyle w:val="83"/>
              <w:ind w:firstLine="0" w:firstLineChars="0"/>
              <w:jc w:val="center"/>
              <w:rPr>
                <w:rFonts w:hAnsi="宋体" w:cs="宋体"/>
                <w:color w:val="auto"/>
                <w:sz w:val="21"/>
                <w:szCs w:val="21"/>
                <w:highlight w:val="none"/>
              </w:rPr>
            </w:pPr>
          </w:p>
        </w:tc>
        <w:tc>
          <w:tcPr>
            <w:tcW w:w="797" w:type="dxa"/>
            <w:vAlign w:val="center"/>
          </w:tcPr>
          <w:p w14:paraId="230DA3A9">
            <w:pPr>
              <w:pStyle w:val="83"/>
              <w:ind w:firstLine="0" w:firstLineChars="0"/>
              <w:jc w:val="center"/>
              <w:rPr>
                <w:rFonts w:hAnsi="宋体" w:cs="宋体"/>
                <w:color w:val="auto"/>
                <w:sz w:val="21"/>
                <w:szCs w:val="21"/>
                <w:highlight w:val="none"/>
              </w:rPr>
            </w:pPr>
          </w:p>
        </w:tc>
      </w:tr>
      <w:tr w14:paraId="5BC8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53" w:type="dxa"/>
            <w:vAlign w:val="center"/>
          </w:tcPr>
          <w:p w14:paraId="5961AE70">
            <w:pPr>
              <w:pStyle w:val="83"/>
              <w:ind w:firstLine="0" w:firstLineChars="0"/>
              <w:jc w:val="center"/>
              <w:rPr>
                <w:rFonts w:hAnsi="宋体" w:cs="宋体"/>
                <w:color w:val="auto"/>
                <w:sz w:val="21"/>
                <w:szCs w:val="21"/>
                <w:highlight w:val="none"/>
              </w:rPr>
            </w:pPr>
          </w:p>
        </w:tc>
        <w:tc>
          <w:tcPr>
            <w:tcW w:w="1844" w:type="dxa"/>
            <w:vAlign w:val="center"/>
          </w:tcPr>
          <w:p w14:paraId="4808C6A8">
            <w:pPr>
              <w:pStyle w:val="83"/>
              <w:ind w:firstLine="0" w:firstLineChars="0"/>
              <w:jc w:val="center"/>
              <w:rPr>
                <w:rFonts w:hAnsi="宋体" w:cs="宋体"/>
                <w:color w:val="auto"/>
                <w:sz w:val="21"/>
                <w:szCs w:val="21"/>
                <w:highlight w:val="none"/>
              </w:rPr>
            </w:pPr>
          </w:p>
        </w:tc>
        <w:tc>
          <w:tcPr>
            <w:tcW w:w="2268" w:type="dxa"/>
            <w:vAlign w:val="center"/>
          </w:tcPr>
          <w:p w14:paraId="68959821">
            <w:pPr>
              <w:pStyle w:val="83"/>
              <w:ind w:firstLine="0" w:firstLineChars="0"/>
              <w:jc w:val="center"/>
              <w:rPr>
                <w:rFonts w:hAnsi="宋体" w:cs="宋体"/>
                <w:color w:val="auto"/>
                <w:sz w:val="21"/>
                <w:szCs w:val="21"/>
                <w:highlight w:val="none"/>
              </w:rPr>
            </w:pPr>
          </w:p>
        </w:tc>
        <w:tc>
          <w:tcPr>
            <w:tcW w:w="2126" w:type="dxa"/>
            <w:vAlign w:val="center"/>
          </w:tcPr>
          <w:p w14:paraId="3C1BE0DF">
            <w:pPr>
              <w:pStyle w:val="83"/>
              <w:ind w:firstLine="0" w:firstLineChars="0"/>
              <w:jc w:val="center"/>
              <w:rPr>
                <w:rFonts w:hAnsi="宋体" w:cs="宋体"/>
                <w:color w:val="auto"/>
                <w:sz w:val="21"/>
                <w:szCs w:val="21"/>
                <w:highlight w:val="none"/>
              </w:rPr>
            </w:pPr>
          </w:p>
        </w:tc>
        <w:tc>
          <w:tcPr>
            <w:tcW w:w="1134" w:type="dxa"/>
          </w:tcPr>
          <w:p w14:paraId="4FFE8F37">
            <w:pPr>
              <w:pStyle w:val="83"/>
              <w:ind w:firstLine="0" w:firstLineChars="0"/>
              <w:jc w:val="center"/>
              <w:rPr>
                <w:rFonts w:hAnsi="宋体" w:cs="宋体"/>
                <w:color w:val="auto"/>
                <w:sz w:val="21"/>
                <w:szCs w:val="21"/>
                <w:highlight w:val="none"/>
              </w:rPr>
            </w:pPr>
          </w:p>
        </w:tc>
        <w:tc>
          <w:tcPr>
            <w:tcW w:w="1781" w:type="dxa"/>
            <w:vAlign w:val="center"/>
          </w:tcPr>
          <w:p w14:paraId="19F61509">
            <w:pPr>
              <w:pStyle w:val="83"/>
              <w:ind w:firstLine="0" w:firstLineChars="0"/>
              <w:jc w:val="center"/>
              <w:rPr>
                <w:rFonts w:hAnsi="宋体" w:cs="宋体"/>
                <w:color w:val="auto"/>
                <w:sz w:val="21"/>
                <w:szCs w:val="21"/>
                <w:highlight w:val="none"/>
              </w:rPr>
            </w:pPr>
          </w:p>
        </w:tc>
        <w:tc>
          <w:tcPr>
            <w:tcW w:w="797" w:type="dxa"/>
            <w:vAlign w:val="center"/>
          </w:tcPr>
          <w:p w14:paraId="12BDC431">
            <w:pPr>
              <w:pStyle w:val="83"/>
              <w:ind w:firstLine="0" w:firstLineChars="0"/>
              <w:jc w:val="center"/>
              <w:rPr>
                <w:rFonts w:hAnsi="宋体" w:cs="宋体"/>
                <w:color w:val="auto"/>
                <w:sz w:val="21"/>
                <w:szCs w:val="21"/>
                <w:highlight w:val="none"/>
              </w:rPr>
            </w:pPr>
          </w:p>
        </w:tc>
      </w:tr>
      <w:tr w14:paraId="3E0C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53" w:type="dxa"/>
            <w:vAlign w:val="center"/>
          </w:tcPr>
          <w:p w14:paraId="315F66C4">
            <w:pPr>
              <w:pStyle w:val="83"/>
              <w:ind w:firstLine="0" w:firstLineChars="0"/>
              <w:jc w:val="center"/>
              <w:rPr>
                <w:rFonts w:hAnsi="宋体" w:cs="宋体"/>
                <w:color w:val="auto"/>
                <w:sz w:val="21"/>
                <w:szCs w:val="21"/>
                <w:highlight w:val="none"/>
              </w:rPr>
            </w:pPr>
          </w:p>
        </w:tc>
        <w:tc>
          <w:tcPr>
            <w:tcW w:w="1844" w:type="dxa"/>
            <w:vAlign w:val="center"/>
          </w:tcPr>
          <w:p w14:paraId="33960706">
            <w:pPr>
              <w:pStyle w:val="83"/>
              <w:ind w:firstLine="0" w:firstLineChars="0"/>
              <w:jc w:val="center"/>
              <w:rPr>
                <w:rFonts w:hAnsi="宋体" w:cs="宋体"/>
                <w:color w:val="auto"/>
                <w:sz w:val="21"/>
                <w:szCs w:val="21"/>
                <w:highlight w:val="none"/>
              </w:rPr>
            </w:pPr>
          </w:p>
        </w:tc>
        <w:tc>
          <w:tcPr>
            <w:tcW w:w="2268" w:type="dxa"/>
            <w:vAlign w:val="center"/>
          </w:tcPr>
          <w:p w14:paraId="310255D1">
            <w:pPr>
              <w:pStyle w:val="83"/>
              <w:ind w:firstLine="0" w:firstLineChars="0"/>
              <w:jc w:val="center"/>
              <w:rPr>
                <w:rFonts w:hAnsi="宋体" w:cs="宋体"/>
                <w:color w:val="auto"/>
                <w:sz w:val="21"/>
                <w:szCs w:val="21"/>
                <w:highlight w:val="none"/>
              </w:rPr>
            </w:pPr>
          </w:p>
        </w:tc>
        <w:tc>
          <w:tcPr>
            <w:tcW w:w="2126" w:type="dxa"/>
            <w:vAlign w:val="center"/>
          </w:tcPr>
          <w:p w14:paraId="2BBDD7A2">
            <w:pPr>
              <w:pStyle w:val="83"/>
              <w:ind w:firstLine="0" w:firstLineChars="0"/>
              <w:jc w:val="center"/>
              <w:rPr>
                <w:rFonts w:hAnsi="宋体" w:cs="宋体"/>
                <w:color w:val="auto"/>
                <w:sz w:val="21"/>
                <w:szCs w:val="21"/>
                <w:highlight w:val="none"/>
              </w:rPr>
            </w:pPr>
          </w:p>
        </w:tc>
        <w:tc>
          <w:tcPr>
            <w:tcW w:w="1134" w:type="dxa"/>
          </w:tcPr>
          <w:p w14:paraId="5D920BBD">
            <w:pPr>
              <w:pStyle w:val="83"/>
              <w:ind w:firstLine="0" w:firstLineChars="0"/>
              <w:jc w:val="center"/>
              <w:rPr>
                <w:rFonts w:hAnsi="宋体" w:cs="宋体"/>
                <w:color w:val="auto"/>
                <w:sz w:val="21"/>
                <w:szCs w:val="21"/>
                <w:highlight w:val="none"/>
              </w:rPr>
            </w:pPr>
          </w:p>
        </w:tc>
        <w:tc>
          <w:tcPr>
            <w:tcW w:w="1781" w:type="dxa"/>
            <w:vAlign w:val="center"/>
          </w:tcPr>
          <w:p w14:paraId="42C3214F">
            <w:pPr>
              <w:pStyle w:val="83"/>
              <w:ind w:firstLine="0" w:firstLineChars="0"/>
              <w:jc w:val="center"/>
              <w:rPr>
                <w:rFonts w:hAnsi="宋体" w:cs="宋体"/>
                <w:color w:val="auto"/>
                <w:sz w:val="21"/>
                <w:szCs w:val="21"/>
                <w:highlight w:val="none"/>
              </w:rPr>
            </w:pPr>
          </w:p>
        </w:tc>
        <w:tc>
          <w:tcPr>
            <w:tcW w:w="797" w:type="dxa"/>
            <w:vAlign w:val="center"/>
          </w:tcPr>
          <w:p w14:paraId="289317A8">
            <w:pPr>
              <w:pStyle w:val="83"/>
              <w:ind w:firstLine="0" w:firstLineChars="0"/>
              <w:jc w:val="center"/>
              <w:rPr>
                <w:rFonts w:hAnsi="宋体" w:cs="宋体"/>
                <w:color w:val="auto"/>
                <w:sz w:val="21"/>
                <w:szCs w:val="21"/>
                <w:highlight w:val="none"/>
              </w:rPr>
            </w:pPr>
          </w:p>
        </w:tc>
      </w:tr>
    </w:tbl>
    <w:p w14:paraId="0415F0D6">
      <w:pPr>
        <w:pStyle w:val="83"/>
        <w:ind w:firstLine="420"/>
        <w:rPr>
          <w:rFonts w:hAnsi="宋体" w:cs="宋体"/>
          <w:color w:val="auto"/>
          <w:sz w:val="21"/>
          <w:szCs w:val="21"/>
          <w:highlight w:val="none"/>
        </w:rPr>
      </w:pPr>
    </w:p>
    <w:p w14:paraId="58EDC714">
      <w:pPr>
        <w:pStyle w:val="32"/>
        <w:spacing w:line="360" w:lineRule="exact"/>
        <w:rPr>
          <w:rFonts w:ascii="宋体" w:hAnsi="宋体" w:cs="宋体"/>
          <w:b/>
          <w:bCs/>
          <w:color w:val="auto"/>
          <w:highlight w:val="none"/>
        </w:rPr>
      </w:pPr>
      <w:r>
        <w:rPr>
          <w:rFonts w:hint="eastAsia" w:ascii="宋体" w:hAnsi="宋体" w:cs="宋体"/>
          <w:b/>
          <w:bCs/>
          <w:color w:val="auto"/>
          <w:highlight w:val="none"/>
        </w:rPr>
        <w:t>注：</w:t>
      </w:r>
    </w:p>
    <w:p w14:paraId="7E1B05DE">
      <w:pPr>
        <w:pStyle w:val="32"/>
        <w:spacing w:line="360" w:lineRule="exact"/>
        <w:rPr>
          <w:rFonts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color w:val="auto"/>
          <w:highlight w:val="none"/>
        </w:rPr>
        <w:t xml:space="preserve">. </w:t>
      </w:r>
      <w:r>
        <w:rPr>
          <w:rFonts w:hint="eastAsia" w:ascii="宋体" w:hAnsi="宋体" w:cs="宋体"/>
          <w:b/>
          <w:bCs/>
          <w:color w:val="auto"/>
          <w:highlight w:val="none"/>
        </w:rPr>
        <w:t>所有偏离必须在本表中列出，未在本偏离表中列出偏离，将视为供应商已完全接受磋商文件要求。如完全无偏离，也无其他说明，可在本表第一行填写“全部无偏离”。</w:t>
      </w:r>
    </w:p>
    <w:p w14:paraId="23B7C407">
      <w:pPr>
        <w:pStyle w:val="32"/>
        <w:spacing w:line="360" w:lineRule="exact"/>
        <w:rPr>
          <w:rFonts w:ascii="宋体" w:hAnsi="宋体" w:cs="宋体"/>
          <w:b/>
          <w:bCs/>
          <w:color w:val="auto"/>
          <w:highlight w:val="none"/>
        </w:rPr>
      </w:pPr>
      <w:r>
        <w:rPr>
          <w:rFonts w:hint="eastAsia" w:ascii="宋体" w:hAnsi="宋体" w:cs="宋体"/>
          <w:b/>
          <w:bCs/>
          <w:color w:val="auto"/>
          <w:highlight w:val="none"/>
        </w:rPr>
        <w:t>2. 偏离包括正、负偏离，正偏离指供应商的响应高于磋商文件要求，负偏离指供应商的响应低于磋商文件要求。</w:t>
      </w:r>
    </w:p>
    <w:p w14:paraId="29E7B461">
      <w:pPr>
        <w:pStyle w:val="32"/>
        <w:spacing w:line="360" w:lineRule="exact"/>
        <w:rPr>
          <w:rFonts w:ascii="宋体" w:hAnsi="宋体" w:cs="宋体"/>
          <w:b/>
          <w:color w:val="auto"/>
          <w:highlight w:val="none"/>
        </w:rPr>
      </w:pPr>
      <w:r>
        <w:rPr>
          <w:rFonts w:hint="eastAsia" w:ascii="宋体" w:hAnsi="宋体" w:cs="宋体"/>
          <w:b/>
          <w:color w:val="auto"/>
          <w:highlight w:val="none"/>
        </w:rPr>
        <w:t>3. 如果行数不够，请自行增加。</w:t>
      </w:r>
    </w:p>
    <w:p w14:paraId="1084B9D7">
      <w:pPr>
        <w:pStyle w:val="32"/>
        <w:spacing w:line="360" w:lineRule="exact"/>
        <w:rPr>
          <w:rFonts w:ascii="宋体" w:hAnsi="宋体" w:cs="宋体"/>
          <w:b/>
          <w:color w:val="auto"/>
          <w:highlight w:val="none"/>
        </w:rPr>
      </w:pPr>
      <w:r>
        <w:rPr>
          <w:rFonts w:hint="eastAsia" w:ascii="宋体" w:hAnsi="宋体" w:cs="宋体"/>
          <w:b/>
          <w:color w:val="auto"/>
          <w:highlight w:val="none"/>
        </w:rPr>
        <w:t>4.需提供相关证明材料的技术指标，请在备注中注明证明材料在投标文件中的页码。</w:t>
      </w:r>
    </w:p>
    <w:p w14:paraId="3F657A9F">
      <w:pPr>
        <w:pStyle w:val="32"/>
        <w:spacing w:line="360" w:lineRule="exact"/>
        <w:rPr>
          <w:rFonts w:ascii="宋体" w:hAnsi="宋体" w:cs="宋体"/>
          <w:b/>
          <w:color w:val="auto"/>
          <w:highlight w:val="none"/>
        </w:rPr>
      </w:pPr>
    </w:p>
    <w:p w14:paraId="328A6ADB">
      <w:pPr>
        <w:pStyle w:val="83"/>
        <w:ind w:firstLine="420"/>
        <w:rPr>
          <w:rFonts w:hAnsi="宋体" w:cs="宋体"/>
          <w:color w:val="auto"/>
          <w:sz w:val="21"/>
          <w:szCs w:val="21"/>
          <w:highlight w:val="none"/>
        </w:rPr>
      </w:pPr>
    </w:p>
    <w:p w14:paraId="6EB92BD9">
      <w:pPr>
        <w:pStyle w:val="83"/>
        <w:ind w:firstLine="0" w:firstLineChars="0"/>
        <w:rPr>
          <w:rFonts w:hAnsi="宋体" w:cs="宋体"/>
          <w:color w:val="auto"/>
          <w:sz w:val="21"/>
          <w:szCs w:val="21"/>
          <w:highlight w:val="none"/>
        </w:rPr>
      </w:pPr>
    </w:p>
    <w:p w14:paraId="076B811B">
      <w:pPr>
        <w:pStyle w:val="83"/>
        <w:ind w:firstLine="420"/>
        <w:rPr>
          <w:rFonts w:hAnsi="宋体" w:cs="宋体"/>
          <w:color w:val="auto"/>
          <w:sz w:val="21"/>
          <w:szCs w:val="21"/>
          <w:highlight w:val="none"/>
        </w:rPr>
      </w:pPr>
    </w:p>
    <w:p w14:paraId="5466F01F">
      <w:pPr>
        <w:pStyle w:val="83"/>
        <w:ind w:firstLine="3780" w:firstLineChars="1800"/>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49426059">
      <w:pPr>
        <w:pStyle w:val="83"/>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0BDF5CF0">
      <w:pPr>
        <w:pStyle w:val="83"/>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w:t>
      </w:r>
    </w:p>
    <w:p w14:paraId="6E1C5C09">
      <w:pPr>
        <w:pStyle w:val="83"/>
        <w:ind w:firstLine="3780" w:firstLineChars="1800"/>
        <w:rPr>
          <w:rFonts w:hAnsi="宋体" w:cs="宋体"/>
          <w:color w:val="auto"/>
          <w:sz w:val="21"/>
          <w:szCs w:val="21"/>
          <w:highlight w:val="none"/>
        </w:rPr>
      </w:pPr>
      <w:r>
        <w:rPr>
          <w:rFonts w:hint="eastAsia" w:hAnsi="宋体" w:cs="宋体"/>
          <w:color w:val="auto"/>
          <w:sz w:val="21"/>
          <w:szCs w:val="21"/>
          <w:highlight w:val="none"/>
        </w:rPr>
        <w:t>日期：______年____月____日</w:t>
      </w:r>
    </w:p>
    <w:p w14:paraId="568188CC">
      <w:pPr>
        <w:pStyle w:val="83"/>
        <w:ind w:firstLine="400"/>
        <w:rPr>
          <w:rFonts w:hAnsi="宋体" w:cs="宋体"/>
          <w:color w:val="auto"/>
          <w:highlight w:val="none"/>
        </w:rPr>
      </w:pPr>
    </w:p>
    <w:p w14:paraId="4CF912AA">
      <w:pPr>
        <w:pStyle w:val="83"/>
        <w:ind w:firstLine="400"/>
        <w:rPr>
          <w:rFonts w:hAnsi="宋体" w:cs="宋体"/>
          <w:color w:val="auto"/>
          <w:highlight w:val="none"/>
        </w:rPr>
      </w:pPr>
    </w:p>
    <w:p w14:paraId="6CBBB07A">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br w:type="page"/>
      </w:r>
      <w:bookmarkEnd w:id="312"/>
      <w:bookmarkStart w:id="319" w:name="_Toc103848600"/>
      <w:bookmarkStart w:id="320" w:name="_Toc107246300"/>
      <w:bookmarkStart w:id="321" w:name="_Toc104560917"/>
      <w:r>
        <w:rPr>
          <w:rFonts w:hint="eastAsia" w:ascii="宋体" w:hAnsi="宋体" w:cs="宋体"/>
          <w:bCs w:val="0"/>
          <w:color w:val="auto"/>
          <w:sz w:val="24"/>
          <w:szCs w:val="24"/>
          <w:highlight w:val="none"/>
        </w:rPr>
        <w:t>（9）服务方案</w:t>
      </w:r>
      <w:bookmarkEnd w:id="319"/>
      <w:bookmarkEnd w:id="320"/>
      <w:bookmarkEnd w:id="321"/>
    </w:p>
    <w:p w14:paraId="7E1DCC6B">
      <w:pPr>
        <w:rPr>
          <w:rFonts w:ascii="宋体" w:hAnsi="宋体" w:cs="宋体"/>
          <w:color w:val="auto"/>
          <w:highlight w:val="none"/>
        </w:rPr>
      </w:pPr>
      <w:r>
        <w:rPr>
          <w:rFonts w:hint="eastAsia" w:ascii="宋体" w:hAnsi="宋体" w:cs="宋体"/>
          <w:color w:val="auto"/>
          <w:highlight w:val="none"/>
        </w:rPr>
        <w:t xml:space="preserve"> </w:t>
      </w:r>
    </w:p>
    <w:p w14:paraId="3AA50636">
      <w:pPr>
        <w:pStyle w:val="83"/>
        <w:ind w:firstLine="400"/>
        <w:rPr>
          <w:rFonts w:hAnsi="宋体" w:cs="宋体"/>
          <w:color w:val="auto"/>
          <w:highlight w:val="none"/>
        </w:rPr>
      </w:pPr>
    </w:p>
    <w:p w14:paraId="37F70932">
      <w:pPr>
        <w:rPr>
          <w:rFonts w:ascii="宋体" w:hAnsi="宋体" w:cs="宋体"/>
          <w:color w:val="auto"/>
          <w:sz w:val="24"/>
          <w:highlight w:val="none"/>
        </w:rPr>
      </w:pPr>
      <w:bookmarkStart w:id="322" w:name="_Toc104560919"/>
      <w:bookmarkStart w:id="323" w:name="_Toc103848602"/>
      <w:bookmarkStart w:id="324" w:name="_Toc107246302"/>
      <w:r>
        <w:rPr>
          <w:rFonts w:hint="eastAsia" w:ascii="宋体" w:hAnsi="宋体" w:cs="宋体"/>
          <w:color w:val="auto"/>
          <w:sz w:val="24"/>
          <w:highlight w:val="none"/>
        </w:rPr>
        <w:br w:type="page"/>
      </w:r>
    </w:p>
    <w:p w14:paraId="6C30A508">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t>（10）拟参与本项目人员一览表</w:t>
      </w:r>
    </w:p>
    <w:p w14:paraId="171B0D01">
      <w:pPr>
        <w:autoSpaceDE w:val="0"/>
        <w:autoSpaceDN w:val="0"/>
        <w:adjustRightInd w:val="0"/>
        <w:spacing w:line="360" w:lineRule="auto"/>
        <w:rPr>
          <w:rFonts w:ascii="宋体" w:hAnsi="宋体" w:cs="宋体"/>
          <w:color w:val="auto"/>
          <w:sz w:val="24"/>
          <w:highlight w:val="none"/>
          <w:lang w:val="zh-CN"/>
        </w:rPr>
      </w:pPr>
      <w:r>
        <w:rPr>
          <w:rFonts w:hint="eastAsia" w:ascii="宋体" w:hAnsi="宋体" w:cs="宋体"/>
          <w:color w:val="auto"/>
          <w:sz w:val="24"/>
          <w:highlight w:val="none"/>
          <w:lang w:val="zh-CN"/>
        </w:rPr>
        <w:t xml:space="preserve">项目名称：                                </w:t>
      </w:r>
      <w:r>
        <w:rPr>
          <w:rFonts w:hint="eastAsia" w:ascii="宋体" w:hAnsi="宋体" w:cs="宋体"/>
          <w:color w:val="auto"/>
          <w:sz w:val="24"/>
          <w:highlight w:val="none"/>
        </w:rPr>
        <w:t xml:space="preserve">              项目</w:t>
      </w:r>
      <w:r>
        <w:rPr>
          <w:rFonts w:hint="eastAsia" w:ascii="宋体" w:hAnsi="宋体" w:cs="宋体"/>
          <w:color w:val="auto"/>
          <w:sz w:val="24"/>
          <w:highlight w:val="none"/>
          <w:lang w:val="zh-CN"/>
        </w:rPr>
        <w:t>编号：</w:t>
      </w:r>
    </w:p>
    <w:tbl>
      <w:tblPr>
        <w:tblStyle w:val="38"/>
        <w:tblW w:w="8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96"/>
        <w:gridCol w:w="663"/>
        <w:gridCol w:w="709"/>
        <w:gridCol w:w="862"/>
        <w:gridCol w:w="716"/>
        <w:gridCol w:w="1511"/>
        <w:gridCol w:w="1454"/>
        <w:gridCol w:w="734"/>
      </w:tblGrid>
      <w:tr w14:paraId="54E8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exact"/>
          <w:jc w:val="center"/>
        </w:trPr>
        <w:tc>
          <w:tcPr>
            <w:tcW w:w="534" w:type="dxa"/>
            <w:vAlign w:val="center"/>
          </w:tcPr>
          <w:p w14:paraId="26D1F301">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序号</w:t>
            </w:r>
          </w:p>
        </w:tc>
        <w:tc>
          <w:tcPr>
            <w:tcW w:w="896" w:type="dxa"/>
            <w:vAlign w:val="center"/>
          </w:tcPr>
          <w:p w14:paraId="45BB71F7">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姓名</w:t>
            </w:r>
          </w:p>
        </w:tc>
        <w:tc>
          <w:tcPr>
            <w:tcW w:w="663" w:type="dxa"/>
            <w:vAlign w:val="center"/>
          </w:tcPr>
          <w:p w14:paraId="0FDF4CBA">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性别</w:t>
            </w:r>
          </w:p>
        </w:tc>
        <w:tc>
          <w:tcPr>
            <w:tcW w:w="709" w:type="dxa"/>
            <w:vAlign w:val="center"/>
          </w:tcPr>
          <w:p w14:paraId="72C34B71">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年龄</w:t>
            </w:r>
          </w:p>
        </w:tc>
        <w:tc>
          <w:tcPr>
            <w:tcW w:w="862" w:type="dxa"/>
            <w:vAlign w:val="center"/>
          </w:tcPr>
          <w:p w14:paraId="7A8B9484">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学历及</w:t>
            </w:r>
          </w:p>
          <w:p w14:paraId="52B37149">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专业</w:t>
            </w:r>
          </w:p>
        </w:tc>
        <w:tc>
          <w:tcPr>
            <w:tcW w:w="716" w:type="dxa"/>
            <w:vAlign w:val="center"/>
          </w:tcPr>
          <w:p w14:paraId="3F27DD48">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技术</w:t>
            </w:r>
          </w:p>
          <w:p w14:paraId="49482E65">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职称</w:t>
            </w:r>
          </w:p>
        </w:tc>
        <w:tc>
          <w:tcPr>
            <w:tcW w:w="1511" w:type="dxa"/>
            <w:vAlign w:val="center"/>
          </w:tcPr>
          <w:p w14:paraId="7BB2EC19">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相关工作年限</w:t>
            </w:r>
          </w:p>
        </w:tc>
        <w:tc>
          <w:tcPr>
            <w:tcW w:w="1454" w:type="dxa"/>
            <w:vAlign w:val="center"/>
          </w:tcPr>
          <w:p w14:paraId="69BF33CC">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拟担任本项目何种工作</w:t>
            </w:r>
          </w:p>
        </w:tc>
        <w:tc>
          <w:tcPr>
            <w:tcW w:w="734" w:type="dxa"/>
            <w:vAlign w:val="center"/>
          </w:tcPr>
          <w:p w14:paraId="592E87D8">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备注</w:t>
            </w:r>
          </w:p>
        </w:tc>
      </w:tr>
      <w:tr w14:paraId="4F70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4C7C698C">
            <w:pPr>
              <w:autoSpaceDE w:val="0"/>
              <w:autoSpaceDN w:val="0"/>
              <w:adjustRightInd w:val="0"/>
              <w:rPr>
                <w:rFonts w:ascii="宋体" w:hAnsi="宋体" w:cs="宋体"/>
                <w:color w:val="auto"/>
                <w:sz w:val="24"/>
                <w:highlight w:val="none"/>
                <w:lang w:val="zh-CN"/>
              </w:rPr>
            </w:pPr>
          </w:p>
        </w:tc>
        <w:tc>
          <w:tcPr>
            <w:tcW w:w="896" w:type="dxa"/>
          </w:tcPr>
          <w:p w14:paraId="73F82497">
            <w:pPr>
              <w:autoSpaceDE w:val="0"/>
              <w:autoSpaceDN w:val="0"/>
              <w:adjustRightInd w:val="0"/>
              <w:rPr>
                <w:rFonts w:ascii="宋体" w:hAnsi="宋体" w:cs="宋体"/>
                <w:color w:val="auto"/>
                <w:sz w:val="24"/>
                <w:highlight w:val="none"/>
                <w:lang w:val="zh-CN"/>
              </w:rPr>
            </w:pPr>
          </w:p>
        </w:tc>
        <w:tc>
          <w:tcPr>
            <w:tcW w:w="663" w:type="dxa"/>
          </w:tcPr>
          <w:p w14:paraId="75C074C5">
            <w:pPr>
              <w:autoSpaceDE w:val="0"/>
              <w:autoSpaceDN w:val="0"/>
              <w:adjustRightInd w:val="0"/>
              <w:rPr>
                <w:rFonts w:ascii="宋体" w:hAnsi="宋体" w:cs="宋体"/>
                <w:color w:val="auto"/>
                <w:sz w:val="24"/>
                <w:highlight w:val="none"/>
                <w:lang w:val="zh-CN"/>
              </w:rPr>
            </w:pPr>
          </w:p>
        </w:tc>
        <w:tc>
          <w:tcPr>
            <w:tcW w:w="709" w:type="dxa"/>
          </w:tcPr>
          <w:p w14:paraId="47D3BDF1">
            <w:pPr>
              <w:autoSpaceDE w:val="0"/>
              <w:autoSpaceDN w:val="0"/>
              <w:adjustRightInd w:val="0"/>
              <w:rPr>
                <w:rFonts w:ascii="宋体" w:hAnsi="宋体" w:cs="宋体"/>
                <w:color w:val="auto"/>
                <w:sz w:val="24"/>
                <w:highlight w:val="none"/>
                <w:lang w:val="zh-CN"/>
              </w:rPr>
            </w:pPr>
          </w:p>
        </w:tc>
        <w:tc>
          <w:tcPr>
            <w:tcW w:w="862" w:type="dxa"/>
          </w:tcPr>
          <w:p w14:paraId="1D0E8B86">
            <w:pPr>
              <w:autoSpaceDE w:val="0"/>
              <w:autoSpaceDN w:val="0"/>
              <w:adjustRightInd w:val="0"/>
              <w:rPr>
                <w:rFonts w:ascii="宋体" w:hAnsi="宋体" w:cs="宋体"/>
                <w:color w:val="auto"/>
                <w:sz w:val="24"/>
                <w:highlight w:val="none"/>
                <w:lang w:val="zh-CN"/>
              </w:rPr>
            </w:pPr>
          </w:p>
        </w:tc>
        <w:tc>
          <w:tcPr>
            <w:tcW w:w="716" w:type="dxa"/>
          </w:tcPr>
          <w:p w14:paraId="0389239B">
            <w:pPr>
              <w:autoSpaceDE w:val="0"/>
              <w:autoSpaceDN w:val="0"/>
              <w:adjustRightInd w:val="0"/>
              <w:rPr>
                <w:rFonts w:ascii="宋体" w:hAnsi="宋体" w:cs="宋体"/>
                <w:color w:val="auto"/>
                <w:sz w:val="24"/>
                <w:highlight w:val="none"/>
                <w:lang w:val="zh-CN"/>
              </w:rPr>
            </w:pPr>
          </w:p>
        </w:tc>
        <w:tc>
          <w:tcPr>
            <w:tcW w:w="1511" w:type="dxa"/>
          </w:tcPr>
          <w:p w14:paraId="5AC175EE">
            <w:pPr>
              <w:autoSpaceDE w:val="0"/>
              <w:autoSpaceDN w:val="0"/>
              <w:adjustRightInd w:val="0"/>
              <w:rPr>
                <w:rFonts w:ascii="宋体" w:hAnsi="宋体" w:cs="宋体"/>
                <w:color w:val="auto"/>
                <w:sz w:val="24"/>
                <w:highlight w:val="none"/>
                <w:lang w:val="zh-CN"/>
              </w:rPr>
            </w:pPr>
          </w:p>
        </w:tc>
        <w:tc>
          <w:tcPr>
            <w:tcW w:w="1454" w:type="dxa"/>
          </w:tcPr>
          <w:p w14:paraId="4C2A8E88">
            <w:pPr>
              <w:autoSpaceDE w:val="0"/>
              <w:autoSpaceDN w:val="0"/>
              <w:adjustRightInd w:val="0"/>
              <w:rPr>
                <w:rFonts w:ascii="宋体" w:hAnsi="宋体" w:cs="宋体"/>
                <w:color w:val="auto"/>
                <w:sz w:val="24"/>
                <w:highlight w:val="none"/>
                <w:lang w:val="zh-CN"/>
              </w:rPr>
            </w:pPr>
          </w:p>
        </w:tc>
        <w:tc>
          <w:tcPr>
            <w:tcW w:w="734" w:type="dxa"/>
          </w:tcPr>
          <w:p w14:paraId="3058BB94">
            <w:pPr>
              <w:autoSpaceDE w:val="0"/>
              <w:autoSpaceDN w:val="0"/>
              <w:adjustRightInd w:val="0"/>
              <w:rPr>
                <w:rFonts w:ascii="宋体" w:hAnsi="宋体" w:cs="宋体"/>
                <w:color w:val="auto"/>
                <w:sz w:val="24"/>
                <w:highlight w:val="none"/>
                <w:lang w:val="zh-CN"/>
              </w:rPr>
            </w:pPr>
          </w:p>
        </w:tc>
      </w:tr>
      <w:tr w14:paraId="1042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7CAD65CB">
            <w:pPr>
              <w:autoSpaceDE w:val="0"/>
              <w:autoSpaceDN w:val="0"/>
              <w:adjustRightInd w:val="0"/>
              <w:rPr>
                <w:rFonts w:ascii="宋体" w:hAnsi="宋体" w:cs="宋体"/>
                <w:color w:val="auto"/>
                <w:sz w:val="24"/>
                <w:highlight w:val="none"/>
                <w:lang w:val="zh-CN"/>
              </w:rPr>
            </w:pPr>
          </w:p>
        </w:tc>
        <w:tc>
          <w:tcPr>
            <w:tcW w:w="896" w:type="dxa"/>
          </w:tcPr>
          <w:p w14:paraId="18EA5517">
            <w:pPr>
              <w:autoSpaceDE w:val="0"/>
              <w:autoSpaceDN w:val="0"/>
              <w:adjustRightInd w:val="0"/>
              <w:rPr>
                <w:rFonts w:ascii="宋体" w:hAnsi="宋体" w:cs="宋体"/>
                <w:color w:val="auto"/>
                <w:sz w:val="24"/>
                <w:highlight w:val="none"/>
                <w:lang w:val="zh-CN"/>
              </w:rPr>
            </w:pPr>
          </w:p>
        </w:tc>
        <w:tc>
          <w:tcPr>
            <w:tcW w:w="663" w:type="dxa"/>
          </w:tcPr>
          <w:p w14:paraId="3DD35B2A">
            <w:pPr>
              <w:autoSpaceDE w:val="0"/>
              <w:autoSpaceDN w:val="0"/>
              <w:adjustRightInd w:val="0"/>
              <w:rPr>
                <w:rFonts w:ascii="宋体" w:hAnsi="宋体" w:cs="宋体"/>
                <w:color w:val="auto"/>
                <w:sz w:val="24"/>
                <w:highlight w:val="none"/>
                <w:lang w:val="zh-CN"/>
              </w:rPr>
            </w:pPr>
          </w:p>
        </w:tc>
        <w:tc>
          <w:tcPr>
            <w:tcW w:w="709" w:type="dxa"/>
          </w:tcPr>
          <w:p w14:paraId="7A199D06">
            <w:pPr>
              <w:autoSpaceDE w:val="0"/>
              <w:autoSpaceDN w:val="0"/>
              <w:adjustRightInd w:val="0"/>
              <w:rPr>
                <w:rFonts w:ascii="宋体" w:hAnsi="宋体" w:cs="宋体"/>
                <w:color w:val="auto"/>
                <w:sz w:val="24"/>
                <w:highlight w:val="none"/>
                <w:lang w:val="zh-CN"/>
              </w:rPr>
            </w:pPr>
          </w:p>
        </w:tc>
        <w:tc>
          <w:tcPr>
            <w:tcW w:w="862" w:type="dxa"/>
          </w:tcPr>
          <w:p w14:paraId="5EFA68ED">
            <w:pPr>
              <w:autoSpaceDE w:val="0"/>
              <w:autoSpaceDN w:val="0"/>
              <w:adjustRightInd w:val="0"/>
              <w:rPr>
                <w:rFonts w:ascii="宋体" w:hAnsi="宋体" w:cs="宋体"/>
                <w:color w:val="auto"/>
                <w:sz w:val="24"/>
                <w:highlight w:val="none"/>
                <w:lang w:val="zh-CN"/>
              </w:rPr>
            </w:pPr>
          </w:p>
        </w:tc>
        <w:tc>
          <w:tcPr>
            <w:tcW w:w="716" w:type="dxa"/>
          </w:tcPr>
          <w:p w14:paraId="5F312CFF">
            <w:pPr>
              <w:autoSpaceDE w:val="0"/>
              <w:autoSpaceDN w:val="0"/>
              <w:adjustRightInd w:val="0"/>
              <w:rPr>
                <w:rFonts w:ascii="宋体" w:hAnsi="宋体" w:cs="宋体"/>
                <w:color w:val="auto"/>
                <w:sz w:val="24"/>
                <w:highlight w:val="none"/>
                <w:lang w:val="zh-CN"/>
              </w:rPr>
            </w:pPr>
          </w:p>
        </w:tc>
        <w:tc>
          <w:tcPr>
            <w:tcW w:w="1511" w:type="dxa"/>
          </w:tcPr>
          <w:p w14:paraId="3F491AA4">
            <w:pPr>
              <w:autoSpaceDE w:val="0"/>
              <w:autoSpaceDN w:val="0"/>
              <w:adjustRightInd w:val="0"/>
              <w:rPr>
                <w:rFonts w:ascii="宋体" w:hAnsi="宋体" w:cs="宋体"/>
                <w:color w:val="auto"/>
                <w:sz w:val="24"/>
                <w:highlight w:val="none"/>
                <w:lang w:val="zh-CN"/>
              </w:rPr>
            </w:pPr>
          </w:p>
        </w:tc>
        <w:tc>
          <w:tcPr>
            <w:tcW w:w="1454" w:type="dxa"/>
          </w:tcPr>
          <w:p w14:paraId="13917776">
            <w:pPr>
              <w:autoSpaceDE w:val="0"/>
              <w:autoSpaceDN w:val="0"/>
              <w:adjustRightInd w:val="0"/>
              <w:rPr>
                <w:rFonts w:ascii="宋体" w:hAnsi="宋体" w:cs="宋体"/>
                <w:color w:val="auto"/>
                <w:sz w:val="24"/>
                <w:highlight w:val="none"/>
                <w:lang w:val="zh-CN"/>
              </w:rPr>
            </w:pPr>
          </w:p>
        </w:tc>
        <w:tc>
          <w:tcPr>
            <w:tcW w:w="734" w:type="dxa"/>
          </w:tcPr>
          <w:p w14:paraId="46801C29">
            <w:pPr>
              <w:autoSpaceDE w:val="0"/>
              <w:autoSpaceDN w:val="0"/>
              <w:adjustRightInd w:val="0"/>
              <w:rPr>
                <w:rFonts w:ascii="宋体" w:hAnsi="宋体" w:cs="宋体"/>
                <w:color w:val="auto"/>
                <w:sz w:val="24"/>
                <w:highlight w:val="none"/>
                <w:lang w:val="zh-CN"/>
              </w:rPr>
            </w:pPr>
          </w:p>
        </w:tc>
      </w:tr>
      <w:tr w14:paraId="6FA6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712D9E51">
            <w:pPr>
              <w:autoSpaceDE w:val="0"/>
              <w:autoSpaceDN w:val="0"/>
              <w:adjustRightInd w:val="0"/>
              <w:rPr>
                <w:rFonts w:ascii="宋体" w:hAnsi="宋体" w:cs="宋体"/>
                <w:color w:val="auto"/>
                <w:sz w:val="24"/>
                <w:highlight w:val="none"/>
                <w:lang w:val="zh-CN"/>
              </w:rPr>
            </w:pPr>
          </w:p>
        </w:tc>
        <w:tc>
          <w:tcPr>
            <w:tcW w:w="896" w:type="dxa"/>
          </w:tcPr>
          <w:p w14:paraId="54D34B02">
            <w:pPr>
              <w:autoSpaceDE w:val="0"/>
              <w:autoSpaceDN w:val="0"/>
              <w:adjustRightInd w:val="0"/>
              <w:rPr>
                <w:rFonts w:ascii="宋体" w:hAnsi="宋体" w:cs="宋体"/>
                <w:color w:val="auto"/>
                <w:sz w:val="24"/>
                <w:highlight w:val="none"/>
                <w:lang w:val="zh-CN"/>
              </w:rPr>
            </w:pPr>
          </w:p>
        </w:tc>
        <w:tc>
          <w:tcPr>
            <w:tcW w:w="663" w:type="dxa"/>
          </w:tcPr>
          <w:p w14:paraId="220AAAFE">
            <w:pPr>
              <w:autoSpaceDE w:val="0"/>
              <w:autoSpaceDN w:val="0"/>
              <w:adjustRightInd w:val="0"/>
              <w:rPr>
                <w:rFonts w:ascii="宋体" w:hAnsi="宋体" w:cs="宋体"/>
                <w:color w:val="auto"/>
                <w:sz w:val="24"/>
                <w:highlight w:val="none"/>
                <w:lang w:val="zh-CN"/>
              </w:rPr>
            </w:pPr>
          </w:p>
        </w:tc>
        <w:tc>
          <w:tcPr>
            <w:tcW w:w="709" w:type="dxa"/>
          </w:tcPr>
          <w:p w14:paraId="05F479C7">
            <w:pPr>
              <w:autoSpaceDE w:val="0"/>
              <w:autoSpaceDN w:val="0"/>
              <w:adjustRightInd w:val="0"/>
              <w:rPr>
                <w:rFonts w:ascii="宋体" w:hAnsi="宋体" w:cs="宋体"/>
                <w:color w:val="auto"/>
                <w:sz w:val="24"/>
                <w:highlight w:val="none"/>
                <w:lang w:val="zh-CN"/>
              </w:rPr>
            </w:pPr>
          </w:p>
        </w:tc>
        <w:tc>
          <w:tcPr>
            <w:tcW w:w="862" w:type="dxa"/>
          </w:tcPr>
          <w:p w14:paraId="0F8DDAA3">
            <w:pPr>
              <w:autoSpaceDE w:val="0"/>
              <w:autoSpaceDN w:val="0"/>
              <w:adjustRightInd w:val="0"/>
              <w:rPr>
                <w:rFonts w:ascii="宋体" w:hAnsi="宋体" w:cs="宋体"/>
                <w:color w:val="auto"/>
                <w:sz w:val="24"/>
                <w:highlight w:val="none"/>
                <w:lang w:val="zh-CN"/>
              </w:rPr>
            </w:pPr>
          </w:p>
        </w:tc>
        <w:tc>
          <w:tcPr>
            <w:tcW w:w="716" w:type="dxa"/>
          </w:tcPr>
          <w:p w14:paraId="66BFF8C6">
            <w:pPr>
              <w:autoSpaceDE w:val="0"/>
              <w:autoSpaceDN w:val="0"/>
              <w:adjustRightInd w:val="0"/>
              <w:rPr>
                <w:rFonts w:ascii="宋体" w:hAnsi="宋体" w:cs="宋体"/>
                <w:color w:val="auto"/>
                <w:sz w:val="24"/>
                <w:highlight w:val="none"/>
                <w:lang w:val="zh-CN"/>
              </w:rPr>
            </w:pPr>
          </w:p>
        </w:tc>
        <w:tc>
          <w:tcPr>
            <w:tcW w:w="1511" w:type="dxa"/>
          </w:tcPr>
          <w:p w14:paraId="5D1000AC">
            <w:pPr>
              <w:autoSpaceDE w:val="0"/>
              <w:autoSpaceDN w:val="0"/>
              <w:adjustRightInd w:val="0"/>
              <w:rPr>
                <w:rFonts w:ascii="宋体" w:hAnsi="宋体" w:cs="宋体"/>
                <w:color w:val="auto"/>
                <w:sz w:val="24"/>
                <w:highlight w:val="none"/>
                <w:lang w:val="zh-CN"/>
              </w:rPr>
            </w:pPr>
          </w:p>
        </w:tc>
        <w:tc>
          <w:tcPr>
            <w:tcW w:w="1454" w:type="dxa"/>
          </w:tcPr>
          <w:p w14:paraId="25518007">
            <w:pPr>
              <w:autoSpaceDE w:val="0"/>
              <w:autoSpaceDN w:val="0"/>
              <w:adjustRightInd w:val="0"/>
              <w:rPr>
                <w:rFonts w:ascii="宋体" w:hAnsi="宋体" w:cs="宋体"/>
                <w:color w:val="auto"/>
                <w:sz w:val="24"/>
                <w:highlight w:val="none"/>
                <w:lang w:val="zh-CN"/>
              </w:rPr>
            </w:pPr>
          </w:p>
        </w:tc>
        <w:tc>
          <w:tcPr>
            <w:tcW w:w="734" w:type="dxa"/>
          </w:tcPr>
          <w:p w14:paraId="7E7489E5">
            <w:pPr>
              <w:autoSpaceDE w:val="0"/>
              <w:autoSpaceDN w:val="0"/>
              <w:adjustRightInd w:val="0"/>
              <w:rPr>
                <w:rFonts w:ascii="宋体" w:hAnsi="宋体" w:cs="宋体"/>
                <w:color w:val="auto"/>
                <w:sz w:val="24"/>
                <w:highlight w:val="none"/>
                <w:lang w:val="zh-CN"/>
              </w:rPr>
            </w:pPr>
          </w:p>
        </w:tc>
      </w:tr>
    </w:tbl>
    <w:p w14:paraId="41059C78">
      <w:pPr>
        <w:pStyle w:val="83"/>
        <w:ind w:firstLine="400"/>
        <w:rPr>
          <w:rFonts w:hAnsi="宋体" w:cs="宋体"/>
          <w:color w:val="auto"/>
          <w:highlight w:val="none"/>
        </w:rPr>
      </w:pPr>
    </w:p>
    <w:p w14:paraId="44347C66">
      <w:pPr>
        <w:pStyle w:val="83"/>
        <w:ind w:firstLine="400"/>
        <w:rPr>
          <w:rFonts w:hAnsi="宋体" w:cs="宋体"/>
          <w:color w:val="auto"/>
          <w:highlight w:val="none"/>
        </w:rPr>
      </w:pPr>
    </w:p>
    <w:p w14:paraId="5463D584">
      <w:pPr>
        <w:pStyle w:val="83"/>
        <w:ind w:firstLine="400"/>
        <w:rPr>
          <w:rFonts w:hAnsi="宋体" w:cs="宋体"/>
          <w:color w:val="auto"/>
          <w:highlight w:val="none"/>
        </w:rPr>
      </w:pPr>
    </w:p>
    <w:p w14:paraId="15FC158F">
      <w:pPr>
        <w:pStyle w:val="83"/>
        <w:ind w:firstLine="3769" w:firstLineChars="1795"/>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0846A4B2">
      <w:pPr>
        <w:pStyle w:val="83"/>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72FA7D26">
      <w:pPr>
        <w:pStyle w:val="83"/>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或其授权代表（签字或盖章）：_________________</w:t>
      </w:r>
    </w:p>
    <w:p w14:paraId="47868C64">
      <w:pPr>
        <w:pStyle w:val="83"/>
        <w:ind w:firstLine="3780" w:firstLineChars="1800"/>
        <w:rPr>
          <w:rFonts w:hAnsi="宋体" w:cs="宋体"/>
          <w:color w:val="auto"/>
          <w:sz w:val="21"/>
          <w:szCs w:val="21"/>
          <w:highlight w:val="none"/>
        </w:rPr>
      </w:pPr>
      <w:r>
        <w:rPr>
          <w:rFonts w:hint="eastAsia" w:hAnsi="宋体" w:cs="宋体"/>
          <w:color w:val="auto"/>
          <w:sz w:val="21"/>
          <w:szCs w:val="21"/>
          <w:highlight w:val="none"/>
        </w:rPr>
        <w:t>日期：______年____月____日</w:t>
      </w:r>
    </w:p>
    <w:p w14:paraId="701E46D9">
      <w:pPr>
        <w:rPr>
          <w:rFonts w:ascii="宋体" w:hAnsi="宋体" w:cs="宋体"/>
          <w:color w:val="auto"/>
          <w:sz w:val="24"/>
          <w:highlight w:val="none"/>
        </w:rPr>
      </w:pPr>
      <w:r>
        <w:rPr>
          <w:rFonts w:hint="eastAsia" w:ascii="宋体" w:hAnsi="宋体" w:cs="宋体"/>
          <w:color w:val="auto"/>
          <w:sz w:val="24"/>
          <w:highlight w:val="none"/>
        </w:rPr>
        <w:br w:type="page"/>
      </w:r>
    </w:p>
    <w:p w14:paraId="2351BA87">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t>（11）业绩一览表</w:t>
      </w:r>
    </w:p>
    <w:p w14:paraId="73AAC61D">
      <w:pPr>
        <w:autoSpaceDE w:val="0"/>
        <w:autoSpaceDN w:val="0"/>
        <w:adjustRightInd w:val="0"/>
        <w:snapToGrid w:val="0"/>
        <w:jc w:val="left"/>
        <w:rPr>
          <w:rFonts w:ascii="宋体" w:hAnsi="宋体" w:cs="宋体"/>
          <w:b/>
          <w:color w:val="auto"/>
          <w:sz w:val="32"/>
          <w:szCs w:val="32"/>
          <w:highlight w:val="none"/>
        </w:rPr>
      </w:pPr>
      <w:r>
        <w:rPr>
          <w:rFonts w:hint="eastAsia" w:ascii="宋体" w:hAnsi="宋体" w:cs="宋体"/>
          <w:color w:val="auto"/>
          <w:sz w:val="24"/>
          <w:highlight w:val="none"/>
          <w:lang w:val="zh-CN"/>
        </w:rPr>
        <w:t xml:space="preserve">项目名称：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 xml:space="preserve"> 项目编号：</w:t>
      </w:r>
    </w:p>
    <w:tbl>
      <w:tblPr>
        <w:tblStyle w:val="38"/>
        <w:tblW w:w="865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62"/>
        <w:gridCol w:w="1847"/>
        <w:gridCol w:w="1794"/>
        <w:gridCol w:w="1418"/>
        <w:gridCol w:w="1365"/>
        <w:gridCol w:w="1365"/>
      </w:tblGrid>
      <w:tr w14:paraId="3391D7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38CEECC">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847" w:type="dxa"/>
            <w:tcBorders>
              <w:tl2br w:val="nil"/>
              <w:tr2bl w:val="nil"/>
            </w:tcBorders>
            <w:vAlign w:val="center"/>
          </w:tcPr>
          <w:p w14:paraId="5963DA9F">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项目名称</w:t>
            </w:r>
          </w:p>
        </w:tc>
        <w:tc>
          <w:tcPr>
            <w:tcW w:w="1794" w:type="dxa"/>
            <w:tcBorders>
              <w:tl2br w:val="nil"/>
              <w:tr2bl w:val="nil"/>
            </w:tcBorders>
            <w:vAlign w:val="center"/>
          </w:tcPr>
          <w:p w14:paraId="309969CA">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合同签订日期</w:t>
            </w:r>
          </w:p>
        </w:tc>
        <w:tc>
          <w:tcPr>
            <w:tcW w:w="1418" w:type="dxa"/>
            <w:tcBorders>
              <w:tl2br w:val="nil"/>
              <w:tr2bl w:val="nil"/>
            </w:tcBorders>
            <w:vAlign w:val="center"/>
          </w:tcPr>
          <w:p w14:paraId="3C7D9179">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采购人名称</w:t>
            </w:r>
          </w:p>
        </w:tc>
        <w:tc>
          <w:tcPr>
            <w:tcW w:w="1365" w:type="dxa"/>
            <w:tcBorders>
              <w:tl2br w:val="nil"/>
              <w:tr2bl w:val="nil"/>
            </w:tcBorders>
            <w:vAlign w:val="center"/>
          </w:tcPr>
          <w:p w14:paraId="55ED8300">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合同金额</w:t>
            </w:r>
          </w:p>
          <w:p w14:paraId="48B48B53">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（万元）</w:t>
            </w:r>
          </w:p>
        </w:tc>
        <w:tc>
          <w:tcPr>
            <w:tcW w:w="1365" w:type="dxa"/>
            <w:tcBorders>
              <w:tl2br w:val="nil"/>
              <w:tr2bl w:val="nil"/>
            </w:tcBorders>
            <w:vAlign w:val="center"/>
          </w:tcPr>
          <w:p w14:paraId="46C616BF">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备注</w:t>
            </w:r>
          </w:p>
        </w:tc>
      </w:tr>
      <w:tr w14:paraId="28B99A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6977C3D4">
            <w:pPr>
              <w:adjustRightInd w:val="0"/>
              <w:snapToGrid w:val="0"/>
              <w:jc w:val="center"/>
              <w:rPr>
                <w:rFonts w:ascii="宋体" w:hAnsi="宋体" w:cs="宋体"/>
                <w:color w:val="auto"/>
                <w:szCs w:val="21"/>
                <w:highlight w:val="none"/>
              </w:rPr>
            </w:pPr>
          </w:p>
        </w:tc>
        <w:tc>
          <w:tcPr>
            <w:tcW w:w="1847" w:type="dxa"/>
            <w:tcBorders>
              <w:tl2br w:val="nil"/>
              <w:tr2bl w:val="nil"/>
            </w:tcBorders>
            <w:vAlign w:val="center"/>
          </w:tcPr>
          <w:p w14:paraId="55648C91">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72C73E7D">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DA69AF2">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79869C3">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5F6D57E1">
            <w:pPr>
              <w:adjustRightInd w:val="0"/>
              <w:snapToGrid w:val="0"/>
              <w:jc w:val="center"/>
              <w:rPr>
                <w:rFonts w:ascii="宋体" w:hAnsi="宋体" w:cs="宋体"/>
                <w:color w:val="auto"/>
                <w:szCs w:val="21"/>
                <w:highlight w:val="none"/>
              </w:rPr>
            </w:pPr>
          </w:p>
        </w:tc>
      </w:tr>
      <w:tr w14:paraId="5BDE4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37042F20">
            <w:pPr>
              <w:adjustRightInd w:val="0"/>
              <w:snapToGrid w:val="0"/>
              <w:jc w:val="center"/>
              <w:rPr>
                <w:rFonts w:ascii="宋体" w:hAnsi="宋体" w:cs="宋体"/>
                <w:color w:val="auto"/>
                <w:szCs w:val="21"/>
                <w:highlight w:val="none"/>
              </w:rPr>
            </w:pPr>
          </w:p>
        </w:tc>
        <w:tc>
          <w:tcPr>
            <w:tcW w:w="1847" w:type="dxa"/>
            <w:tcBorders>
              <w:tl2br w:val="nil"/>
              <w:tr2bl w:val="nil"/>
            </w:tcBorders>
            <w:vAlign w:val="center"/>
          </w:tcPr>
          <w:p w14:paraId="3FA801B7">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02ED787A">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1A3347B8">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44CF24E4">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32794B9">
            <w:pPr>
              <w:adjustRightInd w:val="0"/>
              <w:snapToGrid w:val="0"/>
              <w:jc w:val="center"/>
              <w:rPr>
                <w:rFonts w:ascii="宋体" w:hAnsi="宋体" w:cs="宋体"/>
                <w:color w:val="auto"/>
                <w:szCs w:val="21"/>
                <w:highlight w:val="none"/>
              </w:rPr>
            </w:pPr>
          </w:p>
        </w:tc>
      </w:tr>
      <w:tr w14:paraId="6A5046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53E90F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512EDF3F">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1E621C1D">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04E9C67D">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6FCCC5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44638EBE">
            <w:pPr>
              <w:adjustRightInd w:val="0"/>
              <w:snapToGrid w:val="0"/>
              <w:jc w:val="center"/>
              <w:rPr>
                <w:rFonts w:ascii="宋体" w:hAnsi="宋体" w:cs="宋体"/>
                <w:color w:val="auto"/>
                <w:szCs w:val="21"/>
                <w:highlight w:val="none"/>
              </w:rPr>
            </w:pPr>
          </w:p>
        </w:tc>
      </w:tr>
      <w:tr w14:paraId="57540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68072CD">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71EB3879">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74B41A17">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183A07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57ECF813">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E47907E">
            <w:pPr>
              <w:adjustRightInd w:val="0"/>
              <w:snapToGrid w:val="0"/>
              <w:jc w:val="center"/>
              <w:rPr>
                <w:rFonts w:ascii="宋体" w:hAnsi="宋体" w:cs="宋体"/>
                <w:color w:val="auto"/>
                <w:szCs w:val="21"/>
                <w:highlight w:val="none"/>
              </w:rPr>
            </w:pPr>
          </w:p>
        </w:tc>
      </w:tr>
      <w:tr w14:paraId="68E99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7F4B7D6D">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11538F00">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42021AB8">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2481AF7D">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605F4F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68DC28C">
            <w:pPr>
              <w:adjustRightInd w:val="0"/>
              <w:snapToGrid w:val="0"/>
              <w:jc w:val="center"/>
              <w:rPr>
                <w:rFonts w:ascii="宋体" w:hAnsi="宋体" w:cs="宋体"/>
                <w:color w:val="auto"/>
                <w:szCs w:val="21"/>
                <w:highlight w:val="none"/>
              </w:rPr>
            </w:pPr>
          </w:p>
        </w:tc>
      </w:tr>
      <w:tr w14:paraId="55157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7B2AEA7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1D369B74">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464CC500">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18C0243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3C9BC93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98E8532">
            <w:pPr>
              <w:adjustRightInd w:val="0"/>
              <w:snapToGrid w:val="0"/>
              <w:jc w:val="center"/>
              <w:rPr>
                <w:rFonts w:ascii="宋体" w:hAnsi="宋体" w:cs="宋体"/>
                <w:color w:val="auto"/>
                <w:szCs w:val="21"/>
                <w:highlight w:val="none"/>
              </w:rPr>
            </w:pPr>
          </w:p>
        </w:tc>
      </w:tr>
      <w:tr w14:paraId="7CEC8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686178D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3509422F">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0841F2FF">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67807678">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D54682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963965D">
            <w:pPr>
              <w:adjustRightInd w:val="0"/>
              <w:snapToGrid w:val="0"/>
              <w:jc w:val="center"/>
              <w:rPr>
                <w:rFonts w:ascii="宋体" w:hAnsi="宋体" w:cs="宋体"/>
                <w:color w:val="auto"/>
                <w:szCs w:val="21"/>
                <w:highlight w:val="none"/>
              </w:rPr>
            </w:pPr>
          </w:p>
        </w:tc>
      </w:tr>
      <w:tr w14:paraId="79E9E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5BA3B029">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374E6EF0">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5EAB35FC">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B9DA177">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558466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772EDEF5">
            <w:pPr>
              <w:adjustRightInd w:val="0"/>
              <w:snapToGrid w:val="0"/>
              <w:jc w:val="center"/>
              <w:rPr>
                <w:rFonts w:ascii="宋体" w:hAnsi="宋体" w:cs="宋体"/>
                <w:color w:val="auto"/>
                <w:szCs w:val="21"/>
                <w:highlight w:val="none"/>
              </w:rPr>
            </w:pPr>
          </w:p>
        </w:tc>
      </w:tr>
    </w:tbl>
    <w:p w14:paraId="04E60975">
      <w:pPr>
        <w:autoSpaceDE w:val="0"/>
        <w:autoSpaceDN w:val="0"/>
        <w:adjustRightInd w:val="0"/>
        <w:snapToGrid w:val="0"/>
        <w:spacing w:line="240" w:lineRule="atLeast"/>
        <w:rPr>
          <w:rFonts w:ascii="宋体" w:hAnsi="宋体" w:cs="宋体"/>
          <w:color w:val="auto"/>
          <w:highlight w:val="none"/>
        </w:rPr>
      </w:pPr>
    </w:p>
    <w:p w14:paraId="30F560C3">
      <w:pPr>
        <w:pStyle w:val="83"/>
        <w:snapToGrid w:val="0"/>
        <w:ind w:firstLine="3769" w:firstLineChars="1795"/>
        <w:rPr>
          <w:rFonts w:hAnsi="宋体" w:cs="宋体"/>
          <w:color w:val="auto"/>
          <w:sz w:val="21"/>
          <w:szCs w:val="21"/>
          <w:highlight w:val="none"/>
        </w:rPr>
      </w:pPr>
    </w:p>
    <w:p w14:paraId="7FA9C7D3">
      <w:pPr>
        <w:pStyle w:val="83"/>
        <w:snapToGrid w:val="0"/>
        <w:ind w:firstLine="3769" w:firstLineChars="1795"/>
        <w:rPr>
          <w:rFonts w:hAnsi="宋体" w:cs="宋体"/>
          <w:color w:val="auto"/>
          <w:sz w:val="21"/>
          <w:szCs w:val="21"/>
          <w:highlight w:val="none"/>
        </w:rPr>
      </w:pPr>
    </w:p>
    <w:p w14:paraId="7A55EF9F">
      <w:pPr>
        <w:pStyle w:val="83"/>
        <w:snapToGrid w:val="0"/>
        <w:ind w:firstLine="3769" w:firstLineChars="1795"/>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1348B139">
      <w:pPr>
        <w:pStyle w:val="83"/>
        <w:snapToGrid w:val="0"/>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14DF9592">
      <w:pPr>
        <w:pStyle w:val="83"/>
        <w:snapToGrid w:val="0"/>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或其授权代表（签字或盖章）：_________________</w:t>
      </w:r>
    </w:p>
    <w:p w14:paraId="19C82486">
      <w:pPr>
        <w:snapToGrid w:val="0"/>
        <w:spacing w:line="360" w:lineRule="auto"/>
        <w:ind w:firstLine="3780" w:firstLineChars="1800"/>
        <w:rPr>
          <w:rFonts w:ascii="宋体" w:hAnsi="宋体" w:cs="宋体"/>
          <w:b/>
          <w:color w:val="auto"/>
          <w:highlight w:val="none"/>
        </w:rPr>
      </w:pPr>
      <w:r>
        <w:rPr>
          <w:rFonts w:hint="eastAsia" w:hAnsi="宋体" w:cs="宋体"/>
          <w:color w:val="auto"/>
          <w:szCs w:val="21"/>
          <w:highlight w:val="none"/>
        </w:rPr>
        <w:t>日期：______年____月____日</w:t>
      </w:r>
    </w:p>
    <w:p w14:paraId="3A9EC9C6">
      <w:pPr>
        <w:pStyle w:val="34"/>
        <w:numPr>
          <w:ilvl w:val="0"/>
          <w:numId w:val="5"/>
        </w:numPr>
        <w:spacing w:before="0"/>
        <w:rPr>
          <w:rFonts w:hint="eastAsia" w:ascii="宋体" w:hAnsi="宋体" w:cs="宋体"/>
          <w:bCs w:val="0"/>
          <w:color w:val="auto"/>
          <w:sz w:val="24"/>
          <w:szCs w:val="24"/>
          <w:highlight w:val="none"/>
          <w:lang w:val="en-US" w:eastAsia="zh-CN"/>
        </w:rPr>
      </w:pPr>
      <w:r>
        <w:rPr>
          <w:rFonts w:hint="eastAsia" w:ascii="宋体" w:hAnsi="宋体" w:cs="宋体"/>
          <w:bCs w:val="0"/>
          <w:color w:val="auto"/>
          <w:sz w:val="24"/>
          <w:szCs w:val="24"/>
          <w:highlight w:val="none"/>
        </w:rPr>
        <w:br w:type="page"/>
      </w:r>
      <w:bookmarkEnd w:id="322"/>
      <w:bookmarkEnd w:id="323"/>
      <w:bookmarkEnd w:id="324"/>
      <w:r>
        <w:rPr>
          <w:rFonts w:hint="eastAsia" w:ascii="宋体" w:hAnsi="宋体" w:cs="宋体"/>
          <w:bCs w:val="0"/>
          <w:color w:val="auto"/>
          <w:sz w:val="24"/>
          <w:szCs w:val="24"/>
          <w:highlight w:val="none"/>
        </w:rPr>
        <w:t>项目团队人员要求</w:t>
      </w:r>
      <w:r>
        <w:rPr>
          <w:rFonts w:hint="eastAsia" w:ascii="宋体" w:hAnsi="宋体" w:cs="宋体"/>
          <w:bCs w:val="0"/>
          <w:color w:val="auto"/>
          <w:sz w:val="24"/>
          <w:szCs w:val="24"/>
          <w:highlight w:val="none"/>
          <w:lang w:val="en-US" w:eastAsia="zh-CN"/>
        </w:rPr>
        <w:t>承诺</w:t>
      </w:r>
    </w:p>
    <w:p w14:paraId="0D162002">
      <w:pPr>
        <w:numPr>
          <w:ilvl w:val="0"/>
          <w:numId w:val="0"/>
        </w:numPr>
        <w:jc w:val="center"/>
        <w:rPr>
          <w:rFonts w:hint="default"/>
          <w:color w:val="auto"/>
          <w:highlight w:val="none"/>
          <w:lang w:val="en-US" w:eastAsia="zh-CN"/>
        </w:rPr>
      </w:pPr>
      <w:r>
        <w:rPr>
          <w:rFonts w:hint="eastAsia"/>
          <w:color w:val="auto"/>
          <w:highlight w:val="none"/>
          <w:lang w:val="en-US" w:eastAsia="zh-CN"/>
        </w:rPr>
        <w:t>格式自拟。</w:t>
      </w:r>
    </w:p>
    <w:p w14:paraId="158A7478">
      <w:pPr>
        <w:rPr>
          <w:rFonts w:hAnsi="宋体" w:cs="宋体"/>
          <w:color w:val="auto"/>
          <w:highlight w:val="none"/>
        </w:rPr>
      </w:pPr>
      <w:r>
        <w:rPr>
          <w:rFonts w:hAnsi="宋体" w:cs="宋体"/>
          <w:color w:val="auto"/>
          <w:highlight w:val="none"/>
        </w:rPr>
        <w:br w:type="page"/>
      </w:r>
    </w:p>
    <w:p w14:paraId="2C158868">
      <w:pPr>
        <w:pStyle w:val="34"/>
        <w:spacing w:before="0"/>
        <w:rPr>
          <w:rFonts w:ascii="宋体" w:hAnsi="宋体" w:cs="宋体"/>
          <w:color w:val="auto"/>
          <w:highlight w:val="none"/>
        </w:rPr>
      </w:pPr>
      <w:bookmarkStart w:id="325" w:name="_Toc107246304"/>
      <w:bookmarkStart w:id="326" w:name="_Toc103848604"/>
      <w:bookmarkStart w:id="327" w:name="_Toc104560921"/>
      <w:r>
        <w:rPr>
          <w:rFonts w:hint="eastAsia" w:ascii="宋体" w:hAnsi="宋体" w:cs="宋体"/>
          <w:bCs w:val="0"/>
          <w:color w:val="auto"/>
          <w:sz w:val="24"/>
          <w:szCs w:val="24"/>
          <w:highlight w:val="none"/>
        </w:rPr>
        <w:t>（13）供应商服务方案（如需）</w:t>
      </w:r>
    </w:p>
    <w:p w14:paraId="0F283084">
      <w:pPr>
        <w:rPr>
          <w:rFonts w:ascii="宋体" w:hAnsi="宋体" w:cs="宋体"/>
          <w:color w:val="auto"/>
          <w:sz w:val="24"/>
          <w:highlight w:val="none"/>
        </w:rPr>
      </w:pPr>
      <w:r>
        <w:rPr>
          <w:rFonts w:hint="eastAsia" w:ascii="宋体" w:hAnsi="宋体" w:cs="宋体"/>
          <w:color w:val="auto"/>
          <w:sz w:val="24"/>
          <w:highlight w:val="none"/>
        </w:rPr>
        <w:br w:type="page"/>
      </w:r>
    </w:p>
    <w:bookmarkEnd w:id="325"/>
    <w:bookmarkEnd w:id="326"/>
    <w:bookmarkEnd w:id="327"/>
    <w:p w14:paraId="5E466D2B">
      <w:pPr>
        <w:rPr>
          <w:rFonts w:ascii="宋体" w:hAnsi="宋体" w:cs="宋体"/>
          <w:b/>
          <w:color w:val="auto"/>
          <w:highlight w:val="none"/>
        </w:rPr>
      </w:pPr>
    </w:p>
    <w:bookmarkEnd w:id="261"/>
    <w:p w14:paraId="10998519">
      <w:pPr>
        <w:pStyle w:val="34"/>
        <w:spacing w:before="0"/>
        <w:rPr>
          <w:rFonts w:ascii="宋体" w:hAnsi="宋体" w:cs="宋体"/>
          <w:bCs w:val="0"/>
          <w:color w:val="auto"/>
          <w:sz w:val="24"/>
          <w:szCs w:val="24"/>
          <w:highlight w:val="none"/>
        </w:rPr>
      </w:pPr>
      <w:bookmarkStart w:id="328" w:name="_Toc100905289"/>
      <w:bookmarkStart w:id="329" w:name="_Toc103848606"/>
      <w:bookmarkStart w:id="330" w:name="_Toc104560923"/>
      <w:bookmarkStart w:id="331" w:name="_Toc107246306"/>
      <w:bookmarkStart w:id="332" w:name="_Toc96347904"/>
      <w:r>
        <w:rPr>
          <w:rFonts w:hint="eastAsia" w:ascii="宋体" w:hAnsi="宋体" w:cs="宋体"/>
          <w:bCs w:val="0"/>
          <w:color w:val="auto"/>
          <w:sz w:val="24"/>
          <w:szCs w:val="24"/>
          <w:highlight w:val="none"/>
        </w:rPr>
        <w:t>（14）提供符合政府采购政策的证明材料</w:t>
      </w:r>
      <w:bookmarkEnd w:id="328"/>
      <w:bookmarkEnd w:id="329"/>
      <w:bookmarkEnd w:id="330"/>
      <w:bookmarkEnd w:id="331"/>
    </w:p>
    <w:p w14:paraId="6F226171">
      <w:pPr>
        <w:rPr>
          <w:rFonts w:ascii="宋体" w:hAnsi="宋体" w:cs="宋体"/>
          <w:color w:val="auto"/>
          <w:highlight w:val="none"/>
        </w:rPr>
      </w:pPr>
    </w:p>
    <w:p w14:paraId="5CA48913">
      <w:pPr>
        <w:rPr>
          <w:rFonts w:ascii="宋体" w:hAnsi="宋体" w:cs="宋体"/>
          <w:b/>
          <w:color w:val="auto"/>
          <w:szCs w:val="21"/>
          <w:highlight w:val="none"/>
        </w:rPr>
      </w:pPr>
      <w:r>
        <w:rPr>
          <w:rFonts w:hint="eastAsia" w:ascii="宋体" w:hAnsi="宋体" w:cs="宋体"/>
          <w:color w:val="auto"/>
          <w:highlight w:val="none"/>
        </w:rPr>
        <w:t>（请根据本项目</w:t>
      </w:r>
      <w:r>
        <w:rPr>
          <w:rFonts w:hint="eastAsia" w:ascii="宋体" w:hAnsi="宋体" w:cs="宋体"/>
          <w:bCs/>
          <w:color w:val="auto"/>
          <w:szCs w:val="21"/>
          <w:highlight w:val="none"/>
        </w:rPr>
        <w:t>“</w:t>
      </w:r>
      <w:r>
        <w:rPr>
          <w:rFonts w:hint="eastAsia" w:ascii="宋体" w:hAnsi="宋体" w:cs="宋体"/>
          <w:color w:val="auto"/>
          <w:highlight w:val="none"/>
        </w:rPr>
        <w:t>采购项目类型</w:t>
      </w:r>
      <w:r>
        <w:rPr>
          <w:rFonts w:hint="eastAsia" w:ascii="宋体" w:hAnsi="宋体" w:cs="宋体"/>
          <w:bCs/>
          <w:color w:val="auto"/>
          <w:highlight w:val="none"/>
        </w:rPr>
        <w:t>”</w:t>
      </w:r>
      <w:r>
        <w:rPr>
          <w:rFonts w:hint="eastAsia" w:ascii="宋体" w:hAnsi="宋体" w:cs="宋体"/>
          <w:color w:val="auto"/>
          <w:highlight w:val="none"/>
        </w:rPr>
        <w:t>选择合适的中小企业声明函，不适用的可以不提交）</w:t>
      </w:r>
    </w:p>
    <w:p w14:paraId="28C07D84">
      <w:pPr>
        <w:pStyle w:val="83"/>
        <w:ind w:firstLine="482"/>
        <w:jc w:val="center"/>
        <w:rPr>
          <w:rFonts w:hAnsi="宋体" w:cs="宋体"/>
          <w:b/>
          <w:color w:val="auto"/>
          <w:sz w:val="24"/>
          <w:szCs w:val="24"/>
          <w:highlight w:val="none"/>
        </w:rPr>
      </w:pPr>
      <w:r>
        <w:rPr>
          <w:rFonts w:hint="eastAsia" w:hAnsi="宋体" w:cs="宋体"/>
          <w:b/>
          <w:color w:val="auto"/>
          <w:sz w:val="24"/>
          <w:szCs w:val="24"/>
          <w:highlight w:val="none"/>
        </w:rPr>
        <w:t>中小企业声明函（</w:t>
      </w:r>
      <w:r>
        <w:rPr>
          <w:rFonts w:hint="eastAsia" w:hAnsi="宋体" w:cs="宋体"/>
          <w:b/>
          <w:color w:val="auto"/>
          <w:sz w:val="24"/>
          <w:szCs w:val="24"/>
          <w:highlight w:val="none"/>
          <w:lang w:val="en-US" w:eastAsia="zh-CN"/>
        </w:rPr>
        <w:t>服务</w:t>
      </w:r>
      <w:r>
        <w:rPr>
          <w:rFonts w:hint="eastAsia" w:hAnsi="宋体" w:cs="宋体"/>
          <w:b/>
          <w:color w:val="auto"/>
          <w:sz w:val="24"/>
          <w:szCs w:val="24"/>
          <w:highlight w:val="none"/>
        </w:rPr>
        <w:t>）</w:t>
      </w:r>
    </w:p>
    <w:p w14:paraId="62139ADE">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本公司（联合体）郑重声明，根据《政府采购促进中小企业发展管理办法》（财库﹝2020﹞46 号）的规定，本公司（联合体）参加</w:t>
      </w:r>
      <w:r>
        <w:rPr>
          <w:rFonts w:hint="eastAsia" w:ascii="宋体" w:hAnsi="宋体" w:cs="宋体"/>
          <w:color w:val="auto"/>
          <w:spacing w:val="3"/>
          <w:szCs w:val="21"/>
          <w:highlight w:val="none"/>
          <w:u w:val="single"/>
        </w:rPr>
        <w:t>南京市栖霞区民政局</w:t>
      </w:r>
      <w:r>
        <w:rPr>
          <w:rFonts w:hint="eastAsia" w:ascii="宋体" w:hAnsi="宋体" w:cs="宋体"/>
          <w:i/>
          <w:color w:val="auto"/>
          <w:spacing w:val="3"/>
          <w:szCs w:val="21"/>
          <w:highlight w:val="none"/>
          <w:u w:val="single"/>
        </w:rPr>
        <w:t>（单位名称）</w:t>
      </w:r>
      <w:r>
        <w:rPr>
          <w:rFonts w:hint="eastAsia" w:ascii="宋体" w:hAnsi="宋体" w:cs="宋体"/>
          <w:color w:val="auto"/>
          <w:spacing w:val="3"/>
          <w:szCs w:val="21"/>
          <w:highlight w:val="none"/>
        </w:rPr>
        <w:t>的</w:t>
      </w:r>
      <w:r>
        <w:rPr>
          <w:rFonts w:hint="eastAsia" w:ascii="宋体" w:hAnsi="宋体" w:cs="宋体"/>
          <w:color w:val="auto"/>
          <w:spacing w:val="3"/>
          <w:szCs w:val="21"/>
          <w:highlight w:val="none"/>
          <w:u w:val="single"/>
        </w:rPr>
        <w:t>2026年度栖霞区八卦洲街道精神障碍社区康复服务项目</w:t>
      </w:r>
      <w:r>
        <w:rPr>
          <w:rFonts w:hint="eastAsia" w:ascii="宋体" w:hAnsi="宋体" w:cs="宋体"/>
          <w:i/>
          <w:color w:val="auto"/>
          <w:spacing w:val="3"/>
          <w:szCs w:val="21"/>
          <w:highlight w:val="none"/>
          <w:u w:val="single"/>
        </w:rPr>
        <w:t>（项目名称）</w:t>
      </w:r>
      <w:r>
        <w:rPr>
          <w:rFonts w:hint="eastAsia" w:ascii="宋体" w:hAnsi="宋体" w:cs="宋体"/>
          <w:color w:val="auto"/>
          <w:spacing w:val="3"/>
          <w:szCs w:val="21"/>
          <w:highlight w:val="none"/>
        </w:rPr>
        <w:t>采购活动，</w:t>
      </w:r>
      <w:r>
        <w:rPr>
          <w:rFonts w:hint="eastAsia" w:ascii="宋体" w:hAnsi="宋体" w:cs="宋体"/>
          <w:color w:val="auto"/>
          <w:spacing w:val="3"/>
          <w:szCs w:val="21"/>
          <w:highlight w:val="none"/>
          <w:lang w:val="en-US" w:eastAsia="zh-CN"/>
        </w:rPr>
        <w:t>服务</w:t>
      </w:r>
      <w:r>
        <w:rPr>
          <w:rFonts w:hint="eastAsia" w:ascii="宋体" w:hAnsi="宋体" w:cs="宋体"/>
          <w:color w:val="auto"/>
          <w:spacing w:val="3"/>
          <w:szCs w:val="21"/>
          <w:highlight w:val="none"/>
        </w:rPr>
        <w:t>全部为符合政策要求的中小企业承接。相关企业（含联合体中的中小企业、签订分包意向协议的中小企业）的具体情况如下：</w:t>
      </w:r>
    </w:p>
    <w:p w14:paraId="6230908B">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1. </w:t>
      </w:r>
      <w:r>
        <w:rPr>
          <w:rFonts w:hint="eastAsia" w:ascii="宋体" w:hAnsi="宋体" w:cs="宋体"/>
          <w:color w:val="auto"/>
          <w:spacing w:val="3"/>
          <w:szCs w:val="21"/>
          <w:highlight w:val="none"/>
          <w:u w:val="single"/>
        </w:rPr>
        <w:t>2026年度栖霞区八卦洲街道精神障碍社区康复服务项目</w:t>
      </w:r>
      <w:r>
        <w:rPr>
          <w:rFonts w:hint="eastAsia" w:ascii="宋体" w:hAnsi="宋体" w:cs="宋体"/>
          <w:i/>
          <w:color w:val="auto"/>
          <w:spacing w:val="3"/>
          <w:szCs w:val="21"/>
          <w:highlight w:val="none"/>
          <w:u w:val="single"/>
        </w:rPr>
        <w:t>（标的名称）</w:t>
      </w:r>
      <w:r>
        <w:rPr>
          <w:rFonts w:hint="eastAsia" w:ascii="宋体" w:hAnsi="宋体" w:cs="宋体"/>
          <w:color w:val="auto"/>
          <w:spacing w:val="3"/>
          <w:szCs w:val="21"/>
          <w:highlight w:val="none"/>
        </w:rPr>
        <w:t>，属于</w:t>
      </w:r>
      <w:r>
        <w:rPr>
          <w:rFonts w:hint="eastAsia" w:ascii="宋体" w:hAnsi="宋体" w:cs="宋体"/>
          <w:color w:val="auto"/>
          <w:spacing w:val="3"/>
          <w:szCs w:val="21"/>
          <w:highlight w:val="none"/>
          <w:u w:val="single"/>
        </w:rPr>
        <w:t xml:space="preserve">其他未列明行业 </w:t>
      </w:r>
      <w:r>
        <w:rPr>
          <w:rFonts w:hint="eastAsia" w:ascii="宋体" w:hAnsi="宋体" w:cs="宋体"/>
          <w:i/>
          <w:color w:val="auto"/>
          <w:spacing w:val="3"/>
          <w:szCs w:val="21"/>
          <w:highlight w:val="none"/>
          <w:u w:val="single"/>
        </w:rPr>
        <w:t>（磋商文件中明确的所属行业）</w:t>
      </w:r>
      <w:r>
        <w:rPr>
          <w:rFonts w:hint="eastAsia" w:ascii="宋体" w:hAnsi="宋体" w:cs="宋体"/>
          <w:color w:val="auto"/>
          <w:spacing w:val="3"/>
          <w:szCs w:val="21"/>
          <w:highlight w:val="none"/>
        </w:rPr>
        <w:t>； 承接企业为</w:t>
      </w:r>
      <w:r>
        <w:rPr>
          <w:rFonts w:hint="eastAsia" w:ascii="宋体" w:hAnsi="宋体" w:cs="宋体"/>
          <w:i/>
          <w:color w:val="auto"/>
          <w:spacing w:val="3"/>
          <w:szCs w:val="21"/>
          <w:highlight w:val="none"/>
          <w:u w:val="single"/>
        </w:rPr>
        <w:t>（企业名称）</w:t>
      </w:r>
      <w:r>
        <w:rPr>
          <w:rFonts w:hint="eastAsia" w:ascii="宋体" w:hAnsi="宋体" w:cs="宋体"/>
          <w:color w:val="auto"/>
          <w:spacing w:val="3"/>
          <w:szCs w:val="21"/>
          <w:highlight w:val="none"/>
        </w:rPr>
        <w:t>，从业人员</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人，营业收入为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万元，资产总额为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w:t>
      </w:r>
      <w:r>
        <w:rPr>
          <w:rFonts w:hint="eastAsia" w:ascii="宋体" w:hAnsi="宋体" w:cs="宋体"/>
          <w:color w:val="auto"/>
          <w:spacing w:val="3"/>
          <w:szCs w:val="21"/>
          <w:highlight w:val="none"/>
          <w:vertAlign w:val="superscript"/>
        </w:rPr>
        <w:t>1</w:t>
      </w:r>
      <w:r>
        <w:rPr>
          <w:rFonts w:hint="eastAsia" w:ascii="宋体" w:hAnsi="宋体" w:cs="宋体"/>
          <w:color w:val="auto"/>
          <w:spacing w:val="3"/>
          <w:szCs w:val="21"/>
          <w:highlight w:val="none"/>
        </w:rPr>
        <w:t>，属于</w:t>
      </w:r>
      <w:r>
        <w:rPr>
          <w:rFonts w:hint="eastAsia" w:ascii="宋体" w:hAnsi="宋体" w:cs="宋体"/>
          <w:i/>
          <w:color w:val="auto"/>
          <w:spacing w:val="3"/>
          <w:szCs w:val="21"/>
          <w:highlight w:val="none"/>
          <w:u w:val="single"/>
        </w:rPr>
        <w:t>（中型企业、 小型企业、微型企业）</w:t>
      </w:r>
      <w:r>
        <w:rPr>
          <w:rFonts w:hint="eastAsia" w:ascii="宋体" w:hAnsi="宋体" w:cs="宋体"/>
          <w:color w:val="auto"/>
          <w:spacing w:val="3"/>
          <w:szCs w:val="21"/>
          <w:highlight w:val="none"/>
        </w:rPr>
        <w:t>；</w:t>
      </w:r>
    </w:p>
    <w:p w14:paraId="160C15EF">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2. </w:t>
      </w:r>
      <w:r>
        <w:rPr>
          <w:rFonts w:hint="eastAsia" w:ascii="宋体" w:hAnsi="宋体" w:cs="宋体"/>
          <w:i/>
          <w:color w:val="auto"/>
          <w:spacing w:val="3"/>
          <w:szCs w:val="21"/>
          <w:highlight w:val="none"/>
          <w:u w:val="single"/>
        </w:rPr>
        <w:t>（标的名称）</w:t>
      </w:r>
      <w:r>
        <w:rPr>
          <w:rFonts w:hint="eastAsia" w:ascii="宋体" w:hAnsi="宋体" w:cs="宋体"/>
          <w:color w:val="auto"/>
          <w:spacing w:val="3"/>
          <w:szCs w:val="21"/>
          <w:highlight w:val="none"/>
        </w:rPr>
        <w:t>，属于</w:t>
      </w:r>
      <w:r>
        <w:rPr>
          <w:rFonts w:hint="eastAsia" w:ascii="宋体" w:hAnsi="宋体" w:cs="宋体"/>
          <w:i/>
          <w:color w:val="auto"/>
          <w:spacing w:val="3"/>
          <w:szCs w:val="21"/>
          <w:highlight w:val="none"/>
          <w:u w:val="single"/>
        </w:rPr>
        <w:t>（磋商文件中明确的所属行业）</w:t>
      </w:r>
      <w:r>
        <w:rPr>
          <w:rFonts w:hint="eastAsia" w:ascii="宋体" w:hAnsi="宋体" w:cs="宋体"/>
          <w:color w:val="auto"/>
          <w:spacing w:val="3"/>
          <w:szCs w:val="21"/>
          <w:highlight w:val="none"/>
        </w:rPr>
        <w:t>； 承接企业为</w:t>
      </w:r>
      <w:r>
        <w:rPr>
          <w:rFonts w:hint="eastAsia" w:ascii="宋体" w:hAnsi="宋体" w:cs="宋体"/>
          <w:i/>
          <w:color w:val="auto"/>
          <w:spacing w:val="3"/>
          <w:szCs w:val="21"/>
          <w:highlight w:val="none"/>
          <w:u w:val="single"/>
        </w:rPr>
        <w:t>（企业名称）</w:t>
      </w:r>
      <w:r>
        <w:rPr>
          <w:rFonts w:hint="eastAsia" w:ascii="宋体" w:hAnsi="宋体" w:cs="宋体"/>
          <w:color w:val="auto"/>
          <w:spacing w:val="3"/>
          <w:szCs w:val="21"/>
          <w:highlight w:val="none"/>
        </w:rPr>
        <w:t>，从业人员</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人，营业 收入为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万元，资产总额为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万元，属于</w:t>
      </w:r>
      <w:r>
        <w:rPr>
          <w:rFonts w:hint="eastAsia" w:ascii="宋体" w:hAnsi="宋体" w:cs="宋体"/>
          <w:i/>
          <w:color w:val="auto"/>
          <w:spacing w:val="3"/>
          <w:szCs w:val="21"/>
          <w:highlight w:val="none"/>
          <w:u w:val="single"/>
        </w:rPr>
        <w:t>（中型企业、 小型企业、微型企业）</w:t>
      </w:r>
      <w:r>
        <w:rPr>
          <w:rFonts w:hint="eastAsia" w:ascii="宋体" w:hAnsi="宋体" w:cs="宋体"/>
          <w:color w:val="auto"/>
          <w:spacing w:val="3"/>
          <w:szCs w:val="21"/>
          <w:highlight w:val="none"/>
        </w:rPr>
        <w:t>；</w:t>
      </w:r>
    </w:p>
    <w:p w14:paraId="03DC6EA2">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 </w:t>
      </w:r>
    </w:p>
    <w:p w14:paraId="0271DFC0">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以上企业，不属于大企业的分支机构，不存在控股股东为大企业的情形，也不存在与大企业的负责人为同一人的情形。</w:t>
      </w:r>
    </w:p>
    <w:p w14:paraId="7DF8100E">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本企业对上述声明内容的真实性负责。如有虚假，将依法承担相应责任。</w:t>
      </w:r>
    </w:p>
    <w:p w14:paraId="4722E3C1">
      <w:pPr>
        <w:spacing w:before="3" w:line="360" w:lineRule="auto"/>
        <w:rPr>
          <w:rFonts w:ascii="宋体" w:hAnsi="宋体" w:cs="宋体"/>
          <w:color w:val="auto"/>
          <w:szCs w:val="21"/>
          <w:highlight w:val="none"/>
        </w:rPr>
      </w:pPr>
    </w:p>
    <w:p w14:paraId="0B5B2F36">
      <w:pPr>
        <w:spacing w:line="360" w:lineRule="auto"/>
        <w:ind w:right="400" w:firstLine="3780" w:firstLineChars="1800"/>
        <w:rPr>
          <w:rFonts w:ascii="宋体" w:hAnsi="宋体" w:cs="宋体"/>
          <w:color w:val="auto"/>
          <w:szCs w:val="21"/>
          <w:highlight w:val="none"/>
          <w:u w:val="single"/>
        </w:rPr>
      </w:pPr>
      <w:r>
        <w:rPr>
          <w:rFonts w:hint="eastAsia" w:ascii="宋体" w:hAnsi="宋体" w:cs="宋体"/>
          <w:color w:val="auto"/>
          <w:position w:val="-2"/>
          <w:szCs w:val="21"/>
          <w:highlight w:val="none"/>
        </w:rPr>
        <w:t>企</w:t>
      </w:r>
      <w:r>
        <w:rPr>
          <w:rFonts w:hint="eastAsia" w:ascii="宋体" w:hAnsi="宋体" w:cs="宋体"/>
          <w:color w:val="auto"/>
          <w:spacing w:val="3"/>
          <w:position w:val="-2"/>
          <w:szCs w:val="21"/>
          <w:highlight w:val="none"/>
        </w:rPr>
        <w:t>业</w:t>
      </w:r>
      <w:r>
        <w:rPr>
          <w:rFonts w:hint="eastAsia" w:ascii="宋体" w:hAnsi="宋体" w:cs="宋体"/>
          <w:color w:val="auto"/>
          <w:position w:val="-2"/>
          <w:szCs w:val="21"/>
          <w:highlight w:val="none"/>
        </w:rPr>
        <w:t>名称</w:t>
      </w:r>
      <w:r>
        <w:rPr>
          <w:rFonts w:hint="eastAsia" w:ascii="宋体" w:hAnsi="宋体" w:cs="宋体"/>
          <w:color w:val="auto"/>
          <w:spacing w:val="3"/>
          <w:position w:val="-2"/>
          <w:szCs w:val="21"/>
          <w:highlight w:val="none"/>
        </w:rPr>
        <w:t>（</w:t>
      </w:r>
      <w:r>
        <w:rPr>
          <w:rFonts w:hint="eastAsia" w:ascii="宋体" w:hAnsi="宋体" w:cs="宋体"/>
          <w:color w:val="auto"/>
          <w:position w:val="-2"/>
          <w:szCs w:val="21"/>
          <w:highlight w:val="none"/>
        </w:rPr>
        <w:t>盖章</w:t>
      </w:r>
      <w:r>
        <w:rPr>
          <w:rFonts w:hint="eastAsia" w:ascii="宋体" w:hAnsi="宋体" w:cs="宋体"/>
          <w:color w:val="auto"/>
          <w:spacing w:val="-158"/>
          <w:position w:val="-2"/>
          <w:szCs w:val="21"/>
          <w:highlight w:val="none"/>
        </w:rPr>
        <w:t>）</w:t>
      </w:r>
      <w:r>
        <w:rPr>
          <w:rFonts w:hint="eastAsia" w:ascii="宋体" w:hAnsi="宋体" w:cs="宋体"/>
          <w:color w:val="auto"/>
          <w:position w:val="-2"/>
          <w:szCs w:val="21"/>
          <w:highlight w:val="none"/>
        </w:rPr>
        <w:t xml:space="preserve">  ： </w:t>
      </w:r>
      <w:r>
        <w:rPr>
          <w:rFonts w:hint="eastAsia" w:ascii="宋体" w:hAnsi="宋体" w:cs="宋体"/>
          <w:color w:val="auto"/>
          <w:position w:val="-2"/>
          <w:szCs w:val="21"/>
          <w:highlight w:val="none"/>
          <w:u w:val="single"/>
        </w:rPr>
        <w:t xml:space="preserve">           </w:t>
      </w:r>
    </w:p>
    <w:p w14:paraId="10930758">
      <w:pPr>
        <w:snapToGrid w:val="0"/>
        <w:spacing w:line="360" w:lineRule="auto"/>
        <w:ind w:right="420" w:firstLine="3780" w:firstLineChars="18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8D4517C">
      <w:pPr>
        <w:spacing w:line="360" w:lineRule="auto"/>
        <w:jc w:val="center"/>
        <w:rPr>
          <w:rFonts w:ascii="宋体" w:hAnsi="宋体" w:cs="宋体"/>
          <w:color w:val="auto"/>
          <w:szCs w:val="21"/>
          <w:highlight w:val="none"/>
        </w:rPr>
      </w:pPr>
    </w:p>
    <w:p w14:paraId="3E42374B">
      <w:pPr>
        <w:spacing w:line="360" w:lineRule="auto"/>
        <w:jc w:val="center"/>
        <w:rPr>
          <w:rFonts w:ascii="宋体" w:hAnsi="宋体" w:cs="宋体"/>
          <w:color w:val="auto"/>
          <w:szCs w:val="21"/>
          <w:highlight w:val="none"/>
        </w:rPr>
      </w:pPr>
    </w:p>
    <w:p w14:paraId="453E1441">
      <w:pPr>
        <w:spacing w:line="360" w:lineRule="auto"/>
        <w:ind w:right="-20"/>
        <w:rPr>
          <w:rFonts w:ascii="宋体" w:hAnsi="宋体" w:cs="宋体"/>
          <w:color w:val="auto"/>
          <w:position w:val="-2"/>
          <w:szCs w:val="21"/>
          <w:highlight w:val="none"/>
        </w:rPr>
      </w:pPr>
      <w:r>
        <w:rPr>
          <w:rFonts w:hint="eastAsia" w:ascii="宋体" w:hAnsi="宋体" w:cs="宋体"/>
          <w:color w:val="auto"/>
          <w:position w:val="-2"/>
          <w:szCs w:val="21"/>
          <w:highlight w:val="none"/>
          <w:vertAlign w:val="superscript"/>
        </w:rPr>
        <w:t>1</w:t>
      </w:r>
      <w:r>
        <w:rPr>
          <w:rFonts w:hint="eastAsia" w:ascii="宋体" w:hAnsi="宋体" w:cs="宋体"/>
          <w:color w:val="auto"/>
          <w:position w:val="-2"/>
          <w:szCs w:val="21"/>
          <w:highlight w:val="none"/>
        </w:rPr>
        <w:t>从业人员、营业收入、资产总额填报上一年度数据，无上一年度数据的新成立企业可不填报。</w:t>
      </w:r>
    </w:p>
    <w:p w14:paraId="237F98E4">
      <w:pPr>
        <w:rPr>
          <w:rFonts w:ascii="宋体" w:hAnsi="宋体" w:cs="宋体"/>
          <w:color w:val="auto"/>
          <w:szCs w:val="21"/>
          <w:highlight w:val="none"/>
        </w:rPr>
      </w:pPr>
    </w:p>
    <w:p w14:paraId="2724ECB8">
      <w:pPr>
        <w:rPr>
          <w:rFonts w:ascii="宋体" w:hAnsi="宋体" w:cs="宋体"/>
          <w:b/>
          <w:color w:val="auto"/>
          <w:szCs w:val="21"/>
          <w:highlight w:val="none"/>
        </w:rPr>
      </w:pPr>
      <w:r>
        <w:rPr>
          <w:rFonts w:hint="eastAsia" w:ascii="宋体" w:hAnsi="宋体" w:cs="宋体"/>
          <w:b/>
          <w:color w:val="auto"/>
          <w:szCs w:val="21"/>
          <w:highlight w:val="none"/>
        </w:rPr>
        <w:t>注：1.填写前请认真阅读《工业和信息化部　国家统计局　国家发展和改革委员会　财政部关于印发中小企业划型标准规定的通知》(工信部联企业〔2011〕300号)和《财政部、工业和信息化部关于印发《政府采购促进中小企业发展管理办法》的通知》(财库〔2020〕46号)相关规定。2.授权用响应专用章的，与公章具有相同法律效力。</w:t>
      </w:r>
    </w:p>
    <w:p w14:paraId="211A6498">
      <w:pPr>
        <w:rPr>
          <w:rFonts w:ascii="宋体" w:hAnsi="宋体" w:cs="宋体"/>
          <w:color w:val="auto"/>
          <w:highlight w:val="none"/>
        </w:rPr>
      </w:pPr>
    </w:p>
    <w:p w14:paraId="7A50F5CD">
      <w:pPr>
        <w:pStyle w:val="83"/>
        <w:ind w:firstLine="482"/>
        <w:jc w:val="center"/>
        <w:rPr>
          <w:rFonts w:hAnsi="宋体" w:cs="宋体"/>
          <w:b/>
          <w:color w:val="auto"/>
          <w:sz w:val="24"/>
          <w:szCs w:val="24"/>
          <w:highlight w:val="none"/>
        </w:rPr>
      </w:pPr>
      <w:r>
        <w:rPr>
          <w:rFonts w:hint="eastAsia" w:hAnsi="宋体" w:cs="宋体"/>
          <w:b/>
          <w:color w:val="auto"/>
          <w:sz w:val="24"/>
          <w:szCs w:val="24"/>
          <w:highlight w:val="none"/>
        </w:rPr>
        <w:br w:type="page"/>
      </w:r>
      <w:r>
        <w:rPr>
          <w:rFonts w:hint="eastAsia" w:hAnsi="宋体" w:cs="宋体"/>
          <w:b/>
          <w:color w:val="auto"/>
          <w:sz w:val="24"/>
          <w:szCs w:val="24"/>
          <w:highlight w:val="none"/>
        </w:rPr>
        <w:t>监狱企业证明</w:t>
      </w:r>
    </w:p>
    <w:p w14:paraId="080904CE">
      <w:pPr>
        <w:pStyle w:val="83"/>
        <w:spacing w:line="276" w:lineRule="auto"/>
        <w:ind w:firstLine="482"/>
        <w:jc w:val="center"/>
        <w:rPr>
          <w:rFonts w:hAnsi="宋体" w:cs="宋体"/>
          <w:b/>
          <w:color w:val="auto"/>
          <w:sz w:val="24"/>
          <w:szCs w:val="24"/>
          <w:highlight w:val="none"/>
        </w:rPr>
      </w:pPr>
    </w:p>
    <w:p w14:paraId="0CDCC77C">
      <w:pPr>
        <w:pStyle w:val="83"/>
        <w:ind w:firstLine="420"/>
        <w:rPr>
          <w:rFonts w:hAnsi="宋体" w:cs="宋体"/>
          <w:color w:val="auto"/>
          <w:sz w:val="21"/>
          <w:szCs w:val="21"/>
          <w:highlight w:val="none"/>
        </w:rPr>
      </w:pPr>
      <w:r>
        <w:rPr>
          <w:rFonts w:hint="eastAsia" w:hAnsi="宋体" w:cs="宋体"/>
          <w:color w:val="auto"/>
          <w:sz w:val="21"/>
          <w:szCs w:val="21"/>
          <w:highlight w:val="none"/>
        </w:rPr>
        <w:t>根据《关于政府采购支持监狱企业发展有关问题的通知》（财库[2014]68号），监狱企业视同小型、微型企业，享受以上政策。监狱企业须提供由省级以上监狱管理局、戒毒管理局(含新疆生产建设兵团)出具的属于监狱企业的证明文件。</w:t>
      </w:r>
    </w:p>
    <w:p w14:paraId="7ABE0498">
      <w:pPr>
        <w:pStyle w:val="83"/>
        <w:ind w:firstLine="400"/>
        <w:rPr>
          <w:rFonts w:hAnsi="宋体" w:cs="宋体"/>
          <w:color w:val="auto"/>
          <w:highlight w:val="none"/>
        </w:rPr>
      </w:pPr>
    </w:p>
    <w:p w14:paraId="14E8D637">
      <w:pPr>
        <w:rPr>
          <w:rFonts w:ascii="宋体" w:hAnsi="宋体" w:cs="宋体"/>
          <w:color w:val="auto"/>
          <w:highlight w:val="none"/>
        </w:rPr>
      </w:pPr>
    </w:p>
    <w:p w14:paraId="195A5246">
      <w:pPr>
        <w:pStyle w:val="83"/>
        <w:ind w:firstLine="198" w:firstLineChars="82"/>
        <w:jc w:val="center"/>
        <w:rPr>
          <w:rFonts w:hAnsi="宋体" w:cs="宋体"/>
          <w:b/>
          <w:color w:val="auto"/>
          <w:sz w:val="24"/>
          <w:szCs w:val="24"/>
          <w:highlight w:val="none"/>
        </w:rPr>
      </w:pPr>
      <w:r>
        <w:rPr>
          <w:rFonts w:hint="eastAsia" w:hAnsi="宋体" w:cs="宋体"/>
          <w:b/>
          <w:color w:val="auto"/>
          <w:sz w:val="24"/>
          <w:szCs w:val="24"/>
          <w:highlight w:val="none"/>
        </w:rPr>
        <w:br w:type="page"/>
      </w:r>
      <w:r>
        <w:rPr>
          <w:rFonts w:hint="eastAsia" w:hAnsi="宋体" w:cs="宋体"/>
          <w:b/>
          <w:color w:val="auto"/>
          <w:sz w:val="24"/>
          <w:szCs w:val="24"/>
          <w:highlight w:val="none"/>
        </w:rPr>
        <w:t>残疾人福利性单位声明函</w:t>
      </w:r>
    </w:p>
    <w:p w14:paraId="2C653FF4">
      <w:pPr>
        <w:spacing w:line="276" w:lineRule="auto"/>
        <w:rPr>
          <w:rFonts w:ascii="宋体" w:hAnsi="宋体" w:cs="宋体"/>
          <w:b/>
          <w:color w:val="auto"/>
          <w:spacing w:val="6"/>
          <w:sz w:val="30"/>
          <w:szCs w:val="30"/>
          <w:highlight w:val="none"/>
        </w:rPr>
      </w:pPr>
    </w:p>
    <w:p w14:paraId="019CAAB4">
      <w:pPr>
        <w:pStyle w:val="83"/>
        <w:ind w:firstLine="420"/>
        <w:rPr>
          <w:rFonts w:hAnsi="宋体" w:cs="宋体"/>
          <w:color w:val="auto"/>
          <w:sz w:val="21"/>
          <w:szCs w:val="21"/>
          <w:highlight w:val="none"/>
        </w:rPr>
      </w:pPr>
      <w:r>
        <w:rPr>
          <w:rFonts w:hint="eastAsia" w:hAnsi="宋体" w:cs="宋体"/>
          <w:color w:val="auto"/>
          <w:sz w:val="21"/>
          <w:szCs w:val="21"/>
          <w:highlight w:val="none"/>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1A1C9E2">
      <w:pPr>
        <w:pStyle w:val="83"/>
        <w:ind w:firstLine="420"/>
        <w:rPr>
          <w:rFonts w:hAnsi="宋体" w:cs="宋体"/>
          <w:color w:val="auto"/>
          <w:sz w:val="21"/>
          <w:szCs w:val="21"/>
          <w:highlight w:val="none"/>
        </w:rPr>
      </w:pPr>
      <w:r>
        <w:rPr>
          <w:rFonts w:hint="eastAsia" w:hAnsi="宋体" w:cs="宋体"/>
          <w:color w:val="auto"/>
          <w:sz w:val="21"/>
          <w:szCs w:val="21"/>
          <w:highlight w:val="none"/>
        </w:rPr>
        <w:t>本单位对上述声明的真实性负责。如有虚假，将依法承担相应责任。</w:t>
      </w:r>
    </w:p>
    <w:p w14:paraId="02C99546">
      <w:pPr>
        <w:pStyle w:val="83"/>
        <w:ind w:firstLine="420"/>
        <w:rPr>
          <w:rFonts w:hAnsi="宋体" w:cs="宋体"/>
          <w:color w:val="auto"/>
          <w:sz w:val="21"/>
          <w:szCs w:val="21"/>
          <w:highlight w:val="none"/>
        </w:rPr>
      </w:pPr>
    </w:p>
    <w:p w14:paraId="51A89188">
      <w:pPr>
        <w:pStyle w:val="83"/>
        <w:ind w:firstLine="420"/>
        <w:rPr>
          <w:rFonts w:hAnsi="宋体" w:cs="宋体"/>
          <w:color w:val="auto"/>
          <w:sz w:val="21"/>
          <w:szCs w:val="21"/>
          <w:highlight w:val="none"/>
        </w:rPr>
      </w:pPr>
    </w:p>
    <w:p w14:paraId="078D2DE5">
      <w:pPr>
        <w:pStyle w:val="83"/>
        <w:ind w:firstLine="420"/>
        <w:rPr>
          <w:rFonts w:hAnsi="宋体" w:cs="宋体"/>
          <w:color w:val="auto"/>
          <w:sz w:val="21"/>
          <w:szCs w:val="21"/>
          <w:highlight w:val="none"/>
        </w:rPr>
      </w:pPr>
    </w:p>
    <w:p w14:paraId="00A04F01">
      <w:pPr>
        <w:pStyle w:val="83"/>
        <w:ind w:firstLine="3769" w:firstLineChars="1795"/>
        <w:rPr>
          <w:rFonts w:hAnsi="宋体" w:cs="宋体"/>
          <w:color w:val="auto"/>
          <w:sz w:val="21"/>
          <w:szCs w:val="21"/>
          <w:highlight w:val="none"/>
        </w:rPr>
      </w:pPr>
      <w:r>
        <w:rPr>
          <w:rFonts w:hint="eastAsia" w:hAnsi="宋体" w:cs="宋体"/>
          <w:color w:val="auto"/>
          <w:sz w:val="21"/>
          <w:szCs w:val="21"/>
          <w:highlight w:val="none"/>
        </w:rPr>
        <w:t>单位名称（盖章）：____________</w:t>
      </w:r>
    </w:p>
    <w:p w14:paraId="245C4769">
      <w:pPr>
        <w:spacing w:line="360" w:lineRule="auto"/>
        <w:ind w:firstLine="3780" w:firstLineChars="1800"/>
        <w:jc w:val="left"/>
        <w:rPr>
          <w:rFonts w:ascii="宋体" w:hAnsi="宋体" w:cs="宋体"/>
          <w:bCs/>
          <w:color w:val="auto"/>
          <w:kern w:val="0"/>
          <w:szCs w:val="21"/>
          <w:highlight w:val="none"/>
        </w:rPr>
      </w:pPr>
      <w:r>
        <w:rPr>
          <w:rFonts w:hint="eastAsia" w:ascii="宋体" w:hAnsi="宋体" w:cs="宋体"/>
          <w:bCs/>
          <w:color w:val="auto"/>
          <w:kern w:val="0"/>
          <w:szCs w:val="21"/>
          <w:highlight w:val="none"/>
        </w:rPr>
        <w:t>日期：</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rPr>
        <w:t>日</w:t>
      </w:r>
    </w:p>
    <w:p w14:paraId="37789BCC">
      <w:pPr>
        <w:rPr>
          <w:rFonts w:ascii="宋体" w:hAnsi="宋体" w:cs="宋体"/>
          <w:color w:val="auto"/>
          <w:highlight w:val="none"/>
        </w:rPr>
      </w:pPr>
    </w:p>
    <w:bookmarkEnd w:id="332"/>
    <w:p w14:paraId="3D79C193">
      <w:pPr>
        <w:pStyle w:val="34"/>
        <w:spacing w:before="0"/>
        <w:rPr>
          <w:rFonts w:ascii="宋体" w:hAnsi="宋体" w:cs="宋体"/>
          <w:bCs w:val="0"/>
          <w:color w:val="auto"/>
          <w:sz w:val="24"/>
          <w:szCs w:val="24"/>
          <w:highlight w:val="none"/>
        </w:rPr>
      </w:pPr>
      <w:bookmarkStart w:id="333" w:name="_Toc8742841"/>
      <w:bookmarkStart w:id="334" w:name="_Toc525720156"/>
      <w:bookmarkStart w:id="335" w:name="_Toc522290174"/>
      <w:bookmarkStart w:id="336" w:name="_Toc68159635"/>
      <w:bookmarkStart w:id="337" w:name="_Toc13233103"/>
      <w:bookmarkStart w:id="338" w:name="_Toc96347933"/>
      <w:bookmarkStart w:id="339" w:name="_Toc9515977"/>
      <w:bookmarkStart w:id="340" w:name="_Toc10472943"/>
      <w:bookmarkStart w:id="341" w:name="_Toc17097051"/>
      <w:bookmarkStart w:id="342" w:name="_Toc520719716"/>
      <w:bookmarkStart w:id="343" w:name="_Toc63695313"/>
      <w:bookmarkStart w:id="344" w:name="_Toc11678078"/>
      <w:r>
        <w:rPr>
          <w:rFonts w:hint="eastAsia" w:hAnsi="宋体" w:cs="宋体"/>
          <w:color w:val="auto"/>
          <w:sz w:val="24"/>
          <w:szCs w:val="24"/>
          <w:highlight w:val="none"/>
        </w:rPr>
        <w:br w:type="page"/>
      </w:r>
      <w:bookmarkEnd w:id="333"/>
      <w:bookmarkEnd w:id="334"/>
      <w:bookmarkEnd w:id="335"/>
      <w:bookmarkEnd w:id="336"/>
      <w:bookmarkEnd w:id="337"/>
      <w:bookmarkEnd w:id="338"/>
      <w:bookmarkEnd w:id="339"/>
      <w:bookmarkEnd w:id="340"/>
      <w:bookmarkEnd w:id="341"/>
      <w:bookmarkEnd w:id="342"/>
      <w:bookmarkEnd w:id="343"/>
      <w:bookmarkEnd w:id="344"/>
      <w:bookmarkStart w:id="345" w:name="_Toc100905295"/>
      <w:bookmarkStart w:id="346" w:name="_Toc107246307"/>
      <w:bookmarkStart w:id="347" w:name="_Toc103848607"/>
      <w:bookmarkStart w:id="348" w:name="_Toc104560924"/>
      <w:r>
        <w:rPr>
          <w:rFonts w:hint="eastAsia" w:ascii="宋体" w:hAnsi="宋体" w:cs="宋体"/>
          <w:bCs w:val="0"/>
          <w:color w:val="auto"/>
          <w:sz w:val="24"/>
          <w:szCs w:val="24"/>
          <w:highlight w:val="none"/>
        </w:rPr>
        <w:t>（15）供应商认为需提供的其他</w:t>
      </w:r>
      <w:bookmarkEnd w:id="345"/>
      <w:r>
        <w:rPr>
          <w:rFonts w:hint="eastAsia" w:ascii="宋体" w:hAnsi="宋体" w:cs="宋体"/>
          <w:bCs w:val="0"/>
          <w:color w:val="auto"/>
          <w:sz w:val="24"/>
          <w:szCs w:val="24"/>
          <w:highlight w:val="none"/>
        </w:rPr>
        <w:t>文件或证明材料</w:t>
      </w:r>
      <w:bookmarkEnd w:id="346"/>
      <w:bookmarkEnd w:id="347"/>
      <w:bookmarkEnd w:id="348"/>
    </w:p>
    <w:p w14:paraId="73A73892">
      <w:pPr>
        <w:pStyle w:val="34"/>
        <w:spacing w:before="0"/>
        <w:rPr>
          <w:rFonts w:ascii="宋体" w:hAnsi="宋体" w:cs="宋体"/>
          <w:color w:val="auto"/>
          <w:highlight w:val="none"/>
        </w:rPr>
      </w:pPr>
      <w:r>
        <w:rPr>
          <w:rFonts w:hint="eastAsia" w:ascii="宋体" w:hAnsi="宋体" w:cs="宋体"/>
          <w:bCs w:val="0"/>
          <w:color w:val="auto"/>
          <w:sz w:val="24"/>
          <w:szCs w:val="24"/>
          <w:highlight w:val="none"/>
        </w:rPr>
        <w:br w:type="page"/>
      </w:r>
      <w:bookmarkStart w:id="349" w:name="_Toc104560925"/>
      <w:bookmarkStart w:id="350" w:name="_Toc107246308"/>
      <w:bookmarkStart w:id="351" w:name="_Toc103848608"/>
      <w:r>
        <w:rPr>
          <w:rFonts w:hint="eastAsia" w:ascii="宋体" w:hAnsi="宋体" w:cs="宋体"/>
          <w:bCs w:val="0"/>
          <w:color w:val="auto"/>
          <w:sz w:val="24"/>
          <w:szCs w:val="24"/>
          <w:highlight w:val="none"/>
        </w:rPr>
        <w:t>（16）要求供应商提交的其他文件材料或证明材料</w:t>
      </w:r>
      <w:bookmarkEnd w:id="349"/>
      <w:bookmarkEnd w:id="350"/>
      <w:bookmarkEnd w:id="351"/>
    </w:p>
    <w:p w14:paraId="0BCD1D44">
      <w:pPr>
        <w:rPr>
          <w:rFonts w:ascii="宋体" w:hAnsi="宋体" w:cs="宋体"/>
          <w:color w:val="auto"/>
          <w:highlight w:val="none"/>
        </w:rPr>
      </w:pPr>
    </w:p>
    <w:p w14:paraId="39CCC21B">
      <w:pPr>
        <w:spacing w:before="100" w:after="100" w:line="360" w:lineRule="auto"/>
        <w:rPr>
          <w:rFonts w:ascii="宋体" w:hAnsi="宋体" w:cs="宋体"/>
          <w:color w:val="auto"/>
          <w:highlight w:val="none"/>
        </w:rPr>
      </w:pPr>
    </w:p>
    <w:sectPr>
      <w:footerReference r:id="rId6" w:type="default"/>
      <w:footerReference r:id="rId7" w:type="even"/>
      <w:pgSz w:w="11906" w:h="16838"/>
      <w:pgMar w:top="1440" w:right="1588" w:bottom="1440"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KNLe">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Segoe UI Symbol">
    <w:panose1 w:val="020B0502040204020203"/>
    <w:charset w:val="00"/>
    <w:family w:val="swiss"/>
    <w:pitch w:val="default"/>
    <w:sig w:usb0="800001E3" w:usb1="1200FFEF" w:usb2="00040000" w:usb3="04000000" w:csb0="00000001" w:csb1="40000000"/>
  </w:font>
  <w:font w:name="Microsoft New Tai Lue">
    <w:panose1 w:val="020B0502040204020203"/>
    <w:charset w:val="00"/>
    <w:family w:val="swiss"/>
    <w:pitch w:val="default"/>
    <w:sig w:usb0="00000003" w:usb1="00000000" w:usb2="8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C4F61">
    <w:pPr>
      <w:pStyle w:val="23"/>
      <w:jc w:val="center"/>
    </w:pPr>
  </w:p>
  <w:p w14:paraId="2705FB38">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49C2C">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DBB4CF">
                          <w:pPr>
                            <w:pStyle w:val="23"/>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gHU0soBAACaAwAADgAAAGRycy9lMm9Eb2MueG1srVNLbtswEN0XyB0I&#10;7mPKLlA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WZWpP72HCtOePCbG4c4NuDWzH9CZZA9tMOmLggjGsbunS3flEIlIj8pVWRYYEhibL4jPnp/7APG9&#10;dIYko6YBx5e7yo+PEMfUOSVVs+5eaZ1HqO1fDsRMHpa4jxyTFYfdMAnaueaEenqcfE0tLjol+sFi&#10;Y9OSzEaYjd1sHHxQ+w6pLTMv8LeHiCQyt1RhhJ0K48iyumm90k78ec9Zz7/U5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egHU0soBAACaAwAADgAAAAAAAAABACAAAAAeAQAAZHJzL2Uyb0Rv&#10;Yy54bWxQSwUGAAAAAAYABgBZAQAAWgUAAAAA&#10;">
              <v:fill on="f" focussize="0,0"/>
              <v:stroke on="f"/>
              <v:imagedata o:title=""/>
              <o:lock v:ext="edit" aspectratio="f"/>
              <v:textbox inset="0mm,0mm,0mm,0mm" style="mso-fit-shape-to-text:t;">
                <w:txbxContent>
                  <w:p w14:paraId="1BDBB4CF">
                    <w:pPr>
                      <w:pStyle w:val="23"/>
                    </w:pPr>
                    <w:r>
                      <w:fldChar w:fldCharType="begin"/>
                    </w:r>
                    <w:r>
                      <w:instrText xml:space="preserve"> PAGE  \* MERGEFORMAT </w:instrText>
                    </w:r>
                    <w:r>
                      <w:fldChar w:fldCharType="separate"/>
                    </w:r>
                    <w:r>
                      <w:t>61</w:t>
                    </w:r>
                    <w:r>
                      <w:fldChar w:fldCharType="end"/>
                    </w:r>
                  </w:p>
                </w:txbxContent>
              </v:textbox>
            </v:shape>
          </w:pict>
        </mc:Fallback>
      </mc:AlternateContent>
    </w:r>
  </w:p>
  <w:p w14:paraId="535D6F99">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FACF7">
    <w:pPr>
      <w:pStyle w:val="23"/>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E67EAF">
                          <w:pPr>
                            <w:pStyle w:val="23"/>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ZEzmcoBAACa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VU&#10;N6k/vYca0549Jsbh3g24NbMf0JlkDzKY9EVBBOPY3dOlu2KIhKdHq2q1KjHEMTZfEL94ee4DxPfC&#10;GZKMhgYcX+4qOz5CHFPnlFTNugeldR6htn85EDN5isR95JisOOyGSdDOtSfU0+PkG2px0SnRHyw2&#10;Ni3JbITZ2M3GwQe175DaMvMCf3eISCJzSxVG2Kkwjiyrm9Yr7cSf95z18kt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3ZEzmcoBAACaAwAADgAAAAAAAAABACAAAAAeAQAAZHJzL2Uyb0Rv&#10;Yy54bWxQSwUGAAAAAAYABgBZAQAAWgUAAAAA&#10;">
              <v:fill on="f" focussize="0,0"/>
              <v:stroke on="f"/>
              <v:imagedata o:title=""/>
              <o:lock v:ext="edit" aspectratio="f"/>
              <v:textbox inset="0mm,0mm,0mm,0mm" style="mso-fit-shape-to-text:t;">
                <w:txbxContent>
                  <w:p w14:paraId="18E67EAF">
                    <w:pPr>
                      <w:pStyle w:val="2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09CC">
    <w:pPr>
      <w:pStyle w:val="23"/>
      <w:framePr w:wrap="around" w:vAnchor="text" w:hAnchor="margin" w:xAlign="outside" w:y="1"/>
      <w:rPr>
        <w:rStyle w:val="42"/>
      </w:rPr>
    </w:pPr>
    <w:r>
      <w:rPr>
        <w:rStyle w:val="42"/>
      </w:rPr>
      <w:fldChar w:fldCharType="begin"/>
    </w:r>
    <w:r>
      <w:rPr>
        <w:rStyle w:val="42"/>
      </w:rPr>
      <w:instrText xml:space="preserve">PAGE  </w:instrText>
    </w:r>
    <w:r>
      <w:rPr>
        <w:rStyle w:val="42"/>
      </w:rPr>
      <w:fldChar w:fldCharType="end"/>
    </w:r>
  </w:p>
  <w:p w14:paraId="1575AB49">
    <w:pPr>
      <w:pStyle w:val="2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B903A">
    <w:pPr>
      <w:pStyle w:val="24"/>
      <w:adjustRightInd w:val="0"/>
      <w:rPr>
        <w:rFonts w:ascii="宋体" w:hAnsi="宋体" w:cs="宋体"/>
        <w:color w:val="auto"/>
        <w:sz w:val="22"/>
        <w:szCs w:val="22"/>
      </w:rPr>
    </w:pPr>
    <w:r>
      <w:rPr>
        <w:color w:val="auto"/>
      </w:rPr>
      <w:drawing>
        <wp:anchor distT="0" distB="0" distL="114300" distR="114300" simplePos="0" relativeHeight="251660288" behindDoc="0" locked="0" layoutInCell="1" allowOverlap="1">
          <wp:simplePos x="0" y="0"/>
          <wp:positionH relativeFrom="margin">
            <wp:posOffset>100330</wp:posOffset>
          </wp:positionH>
          <wp:positionV relativeFrom="paragraph">
            <wp:posOffset>-120015</wp:posOffset>
          </wp:positionV>
          <wp:extent cx="433705" cy="472440"/>
          <wp:effectExtent l="19050" t="0" r="4445" b="0"/>
          <wp:wrapSquare wrapText="bothSides"/>
          <wp:docPr id="29" name="图片 29" descr="印章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印章2-01"/>
                  <pic:cNvPicPr>
                    <a:picLocks noChangeAspect="1" noChangeArrowheads="1"/>
                  </pic:cNvPicPr>
                </pic:nvPicPr>
                <pic:blipFill>
                  <a:blip r:embed="rId1"/>
                  <a:srcRect/>
                  <a:stretch>
                    <a:fillRect/>
                  </a:stretch>
                </pic:blipFill>
                <pic:spPr>
                  <a:xfrm>
                    <a:off x="0" y="0"/>
                    <a:ext cx="433705" cy="472440"/>
                  </a:xfrm>
                  <a:prstGeom prst="rect">
                    <a:avLst/>
                  </a:prstGeom>
                  <a:noFill/>
                  <a:ln w="9525" cmpd="sng">
                    <a:noFill/>
                    <a:miter lim="800000"/>
                    <a:headEnd/>
                    <a:tailEnd/>
                  </a:ln>
                </pic:spPr>
              </pic:pic>
            </a:graphicData>
          </a:graphic>
        </wp:anchor>
      </w:drawing>
    </w:r>
    <w:r>
      <w:rPr>
        <w:rFonts w:hint="eastAsia" w:ascii="宋体" w:hAnsi="宋体" w:cs="宋体"/>
        <w:color w:val="auto"/>
        <w:sz w:val="22"/>
        <w:szCs w:val="22"/>
      </w:rPr>
      <w:t>江苏省招标中心有限公司采购文件</w:t>
    </w:r>
  </w:p>
  <w:p w14:paraId="63D7E033">
    <w:pPr>
      <w:pStyle w:val="24"/>
      <w:rPr>
        <w:color w:val="auto"/>
      </w:rPr>
    </w:pPr>
    <w:r>
      <w:rPr>
        <w:rFonts w:hint="eastAsia" w:ascii="宋体" w:hAnsi="宋体" w:cs="宋体"/>
        <w:color w:val="auto"/>
        <w:sz w:val="22"/>
        <w:szCs w:val="22"/>
      </w:rPr>
      <w:t>（</w:t>
    </w:r>
    <w:r>
      <w:rPr>
        <w:rFonts w:hint="eastAsia" w:ascii="宋体" w:hAnsi="宋体" w:cs="宋体"/>
        <w:color w:val="auto"/>
        <w:sz w:val="22"/>
        <w:szCs w:val="22"/>
        <w:lang w:eastAsia="zh-CN"/>
      </w:rPr>
      <w:t xml:space="preserve">2026年度栖霞区八卦洲街道精神障碍社区康复服务项目 </w:t>
    </w:r>
    <w:r>
      <w:rPr>
        <w:rFonts w:hint="eastAsia" w:ascii="宋体" w:hAnsi="宋体" w:cs="宋体"/>
        <w:color w:val="auto"/>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6CF6E"/>
    <w:multiLevelType w:val="singleLevel"/>
    <w:tmpl w:val="99D6CF6E"/>
    <w:lvl w:ilvl="0" w:tentative="0">
      <w:start w:val="1"/>
      <w:numFmt w:val="chineseCounting"/>
      <w:suff w:val="nothing"/>
      <w:lvlText w:val="（%1）"/>
      <w:lvlJc w:val="left"/>
      <w:rPr>
        <w:rFonts w:hint="eastAsia"/>
      </w:rPr>
    </w:lvl>
  </w:abstractNum>
  <w:abstractNum w:abstractNumId="1">
    <w:nsid w:val="A299BEC9"/>
    <w:multiLevelType w:val="singleLevel"/>
    <w:tmpl w:val="A299BEC9"/>
    <w:lvl w:ilvl="0" w:tentative="0">
      <w:start w:val="1"/>
      <w:numFmt w:val="decimal"/>
      <w:lvlText w:val="%1."/>
      <w:lvlJc w:val="left"/>
      <w:pPr>
        <w:tabs>
          <w:tab w:val="left" w:pos="312"/>
        </w:tabs>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8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5057BF0B"/>
    <w:multiLevelType w:val="singleLevel"/>
    <w:tmpl w:val="5057BF0B"/>
    <w:lvl w:ilvl="0" w:tentative="0">
      <w:start w:val="6"/>
      <w:numFmt w:val="chineseCounting"/>
      <w:suff w:val="nothing"/>
      <w:lvlText w:val="%1、"/>
      <w:lvlJc w:val="left"/>
      <w:rPr>
        <w:rFonts w:hint="eastAsia"/>
      </w:rPr>
    </w:lvl>
  </w:abstractNum>
  <w:abstractNum w:abstractNumId="4">
    <w:nsid w:val="7326E1BD"/>
    <w:multiLevelType w:val="singleLevel"/>
    <w:tmpl w:val="7326E1BD"/>
    <w:lvl w:ilvl="0" w:tentative="0">
      <w:start w:val="12"/>
      <w:numFmt w:val="decimal"/>
      <w:suff w:val="nothing"/>
      <w:lvlText w:val="（%1）"/>
      <w:lvlJc w:val="left"/>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kOTgxMDBiZjk5ZWM3OGRmOWNkZWM4NzVkOTU5NWEifQ=="/>
  </w:docVars>
  <w:rsids>
    <w:rsidRoot w:val="00DD0DD6"/>
    <w:rsid w:val="00000A0A"/>
    <w:rsid w:val="000017B7"/>
    <w:rsid w:val="000018CA"/>
    <w:rsid w:val="00001CE4"/>
    <w:rsid w:val="00001E0C"/>
    <w:rsid w:val="00002566"/>
    <w:rsid w:val="000028FF"/>
    <w:rsid w:val="00003745"/>
    <w:rsid w:val="00004332"/>
    <w:rsid w:val="00005996"/>
    <w:rsid w:val="00007E66"/>
    <w:rsid w:val="000102E9"/>
    <w:rsid w:val="00011741"/>
    <w:rsid w:val="000119EA"/>
    <w:rsid w:val="00012618"/>
    <w:rsid w:val="00013C5E"/>
    <w:rsid w:val="00014509"/>
    <w:rsid w:val="000155F5"/>
    <w:rsid w:val="00016D06"/>
    <w:rsid w:val="00016EB2"/>
    <w:rsid w:val="00020349"/>
    <w:rsid w:val="00020A54"/>
    <w:rsid w:val="00020E4D"/>
    <w:rsid w:val="0002152B"/>
    <w:rsid w:val="000238D8"/>
    <w:rsid w:val="0002394A"/>
    <w:rsid w:val="000243C4"/>
    <w:rsid w:val="00025219"/>
    <w:rsid w:val="00025317"/>
    <w:rsid w:val="00025C24"/>
    <w:rsid w:val="00025D41"/>
    <w:rsid w:val="00026A51"/>
    <w:rsid w:val="00026F05"/>
    <w:rsid w:val="0003036F"/>
    <w:rsid w:val="00030DCD"/>
    <w:rsid w:val="000310C9"/>
    <w:rsid w:val="0003110D"/>
    <w:rsid w:val="00031248"/>
    <w:rsid w:val="00031753"/>
    <w:rsid w:val="000317BD"/>
    <w:rsid w:val="00032450"/>
    <w:rsid w:val="00032B74"/>
    <w:rsid w:val="000344D6"/>
    <w:rsid w:val="000344E7"/>
    <w:rsid w:val="000356B6"/>
    <w:rsid w:val="0003707F"/>
    <w:rsid w:val="0003769A"/>
    <w:rsid w:val="000408A4"/>
    <w:rsid w:val="00041CB7"/>
    <w:rsid w:val="00042E23"/>
    <w:rsid w:val="000432C8"/>
    <w:rsid w:val="00043AEA"/>
    <w:rsid w:val="000450CC"/>
    <w:rsid w:val="0004532B"/>
    <w:rsid w:val="000461DF"/>
    <w:rsid w:val="00046200"/>
    <w:rsid w:val="00046499"/>
    <w:rsid w:val="00047CA0"/>
    <w:rsid w:val="00050306"/>
    <w:rsid w:val="00053380"/>
    <w:rsid w:val="00054915"/>
    <w:rsid w:val="000554C8"/>
    <w:rsid w:val="0005557A"/>
    <w:rsid w:val="000555AF"/>
    <w:rsid w:val="00055C3B"/>
    <w:rsid w:val="000565E0"/>
    <w:rsid w:val="000567D5"/>
    <w:rsid w:val="00056D1A"/>
    <w:rsid w:val="000572AD"/>
    <w:rsid w:val="00061DBB"/>
    <w:rsid w:val="00063A5F"/>
    <w:rsid w:val="00063EB9"/>
    <w:rsid w:val="00064004"/>
    <w:rsid w:val="00064BA1"/>
    <w:rsid w:val="00065A8C"/>
    <w:rsid w:val="00065BB3"/>
    <w:rsid w:val="00066C11"/>
    <w:rsid w:val="00066CDD"/>
    <w:rsid w:val="00070ACD"/>
    <w:rsid w:val="00070DE7"/>
    <w:rsid w:val="00071922"/>
    <w:rsid w:val="00072507"/>
    <w:rsid w:val="00072741"/>
    <w:rsid w:val="00072BB7"/>
    <w:rsid w:val="0007378E"/>
    <w:rsid w:val="000738E7"/>
    <w:rsid w:val="00074C1B"/>
    <w:rsid w:val="00076280"/>
    <w:rsid w:val="0007707A"/>
    <w:rsid w:val="00080165"/>
    <w:rsid w:val="0008030D"/>
    <w:rsid w:val="00080645"/>
    <w:rsid w:val="0008077C"/>
    <w:rsid w:val="00081C7E"/>
    <w:rsid w:val="00082016"/>
    <w:rsid w:val="00082100"/>
    <w:rsid w:val="0008219F"/>
    <w:rsid w:val="00082414"/>
    <w:rsid w:val="00082AD0"/>
    <w:rsid w:val="0008522F"/>
    <w:rsid w:val="0008664F"/>
    <w:rsid w:val="000867E9"/>
    <w:rsid w:val="0008747A"/>
    <w:rsid w:val="00087702"/>
    <w:rsid w:val="000903DD"/>
    <w:rsid w:val="00090550"/>
    <w:rsid w:val="00091BC7"/>
    <w:rsid w:val="0009211F"/>
    <w:rsid w:val="0009293A"/>
    <w:rsid w:val="00094C65"/>
    <w:rsid w:val="00094C9F"/>
    <w:rsid w:val="00095BF0"/>
    <w:rsid w:val="00096EFA"/>
    <w:rsid w:val="000A0A88"/>
    <w:rsid w:val="000A1B05"/>
    <w:rsid w:val="000A1CD0"/>
    <w:rsid w:val="000A1F90"/>
    <w:rsid w:val="000A6C79"/>
    <w:rsid w:val="000A7792"/>
    <w:rsid w:val="000A7A5C"/>
    <w:rsid w:val="000B0800"/>
    <w:rsid w:val="000B0A03"/>
    <w:rsid w:val="000B13C9"/>
    <w:rsid w:val="000B21B1"/>
    <w:rsid w:val="000B22E8"/>
    <w:rsid w:val="000B27A3"/>
    <w:rsid w:val="000B494F"/>
    <w:rsid w:val="000B5A31"/>
    <w:rsid w:val="000B7901"/>
    <w:rsid w:val="000C0112"/>
    <w:rsid w:val="000C01BB"/>
    <w:rsid w:val="000C02BA"/>
    <w:rsid w:val="000C1010"/>
    <w:rsid w:val="000C1851"/>
    <w:rsid w:val="000C1E7C"/>
    <w:rsid w:val="000C297D"/>
    <w:rsid w:val="000C4DEC"/>
    <w:rsid w:val="000C4F26"/>
    <w:rsid w:val="000C5A56"/>
    <w:rsid w:val="000C5E63"/>
    <w:rsid w:val="000C625D"/>
    <w:rsid w:val="000D0EEE"/>
    <w:rsid w:val="000D16B8"/>
    <w:rsid w:val="000D176F"/>
    <w:rsid w:val="000D288B"/>
    <w:rsid w:val="000D3826"/>
    <w:rsid w:val="000D39B1"/>
    <w:rsid w:val="000D4A44"/>
    <w:rsid w:val="000D4A95"/>
    <w:rsid w:val="000D51C5"/>
    <w:rsid w:val="000D575A"/>
    <w:rsid w:val="000D619C"/>
    <w:rsid w:val="000E02E7"/>
    <w:rsid w:val="000E032D"/>
    <w:rsid w:val="000E1663"/>
    <w:rsid w:val="000E1F07"/>
    <w:rsid w:val="000E209F"/>
    <w:rsid w:val="000E2170"/>
    <w:rsid w:val="000E277E"/>
    <w:rsid w:val="000E476C"/>
    <w:rsid w:val="000E4973"/>
    <w:rsid w:val="000E65F1"/>
    <w:rsid w:val="000E786A"/>
    <w:rsid w:val="000F0CF6"/>
    <w:rsid w:val="000F301A"/>
    <w:rsid w:val="000F47BF"/>
    <w:rsid w:val="000F5056"/>
    <w:rsid w:val="000F50AD"/>
    <w:rsid w:val="000F5D62"/>
    <w:rsid w:val="000F611D"/>
    <w:rsid w:val="000F6191"/>
    <w:rsid w:val="000F744F"/>
    <w:rsid w:val="000F7D47"/>
    <w:rsid w:val="00100FA9"/>
    <w:rsid w:val="0010116A"/>
    <w:rsid w:val="00101D03"/>
    <w:rsid w:val="0010228C"/>
    <w:rsid w:val="0010241F"/>
    <w:rsid w:val="001041A5"/>
    <w:rsid w:val="00104548"/>
    <w:rsid w:val="00105F06"/>
    <w:rsid w:val="00106E40"/>
    <w:rsid w:val="00107146"/>
    <w:rsid w:val="00107238"/>
    <w:rsid w:val="00107797"/>
    <w:rsid w:val="00107F23"/>
    <w:rsid w:val="001124C4"/>
    <w:rsid w:val="00113FBD"/>
    <w:rsid w:val="00115BBC"/>
    <w:rsid w:val="00116BF1"/>
    <w:rsid w:val="00116CD6"/>
    <w:rsid w:val="00116ED1"/>
    <w:rsid w:val="001170E8"/>
    <w:rsid w:val="00117935"/>
    <w:rsid w:val="001209F2"/>
    <w:rsid w:val="00120E45"/>
    <w:rsid w:val="00122895"/>
    <w:rsid w:val="0012400D"/>
    <w:rsid w:val="001254BA"/>
    <w:rsid w:val="0013092D"/>
    <w:rsid w:val="00131AF3"/>
    <w:rsid w:val="00131FD9"/>
    <w:rsid w:val="001324E3"/>
    <w:rsid w:val="00136E7F"/>
    <w:rsid w:val="0013748B"/>
    <w:rsid w:val="00137B17"/>
    <w:rsid w:val="00140D6E"/>
    <w:rsid w:val="00141886"/>
    <w:rsid w:val="001453B6"/>
    <w:rsid w:val="0014543F"/>
    <w:rsid w:val="00146105"/>
    <w:rsid w:val="001478A2"/>
    <w:rsid w:val="00147C07"/>
    <w:rsid w:val="00147E68"/>
    <w:rsid w:val="001516A3"/>
    <w:rsid w:val="001516EB"/>
    <w:rsid w:val="0015238A"/>
    <w:rsid w:val="001526FE"/>
    <w:rsid w:val="00152DA4"/>
    <w:rsid w:val="00153264"/>
    <w:rsid w:val="0015373A"/>
    <w:rsid w:val="001542CE"/>
    <w:rsid w:val="001571DB"/>
    <w:rsid w:val="0016055F"/>
    <w:rsid w:val="00160699"/>
    <w:rsid w:val="00161587"/>
    <w:rsid w:val="00161803"/>
    <w:rsid w:val="001629A1"/>
    <w:rsid w:val="0016319A"/>
    <w:rsid w:val="001634F1"/>
    <w:rsid w:val="001655C6"/>
    <w:rsid w:val="00166067"/>
    <w:rsid w:val="00170685"/>
    <w:rsid w:val="00170869"/>
    <w:rsid w:val="00170F2E"/>
    <w:rsid w:val="0017171D"/>
    <w:rsid w:val="00171A07"/>
    <w:rsid w:val="00171FB0"/>
    <w:rsid w:val="00172F1D"/>
    <w:rsid w:val="001735A8"/>
    <w:rsid w:val="00174A20"/>
    <w:rsid w:val="0017631B"/>
    <w:rsid w:val="00180552"/>
    <w:rsid w:val="0018098D"/>
    <w:rsid w:val="00181297"/>
    <w:rsid w:val="00181574"/>
    <w:rsid w:val="001818EE"/>
    <w:rsid w:val="00182FF5"/>
    <w:rsid w:val="001830CF"/>
    <w:rsid w:val="00184BDF"/>
    <w:rsid w:val="00184E26"/>
    <w:rsid w:val="00185282"/>
    <w:rsid w:val="0018601D"/>
    <w:rsid w:val="001877E0"/>
    <w:rsid w:val="00187BDB"/>
    <w:rsid w:val="00190183"/>
    <w:rsid w:val="00191B5E"/>
    <w:rsid w:val="0019200C"/>
    <w:rsid w:val="00194241"/>
    <w:rsid w:val="0019427F"/>
    <w:rsid w:val="00195C21"/>
    <w:rsid w:val="00195E95"/>
    <w:rsid w:val="001966A5"/>
    <w:rsid w:val="00196D94"/>
    <w:rsid w:val="001A4A2F"/>
    <w:rsid w:val="001A4A35"/>
    <w:rsid w:val="001A5C27"/>
    <w:rsid w:val="001A635F"/>
    <w:rsid w:val="001A6941"/>
    <w:rsid w:val="001B178B"/>
    <w:rsid w:val="001B2327"/>
    <w:rsid w:val="001B2467"/>
    <w:rsid w:val="001B24C0"/>
    <w:rsid w:val="001B303F"/>
    <w:rsid w:val="001B3772"/>
    <w:rsid w:val="001B4C93"/>
    <w:rsid w:val="001B6424"/>
    <w:rsid w:val="001B6BBE"/>
    <w:rsid w:val="001B71E4"/>
    <w:rsid w:val="001B7DB4"/>
    <w:rsid w:val="001C1638"/>
    <w:rsid w:val="001C1CCA"/>
    <w:rsid w:val="001C4359"/>
    <w:rsid w:val="001C5EC1"/>
    <w:rsid w:val="001C5EC5"/>
    <w:rsid w:val="001C6BAA"/>
    <w:rsid w:val="001C70EB"/>
    <w:rsid w:val="001C7EF2"/>
    <w:rsid w:val="001D02ED"/>
    <w:rsid w:val="001D0B07"/>
    <w:rsid w:val="001D0E6C"/>
    <w:rsid w:val="001D0E81"/>
    <w:rsid w:val="001D1166"/>
    <w:rsid w:val="001D2BB0"/>
    <w:rsid w:val="001D3E11"/>
    <w:rsid w:val="001D5226"/>
    <w:rsid w:val="001D5CC0"/>
    <w:rsid w:val="001D5D12"/>
    <w:rsid w:val="001D78C6"/>
    <w:rsid w:val="001E096D"/>
    <w:rsid w:val="001E3D13"/>
    <w:rsid w:val="001E3DD9"/>
    <w:rsid w:val="001E4000"/>
    <w:rsid w:val="001E4187"/>
    <w:rsid w:val="001E4342"/>
    <w:rsid w:val="001E4B12"/>
    <w:rsid w:val="001E537B"/>
    <w:rsid w:val="001E5D35"/>
    <w:rsid w:val="001E5D7A"/>
    <w:rsid w:val="001E6025"/>
    <w:rsid w:val="001E71BF"/>
    <w:rsid w:val="001F0357"/>
    <w:rsid w:val="001F0CF6"/>
    <w:rsid w:val="001F2115"/>
    <w:rsid w:val="001F35AF"/>
    <w:rsid w:val="001F39DC"/>
    <w:rsid w:val="001F7147"/>
    <w:rsid w:val="001F7FF7"/>
    <w:rsid w:val="00202121"/>
    <w:rsid w:val="00202206"/>
    <w:rsid w:val="002024A5"/>
    <w:rsid w:val="00203902"/>
    <w:rsid w:val="00203D84"/>
    <w:rsid w:val="002050A6"/>
    <w:rsid w:val="00205BEE"/>
    <w:rsid w:val="00207252"/>
    <w:rsid w:val="0020744A"/>
    <w:rsid w:val="00207E1E"/>
    <w:rsid w:val="0021215D"/>
    <w:rsid w:val="00213D8E"/>
    <w:rsid w:val="0021489C"/>
    <w:rsid w:val="00214A8D"/>
    <w:rsid w:val="00214E82"/>
    <w:rsid w:val="00214EEF"/>
    <w:rsid w:val="00215182"/>
    <w:rsid w:val="00215E35"/>
    <w:rsid w:val="002165B2"/>
    <w:rsid w:val="002174E9"/>
    <w:rsid w:val="00220DC4"/>
    <w:rsid w:val="00220DCD"/>
    <w:rsid w:val="00223DC3"/>
    <w:rsid w:val="0022556D"/>
    <w:rsid w:val="00225F10"/>
    <w:rsid w:val="002272C7"/>
    <w:rsid w:val="00230E6F"/>
    <w:rsid w:val="00231C51"/>
    <w:rsid w:val="00231F3C"/>
    <w:rsid w:val="0023454A"/>
    <w:rsid w:val="00236C0C"/>
    <w:rsid w:val="002402B6"/>
    <w:rsid w:val="002426E3"/>
    <w:rsid w:val="0024377E"/>
    <w:rsid w:val="002440F0"/>
    <w:rsid w:val="00245277"/>
    <w:rsid w:val="00246560"/>
    <w:rsid w:val="00246AA7"/>
    <w:rsid w:val="0024716F"/>
    <w:rsid w:val="002474D0"/>
    <w:rsid w:val="00253373"/>
    <w:rsid w:val="00253811"/>
    <w:rsid w:val="002538C9"/>
    <w:rsid w:val="00254482"/>
    <w:rsid w:val="002545FD"/>
    <w:rsid w:val="002551F1"/>
    <w:rsid w:val="00257AB9"/>
    <w:rsid w:val="00257C14"/>
    <w:rsid w:val="00261BC8"/>
    <w:rsid w:val="00265341"/>
    <w:rsid w:val="00267073"/>
    <w:rsid w:val="00270C25"/>
    <w:rsid w:val="00270C4D"/>
    <w:rsid w:val="00270D8F"/>
    <w:rsid w:val="00272C03"/>
    <w:rsid w:val="0027318B"/>
    <w:rsid w:val="002733F5"/>
    <w:rsid w:val="00274D63"/>
    <w:rsid w:val="00275E66"/>
    <w:rsid w:val="00276409"/>
    <w:rsid w:val="0028034C"/>
    <w:rsid w:val="002824AA"/>
    <w:rsid w:val="00285C3A"/>
    <w:rsid w:val="002867D5"/>
    <w:rsid w:val="002867D7"/>
    <w:rsid w:val="0028692C"/>
    <w:rsid w:val="00286DD5"/>
    <w:rsid w:val="00287442"/>
    <w:rsid w:val="00287637"/>
    <w:rsid w:val="002879D3"/>
    <w:rsid w:val="0029003A"/>
    <w:rsid w:val="00291D15"/>
    <w:rsid w:val="002947E6"/>
    <w:rsid w:val="00295159"/>
    <w:rsid w:val="00295F1A"/>
    <w:rsid w:val="00296039"/>
    <w:rsid w:val="00297162"/>
    <w:rsid w:val="002A1EA2"/>
    <w:rsid w:val="002A3C0E"/>
    <w:rsid w:val="002A52BD"/>
    <w:rsid w:val="002A626B"/>
    <w:rsid w:val="002A72E9"/>
    <w:rsid w:val="002B013D"/>
    <w:rsid w:val="002B1EDF"/>
    <w:rsid w:val="002B2496"/>
    <w:rsid w:val="002B2AAC"/>
    <w:rsid w:val="002B2EA3"/>
    <w:rsid w:val="002B3468"/>
    <w:rsid w:val="002B3541"/>
    <w:rsid w:val="002B3F92"/>
    <w:rsid w:val="002B4A0A"/>
    <w:rsid w:val="002B4CAA"/>
    <w:rsid w:val="002B502C"/>
    <w:rsid w:val="002B507F"/>
    <w:rsid w:val="002C0450"/>
    <w:rsid w:val="002C3826"/>
    <w:rsid w:val="002C3B9A"/>
    <w:rsid w:val="002C4500"/>
    <w:rsid w:val="002C45C9"/>
    <w:rsid w:val="002C4A55"/>
    <w:rsid w:val="002C5497"/>
    <w:rsid w:val="002C5CBF"/>
    <w:rsid w:val="002C6986"/>
    <w:rsid w:val="002C6EE0"/>
    <w:rsid w:val="002C7B5A"/>
    <w:rsid w:val="002D0585"/>
    <w:rsid w:val="002D113D"/>
    <w:rsid w:val="002D23CD"/>
    <w:rsid w:val="002D2D46"/>
    <w:rsid w:val="002D31C5"/>
    <w:rsid w:val="002D4198"/>
    <w:rsid w:val="002D4B92"/>
    <w:rsid w:val="002D6043"/>
    <w:rsid w:val="002D7B92"/>
    <w:rsid w:val="002E0580"/>
    <w:rsid w:val="002E196D"/>
    <w:rsid w:val="002E23F9"/>
    <w:rsid w:val="002E43D0"/>
    <w:rsid w:val="002E569D"/>
    <w:rsid w:val="002E6610"/>
    <w:rsid w:val="002E6A41"/>
    <w:rsid w:val="002E6A62"/>
    <w:rsid w:val="002F05AF"/>
    <w:rsid w:val="002F1ADE"/>
    <w:rsid w:val="002F1EC3"/>
    <w:rsid w:val="002F3E17"/>
    <w:rsid w:val="002F537E"/>
    <w:rsid w:val="002F57DE"/>
    <w:rsid w:val="002F72F8"/>
    <w:rsid w:val="0030018F"/>
    <w:rsid w:val="0030051B"/>
    <w:rsid w:val="00301FFB"/>
    <w:rsid w:val="00302498"/>
    <w:rsid w:val="00302B51"/>
    <w:rsid w:val="003031C2"/>
    <w:rsid w:val="003034CD"/>
    <w:rsid w:val="00303540"/>
    <w:rsid w:val="00304C4E"/>
    <w:rsid w:val="00305222"/>
    <w:rsid w:val="00306037"/>
    <w:rsid w:val="00310910"/>
    <w:rsid w:val="00310AD8"/>
    <w:rsid w:val="0031147E"/>
    <w:rsid w:val="00311782"/>
    <w:rsid w:val="00312D1D"/>
    <w:rsid w:val="00312D64"/>
    <w:rsid w:val="00314D90"/>
    <w:rsid w:val="00315DE4"/>
    <w:rsid w:val="0031641A"/>
    <w:rsid w:val="00317613"/>
    <w:rsid w:val="0032033A"/>
    <w:rsid w:val="0032098D"/>
    <w:rsid w:val="0032101C"/>
    <w:rsid w:val="00321315"/>
    <w:rsid w:val="00321431"/>
    <w:rsid w:val="00321A0E"/>
    <w:rsid w:val="00321E33"/>
    <w:rsid w:val="0032215F"/>
    <w:rsid w:val="00323EDF"/>
    <w:rsid w:val="003247D4"/>
    <w:rsid w:val="00325FF6"/>
    <w:rsid w:val="00326304"/>
    <w:rsid w:val="00326888"/>
    <w:rsid w:val="00326ABE"/>
    <w:rsid w:val="003270D8"/>
    <w:rsid w:val="00327240"/>
    <w:rsid w:val="00330030"/>
    <w:rsid w:val="003302C1"/>
    <w:rsid w:val="00332046"/>
    <w:rsid w:val="00332281"/>
    <w:rsid w:val="00332941"/>
    <w:rsid w:val="00333A40"/>
    <w:rsid w:val="00334761"/>
    <w:rsid w:val="00335104"/>
    <w:rsid w:val="00335328"/>
    <w:rsid w:val="00337144"/>
    <w:rsid w:val="00337277"/>
    <w:rsid w:val="003401CC"/>
    <w:rsid w:val="00340669"/>
    <w:rsid w:val="00341E63"/>
    <w:rsid w:val="00344B98"/>
    <w:rsid w:val="00346436"/>
    <w:rsid w:val="003466C3"/>
    <w:rsid w:val="0034677E"/>
    <w:rsid w:val="00347909"/>
    <w:rsid w:val="00351147"/>
    <w:rsid w:val="003526DD"/>
    <w:rsid w:val="00352A2E"/>
    <w:rsid w:val="00354166"/>
    <w:rsid w:val="00354221"/>
    <w:rsid w:val="00360D65"/>
    <w:rsid w:val="00363811"/>
    <w:rsid w:val="00363EFE"/>
    <w:rsid w:val="00364594"/>
    <w:rsid w:val="00366384"/>
    <w:rsid w:val="003704A7"/>
    <w:rsid w:val="00371433"/>
    <w:rsid w:val="0037157C"/>
    <w:rsid w:val="003715C3"/>
    <w:rsid w:val="00371D93"/>
    <w:rsid w:val="003730C9"/>
    <w:rsid w:val="003732CB"/>
    <w:rsid w:val="00374D1D"/>
    <w:rsid w:val="00376D2F"/>
    <w:rsid w:val="00376F47"/>
    <w:rsid w:val="00377E3F"/>
    <w:rsid w:val="00377FDC"/>
    <w:rsid w:val="00380878"/>
    <w:rsid w:val="003832ED"/>
    <w:rsid w:val="00384D63"/>
    <w:rsid w:val="0038510F"/>
    <w:rsid w:val="00390B45"/>
    <w:rsid w:val="00390BD9"/>
    <w:rsid w:val="00390ED0"/>
    <w:rsid w:val="00391F7A"/>
    <w:rsid w:val="0039471D"/>
    <w:rsid w:val="003950B6"/>
    <w:rsid w:val="003961EF"/>
    <w:rsid w:val="00396276"/>
    <w:rsid w:val="003A12C9"/>
    <w:rsid w:val="003A14C9"/>
    <w:rsid w:val="003A18F3"/>
    <w:rsid w:val="003A34E8"/>
    <w:rsid w:val="003A3B6F"/>
    <w:rsid w:val="003A4461"/>
    <w:rsid w:val="003A495A"/>
    <w:rsid w:val="003A5608"/>
    <w:rsid w:val="003A5691"/>
    <w:rsid w:val="003A6AC0"/>
    <w:rsid w:val="003A6EF3"/>
    <w:rsid w:val="003A74EE"/>
    <w:rsid w:val="003B0DD3"/>
    <w:rsid w:val="003B119D"/>
    <w:rsid w:val="003B1274"/>
    <w:rsid w:val="003B15AE"/>
    <w:rsid w:val="003B176F"/>
    <w:rsid w:val="003B2FD7"/>
    <w:rsid w:val="003B436D"/>
    <w:rsid w:val="003B57BB"/>
    <w:rsid w:val="003B5C5B"/>
    <w:rsid w:val="003B6212"/>
    <w:rsid w:val="003B67D3"/>
    <w:rsid w:val="003B67E7"/>
    <w:rsid w:val="003B724F"/>
    <w:rsid w:val="003C06EA"/>
    <w:rsid w:val="003C1225"/>
    <w:rsid w:val="003C15A3"/>
    <w:rsid w:val="003C16A6"/>
    <w:rsid w:val="003C306B"/>
    <w:rsid w:val="003C331D"/>
    <w:rsid w:val="003C34E6"/>
    <w:rsid w:val="003C3706"/>
    <w:rsid w:val="003C463D"/>
    <w:rsid w:val="003C55C2"/>
    <w:rsid w:val="003C55EF"/>
    <w:rsid w:val="003D130C"/>
    <w:rsid w:val="003D15A2"/>
    <w:rsid w:val="003D350C"/>
    <w:rsid w:val="003D579B"/>
    <w:rsid w:val="003D6C43"/>
    <w:rsid w:val="003D736D"/>
    <w:rsid w:val="003E101E"/>
    <w:rsid w:val="003E23EB"/>
    <w:rsid w:val="003E2443"/>
    <w:rsid w:val="003E30AB"/>
    <w:rsid w:val="003E3115"/>
    <w:rsid w:val="003E358D"/>
    <w:rsid w:val="003E5996"/>
    <w:rsid w:val="003F1824"/>
    <w:rsid w:val="003F1834"/>
    <w:rsid w:val="003F2228"/>
    <w:rsid w:val="003F31FA"/>
    <w:rsid w:val="003F58BB"/>
    <w:rsid w:val="003F67FB"/>
    <w:rsid w:val="00400DAC"/>
    <w:rsid w:val="00402A46"/>
    <w:rsid w:val="00403332"/>
    <w:rsid w:val="004033B4"/>
    <w:rsid w:val="004045F1"/>
    <w:rsid w:val="00405832"/>
    <w:rsid w:val="00407DAB"/>
    <w:rsid w:val="004100DA"/>
    <w:rsid w:val="00411A84"/>
    <w:rsid w:val="00411B73"/>
    <w:rsid w:val="00411BDE"/>
    <w:rsid w:val="004128C1"/>
    <w:rsid w:val="00412B4A"/>
    <w:rsid w:val="00413C28"/>
    <w:rsid w:val="0041423C"/>
    <w:rsid w:val="00414AF2"/>
    <w:rsid w:val="0041532F"/>
    <w:rsid w:val="0041536C"/>
    <w:rsid w:val="00415CD4"/>
    <w:rsid w:val="00415F0D"/>
    <w:rsid w:val="00417127"/>
    <w:rsid w:val="00417666"/>
    <w:rsid w:val="00420094"/>
    <w:rsid w:val="004222EC"/>
    <w:rsid w:val="00424DED"/>
    <w:rsid w:val="00425CC5"/>
    <w:rsid w:val="0042793B"/>
    <w:rsid w:val="00430456"/>
    <w:rsid w:val="0043107D"/>
    <w:rsid w:val="00431989"/>
    <w:rsid w:val="00433D4D"/>
    <w:rsid w:val="00436458"/>
    <w:rsid w:val="00441A34"/>
    <w:rsid w:val="004456B6"/>
    <w:rsid w:val="004474D8"/>
    <w:rsid w:val="00451C59"/>
    <w:rsid w:val="00451E2F"/>
    <w:rsid w:val="0045315D"/>
    <w:rsid w:val="004543BD"/>
    <w:rsid w:val="00454730"/>
    <w:rsid w:val="00455AD1"/>
    <w:rsid w:val="004560C1"/>
    <w:rsid w:val="004563FA"/>
    <w:rsid w:val="004567ED"/>
    <w:rsid w:val="00457800"/>
    <w:rsid w:val="00457B4E"/>
    <w:rsid w:val="00457BE2"/>
    <w:rsid w:val="00457D01"/>
    <w:rsid w:val="00460AA8"/>
    <w:rsid w:val="00460AC8"/>
    <w:rsid w:val="004630BD"/>
    <w:rsid w:val="004642FE"/>
    <w:rsid w:val="00464302"/>
    <w:rsid w:val="00464645"/>
    <w:rsid w:val="00470ADC"/>
    <w:rsid w:val="004743A0"/>
    <w:rsid w:val="0047511A"/>
    <w:rsid w:val="0047575E"/>
    <w:rsid w:val="00475B5D"/>
    <w:rsid w:val="004761D6"/>
    <w:rsid w:val="0048008F"/>
    <w:rsid w:val="00481602"/>
    <w:rsid w:val="00481E3C"/>
    <w:rsid w:val="00482275"/>
    <w:rsid w:val="00485A69"/>
    <w:rsid w:val="00487461"/>
    <w:rsid w:val="00487DDB"/>
    <w:rsid w:val="00487E6A"/>
    <w:rsid w:val="00491517"/>
    <w:rsid w:val="004926C9"/>
    <w:rsid w:val="00493B9E"/>
    <w:rsid w:val="00494E36"/>
    <w:rsid w:val="0049607B"/>
    <w:rsid w:val="004960DD"/>
    <w:rsid w:val="004962EF"/>
    <w:rsid w:val="00496CDA"/>
    <w:rsid w:val="004972CB"/>
    <w:rsid w:val="004A00AE"/>
    <w:rsid w:val="004A01FE"/>
    <w:rsid w:val="004A1081"/>
    <w:rsid w:val="004A282B"/>
    <w:rsid w:val="004A2EAD"/>
    <w:rsid w:val="004A4582"/>
    <w:rsid w:val="004A4E12"/>
    <w:rsid w:val="004A533F"/>
    <w:rsid w:val="004A58D7"/>
    <w:rsid w:val="004A6120"/>
    <w:rsid w:val="004A682A"/>
    <w:rsid w:val="004A6B54"/>
    <w:rsid w:val="004B00E1"/>
    <w:rsid w:val="004B02E1"/>
    <w:rsid w:val="004B0B0B"/>
    <w:rsid w:val="004B0D6B"/>
    <w:rsid w:val="004B1581"/>
    <w:rsid w:val="004B3D68"/>
    <w:rsid w:val="004B658C"/>
    <w:rsid w:val="004B6C28"/>
    <w:rsid w:val="004B74BF"/>
    <w:rsid w:val="004B7E04"/>
    <w:rsid w:val="004C013F"/>
    <w:rsid w:val="004C0B0C"/>
    <w:rsid w:val="004C0B3E"/>
    <w:rsid w:val="004C12A1"/>
    <w:rsid w:val="004C14CB"/>
    <w:rsid w:val="004C4D73"/>
    <w:rsid w:val="004C5B52"/>
    <w:rsid w:val="004C674D"/>
    <w:rsid w:val="004C6BB5"/>
    <w:rsid w:val="004D0372"/>
    <w:rsid w:val="004D224F"/>
    <w:rsid w:val="004D2461"/>
    <w:rsid w:val="004D31C1"/>
    <w:rsid w:val="004D36BB"/>
    <w:rsid w:val="004D67EC"/>
    <w:rsid w:val="004E15C1"/>
    <w:rsid w:val="004E1A0B"/>
    <w:rsid w:val="004E2164"/>
    <w:rsid w:val="004E221F"/>
    <w:rsid w:val="004E3BC0"/>
    <w:rsid w:val="004E6B5F"/>
    <w:rsid w:val="004F0EDB"/>
    <w:rsid w:val="004F104B"/>
    <w:rsid w:val="004F1106"/>
    <w:rsid w:val="004F3944"/>
    <w:rsid w:val="004F3FF2"/>
    <w:rsid w:val="004F4951"/>
    <w:rsid w:val="004F5015"/>
    <w:rsid w:val="004F6DEA"/>
    <w:rsid w:val="004F72BA"/>
    <w:rsid w:val="004F7A91"/>
    <w:rsid w:val="004F7C9E"/>
    <w:rsid w:val="00500D76"/>
    <w:rsid w:val="005024D6"/>
    <w:rsid w:val="00503827"/>
    <w:rsid w:val="00503B0F"/>
    <w:rsid w:val="00503B86"/>
    <w:rsid w:val="00505668"/>
    <w:rsid w:val="00506426"/>
    <w:rsid w:val="00506FC8"/>
    <w:rsid w:val="005074E6"/>
    <w:rsid w:val="0050773B"/>
    <w:rsid w:val="00507D9B"/>
    <w:rsid w:val="00507F13"/>
    <w:rsid w:val="0051022E"/>
    <w:rsid w:val="005109FB"/>
    <w:rsid w:val="005110DC"/>
    <w:rsid w:val="00511856"/>
    <w:rsid w:val="00511D52"/>
    <w:rsid w:val="00513C8E"/>
    <w:rsid w:val="00513D50"/>
    <w:rsid w:val="005144B5"/>
    <w:rsid w:val="00514E17"/>
    <w:rsid w:val="00515135"/>
    <w:rsid w:val="00515212"/>
    <w:rsid w:val="00515D29"/>
    <w:rsid w:val="005162D4"/>
    <w:rsid w:val="00516920"/>
    <w:rsid w:val="00516C14"/>
    <w:rsid w:val="0051761A"/>
    <w:rsid w:val="00520306"/>
    <w:rsid w:val="005234FA"/>
    <w:rsid w:val="00524B9B"/>
    <w:rsid w:val="0052510D"/>
    <w:rsid w:val="005255D3"/>
    <w:rsid w:val="005262E6"/>
    <w:rsid w:val="005268A8"/>
    <w:rsid w:val="005274D2"/>
    <w:rsid w:val="0053070A"/>
    <w:rsid w:val="00530CEE"/>
    <w:rsid w:val="00530E0E"/>
    <w:rsid w:val="00530FA1"/>
    <w:rsid w:val="005316EF"/>
    <w:rsid w:val="00531F70"/>
    <w:rsid w:val="00532575"/>
    <w:rsid w:val="00532E44"/>
    <w:rsid w:val="00533CE6"/>
    <w:rsid w:val="00534295"/>
    <w:rsid w:val="005362A9"/>
    <w:rsid w:val="005378EA"/>
    <w:rsid w:val="005400BA"/>
    <w:rsid w:val="00541D3B"/>
    <w:rsid w:val="00542625"/>
    <w:rsid w:val="00543064"/>
    <w:rsid w:val="005448D0"/>
    <w:rsid w:val="005470CB"/>
    <w:rsid w:val="005522D6"/>
    <w:rsid w:val="0055264C"/>
    <w:rsid w:val="005530D7"/>
    <w:rsid w:val="0055334C"/>
    <w:rsid w:val="0055401F"/>
    <w:rsid w:val="0055467C"/>
    <w:rsid w:val="0055485E"/>
    <w:rsid w:val="005563F9"/>
    <w:rsid w:val="00556E60"/>
    <w:rsid w:val="005571C0"/>
    <w:rsid w:val="005610E3"/>
    <w:rsid w:val="00561ADC"/>
    <w:rsid w:val="00561BE9"/>
    <w:rsid w:val="0056287C"/>
    <w:rsid w:val="00564D28"/>
    <w:rsid w:val="005670B0"/>
    <w:rsid w:val="00567521"/>
    <w:rsid w:val="00567C4D"/>
    <w:rsid w:val="00567F48"/>
    <w:rsid w:val="0057099B"/>
    <w:rsid w:val="00571DDC"/>
    <w:rsid w:val="005734B9"/>
    <w:rsid w:val="00573D1C"/>
    <w:rsid w:val="00574393"/>
    <w:rsid w:val="00574EE2"/>
    <w:rsid w:val="00574FEC"/>
    <w:rsid w:val="005751C4"/>
    <w:rsid w:val="00577A9A"/>
    <w:rsid w:val="00580B03"/>
    <w:rsid w:val="00580EEF"/>
    <w:rsid w:val="0058136D"/>
    <w:rsid w:val="00581D75"/>
    <w:rsid w:val="00582787"/>
    <w:rsid w:val="00583300"/>
    <w:rsid w:val="00583679"/>
    <w:rsid w:val="00583F77"/>
    <w:rsid w:val="005853F6"/>
    <w:rsid w:val="005854C3"/>
    <w:rsid w:val="005858E7"/>
    <w:rsid w:val="00585C65"/>
    <w:rsid w:val="00585D9C"/>
    <w:rsid w:val="005876AA"/>
    <w:rsid w:val="00590250"/>
    <w:rsid w:val="005918B5"/>
    <w:rsid w:val="005925E3"/>
    <w:rsid w:val="00592B2C"/>
    <w:rsid w:val="00592E06"/>
    <w:rsid w:val="00593704"/>
    <w:rsid w:val="005954D0"/>
    <w:rsid w:val="00595DE9"/>
    <w:rsid w:val="005963D5"/>
    <w:rsid w:val="005A12F7"/>
    <w:rsid w:val="005A29EC"/>
    <w:rsid w:val="005A488E"/>
    <w:rsid w:val="005A6080"/>
    <w:rsid w:val="005A665D"/>
    <w:rsid w:val="005A729F"/>
    <w:rsid w:val="005A78B6"/>
    <w:rsid w:val="005A7AA2"/>
    <w:rsid w:val="005A7D80"/>
    <w:rsid w:val="005B11D9"/>
    <w:rsid w:val="005B16EF"/>
    <w:rsid w:val="005B2F30"/>
    <w:rsid w:val="005B3B25"/>
    <w:rsid w:val="005B4305"/>
    <w:rsid w:val="005B63EA"/>
    <w:rsid w:val="005B6F90"/>
    <w:rsid w:val="005B72CA"/>
    <w:rsid w:val="005B75EA"/>
    <w:rsid w:val="005B7ACA"/>
    <w:rsid w:val="005C04E8"/>
    <w:rsid w:val="005C09F8"/>
    <w:rsid w:val="005C22E8"/>
    <w:rsid w:val="005C2305"/>
    <w:rsid w:val="005C3B2D"/>
    <w:rsid w:val="005C4D01"/>
    <w:rsid w:val="005C50CF"/>
    <w:rsid w:val="005C5B17"/>
    <w:rsid w:val="005C6740"/>
    <w:rsid w:val="005C7804"/>
    <w:rsid w:val="005D2C69"/>
    <w:rsid w:val="005D4331"/>
    <w:rsid w:val="005D44D3"/>
    <w:rsid w:val="005D711C"/>
    <w:rsid w:val="005D7ED2"/>
    <w:rsid w:val="005E052B"/>
    <w:rsid w:val="005E1CD6"/>
    <w:rsid w:val="005E31AC"/>
    <w:rsid w:val="005E6098"/>
    <w:rsid w:val="005E7E61"/>
    <w:rsid w:val="005F06B4"/>
    <w:rsid w:val="005F155E"/>
    <w:rsid w:val="005F4000"/>
    <w:rsid w:val="005F4888"/>
    <w:rsid w:val="005F4D20"/>
    <w:rsid w:val="005F5390"/>
    <w:rsid w:val="005F6546"/>
    <w:rsid w:val="006018FB"/>
    <w:rsid w:val="00606648"/>
    <w:rsid w:val="00606989"/>
    <w:rsid w:val="00610BA9"/>
    <w:rsid w:val="00611634"/>
    <w:rsid w:val="00611913"/>
    <w:rsid w:val="00611BC9"/>
    <w:rsid w:val="00612F4C"/>
    <w:rsid w:val="0061372E"/>
    <w:rsid w:val="00613825"/>
    <w:rsid w:val="00614646"/>
    <w:rsid w:val="006159C4"/>
    <w:rsid w:val="00617FE0"/>
    <w:rsid w:val="00622EC6"/>
    <w:rsid w:val="00624C7F"/>
    <w:rsid w:val="00625DEE"/>
    <w:rsid w:val="006265AA"/>
    <w:rsid w:val="00626A04"/>
    <w:rsid w:val="00630936"/>
    <w:rsid w:val="006318F0"/>
    <w:rsid w:val="00631D7F"/>
    <w:rsid w:val="00632A53"/>
    <w:rsid w:val="006336AD"/>
    <w:rsid w:val="00633A2B"/>
    <w:rsid w:val="00634537"/>
    <w:rsid w:val="00634D8A"/>
    <w:rsid w:val="00634E7B"/>
    <w:rsid w:val="00636C09"/>
    <w:rsid w:val="0063727E"/>
    <w:rsid w:val="00641325"/>
    <w:rsid w:val="006425AF"/>
    <w:rsid w:val="00642901"/>
    <w:rsid w:val="00642BC1"/>
    <w:rsid w:val="00644AC4"/>
    <w:rsid w:val="00644E22"/>
    <w:rsid w:val="006461D4"/>
    <w:rsid w:val="0064644C"/>
    <w:rsid w:val="00646F9C"/>
    <w:rsid w:val="00647F83"/>
    <w:rsid w:val="006511EA"/>
    <w:rsid w:val="00651BAD"/>
    <w:rsid w:val="00651E2B"/>
    <w:rsid w:val="00653D17"/>
    <w:rsid w:val="00654DDA"/>
    <w:rsid w:val="006553EC"/>
    <w:rsid w:val="00655C7E"/>
    <w:rsid w:val="00662703"/>
    <w:rsid w:val="00662C4D"/>
    <w:rsid w:val="006635FF"/>
    <w:rsid w:val="0066378F"/>
    <w:rsid w:val="00663ABF"/>
    <w:rsid w:val="00663F60"/>
    <w:rsid w:val="0066450E"/>
    <w:rsid w:val="00667B6F"/>
    <w:rsid w:val="00671045"/>
    <w:rsid w:val="006711AE"/>
    <w:rsid w:val="00671DAF"/>
    <w:rsid w:val="00672656"/>
    <w:rsid w:val="0067450F"/>
    <w:rsid w:val="00682665"/>
    <w:rsid w:val="00683B85"/>
    <w:rsid w:val="0068516A"/>
    <w:rsid w:val="0068631C"/>
    <w:rsid w:val="0068792D"/>
    <w:rsid w:val="006901C0"/>
    <w:rsid w:val="00691953"/>
    <w:rsid w:val="00691EBC"/>
    <w:rsid w:val="00692F09"/>
    <w:rsid w:val="00695EF0"/>
    <w:rsid w:val="006A0F73"/>
    <w:rsid w:val="006A14BE"/>
    <w:rsid w:val="006A38B6"/>
    <w:rsid w:val="006A42D4"/>
    <w:rsid w:val="006A4C5B"/>
    <w:rsid w:val="006A5B1F"/>
    <w:rsid w:val="006A6627"/>
    <w:rsid w:val="006A6AEC"/>
    <w:rsid w:val="006A7A59"/>
    <w:rsid w:val="006A7FA7"/>
    <w:rsid w:val="006B08B6"/>
    <w:rsid w:val="006B1261"/>
    <w:rsid w:val="006B1511"/>
    <w:rsid w:val="006B1FBD"/>
    <w:rsid w:val="006B3F85"/>
    <w:rsid w:val="006B4FD3"/>
    <w:rsid w:val="006C146C"/>
    <w:rsid w:val="006C324C"/>
    <w:rsid w:val="006C352E"/>
    <w:rsid w:val="006C3895"/>
    <w:rsid w:val="006C3CBE"/>
    <w:rsid w:val="006C4E09"/>
    <w:rsid w:val="006C50C2"/>
    <w:rsid w:val="006C615E"/>
    <w:rsid w:val="006D1E6A"/>
    <w:rsid w:val="006D27C2"/>
    <w:rsid w:val="006E0A07"/>
    <w:rsid w:val="006E179F"/>
    <w:rsid w:val="006E193F"/>
    <w:rsid w:val="006E1FB5"/>
    <w:rsid w:val="006E2930"/>
    <w:rsid w:val="006E2938"/>
    <w:rsid w:val="006E29C1"/>
    <w:rsid w:val="006E2AD0"/>
    <w:rsid w:val="006E4235"/>
    <w:rsid w:val="006E7211"/>
    <w:rsid w:val="006E79E3"/>
    <w:rsid w:val="006E7A99"/>
    <w:rsid w:val="006F21A5"/>
    <w:rsid w:val="006F27BF"/>
    <w:rsid w:val="006F3775"/>
    <w:rsid w:val="006F37F8"/>
    <w:rsid w:val="006F6DCE"/>
    <w:rsid w:val="006F7B21"/>
    <w:rsid w:val="00700B2A"/>
    <w:rsid w:val="007011E3"/>
    <w:rsid w:val="00701681"/>
    <w:rsid w:val="0070171F"/>
    <w:rsid w:val="007023FB"/>
    <w:rsid w:val="0070247B"/>
    <w:rsid w:val="00703376"/>
    <w:rsid w:val="0070381C"/>
    <w:rsid w:val="007048B0"/>
    <w:rsid w:val="007051EB"/>
    <w:rsid w:val="00705E9B"/>
    <w:rsid w:val="007066F0"/>
    <w:rsid w:val="00706F41"/>
    <w:rsid w:val="00710886"/>
    <w:rsid w:val="00710B55"/>
    <w:rsid w:val="00711DC3"/>
    <w:rsid w:val="007142DA"/>
    <w:rsid w:val="007154F5"/>
    <w:rsid w:val="007159E8"/>
    <w:rsid w:val="00715E2A"/>
    <w:rsid w:val="007160FC"/>
    <w:rsid w:val="00716191"/>
    <w:rsid w:val="007165D1"/>
    <w:rsid w:val="0071662D"/>
    <w:rsid w:val="00720033"/>
    <w:rsid w:val="0072068A"/>
    <w:rsid w:val="00720C10"/>
    <w:rsid w:val="00720CDF"/>
    <w:rsid w:val="00724594"/>
    <w:rsid w:val="0072610A"/>
    <w:rsid w:val="007309F4"/>
    <w:rsid w:val="00731137"/>
    <w:rsid w:val="00731212"/>
    <w:rsid w:val="00731E1A"/>
    <w:rsid w:val="00731EDA"/>
    <w:rsid w:val="007339B6"/>
    <w:rsid w:val="00735025"/>
    <w:rsid w:val="00735461"/>
    <w:rsid w:val="00736ADE"/>
    <w:rsid w:val="007436BE"/>
    <w:rsid w:val="00744861"/>
    <w:rsid w:val="00744E94"/>
    <w:rsid w:val="007478D6"/>
    <w:rsid w:val="00747BB1"/>
    <w:rsid w:val="00751B6B"/>
    <w:rsid w:val="007528C2"/>
    <w:rsid w:val="0075617D"/>
    <w:rsid w:val="00756D27"/>
    <w:rsid w:val="0076199F"/>
    <w:rsid w:val="00762158"/>
    <w:rsid w:val="0076223A"/>
    <w:rsid w:val="007629CC"/>
    <w:rsid w:val="007630B3"/>
    <w:rsid w:val="00764E5F"/>
    <w:rsid w:val="00765195"/>
    <w:rsid w:val="0076647D"/>
    <w:rsid w:val="0076683F"/>
    <w:rsid w:val="00767A49"/>
    <w:rsid w:val="00770052"/>
    <w:rsid w:val="0077065C"/>
    <w:rsid w:val="00770F73"/>
    <w:rsid w:val="00771183"/>
    <w:rsid w:val="0077125D"/>
    <w:rsid w:val="00771C7F"/>
    <w:rsid w:val="00772A14"/>
    <w:rsid w:val="00772C5B"/>
    <w:rsid w:val="00772EB8"/>
    <w:rsid w:val="00773C6F"/>
    <w:rsid w:val="00774CA4"/>
    <w:rsid w:val="00774FA3"/>
    <w:rsid w:val="00775861"/>
    <w:rsid w:val="00776226"/>
    <w:rsid w:val="0077784E"/>
    <w:rsid w:val="007807E4"/>
    <w:rsid w:val="0078090C"/>
    <w:rsid w:val="0078190C"/>
    <w:rsid w:val="00781D2E"/>
    <w:rsid w:val="00781D60"/>
    <w:rsid w:val="00782A6A"/>
    <w:rsid w:val="00782B3C"/>
    <w:rsid w:val="00783429"/>
    <w:rsid w:val="00784765"/>
    <w:rsid w:val="00785F3B"/>
    <w:rsid w:val="00786EFE"/>
    <w:rsid w:val="007873B4"/>
    <w:rsid w:val="007877DB"/>
    <w:rsid w:val="00790D4C"/>
    <w:rsid w:val="00790EDE"/>
    <w:rsid w:val="0079316F"/>
    <w:rsid w:val="007A1CCF"/>
    <w:rsid w:val="007A3C9C"/>
    <w:rsid w:val="007A50AA"/>
    <w:rsid w:val="007A62FF"/>
    <w:rsid w:val="007A65D5"/>
    <w:rsid w:val="007A66F7"/>
    <w:rsid w:val="007B14A3"/>
    <w:rsid w:val="007B5FE6"/>
    <w:rsid w:val="007B6BD8"/>
    <w:rsid w:val="007B7145"/>
    <w:rsid w:val="007B718D"/>
    <w:rsid w:val="007C1599"/>
    <w:rsid w:val="007C171A"/>
    <w:rsid w:val="007C39B5"/>
    <w:rsid w:val="007C5797"/>
    <w:rsid w:val="007C5806"/>
    <w:rsid w:val="007C6026"/>
    <w:rsid w:val="007C650D"/>
    <w:rsid w:val="007C68B0"/>
    <w:rsid w:val="007C68B5"/>
    <w:rsid w:val="007D264C"/>
    <w:rsid w:val="007D2ABA"/>
    <w:rsid w:val="007D3AC0"/>
    <w:rsid w:val="007D53F3"/>
    <w:rsid w:val="007D68F6"/>
    <w:rsid w:val="007D6C02"/>
    <w:rsid w:val="007D7A8F"/>
    <w:rsid w:val="007D7DD5"/>
    <w:rsid w:val="007E1784"/>
    <w:rsid w:val="007E3015"/>
    <w:rsid w:val="007E38AB"/>
    <w:rsid w:val="007E4103"/>
    <w:rsid w:val="007E4F94"/>
    <w:rsid w:val="007E55A5"/>
    <w:rsid w:val="007E7143"/>
    <w:rsid w:val="007F2366"/>
    <w:rsid w:val="007F2E7E"/>
    <w:rsid w:val="007F31AE"/>
    <w:rsid w:val="007F3EDB"/>
    <w:rsid w:val="007F410D"/>
    <w:rsid w:val="007F5677"/>
    <w:rsid w:val="007F6084"/>
    <w:rsid w:val="007F6217"/>
    <w:rsid w:val="007F6250"/>
    <w:rsid w:val="007F6B0A"/>
    <w:rsid w:val="007F6F40"/>
    <w:rsid w:val="007F7135"/>
    <w:rsid w:val="00800CF1"/>
    <w:rsid w:val="008018D4"/>
    <w:rsid w:val="00801A45"/>
    <w:rsid w:val="008026A9"/>
    <w:rsid w:val="0080288E"/>
    <w:rsid w:val="008040C2"/>
    <w:rsid w:val="00805056"/>
    <w:rsid w:val="0080581F"/>
    <w:rsid w:val="00805AC4"/>
    <w:rsid w:val="0080662B"/>
    <w:rsid w:val="008069E9"/>
    <w:rsid w:val="00806CB9"/>
    <w:rsid w:val="00807374"/>
    <w:rsid w:val="008074EF"/>
    <w:rsid w:val="008105F1"/>
    <w:rsid w:val="0081081A"/>
    <w:rsid w:val="00811992"/>
    <w:rsid w:val="0081199A"/>
    <w:rsid w:val="00812F77"/>
    <w:rsid w:val="008139E5"/>
    <w:rsid w:val="008147D7"/>
    <w:rsid w:val="00815CA2"/>
    <w:rsid w:val="00816D8F"/>
    <w:rsid w:val="00816EB9"/>
    <w:rsid w:val="008174BF"/>
    <w:rsid w:val="00820C32"/>
    <w:rsid w:val="00821787"/>
    <w:rsid w:val="00822A8C"/>
    <w:rsid w:val="00823608"/>
    <w:rsid w:val="008247C9"/>
    <w:rsid w:val="00824BFE"/>
    <w:rsid w:val="0082512F"/>
    <w:rsid w:val="00826162"/>
    <w:rsid w:val="00826E90"/>
    <w:rsid w:val="00827967"/>
    <w:rsid w:val="00827EC1"/>
    <w:rsid w:val="00830583"/>
    <w:rsid w:val="00831047"/>
    <w:rsid w:val="00831340"/>
    <w:rsid w:val="008314EA"/>
    <w:rsid w:val="00832F95"/>
    <w:rsid w:val="00834720"/>
    <w:rsid w:val="008361D8"/>
    <w:rsid w:val="00836572"/>
    <w:rsid w:val="008409D1"/>
    <w:rsid w:val="00841504"/>
    <w:rsid w:val="00841780"/>
    <w:rsid w:val="00843AEA"/>
    <w:rsid w:val="00846852"/>
    <w:rsid w:val="00850AAF"/>
    <w:rsid w:val="00850FFE"/>
    <w:rsid w:val="008520B3"/>
    <w:rsid w:val="00853082"/>
    <w:rsid w:val="00853C3C"/>
    <w:rsid w:val="00853EB6"/>
    <w:rsid w:val="00856915"/>
    <w:rsid w:val="00861D08"/>
    <w:rsid w:val="00862CD7"/>
    <w:rsid w:val="00863870"/>
    <w:rsid w:val="00864EA0"/>
    <w:rsid w:val="0086634E"/>
    <w:rsid w:val="008675B1"/>
    <w:rsid w:val="0086793F"/>
    <w:rsid w:val="00870CA4"/>
    <w:rsid w:val="00870EED"/>
    <w:rsid w:val="00872D66"/>
    <w:rsid w:val="00873DCB"/>
    <w:rsid w:val="00875900"/>
    <w:rsid w:val="00875DF8"/>
    <w:rsid w:val="0088138E"/>
    <w:rsid w:val="00881843"/>
    <w:rsid w:val="00881D0A"/>
    <w:rsid w:val="00884125"/>
    <w:rsid w:val="0088705B"/>
    <w:rsid w:val="00887C7F"/>
    <w:rsid w:val="0089275A"/>
    <w:rsid w:val="0089426D"/>
    <w:rsid w:val="00894C37"/>
    <w:rsid w:val="008951F1"/>
    <w:rsid w:val="008961A2"/>
    <w:rsid w:val="008A1014"/>
    <w:rsid w:val="008A4217"/>
    <w:rsid w:val="008A4D8A"/>
    <w:rsid w:val="008A5FED"/>
    <w:rsid w:val="008B021E"/>
    <w:rsid w:val="008B087F"/>
    <w:rsid w:val="008B120C"/>
    <w:rsid w:val="008B2F1F"/>
    <w:rsid w:val="008B50EF"/>
    <w:rsid w:val="008B6803"/>
    <w:rsid w:val="008B7D43"/>
    <w:rsid w:val="008C1A56"/>
    <w:rsid w:val="008C20D9"/>
    <w:rsid w:val="008C28E2"/>
    <w:rsid w:val="008C4389"/>
    <w:rsid w:val="008C4754"/>
    <w:rsid w:val="008C5A25"/>
    <w:rsid w:val="008C5B46"/>
    <w:rsid w:val="008D062B"/>
    <w:rsid w:val="008D193A"/>
    <w:rsid w:val="008D3991"/>
    <w:rsid w:val="008D41EE"/>
    <w:rsid w:val="008D5BCE"/>
    <w:rsid w:val="008E20C5"/>
    <w:rsid w:val="008E39EB"/>
    <w:rsid w:val="008E6236"/>
    <w:rsid w:val="008E733B"/>
    <w:rsid w:val="008E7B24"/>
    <w:rsid w:val="008F0E06"/>
    <w:rsid w:val="008F190C"/>
    <w:rsid w:val="008F3B5A"/>
    <w:rsid w:val="008F487D"/>
    <w:rsid w:val="008F4ADA"/>
    <w:rsid w:val="008F55B2"/>
    <w:rsid w:val="008F5919"/>
    <w:rsid w:val="009001D2"/>
    <w:rsid w:val="00904160"/>
    <w:rsid w:val="009059F5"/>
    <w:rsid w:val="00905AE4"/>
    <w:rsid w:val="00905CAA"/>
    <w:rsid w:val="00905CDD"/>
    <w:rsid w:val="009062BC"/>
    <w:rsid w:val="0091123D"/>
    <w:rsid w:val="00911B77"/>
    <w:rsid w:val="00913C1E"/>
    <w:rsid w:val="00913E51"/>
    <w:rsid w:val="009141B7"/>
    <w:rsid w:val="00915263"/>
    <w:rsid w:val="00915708"/>
    <w:rsid w:val="00916093"/>
    <w:rsid w:val="00916198"/>
    <w:rsid w:val="009163E7"/>
    <w:rsid w:val="009202E2"/>
    <w:rsid w:val="0092036C"/>
    <w:rsid w:val="00920C15"/>
    <w:rsid w:val="0092114D"/>
    <w:rsid w:val="009213D9"/>
    <w:rsid w:val="009221CA"/>
    <w:rsid w:val="00922D40"/>
    <w:rsid w:val="00922EF3"/>
    <w:rsid w:val="00922FD3"/>
    <w:rsid w:val="00923168"/>
    <w:rsid w:val="0092406D"/>
    <w:rsid w:val="009244BA"/>
    <w:rsid w:val="00924561"/>
    <w:rsid w:val="00926305"/>
    <w:rsid w:val="00926358"/>
    <w:rsid w:val="009267EF"/>
    <w:rsid w:val="009268B5"/>
    <w:rsid w:val="009268FD"/>
    <w:rsid w:val="00927374"/>
    <w:rsid w:val="0093032D"/>
    <w:rsid w:val="009303A5"/>
    <w:rsid w:val="0093190D"/>
    <w:rsid w:val="009342FB"/>
    <w:rsid w:val="00934BBF"/>
    <w:rsid w:val="00934EDC"/>
    <w:rsid w:val="00935FA5"/>
    <w:rsid w:val="00941014"/>
    <w:rsid w:val="00942AA6"/>
    <w:rsid w:val="00942FC2"/>
    <w:rsid w:val="00943CCB"/>
    <w:rsid w:val="0094434B"/>
    <w:rsid w:val="009462C4"/>
    <w:rsid w:val="009466F4"/>
    <w:rsid w:val="009467DC"/>
    <w:rsid w:val="009471B9"/>
    <w:rsid w:val="0094743E"/>
    <w:rsid w:val="009511A7"/>
    <w:rsid w:val="00953319"/>
    <w:rsid w:val="009549CF"/>
    <w:rsid w:val="009556EC"/>
    <w:rsid w:val="009559BC"/>
    <w:rsid w:val="0095683B"/>
    <w:rsid w:val="009575F1"/>
    <w:rsid w:val="0095797A"/>
    <w:rsid w:val="00957AE6"/>
    <w:rsid w:val="00960A08"/>
    <w:rsid w:val="00960E44"/>
    <w:rsid w:val="009613C1"/>
    <w:rsid w:val="0096140D"/>
    <w:rsid w:val="009633E6"/>
    <w:rsid w:val="009635B4"/>
    <w:rsid w:val="009655F3"/>
    <w:rsid w:val="00965AC1"/>
    <w:rsid w:val="00965B8F"/>
    <w:rsid w:val="009712E2"/>
    <w:rsid w:val="00971F92"/>
    <w:rsid w:val="009726FE"/>
    <w:rsid w:val="00972C59"/>
    <w:rsid w:val="0097383F"/>
    <w:rsid w:val="00974939"/>
    <w:rsid w:val="00976367"/>
    <w:rsid w:val="00976454"/>
    <w:rsid w:val="009768D3"/>
    <w:rsid w:val="009770A7"/>
    <w:rsid w:val="009778F2"/>
    <w:rsid w:val="00980937"/>
    <w:rsid w:val="00982954"/>
    <w:rsid w:val="009862C2"/>
    <w:rsid w:val="0098747D"/>
    <w:rsid w:val="0098766F"/>
    <w:rsid w:val="0098799C"/>
    <w:rsid w:val="00987E1A"/>
    <w:rsid w:val="00990A75"/>
    <w:rsid w:val="0099104D"/>
    <w:rsid w:val="00991CF0"/>
    <w:rsid w:val="00992400"/>
    <w:rsid w:val="0099450B"/>
    <w:rsid w:val="00994C61"/>
    <w:rsid w:val="0099620A"/>
    <w:rsid w:val="00996351"/>
    <w:rsid w:val="009970CF"/>
    <w:rsid w:val="0099748E"/>
    <w:rsid w:val="009979B3"/>
    <w:rsid w:val="009A0DB0"/>
    <w:rsid w:val="009A2BC2"/>
    <w:rsid w:val="009A3A68"/>
    <w:rsid w:val="009A476C"/>
    <w:rsid w:val="009A4DAC"/>
    <w:rsid w:val="009A64C7"/>
    <w:rsid w:val="009B0B3C"/>
    <w:rsid w:val="009B0CC8"/>
    <w:rsid w:val="009B1AD8"/>
    <w:rsid w:val="009B293B"/>
    <w:rsid w:val="009B4E88"/>
    <w:rsid w:val="009B5504"/>
    <w:rsid w:val="009B605D"/>
    <w:rsid w:val="009B697B"/>
    <w:rsid w:val="009B6C2D"/>
    <w:rsid w:val="009B6FC6"/>
    <w:rsid w:val="009B7CEE"/>
    <w:rsid w:val="009C0853"/>
    <w:rsid w:val="009C090D"/>
    <w:rsid w:val="009C1C01"/>
    <w:rsid w:val="009C27C0"/>
    <w:rsid w:val="009C3017"/>
    <w:rsid w:val="009C44A4"/>
    <w:rsid w:val="009C55AE"/>
    <w:rsid w:val="009C6BA1"/>
    <w:rsid w:val="009C7DB3"/>
    <w:rsid w:val="009D012C"/>
    <w:rsid w:val="009D2EC7"/>
    <w:rsid w:val="009D3CA3"/>
    <w:rsid w:val="009D4561"/>
    <w:rsid w:val="009D4574"/>
    <w:rsid w:val="009D6C81"/>
    <w:rsid w:val="009D74FE"/>
    <w:rsid w:val="009E1B91"/>
    <w:rsid w:val="009E24D0"/>
    <w:rsid w:val="009E37C3"/>
    <w:rsid w:val="009E435A"/>
    <w:rsid w:val="009E5195"/>
    <w:rsid w:val="009E5678"/>
    <w:rsid w:val="009E5768"/>
    <w:rsid w:val="009E6836"/>
    <w:rsid w:val="009E6E7B"/>
    <w:rsid w:val="009E7B39"/>
    <w:rsid w:val="009F1610"/>
    <w:rsid w:val="009F17BD"/>
    <w:rsid w:val="009F2889"/>
    <w:rsid w:val="009F417D"/>
    <w:rsid w:val="009F6011"/>
    <w:rsid w:val="009F60D5"/>
    <w:rsid w:val="009F7E8A"/>
    <w:rsid w:val="00A003AD"/>
    <w:rsid w:val="00A01DE2"/>
    <w:rsid w:val="00A02D48"/>
    <w:rsid w:val="00A03EB6"/>
    <w:rsid w:val="00A0440A"/>
    <w:rsid w:val="00A06409"/>
    <w:rsid w:val="00A06C40"/>
    <w:rsid w:val="00A079DB"/>
    <w:rsid w:val="00A11672"/>
    <w:rsid w:val="00A12800"/>
    <w:rsid w:val="00A12CDF"/>
    <w:rsid w:val="00A159AC"/>
    <w:rsid w:val="00A1613F"/>
    <w:rsid w:val="00A1682A"/>
    <w:rsid w:val="00A16BFA"/>
    <w:rsid w:val="00A16F31"/>
    <w:rsid w:val="00A17B29"/>
    <w:rsid w:val="00A225BD"/>
    <w:rsid w:val="00A22D30"/>
    <w:rsid w:val="00A2425E"/>
    <w:rsid w:val="00A24AA7"/>
    <w:rsid w:val="00A251F9"/>
    <w:rsid w:val="00A255D8"/>
    <w:rsid w:val="00A255F7"/>
    <w:rsid w:val="00A276E6"/>
    <w:rsid w:val="00A27C90"/>
    <w:rsid w:val="00A30818"/>
    <w:rsid w:val="00A30B92"/>
    <w:rsid w:val="00A314F5"/>
    <w:rsid w:val="00A32C21"/>
    <w:rsid w:val="00A33094"/>
    <w:rsid w:val="00A3343F"/>
    <w:rsid w:val="00A33709"/>
    <w:rsid w:val="00A33FB2"/>
    <w:rsid w:val="00A348E2"/>
    <w:rsid w:val="00A349E5"/>
    <w:rsid w:val="00A36037"/>
    <w:rsid w:val="00A367CD"/>
    <w:rsid w:val="00A368A6"/>
    <w:rsid w:val="00A36941"/>
    <w:rsid w:val="00A37D7D"/>
    <w:rsid w:val="00A37EC5"/>
    <w:rsid w:val="00A42598"/>
    <w:rsid w:val="00A43BB1"/>
    <w:rsid w:val="00A442B0"/>
    <w:rsid w:val="00A4476D"/>
    <w:rsid w:val="00A44A69"/>
    <w:rsid w:val="00A45431"/>
    <w:rsid w:val="00A45566"/>
    <w:rsid w:val="00A463A7"/>
    <w:rsid w:val="00A46B2E"/>
    <w:rsid w:val="00A478F4"/>
    <w:rsid w:val="00A479AB"/>
    <w:rsid w:val="00A47B94"/>
    <w:rsid w:val="00A47FF6"/>
    <w:rsid w:val="00A51032"/>
    <w:rsid w:val="00A523B3"/>
    <w:rsid w:val="00A52F3E"/>
    <w:rsid w:val="00A54FFF"/>
    <w:rsid w:val="00A554A7"/>
    <w:rsid w:val="00A55B91"/>
    <w:rsid w:val="00A56F0D"/>
    <w:rsid w:val="00A57D47"/>
    <w:rsid w:val="00A57F29"/>
    <w:rsid w:val="00A60DD3"/>
    <w:rsid w:val="00A60F46"/>
    <w:rsid w:val="00A61C15"/>
    <w:rsid w:val="00A620A4"/>
    <w:rsid w:val="00A6252E"/>
    <w:rsid w:val="00A629E1"/>
    <w:rsid w:val="00A64F76"/>
    <w:rsid w:val="00A67098"/>
    <w:rsid w:val="00A67B81"/>
    <w:rsid w:val="00A7047E"/>
    <w:rsid w:val="00A73ACD"/>
    <w:rsid w:val="00A8265C"/>
    <w:rsid w:val="00A82843"/>
    <w:rsid w:val="00A83839"/>
    <w:rsid w:val="00A83AC2"/>
    <w:rsid w:val="00A8564B"/>
    <w:rsid w:val="00A85902"/>
    <w:rsid w:val="00A8598B"/>
    <w:rsid w:val="00A86186"/>
    <w:rsid w:val="00A862DB"/>
    <w:rsid w:val="00A86560"/>
    <w:rsid w:val="00A874EB"/>
    <w:rsid w:val="00A9081E"/>
    <w:rsid w:val="00A90CD3"/>
    <w:rsid w:val="00A90F67"/>
    <w:rsid w:val="00A921D3"/>
    <w:rsid w:val="00A94B97"/>
    <w:rsid w:val="00A94F9F"/>
    <w:rsid w:val="00A97BAB"/>
    <w:rsid w:val="00AA0383"/>
    <w:rsid w:val="00AA0D01"/>
    <w:rsid w:val="00AA14F9"/>
    <w:rsid w:val="00AA1DEE"/>
    <w:rsid w:val="00AA2A02"/>
    <w:rsid w:val="00AA2A65"/>
    <w:rsid w:val="00AA3030"/>
    <w:rsid w:val="00AA30EF"/>
    <w:rsid w:val="00AA3AFF"/>
    <w:rsid w:val="00AA48C4"/>
    <w:rsid w:val="00AA55DA"/>
    <w:rsid w:val="00AA5DAC"/>
    <w:rsid w:val="00AA6BF1"/>
    <w:rsid w:val="00AA766E"/>
    <w:rsid w:val="00AB1867"/>
    <w:rsid w:val="00AB3334"/>
    <w:rsid w:val="00AB3630"/>
    <w:rsid w:val="00AB582D"/>
    <w:rsid w:val="00AB68B8"/>
    <w:rsid w:val="00AB7717"/>
    <w:rsid w:val="00AC367C"/>
    <w:rsid w:val="00AC450D"/>
    <w:rsid w:val="00AC63FC"/>
    <w:rsid w:val="00AD212B"/>
    <w:rsid w:val="00AD2148"/>
    <w:rsid w:val="00AD2847"/>
    <w:rsid w:val="00AD2A67"/>
    <w:rsid w:val="00AD2C5D"/>
    <w:rsid w:val="00AD2CBA"/>
    <w:rsid w:val="00AD4F64"/>
    <w:rsid w:val="00AD6AC2"/>
    <w:rsid w:val="00AD6D98"/>
    <w:rsid w:val="00AD747D"/>
    <w:rsid w:val="00AE0267"/>
    <w:rsid w:val="00AE189F"/>
    <w:rsid w:val="00AE434C"/>
    <w:rsid w:val="00AE5273"/>
    <w:rsid w:val="00AE5B1F"/>
    <w:rsid w:val="00AE5D8A"/>
    <w:rsid w:val="00AF07DE"/>
    <w:rsid w:val="00AF0955"/>
    <w:rsid w:val="00AF11F5"/>
    <w:rsid w:val="00AF13D7"/>
    <w:rsid w:val="00AF14D3"/>
    <w:rsid w:val="00AF3D10"/>
    <w:rsid w:val="00AF3F20"/>
    <w:rsid w:val="00AF459C"/>
    <w:rsid w:val="00AF5994"/>
    <w:rsid w:val="00AF63B4"/>
    <w:rsid w:val="00AF6900"/>
    <w:rsid w:val="00AF7FFB"/>
    <w:rsid w:val="00B00201"/>
    <w:rsid w:val="00B0070D"/>
    <w:rsid w:val="00B0331A"/>
    <w:rsid w:val="00B052AD"/>
    <w:rsid w:val="00B055AA"/>
    <w:rsid w:val="00B05BDB"/>
    <w:rsid w:val="00B05C5F"/>
    <w:rsid w:val="00B05EBC"/>
    <w:rsid w:val="00B05F49"/>
    <w:rsid w:val="00B06290"/>
    <w:rsid w:val="00B06593"/>
    <w:rsid w:val="00B06B60"/>
    <w:rsid w:val="00B06DF7"/>
    <w:rsid w:val="00B07335"/>
    <w:rsid w:val="00B07B4E"/>
    <w:rsid w:val="00B10F6F"/>
    <w:rsid w:val="00B11EE0"/>
    <w:rsid w:val="00B134CD"/>
    <w:rsid w:val="00B145E9"/>
    <w:rsid w:val="00B15597"/>
    <w:rsid w:val="00B15F56"/>
    <w:rsid w:val="00B1697D"/>
    <w:rsid w:val="00B17314"/>
    <w:rsid w:val="00B17515"/>
    <w:rsid w:val="00B2001D"/>
    <w:rsid w:val="00B22F76"/>
    <w:rsid w:val="00B233D6"/>
    <w:rsid w:val="00B2367E"/>
    <w:rsid w:val="00B24489"/>
    <w:rsid w:val="00B24F39"/>
    <w:rsid w:val="00B25D5F"/>
    <w:rsid w:val="00B26320"/>
    <w:rsid w:val="00B27002"/>
    <w:rsid w:val="00B27320"/>
    <w:rsid w:val="00B300A2"/>
    <w:rsid w:val="00B320B1"/>
    <w:rsid w:val="00B348B8"/>
    <w:rsid w:val="00B35205"/>
    <w:rsid w:val="00B357EA"/>
    <w:rsid w:val="00B402C0"/>
    <w:rsid w:val="00B4176C"/>
    <w:rsid w:val="00B42B39"/>
    <w:rsid w:val="00B42F78"/>
    <w:rsid w:val="00B432CA"/>
    <w:rsid w:val="00B4397C"/>
    <w:rsid w:val="00B439F2"/>
    <w:rsid w:val="00B477A3"/>
    <w:rsid w:val="00B47D49"/>
    <w:rsid w:val="00B50148"/>
    <w:rsid w:val="00B50E5C"/>
    <w:rsid w:val="00B51231"/>
    <w:rsid w:val="00B52027"/>
    <w:rsid w:val="00B52063"/>
    <w:rsid w:val="00B520F6"/>
    <w:rsid w:val="00B5214B"/>
    <w:rsid w:val="00B53EC7"/>
    <w:rsid w:val="00B53F02"/>
    <w:rsid w:val="00B540C6"/>
    <w:rsid w:val="00B566BE"/>
    <w:rsid w:val="00B56ED0"/>
    <w:rsid w:val="00B57FD1"/>
    <w:rsid w:val="00B6157E"/>
    <w:rsid w:val="00B61C84"/>
    <w:rsid w:val="00B62AB0"/>
    <w:rsid w:val="00B62DC7"/>
    <w:rsid w:val="00B6345F"/>
    <w:rsid w:val="00B64DFB"/>
    <w:rsid w:val="00B64EB7"/>
    <w:rsid w:val="00B651FE"/>
    <w:rsid w:val="00B653F7"/>
    <w:rsid w:val="00B656F3"/>
    <w:rsid w:val="00B65F83"/>
    <w:rsid w:val="00B71391"/>
    <w:rsid w:val="00B7291F"/>
    <w:rsid w:val="00B72A64"/>
    <w:rsid w:val="00B72B04"/>
    <w:rsid w:val="00B74706"/>
    <w:rsid w:val="00B75994"/>
    <w:rsid w:val="00B75BD0"/>
    <w:rsid w:val="00B7728B"/>
    <w:rsid w:val="00B8041F"/>
    <w:rsid w:val="00B8072E"/>
    <w:rsid w:val="00B81155"/>
    <w:rsid w:val="00B812D3"/>
    <w:rsid w:val="00B81CC1"/>
    <w:rsid w:val="00B82023"/>
    <w:rsid w:val="00B84AD2"/>
    <w:rsid w:val="00B85046"/>
    <w:rsid w:val="00B854B6"/>
    <w:rsid w:val="00B85D3B"/>
    <w:rsid w:val="00B8703C"/>
    <w:rsid w:val="00B87CE0"/>
    <w:rsid w:val="00B90E80"/>
    <w:rsid w:val="00B9142B"/>
    <w:rsid w:val="00B92917"/>
    <w:rsid w:val="00B943B1"/>
    <w:rsid w:val="00B94831"/>
    <w:rsid w:val="00B94EF3"/>
    <w:rsid w:val="00B94F23"/>
    <w:rsid w:val="00B9588A"/>
    <w:rsid w:val="00B96160"/>
    <w:rsid w:val="00B968E7"/>
    <w:rsid w:val="00B96D6E"/>
    <w:rsid w:val="00BA0EF5"/>
    <w:rsid w:val="00BA0F76"/>
    <w:rsid w:val="00BA2311"/>
    <w:rsid w:val="00BA4129"/>
    <w:rsid w:val="00BA582C"/>
    <w:rsid w:val="00BA5CB7"/>
    <w:rsid w:val="00BA61D6"/>
    <w:rsid w:val="00BA65AF"/>
    <w:rsid w:val="00BA6E26"/>
    <w:rsid w:val="00BA78D2"/>
    <w:rsid w:val="00BA79FA"/>
    <w:rsid w:val="00BA7A8C"/>
    <w:rsid w:val="00BB4A73"/>
    <w:rsid w:val="00BB5351"/>
    <w:rsid w:val="00BB54BA"/>
    <w:rsid w:val="00BC0794"/>
    <w:rsid w:val="00BC1B16"/>
    <w:rsid w:val="00BC213D"/>
    <w:rsid w:val="00BC3C28"/>
    <w:rsid w:val="00BC4082"/>
    <w:rsid w:val="00BC6DB5"/>
    <w:rsid w:val="00BC6E62"/>
    <w:rsid w:val="00BC7C97"/>
    <w:rsid w:val="00BC7D94"/>
    <w:rsid w:val="00BD01FF"/>
    <w:rsid w:val="00BD04BB"/>
    <w:rsid w:val="00BD2645"/>
    <w:rsid w:val="00BD5DE1"/>
    <w:rsid w:val="00BD5F8E"/>
    <w:rsid w:val="00BD7C61"/>
    <w:rsid w:val="00BE01F6"/>
    <w:rsid w:val="00BE1D1A"/>
    <w:rsid w:val="00BE3EF1"/>
    <w:rsid w:val="00BE42DF"/>
    <w:rsid w:val="00BE5EB4"/>
    <w:rsid w:val="00BF11E1"/>
    <w:rsid w:val="00BF160A"/>
    <w:rsid w:val="00BF3920"/>
    <w:rsid w:val="00BF3A99"/>
    <w:rsid w:val="00BF3B71"/>
    <w:rsid w:val="00BF3F45"/>
    <w:rsid w:val="00BF4D9A"/>
    <w:rsid w:val="00BF50B1"/>
    <w:rsid w:val="00BF5424"/>
    <w:rsid w:val="00BF6223"/>
    <w:rsid w:val="00BF7919"/>
    <w:rsid w:val="00BF7EC6"/>
    <w:rsid w:val="00C01BAE"/>
    <w:rsid w:val="00C035B7"/>
    <w:rsid w:val="00C03900"/>
    <w:rsid w:val="00C04471"/>
    <w:rsid w:val="00C06A5B"/>
    <w:rsid w:val="00C06B03"/>
    <w:rsid w:val="00C1000B"/>
    <w:rsid w:val="00C10953"/>
    <w:rsid w:val="00C1110E"/>
    <w:rsid w:val="00C11C69"/>
    <w:rsid w:val="00C12DFF"/>
    <w:rsid w:val="00C15B86"/>
    <w:rsid w:val="00C16833"/>
    <w:rsid w:val="00C17D8F"/>
    <w:rsid w:val="00C20722"/>
    <w:rsid w:val="00C20C15"/>
    <w:rsid w:val="00C22766"/>
    <w:rsid w:val="00C241D9"/>
    <w:rsid w:val="00C24DBF"/>
    <w:rsid w:val="00C25A34"/>
    <w:rsid w:val="00C25BEF"/>
    <w:rsid w:val="00C25C72"/>
    <w:rsid w:val="00C25EF4"/>
    <w:rsid w:val="00C26011"/>
    <w:rsid w:val="00C275F4"/>
    <w:rsid w:val="00C30F0A"/>
    <w:rsid w:val="00C31841"/>
    <w:rsid w:val="00C332CD"/>
    <w:rsid w:val="00C33F57"/>
    <w:rsid w:val="00C362FE"/>
    <w:rsid w:val="00C37E07"/>
    <w:rsid w:val="00C40B7D"/>
    <w:rsid w:val="00C40DC9"/>
    <w:rsid w:val="00C42884"/>
    <w:rsid w:val="00C458D2"/>
    <w:rsid w:val="00C46587"/>
    <w:rsid w:val="00C465C8"/>
    <w:rsid w:val="00C468B6"/>
    <w:rsid w:val="00C47879"/>
    <w:rsid w:val="00C50BC4"/>
    <w:rsid w:val="00C5177A"/>
    <w:rsid w:val="00C52ABB"/>
    <w:rsid w:val="00C54EE7"/>
    <w:rsid w:val="00C54F41"/>
    <w:rsid w:val="00C55278"/>
    <w:rsid w:val="00C558D2"/>
    <w:rsid w:val="00C60AAE"/>
    <w:rsid w:val="00C60F62"/>
    <w:rsid w:val="00C6165A"/>
    <w:rsid w:val="00C63979"/>
    <w:rsid w:val="00C639D2"/>
    <w:rsid w:val="00C6419A"/>
    <w:rsid w:val="00C64F77"/>
    <w:rsid w:val="00C65BA0"/>
    <w:rsid w:val="00C67FEF"/>
    <w:rsid w:val="00C7024B"/>
    <w:rsid w:val="00C72678"/>
    <w:rsid w:val="00C73653"/>
    <w:rsid w:val="00C77C4F"/>
    <w:rsid w:val="00C80FC7"/>
    <w:rsid w:val="00C8142B"/>
    <w:rsid w:val="00C8676F"/>
    <w:rsid w:val="00C86E18"/>
    <w:rsid w:val="00C87A0C"/>
    <w:rsid w:val="00C9015E"/>
    <w:rsid w:val="00C91997"/>
    <w:rsid w:val="00C9257C"/>
    <w:rsid w:val="00C92DED"/>
    <w:rsid w:val="00C92E89"/>
    <w:rsid w:val="00C9346F"/>
    <w:rsid w:val="00C9360F"/>
    <w:rsid w:val="00C93853"/>
    <w:rsid w:val="00C95D05"/>
    <w:rsid w:val="00CA0D31"/>
    <w:rsid w:val="00CA128B"/>
    <w:rsid w:val="00CA202B"/>
    <w:rsid w:val="00CA5C9A"/>
    <w:rsid w:val="00CA6723"/>
    <w:rsid w:val="00CB1EF3"/>
    <w:rsid w:val="00CB3F06"/>
    <w:rsid w:val="00CB4FD5"/>
    <w:rsid w:val="00CB5CDE"/>
    <w:rsid w:val="00CB604C"/>
    <w:rsid w:val="00CB671D"/>
    <w:rsid w:val="00CB6D73"/>
    <w:rsid w:val="00CB7F4E"/>
    <w:rsid w:val="00CC2DA4"/>
    <w:rsid w:val="00CC614D"/>
    <w:rsid w:val="00CD0418"/>
    <w:rsid w:val="00CD0482"/>
    <w:rsid w:val="00CD07BB"/>
    <w:rsid w:val="00CD1BEC"/>
    <w:rsid w:val="00CD236E"/>
    <w:rsid w:val="00CD2DCE"/>
    <w:rsid w:val="00CD366D"/>
    <w:rsid w:val="00CD3EBB"/>
    <w:rsid w:val="00CD3FC0"/>
    <w:rsid w:val="00CD4545"/>
    <w:rsid w:val="00CD6649"/>
    <w:rsid w:val="00CD6804"/>
    <w:rsid w:val="00CD6DAE"/>
    <w:rsid w:val="00CD7573"/>
    <w:rsid w:val="00CE1CA2"/>
    <w:rsid w:val="00CE2F24"/>
    <w:rsid w:val="00CE46C8"/>
    <w:rsid w:val="00CE5153"/>
    <w:rsid w:val="00CE54BB"/>
    <w:rsid w:val="00CE57A4"/>
    <w:rsid w:val="00CE7D0D"/>
    <w:rsid w:val="00CF02FA"/>
    <w:rsid w:val="00CF0DB7"/>
    <w:rsid w:val="00CF1A43"/>
    <w:rsid w:val="00CF2BFF"/>
    <w:rsid w:val="00CF4452"/>
    <w:rsid w:val="00CF4CDE"/>
    <w:rsid w:val="00CF5160"/>
    <w:rsid w:val="00CF68F1"/>
    <w:rsid w:val="00CF71F9"/>
    <w:rsid w:val="00D00058"/>
    <w:rsid w:val="00D01B91"/>
    <w:rsid w:val="00D0218E"/>
    <w:rsid w:val="00D02F33"/>
    <w:rsid w:val="00D03119"/>
    <w:rsid w:val="00D0361F"/>
    <w:rsid w:val="00D05796"/>
    <w:rsid w:val="00D07BC7"/>
    <w:rsid w:val="00D07ED4"/>
    <w:rsid w:val="00D10344"/>
    <w:rsid w:val="00D109A3"/>
    <w:rsid w:val="00D12C67"/>
    <w:rsid w:val="00D13790"/>
    <w:rsid w:val="00D13B70"/>
    <w:rsid w:val="00D14C29"/>
    <w:rsid w:val="00D14C87"/>
    <w:rsid w:val="00D151C3"/>
    <w:rsid w:val="00D1584C"/>
    <w:rsid w:val="00D17446"/>
    <w:rsid w:val="00D17C5F"/>
    <w:rsid w:val="00D2095C"/>
    <w:rsid w:val="00D20F53"/>
    <w:rsid w:val="00D2144D"/>
    <w:rsid w:val="00D21850"/>
    <w:rsid w:val="00D219DA"/>
    <w:rsid w:val="00D2238D"/>
    <w:rsid w:val="00D22651"/>
    <w:rsid w:val="00D2275C"/>
    <w:rsid w:val="00D2285D"/>
    <w:rsid w:val="00D2348A"/>
    <w:rsid w:val="00D235A3"/>
    <w:rsid w:val="00D24064"/>
    <w:rsid w:val="00D252F8"/>
    <w:rsid w:val="00D26170"/>
    <w:rsid w:val="00D2660F"/>
    <w:rsid w:val="00D27186"/>
    <w:rsid w:val="00D30D27"/>
    <w:rsid w:val="00D31C0A"/>
    <w:rsid w:val="00D31C1C"/>
    <w:rsid w:val="00D32C32"/>
    <w:rsid w:val="00D33152"/>
    <w:rsid w:val="00D33454"/>
    <w:rsid w:val="00D3375D"/>
    <w:rsid w:val="00D33BB1"/>
    <w:rsid w:val="00D36030"/>
    <w:rsid w:val="00D371B0"/>
    <w:rsid w:val="00D4002F"/>
    <w:rsid w:val="00D402AD"/>
    <w:rsid w:val="00D41D31"/>
    <w:rsid w:val="00D44B0A"/>
    <w:rsid w:val="00D44E89"/>
    <w:rsid w:val="00D45AF5"/>
    <w:rsid w:val="00D468C5"/>
    <w:rsid w:val="00D46C4C"/>
    <w:rsid w:val="00D46C76"/>
    <w:rsid w:val="00D46E60"/>
    <w:rsid w:val="00D4790A"/>
    <w:rsid w:val="00D50A9A"/>
    <w:rsid w:val="00D514CA"/>
    <w:rsid w:val="00D5158E"/>
    <w:rsid w:val="00D56B49"/>
    <w:rsid w:val="00D57A58"/>
    <w:rsid w:val="00D60009"/>
    <w:rsid w:val="00D60146"/>
    <w:rsid w:val="00D612A8"/>
    <w:rsid w:val="00D6202D"/>
    <w:rsid w:val="00D6211C"/>
    <w:rsid w:val="00D64739"/>
    <w:rsid w:val="00D66737"/>
    <w:rsid w:val="00D70CE9"/>
    <w:rsid w:val="00D71E4F"/>
    <w:rsid w:val="00D722D4"/>
    <w:rsid w:val="00D727C6"/>
    <w:rsid w:val="00D72CF8"/>
    <w:rsid w:val="00D7332E"/>
    <w:rsid w:val="00D73496"/>
    <w:rsid w:val="00D74AC0"/>
    <w:rsid w:val="00D752F1"/>
    <w:rsid w:val="00D75888"/>
    <w:rsid w:val="00D774F3"/>
    <w:rsid w:val="00D77B4D"/>
    <w:rsid w:val="00D77C07"/>
    <w:rsid w:val="00D80362"/>
    <w:rsid w:val="00D8039E"/>
    <w:rsid w:val="00D81C36"/>
    <w:rsid w:val="00D83751"/>
    <w:rsid w:val="00D83D08"/>
    <w:rsid w:val="00D860C4"/>
    <w:rsid w:val="00D8698D"/>
    <w:rsid w:val="00D869B2"/>
    <w:rsid w:val="00D86CCC"/>
    <w:rsid w:val="00D87B1E"/>
    <w:rsid w:val="00D90596"/>
    <w:rsid w:val="00D91DEE"/>
    <w:rsid w:val="00D91F07"/>
    <w:rsid w:val="00D9246F"/>
    <w:rsid w:val="00D939AD"/>
    <w:rsid w:val="00D9461D"/>
    <w:rsid w:val="00D9463C"/>
    <w:rsid w:val="00D94D4F"/>
    <w:rsid w:val="00D95255"/>
    <w:rsid w:val="00D95562"/>
    <w:rsid w:val="00D955F7"/>
    <w:rsid w:val="00D97A75"/>
    <w:rsid w:val="00D97C34"/>
    <w:rsid w:val="00D97C4C"/>
    <w:rsid w:val="00DA34D5"/>
    <w:rsid w:val="00DA39FD"/>
    <w:rsid w:val="00DA41FB"/>
    <w:rsid w:val="00DA6390"/>
    <w:rsid w:val="00DA6833"/>
    <w:rsid w:val="00DA73FB"/>
    <w:rsid w:val="00DB0CB2"/>
    <w:rsid w:val="00DB43C0"/>
    <w:rsid w:val="00DB554A"/>
    <w:rsid w:val="00DB5B95"/>
    <w:rsid w:val="00DB6830"/>
    <w:rsid w:val="00DB6A09"/>
    <w:rsid w:val="00DC1B59"/>
    <w:rsid w:val="00DC29C5"/>
    <w:rsid w:val="00DC453A"/>
    <w:rsid w:val="00DC6052"/>
    <w:rsid w:val="00DC6EE0"/>
    <w:rsid w:val="00DC7DA0"/>
    <w:rsid w:val="00DD078C"/>
    <w:rsid w:val="00DD0803"/>
    <w:rsid w:val="00DD0DD6"/>
    <w:rsid w:val="00DD0EA7"/>
    <w:rsid w:val="00DD1D4E"/>
    <w:rsid w:val="00DD1F07"/>
    <w:rsid w:val="00DD2B66"/>
    <w:rsid w:val="00DD2E1C"/>
    <w:rsid w:val="00DD3AC1"/>
    <w:rsid w:val="00DD404A"/>
    <w:rsid w:val="00DD5135"/>
    <w:rsid w:val="00DD56F8"/>
    <w:rsid w:val="00DD5B76"/>
    <w:rsid w:val="00DD72E5"/>
    <w:rsid w:val="00DE0600"/>
    <w:rsid w:val="00DE0E1D"/>
    <w:rsid w:val="00DE0E57"/>
    <w:rsid w:val="00DE1267"/>
    <w:rsid w:val="00DE1607"/>
    <w:rsid w:val="00DE1B3C"/>
    <w:rsid w:val="00DE4675"/>
    <w:rsid w:val="00DE5183"/>
    <w:rsid w:val="00DE5EEC"/>
    <w:rsid w:val="00DE7C78"/>
    <w:rsid w:val="00DE7FF8"/>
    <w:rsid w:val="00DF14BC"/>
    <w:rsid w:val="00DF189C"/>
    <w:rsid w:val="00DF1D60"/>
    <w:rsid w:val="00DF254A"/>
    <w:rsid w:val="00DF286A"/>
    <w:rsid w:val="00DF356D"/>
    <w:rsid w:val="00DF4CA0"/>
    <w:rsid w:val="00DF4F2F"/>
    <w:rsid w:val="00DF5983"/>
    <w:rsid w:val="00DF5B26"/>
    <w:rsid w:val="00DF63B4"/>
    <w:rsid w:val="00DF6899"/>
    <w:rsid w:val="00DF721B"/>
    <w:rsid w:val="00E0029C"/>
    <w:rsid w:val="00E007CE"/>
    <w:rsid w:val="00E02065"/>
    <w:rsid w:val="00E029E4"/>
    <w:rsid w:val="00E02CC8"/>
    <w:rsid w:val="00E02D99"/>
    <w:rsid w:val="00E02EB5"/>
    <w:rsid w:val="00E02EEA"/>
    <w:rsid w:val="00E03CEF"/>
    <w:rsid w:val="00E03CFF"/>
    <w:rsid w:val="00E049B1"/>
    <w:rsid w:val="00E05768"/>
    <w:rsid w:val="00E05A39"/>
    <w:rsid w:val="00E060B8"/>
    <w:rsid w:val="00E06548"/>
    <w:rsid w:val="00E108A5"/>
    <w:rsid w:val="00E11391"/>
    <w:rsid w:val="00E1301C"/>
    <w:rsid w:val="00E13721"/>
    <w:rsid w:val="00E13D19"/>
    <w:rsid w:val="00E1552D"/>
    <w:rsid w:val="00E22BEC"/>
    <w:rsid w:val="00E247D7"/>
    <w:rsid w:val="00E25FCF"/>
    <w:rsid w:val="00E26F36"/>
    <w:rsid w:val="00E27719"/>
    <w:rsid w:val="00E34960"/>
    <w:rsid w:val="00E351A5"/>
    <w:rsid w:val="00E35793"/>
    <w:rsid w:val="00E357F2"/>
    <w:rsid w:val="00E367B1"/>
    <w:rsid w:val="00E36E0B"/>
    <w:rsid w:val="00E3711B"/>
    <w:rsid w:val="00E37911"/>
    <w:rsid w:val="00E40DBC"/>
    <w:rsid w:val="00E40E4E"/>
    <w:rsid w:val="00E41249"/>
    <w:rsid w:val="00E41985"/>
    <w:rsid w:val="00E42B93"/>
    <w:rsid w:val="00E42C16"/>
    <w:rsid w:val="00E43165"/>
    <w:rsid w:val="00E43281"/>
    <w:rsid w:val="00E444E0"/>
    <w:rsid w:val="00E4521A"/>
    <w:rsid w:val="00E45ACF"/>
    <w:rsid w:val="00E47F00"/>
    <w:rsid w:val="00E508BA"/>
    <w:rsid w:val="00E509B2"/>
    <w:rsid w:val="00E50A4A"/>
    <w:rsid w:val="00E51054"/>
    <w:rsid w:val="00E51EEF"/>
    <w:rsid w:val="00E524AF"/>
    <w:rsid w:val="00E529C6"/>
    <w:rsid w:val="00E5379A"/>
    <w:rsid w:val="00E53A08"/>
    <w:rsid w:val="00E55727"/>
    <w:rsid w:val="00E56045"/>
    <w:rsid w:val="00E60452"/>
    <w:rsid w:val="00E61585"/>
    <w:rsid w:val="00E617D6"/>
    <w:rsid w:val="00E62418"/>
    <w:rsid w:val="00E62BE4"/>
    <w:rsid w:val="00E63B0F"/>
    <w:rsid w:val="00E644DD"/>
    <w:rsid w:val="00E6557D"/>
    <w:rsid w:val="00E65949"/>
    <w:rsid w:val="00E65F1E"/>
    <w:rsid w:val="00E66386"/>
    <w:rsid w:val="00E665E3"/>
    <w:rsid w:val="00E67AF1"/>
    <w:rsid w:val="00E7008A"/>
    <w:rsid w:val="00E70AA5"/>
    <w:rsid w:val="00E70B08"/>
    <w:rsid w:val="00E71037"/>
    <w:rsid w:val="00E7274E"/>
    <w:rsid w:val="00E729CC"/>
    <w:rsid w:val="00E739C4"/>
    <w:rsid w:val="00E742E6"/>
    <w:rsid w:val="00E74914"/>
    <w:rsid w:val="00E75476"/>
    <w:rsid w:val="00E7666B"/>
    <w:rsid w:val="00E76FF0"/>
    <w:rsid w:val="00E774DE"/>
    <w:rsid w:val="00E77C83"/>
    <w:rsid w:val="00E77C91"/>
    <w:rsid w:val="00E814B1"/>
    <w:rsid w:val="00E82A10"/>
    <w:rsid w:val="00E83B9E"/>
    <w:rsid w:val="00E86340"/>
    <w:rsid w:val="00E86389"/>
    <w:rsid w:val="00E86834"/>
    <w:rsid w:val="00E87B5C"/>
    <w:rsid w:val="00E9063F"/>
    <w:rsid w:val="00E90663"/>
    <w:rsid w:val="00E90E61"/>
    <w:rsid w:val="00E918FE"/>
    <w:rsid w:val="00E92372"/>
    <w:rsid w:val="00E937EA"/>
    <w:rsid w:val="00E93C01"/>
    <w:rsid w:val="00E955A6"/>
    <w:rsid w:val="00E95A77"/>
    <w:rsid w:val="00E96557"/>
    <w:rsid w:val="00E96EA9"/>
    <w:rsid w:val="00E97EEB"/>
    <w:rsid w:val="00EA0ADD"/>
    <w:rsid w:val="00EA1BBC"/>
    <w:rsid w:val="00EA272B"/>
    <w:rsid w:val="00EA3862"/>
    <w:rsid w:val="00EA404F"/>
    <w:rsid w:val="00EA41D0"/>
    <w:rsid w:val="00EA4364"/>
    <w:rsid w:val="00EA4444"/>
    <w:rsid w:val="00EA4E9B"/>
    <w:rsid w:val="00EA6D78"/>
    <w:rsid w:val="00EA7067"/>
    <w:rsid w:val="00EB01A0"/>
    <w:rsid w:val="00EB0DED"/>
    <w:rsid w:val="00EB1106"/>
    <w:rsid w:val="00EB13BB"/>
    <w:rsid w:val="00EB13E6"/>
    <w:rsid w:val="00EB1796"/>
    <w:rsid w:val="00EB3DC1"/>
    <w:rsid w:val="00EB57FA"/>
    <w:rsid w:val="00EB5BB3"/>
    <w:rsid w:val="00EB6846"/>
    <w:rsid w:val="00EB6B38"/>
    <w:rsid w:val="00EB6D72"/>
    <w:rsid w:val="00EC024E"/>
    <w:rsid w:val="00EC04E7"/>
    <w:rsid w:val="00EC106A"/>
    <w:rsid w:val="00EC15B5"/>
    <w:rsid w:val="00EC18FC"/>
    <w:rsid w:val="00EC198D"/>
    <w:rsid w:val="00EC4177"/>
    <w:rsid w:val="00EC4BF5"/>
    <w:rsid w:val="00EC5DC6"/>
    <w:rsid w:val="00EC68AD"/>
    <w:rsid w:val="00ED019E"/>
    <w:rsid w:val="00ED2C25"/>
    <w:rsid w:val="00ED35AF"/>
    <w:rsid w:val="00ED3DA1"/>
    <w:rsid w:val="00ED3F30"/>
    <w:rsid w:val="00ED4E88"/>
    <w:rsid w:val="00ED51C1"/>
    <w:rsid w:val="00EE0058"/>
    <w:rsid w:val="00EE0FA5"/>
    <w:rsid w:val="00EE170D"/>
    <w:rsid w:val="00EE26D5"/>
    <w:rsid w:val="00EE28EC"/>
    <w:rsid w:val="00EE500D"/>
    <w:rsid w:val="00EE6CD4"/>
    <w:rsid w:val="00EE7B9E"/>
    <w:rsid w:val="00EE7C3C"/>
    <w:rsid w:val="00EF0291"/>
    <w:rsid w:val="00EF11C0"/>
    <w:rsid w:val="00EF1D72"/>
    <w:rsid w:val="00EF34E5"/>
    <w:rsid w:val="00EF392E"/>
    <w:rsid w:val="00EF4393"/>
    <w:rsid w:val="00EF447E"/>
    <w:rsid w:val="00EF5364"/>
    <w:rsid w:val="00EF5C98"/>
    <w:rsid w:val="00EF75B6"/>
    <w:rsid w:val="00F00855"/>
    <w:rsid w:val="00F009D6"/>
    <w:rsid w:val="00F00FA9"/>
    <w:rsid w:val="00F01488"/>
    <w:rsid w:val="00F0195A"/>
    <w:rsid w:val="00F039E1"/>
    <w:rsid w:val="00F0454C"/>
    <w:rsid w:val="00F0489C"/>
    <w:rsid w:val="00F068F6"/>
    <w:rsid w:val="00F06E81"/>
    <w:rsid w:val="00F06F11"/>
    <w:rsid w:val="00F107E0"/>
    <w:rsid w:val="00F108E1"/>
    <w:rsid w:val="00F144E8"/>
    <w:rsid w:val="00F15309"/>
    <w:rsid w:val="00F153B0"/>
    <w:rsid w:val="00F1642D"/>
    <w:rsid w:val="00F173D5"/>
    <w:rsid w:val="00F17AFF"/>
    <w:rsid w:val="00F17FC0"/>
    <w:rsid w:val="00F2043F"/>
    <w:rsid w:val="00F209F1"/>
    <w:rsid w:val="00F25D73"/>
    <w:rsid w:val="00F260F7"/>
    <w:rsid w:val="00F26575"/>
    <w:rsid w:val="00F30196"/>
    <w:rsid w:val="00F31E3F"/>
    <w:rsid w:val="00F3299B"/>
    <w:rsid w:val="00F33F6B"/>
    <w:rsid w:val="00F3423F"/>
    <w:rsid w:val="00F3442D"/>
    <w:rsid w:val="00F34FFA"/>
    <w:rsid w:val="00F3717D"/>
    <w:rsid w:val="00F40976"/>
    <w:rsid w:val="00F40BCB"/>
    <w:rsid w:val="00F40E25"/>
    <w:rsid w:val="00F41078"/>
    <w:rsid w:val="00F42841"/>
    <w:rsid w:val="00F440E4"/>
    <w:rsid w:val="00F46478"/>
    <w:rsid w:val="00F46B92"/>
    <w:rsid w:val="00F47E42"/>
    <w:rsid w:val="00F47EB1"/>
    <w:rsid w:val="00F51842"/>
    <w:rsid w:val="00F5197B"/>
    <w:rsid w:val="00F519F8"/>
    <w:rsid w:val="00F5216E"/>
    <w:rsid w:val="00F52851"/>
    <w:rsid w:val="00F52F47"/>
    <w:rsid w:val="00F539F9"/>
    <w:rsid w:val="00F543F7"/>
    <w:rsid w:val="00F566A3"/>
    <w:rsid w:val="00F5753D"/>
    <w:rsid w:val="00F6065F"/>
    <w:rsid w:val="00F608EB"/>
    <w:rsid w:val="00F633F9"/>
    <w:rsid w:val="00F64084"/>
    <w:rsid w:val="00F676F8"/>
    <w:rsid w:val="00F67DBE"/>
    <w:rsid w:val="00F70468"/>
    <w:rsid w:val="00F70922"/>
    <w:rsid w:val="00F70DD8"/>
    <w:rsid w:val="00F715A9"/>
    <w:rsid w:val="00F717B5"/>
    <w:rsid w:val="00F72882"/>
    <w:rsid w:val="00F73353"/>
    <w:rsid w:val="00F741CA"/>
    <w:rsid w:val="00F74D2B"/>
    <w:rsid w:val="00F817E7"/>
    <w:rsid w:val="00F819A6"/>
    <w:rsid w:val="00F82376"/>
    <w:rsid w:val="00F83B96"/>
    <w:rsid w:val="00F83E8D"/>
    <w:rsid w:val="00F841DF"/>
    <w:rsid w:val="00F8544A"/>
    <w:rsid w:val="00F86C97"/>
    <w:rsid w:val="00F86E3D"/>
    <w:rsid w:val="00F87A3A"/>
    <w:rsid w:val="00F90AB2"/>
    <w:rsid w:val="00F90CA0"/>
    <w:rsid w:val="00F916BE"/>
    <w:rsid w:val="00F9302F"/>
    <w:rsid w:val="00F93D17"/>
    <w:rsid w:val="00F95395"/>
    <w:rsid w:val="00F96884"/>
    <w:rsid w:val="00F96958"/>
    <w:rsid w:val="00F97A0B"/>
    <w:rsid w:val="00FA001F"/>
    <w:rsid w:val="00FA1CD1"/>
    <w:rsid w:val="00FA1D0B"/>
    <w:rsid w:val="00FA42CF"/>
    <w:rsid w:val="00FA4959"/>
    <w:rsid w:val="00FA5D2B"/>
    <w:rsid w:val="00FA645B"/>
    <w:rsid w:val="00FA6715"/>
    <w:rsid w:val="00FA6EB9"/>
    <w:rsid w:val="00FB0C82"/>
    <w:rsid w:val="00FB0F26"/>
    <w:rsid w:val="00FB2F69"/>
    <w:rsid w:val="00FB3846"/>
    <w:rsid w:val="00FB3ECA"/>
    <w:rsid w:val="00FC3421"/>
    <w:rsid w:val="00FC4E06"/>
    <w:rsid w:val="00FC4E18"/>
    <w:rsid w:val="00FC5346"/>
    <w:rsid w:val="00FC739F"/>
    <w:rsid w:val="00FC7822"/>
    <w:rsid w:val="00FC7F72"/>
    <w:rsid w:val="00FD2325"/>
    <w:rsid w:val="00FD2EBA"/>
    <w:rsid w:val="00FD30D4"/>
    <w:rsid w:val="00FD385B"/>
    <w:rsid w:val="00FD45B0"/>
    <w:rsid w:val="00FD5368"/>
    <w:rsid w:val="00FD6019"/>
    <w:rsid w:val="00FD681D"/>
    <w:rsid w:val="00FE1943"/>
    <w:rsid w:val="00FE2481"/>
    <w:rsid w:val="00FE3E3D"/>
    <w:rsid w:val="00FE6498"/>
    <w:rsid w:val="00FE68D4"/>
    <w:rsid w:val="00FE6931"/>
    <w:rsid w:val="00FF01DE"/>
    <w:rsid w:val="00FF047C"/>
    <w:rsid w:val="00FF1B3A"/>
    <w:rsid w:val="00FF1FBD"/>
    <w:rsid w:val="00FF26E4"/>
    <w:rsid w:val="00FF2E52"/>
    <w:rsid w:val="00FF3748"/>
    <w:rsid w:val="00FF3C3B"/>
    <w:rsid w:val="00FF4F5E"/>
    <w:rsid w:val="00FF4F8A"/>
    <w:rsid w:val="00FF5490"/>
    <w:rsid w:val="00FF5AE0"/>
    <w:rsid w:val="00FF6489"/>
    <w:rsid w:val="00FF6FEB"/>
    <w:rsid w:val="01121891"/>
    <w:rsid w:val="012D25A3"/>
    <w:rsid w:val="01331AA5"/>
    <w:rsid w:val="013F64D7"/>
    <w:rsid w:val="0173585E"/>
    <w:rsid w:val="01827CF2"/>
    <w:rsid w:val="0184421C"/>
    <w:rsid w:val="023D293E"/>
    <w:rsid w:val="02AE0153"/>
    <w:rsid w:val="02B26296"/>
    <w:rsid w:val="02CB524D"/>
    <w:rsid w:val="02E66C53"/>
    <w:rsid w:val="02EE60D7"/>
    <w:rsid w:val="030D40BE"/>
    <w:rsid w:val="03101E00"/>
    <w:rsid w:val="03113980"/>
    <w:rsid w:val="033D34A2"/>
    <w:rsid w:val="034321D6"/>
    <w:rsid w:val="03A13EF0"/>
    <w:rsid w:val="03B86720"/>
    <w:rsid w:val="04460AFF"/>
    <w:rsid w:val="047F6481"/>
    <w:rsid w:val="04C046B5"/>
    <w:rsid w:val="04E85AA0"/>
    <w:rsid w:val="05322502"/>
    <w:rsid w:val="056C1D73"/>
    <w:rsid w:val="056D178C"/>
    <w:rsid w:val="05AF57AD"/>
    <w:rsid w:val="063F1FB7"/>
    <w:rsid w:val="06513081"/>
    <w:rsid w:val="0698721F"/>
    <w:rsid w:val="075F6EB2"/>
    <w:rsid w:val="07B77557"/>
    <w:rsid w:val="084C03B9"/>
    <w:rsid w:val="08585DDB"/>
    <w:rsid w:val="08746071"/>
    <w:rsid w:val="0891753F"/>
    <w:rsid w:val="08BD309F"/>
    <w:rsid w:val="0968167E"/>
    <w:rsid w:val="096E7880"/>
    <w:rsid w:val="0A5C4C58"/>
    <w:rsid w:val="0A9B7065"/>
    <w:rsid w:val="0B1B25CA"/>
    <w:rsid w:val="0B282BC9"/>
    <w:rsid w:val="0B6C270C"/>
    <w:rsid w:val="0B756C9E"/>
    <w:rsid w:val="0B80538D"/>
    <w:rsid w:val="0B8D7121"/>
    <w:rsid w:val="0BB63173"/>
    <w:rsid w:val="0BD5530E"/>
    <w:rsid w:val="0C116BED"/>
    <w:rsid w:val="0C3045C1"/>
    <w:rsid w:val="0C9231C1"/>
    <w:rsid w:val="0C9D7330"/>
    <w:rsid w:val="0CAD420B"/>
    <w:rsid w:val="0CB70557"/>
    <w:rsid w:val="0CC71781"/>
    <w:rsid w:val="0CCD4209"/>
    <w:rsid w:val="0CF12DCE"/>
    <w:rsid w:val="0CFA3905"/>
    <w:rsid w:val="0D18022F"/>
    <w:rsid w:val="0D533E47"/>
    <w:rsid w:val="0D5F7C0C"/>
    <w:rsid w:val="0DAF0B93"/>
    <w:rsid w:val="0EF12AE6"/>
    <w:rsid w:val="0F3F5F47"/>
    <w:rsid w:val="0F5C56E2"/>
    <w:rsid w:val="0F694D72"/>
    <w:rsid w:val="0F956692"/>
    <w:rsid w:val="0FEC3D7A"/>
    <w:rsid w:val="104F2573"/>
    <w:rsid w:val="106F460A"/>
    <w:rsid w:val="10703EDE"/>
    <w:rsid w:val="108D2CE2"/>
    <w:rsid w:val="109B71AD"/>
    <w:rsid w:val="109D4B7E"/>
    <w:rsid w:val="10C24925"/>
    <w:rsid w:val="10C83D1A"/>
    <w:rsid w:val="10EC5C5A"/>
    <w:rsid w:val="1149458E"/>
    <w:rsid w:val="11B211CD"/>
    <w:rsid w:val="11C91AF8"/>
    <w:rsid w:val="120A3044"/>
    <w:rsid w:val="120D5E88"/>
    <w:rsid w:val="12175C35"/>
    <w:rsid w:val="12837EF9"/>
    <w:rsid w:val="12A12A75"/>
    <w:rsid w:val="13717477"/>
    <w:rsid w:val="143053B4"/>
    <w:rsid w:val="14394E19"/>
    <w:rsid w:val="144705DE"/>
    <w:rsid w:val="147D6D78"/>
    <w:rsid w:val="14883EEC"/>
    <w:rsid w:val="14C8304D"/>
    <w:rsid w:val="14CF1748"/>
    <w:rsid w:val="14D71CD7"/>
    <w:rsid w:val="14EA0703"/>
    <w:rsid w:val="151632A6"/>
    <w:rsid w:val="151B1DC7"/>
    <w:rsid w:val="153206E0"/>
    <w:rsid w:val="153E0679"/>
    <w:rsid w:val="15603DFF"/>
    <w:rsid w:val="15652DAA"/>
    <w:rsid w:val="15837598"/>
    <w:rsid w:val="15C53D9E"/>
    <w:rsid w:val="15CA43A4"/>
    <w:rsid w:val="15FF100D"/>
    <w:rsid w:val="168601A5"/>
    <w:rsid w:val="16BE143E"/>
    <w:rsid w:val="16E80C72"/>
    <w:rsid w:val="17194F03"/>
    <w:rsid w:val="1768590F"/>
    <w:rsid w:val="176B04A7"/>
    <w:rsid w:val="177F74FC"/>
    <w:rsid w:val="17E01CEC"/>
    <w:rsid w:val="17FF5486"/>
    <w:rsid w:val="182076EC"/>
    <w:rsid w:val="1846189E"/>
    <w:rsid w:val="18562F63"/>
    <w:rsid w:val="18711C2C"/>
    <w:rsid w:val="18BD3845"/>
    <w:rsid w:val="18D94D16"/>
    <w:rsid w:val="18DF1F83"/>
    <w:rsid w:val="192F0DDA"/>
    <w:rsid w:val="19704F4F"/>
    <w:rsid w:val="19FE07AD"/>
    <w:rsid w:val="1A18186E"/>
    <w:rsid w:val="1A275AAF"/>
    <w:rsid w:val="1A3F19DD"/>
    <w:rsid w:val="1A40444E"/>
    <w:rsid w:val="1A442663"/>
    <w:rsid w:val="1A7B3BAB"/>
    <w:rsid w:val="1A8B7067"/>
    <w:rsid w:val="1AB85E4E"/>
    <w:rsid w:val="1B162B24"/>
    <w:rsid w:val="1B44565F"/>
    <w:rsid w:val="1BC81710"/>
    <w:rsid w:val="1C4451C5"/>
    <w:rsid w:val="1C6074FD"/>
    <w:rsid w:val="1C7D1E5D"/>
    <w:rsid w:val="1C874183"/>
    <w:rsid w:val="1CA975BA"/>
    <w:rsid w:val="1CFC39E2"/>
    <w:rsid w:val="1D1D5BA4"/>
    <w:rsid w:val="1D227F50"/>
    <w:rsid w:val="1DD14769"/>
    <w:rsid w:val="1DF51E9C"/>
    <w:rsid w:val="1E25455A"/>
    <w:rsid w:val="1E35563C"/>
    <w:rsid w:val="1E3E2007"/>
    <w:rsid w:val="1E7554E1"/>
    <w:rsid w:val="1E9B7C42"/>
    <w:rsid w:val="1EB95603"/>
    <w:rsid w:val="1F1F3AE0"/>
    <w:rsid w:val="1F680BA2"/>
    <w:rsid w:val="1F720A5F"/>
    <w:rsid w:val="1F8C74AA"/>
    <w:rsid w:val="1FB66873"/>
    <w:rsid w:val="1FEB3581"/>
    <w:rsid w:val="206A6B9C"/>
    <w:rsid w:val="207D4BBC"/>
    <w:rsid w:val="209377B8"/>
    <w:rsid w:val="20C610AA"/>
    <w:rsid w:val="20CB4F2D"/>
    <w:rsid w:val="21933ED0"/>
    <w:rsid w:val="21A223BE"/>
    <w:rsid w:val="21AC11BD"/>
    <w:rsid w:val="21D13627"/>
    <w:rsid w:val="22251C1C"/>
    <w:rsid w:val="222E3E55"/>
    <w:rsid w:val="22327245"/>
    <w:rsid w:val="227B299A"/>
    <w:rsid w:val="22A13307"/>
    <w:rsid w:val="22BA56A5"/>
    <w:rsid w:val="22BB35F2"/>
    <w:rsid w:val="22D221CB"/>
    <w:rsid w:val="22D62D35"/>
    <w:rsid w:val="22F035BD"/>
    <w:rsid w:val="230505CF"/>
    <w:rsid w:val="23125DE2"/>
    <w:rsid w:val="23A81EB5"/>
    <w:rsid w:val="23D15F87"/>
    <w:rsid w:val="241B4D74"/>
    <w:rsid w:val="24282908"/>
    <w:rsid w:val="245142FB"/>
    <w:rsid w:val="247A0843"/>
    <w:rsid w:val="249921BB"/>
    <w:rsid w:val="251F61A7"/>
    <w:rsid w:val="257C5B4B"/>
    <w:rsid w:val="258723B0"/>
    <w:rsid w:val="25AB4FC2"/>
    <w:rsid w:val="25AC730F"/>
    <w:rsid w:val="25F5515A"/>
    <w:rsid w:val="25F623DD"/>
    <w:rsid w:val="262D48F3"/>
    <w:rsid w:val="262E0B04"/>
    <w:rsid w:val="268F1B68"/>
    <w:rsid w:val="26C8037F"/>
    <w:rsid w:val="26D12EF4"/>
    <w:rsid w:val="270B5F28"/>
    <w:rsid w:val="275A3D58"/>
    <w:rsid w:val="278F3D63"/>
    <w:rsid w:val="283978C5"/>
    <w:rsid w:val="2861730E"/>
    <w:rsid w:val="28AA0E76"/>
    <w:rsid w:val="29186091"/>
    <w:rsid w:val="2927111C"/>
    <w:rsid w:val="29391D14"/>
    <w:rsid w:val="29543F45"/>
    <w:rsid w:val="29585E1D"/>
    <w:rsid w:val="29613037"/>
    <w:rsid w:val="29672F8A"/>
    <w:rsid w:val="299E4684"/>
    <w:rsid w:val="29A13FDE"/>
    <w:rsid w:val="29E15E23"/>
    <w:rsid w:val="29EF3C6E"/>
    <w:rsid w:val="2A1619CB"/>
    <w:rsid w:val="2AB05E62"/>
    <w:rsid w:val="2AFE685E"/>
    <w:rsid w:val="2BB46F1D"/>
    <w:rsid w:val="2BE6660F"/>
    <w:rsid w:val="2C535100"/>
    <w:rsid w:val="2C550700"/>
    <w:rsid w:val="2C693142"/>
    <w:rsid w:val="2CDB6683"/>
    <w:rsid w:val="2CEB3337"/>
    <w:rsid w:val="2D2B1A63"/>
    <w:rsid w:val="2D393DB3"/>
    <w:rsid w:val="2D75227F"/>
    <w:rsid w:val="2E3F3DC3"/>
    <w:rsid w:val="2E8E432B"/>
    <w:rsid w:val="2EFE507F"/>
    <w:rsid w:val="2F2A7C22"/>
    <w:rsid w:val="2F57478F"/>
    <w:rsid w:val="2F6A6270"/>
    <w:rsid w:val="2F713AA3"/>
    <w:rsid w:val="2FA23C5C"/>
    <w:rsid w:val="2FD406A1"/>
    <w:rsid w:val="2FE204FD"/>
    <w:rsid w:val="2FF206EC"/>
    <w:rsid w:val="30971339"/>
    <w:rsid w:val="30A22774"/>
    <w:rsid w:val="30EE4C7F"/>
    <w:rsid w:val="3101565C"/>
    <w:rsid w:val="31252F48"/>
    <w:rsid w:val="313E4C21"/>
    <w:rsid w:val="315A745C"/>
    <w:rsid w:val="320350AC"/>
    <w:rsid w:val="320F1351"/>
    <w:rsid w:val="3221146F"/>
    <w:rsid w:val="322A1B90"/>
    <w:rsid w:val="323112C7"/>
    <w:rsid w:val="324167FF"/>
    <w:rsid w:val="32425283"/>
    <w:rsid w:val="32731C58"/>
    <w:rsid w:val="32904240"/>
    <w:rsid w:val="32960D14"/>
    <w:rsid w:val="329F26D5"/>
    <w:rsid w:val="32C75788"/>
    <w:rsid w:val="33062754"/>
    <w:rsid w:val="335C4122"/>
    <w:rsid w:val="33750268"/>
    <w:rsid w:val="33B8271D"/>
    <w:rsid w:val="33E735DA"/>
    <w:rsid w:val="341472E4"/>
    <w:rsid w:val="34261D8B"/>
    <w:rsid w:val="34783A99"/>
    <w:rsid w:val="34B8182C"/>
    <w:rsid w:val="34E73EBF"/>
    <w:rsid w:val="34FA3BF3"/>
    <w:rsid w:val="351131E4"/>
    <w:rsid w:val="358D4674"/>
    <w:rsid w:val="35AF5AAB"/>
    <w:rsid w:val="360D207B"/>
    <w:rsid w:val="36412170"/>
    <w:rsid w:val="368101F6"/>
    <w:rsid w:val="36820344"/>
    <w:rsid w:val="36A91D74"/>
    <w:rsid w:val="36AB3BBE"/>
    <w:rsid w:val="36CF3332"/>
    <w:rsid w:val="36E051C8"/>
    <w:rsid w:val="376670A8"/>
    <w:rsid w:val="377A101B"/>
    <w:rsid w:val="37953AD9"/>
    <w:rsid w:val="379952E3"/>
    <w:rsid w:val="37EB70FE"/>
    <w:rsid w:val="38443FB2"/>
    <w:rsid w:val="38503358"/>
    <w:rsid w:val="387238C0"/>
    <w:rsid w:val="39002DFE"/>
    <w:rsid w:val="397354CE"/>
    <w:rsid w:val="39C31030"/>
    <w:rsid w:val="39CF2A49"/>
    <w:rsid w:val="39D16077"/>
    <w:rsid w:val="39E60BE9"/>
    <w:rsid w:val="39FF0C26"/>
    <w:rsid w:val="3A2B484E"/>
    <w:rsid w:val="3A3F02FA"/>
    <w:rsid w:val="3A485400"/>
    <w:rsid w:val="3A565DAA"/>
    <w:rsid w:val="3A9C74FA"/>
    <w:rsid w:val="3B876D9F"/>
    <w:rsid w:val="3C074E47"/>
    <w:rsid w:val="3CA54D8C"/>
    <w:rsid w:val="3D4402AC"/>
    <w:rsid w:val="3D5E24DD"/>
    <w:rsid w:val="3D89020A"/>
    <w:rsid w:val="3DC52B1B"/>
    <w:rsid w:val="3E281F2B"/>
    <w:rsid w:val="3E391AAE"/>
    <w:rsid w:val="3E693B97"/>
    <w:rsid w:val="3E86299B"/>
    <w:rsid w:val="3E9622D1"/>
    <w:rsid w:val="3E981825"/>
    <w:rsid w:val="3EFC00A8"/>
    <w:rsid w:val="3F3B39BA"/>
    <w:rsid w:val="3F3E5024"/>
    <w:rsid w:val="3F5F588F"/>
    <w:rsid w:val="3F7E1023"/>
    <w:rsid w:val="405C7E57"/>
    <w:rsid w:val="4065373E"/>
    <w:rsid w:val="408A152D"/>
    <w:rsid w:val="40DA44F3"/>
    <w:rsid w:val="411B4114"/>
    <w:rsid w:val="41597074"/>
    <w:rsid w:val="41643D9A"/>
    <w:rsid w:val="416E7E42"/>
    <w:rsid w:val="41C51A2C"/>
    <w:rsid w:val="41D6034C"/>
    <w:rsid w:val="422619BB"/>
    <w:rsid w:val="42834542"/>
    <w:rsid w:val="42B17DA4"/>
    <w:rsid w:val="42C43A92"/>
    <w:rsid w:val="42CD46CB"/>
    <w:rsid w:val="42DC6084"/>
    <w:rsid w:val="43301FD6"/>
    <w:rsid w:val="43A24A91"/>
    <w:rsid w:val="43B41A9F"/>
    <w:rsid w:val="43E45C91"/>
    <w:rsid w:val="449B0822"/>
    <w:rsid w:val="44CB1108"/>
    <w:rsid w:val="450B1E4C"/>
    <w:rsid w:val="451F3201"/>
    <w:rsid w:val="45651A65"/>
    <w:rsid w:val="45A70B31"/>
    <w:rsid w:val="45BE4FE0"/>
    <w:rsid w:val="461F1F1E"/>
    <w:rsid w:val="466F1D2E"/>
    <w:rsid w:val="46B72FE1"/>
    <w:rsid w:val="46FC7C9E"/>
    <w:rsid w:val="46FF32EA"/>
    <w:rsid w:val="470703F1"/>
    <w:rsid w:val="471F07FD"/>
    <w:rsid w:val="47687742"/>
    <w:rsid w:val="477A0BC3"/>
    <w:rsid w:val="47A143A2"/>
    <w:rsid w:val="47B16CDB"/>
    <w:rsid w:val="47BC567F"/>
    <w:rsid w:val="486A50DB"/>
    <w:rsid w:val="48717162"/>
    <w:rsid w:val="4878614F"/>
    <w:rsid w:val="487A5CC9"/>
    <w:rsid w:val="48875709"/>
    <w:rsid w:val="48A51C70"/>
    <w:rsid w:val="48AD483A"/>
    <w:rsid w:val="49524E7B"/>
    <w:rsid w:val="4959708E"/>
    <w:rsid w:val="4968161B"/>
    <w:rsid w:val="499E33D4"/>
    <w:rsid w:val="4A30510E"/>
    <w:rsid w:val="4A336491"/>
    <w:rsid w:val="4ACC5A50"/>
    <w:rsid w:val="4B8D4CE9"/>
    <w:rsid w:val="4BC609D6"/>
    <w:rsid w:val="4BE56F53"/>
    <w:rsid w:val="4BEF40C0"/>
    <w:rsid w:val="4BFE1DC3"/>
    <w:rsid w:val="4C9D5A7F"/>
    <w:rsid w:val="4CAB10A5"/>
    <w:rsid w:val="4CB9218D"/>
    <w:rsid w:val="4CD11A11"/>
    <w:rsid w:val="4CE1714D"/>
    <w:rsid w:val="4D1E2857"/>
    <w:rsid w:val="4D4759EB"/>
    <w:rsid w:val="4D622825"/>
    <w:rsid w:val="4D6C7200"/>
    <w:rsid w:val="4D782049"/>
    <w:rsid w:val="4D9329DF"/>
    <w:rsid w:val="4DDE7F96"/>
    <w:rsid w:val="4DF6743A"/>
    <w:rsid w:val="4E113ACA"/>
    <w:rsid w:val="4E257ADB"/>
    <w:rsid w:val="4E362991"/>
    <w:rsid w:val="4E3B43F9"/>
    <w:rsid w:val="4EA43238"/>
    <w:rsid w:val="4EA44A96"/>
    <w:rsid w:val="4F701326"/>
    <w:rsid w:val="4FE237A9"/>
    <w:rsid w:val="4FE439C5"/>
    <w:rsid w:val="50591CBD"/>
    <w:rsid w:val="508F6894"/>
    <w:rsid w:val="50B04A39"/>
    <w:rsid w:val="516157B5"/>
    <w:rsid w:val="51736253"/>
    <w:rsid w:val="51901536"/>
    <w:rsid w:val="52097E4D"/>
    <w:rsid w:val="52140128"/>
    <w:rsid w:val="523B15AD"/>
    <w:rsid w:val="523C3645"/>
    <w:rsid w:val="52880638"/>
    <w:rsid w:val="52E43472"/>
    <w:rsid w:val="52ED0DE3"/>
    <w:rsid w:val="533E519B"/>
    <w:rsid w:val="535350EA"/>
    <w:rsid w:val="539C199D"/>
    <w:rsid w:val="53BA0524"/>
    <w:rsid w:val="53C50D6C"/>
    <w:rsid w:val="53DC7E9A"/>
    <w:rsid w:val="54516500"/>
    <w:rsid w:val="54676D41"/>
    <w:rsid w:val="54DC110F"/>
    <w:rsid w:val="5527238A"/>
    <w:rsid w:val="555D66B2"/>
    <w:rsid w:val="556F1F83"/>
    <w:rsid w:val="55954441"/>
    <w:rsid w:val="55AA531E"/>
    <w:rsid w:val="55DD66F5"/>
    <w:rsid w:val="55F52C94"/>
    <w:rsid w:val="56005579"/>
    <w:rsid w:val="56876E58"/>
    <w:rsid w:val="56947D7C"/>
    <w:rsid w:val="56B16CFB"/>
    <w:rsid w:val="56CF26A4"/>
    <w:rsid w:val="5726041F"/>
    <w:rsid w:val="577C44E3"/>
    <w:rsid w:val="57B819BF"/>
    <w:rsid w:val="589B272A"/>
    <w:rsid w:val="589C308F"/>
    <w:rsid w:val="58BD4DB3"/>
    <w:rsid w:val="58CE435E"/>
    <w:rsid w:val="58F72073"/>
    <w:rsid w:val="58FF1E58"/>
    <w:rsid w:val="59224A97"/>
    <w:rsid w:val="592655CB"/>
    <w:rsid w:val="5928537F"/>
    <w:rsid w:val="59AB25C2"/>
    <w:rsid w:val="5A3612C1"/>
    <w:rsid w:val="5A47527D"/>
    <w:rsid w:val="5B01542B"/>
    <w:rsid w:val="5B2B0BAB"/>
    <w:rsid w:val="5B8B1199"/>
    <w:rsid w:val="5B8B4F81"/>
    <w:rsid w:val="5B8D3163"/>
    <w:rsid w:val="5BE663CF"/>
    <w:rsid w:val="5C675762"/>
    <w:rsid w:val="5C734427"/>
    <w:rsid w:val="5CC46711"/>
    <w:rsid w:val="5CF039A9"/>
    <w:rsid w:val="5CFE1DA8"/>
    <w:rsid w:val="5D121B72"/>
    <w:rsid w:val="5D26561D"/>
    <w:rsid w:val="5D355E4C"/>
    <w:rsid w:val="5D6410B1"/>
    <w:rsid w:val="5E5E4943"/>
    <w:rsid w:val="5E6261E1"/>
    <w:rsid w:val="5EA12E72"/>
    <w:rsid w:val="5EAE61E6"/>
    <w:rsid w:val="5EC24ED2"/>
    <w:rsid w:val="5EF17A08"/>
    <w:rsid w:val="5F060EBB"/>
    <w:rsid w:val="5F647D0E"/>
    <w:rsid w:val="5F6D55CC"/>
    <w:rsid w:val="5FC87DF3"/>
    <w:rsid w:val="5FCD3B2E"/>
    <w:rsid w:val="5FE6768E"/>
    <w:rsid w:val="604564BB"/>
    <w:rsid w:val="60A24FBB"/>
    <w:rsid w:val="60F12834"/>
    <w:rsid w:val="610F3237"/>
    <w:rsid w:val="61642270"/>
    <w:rsid w:val="616D4D65"/>
    <w:rsid w:val="61702784"/>
    <w:rsid w:val="617971E3"/>
    <w:rsid w:val="618D5C6B"/>
    <w:rsid w:val="61C15914"/>
    <w:rsid w:val="61DD45AE"/>
    <w:rsid w:val="61ED05C1"/>
    <w:rsid w:val="62161F3E"/>
    <w:rsid w:val="624A5CB4"/>
    <w:rsid w:val="62516C98"/>
    <w:rsid w:val="626C01DF"/>
    <w:rsid w:val="626F338E"/>
    <w:rsid w:val="62D358FF"/>
    <w:rsid w:val="630C2BBF"/>
    <w:rsid w:val="6331293E"/>
    <w:rsid w:val="638E1826"/>
    <w:rsid w:val="638E67F2"/>
    <w:rsid w:val="63BA77AE"/>
    <w:rsid w:val="63D0686F"/>
    <w:rsid w:val="63D97B78"/>
    <w:rsid w:val="63F340B8"/>
    <w:rsid w:val="63FC3AC0"/>
    <w:rsid w:val="640D502B"/>
    <w:rsid w:val="65016C82"/>
    <w:rsid w:val="6525230A"/>
    <w:rsid w:val="65351E6C"/>
    <w:rsid w:val="65443C71"/>
    <w:rsid w:val="655A7278"/>
    <w:rsid w:val="65675D91"/>
    <w:rsid w:val="657047D8"/>
    <w:rsid w:val="659F7D1B"/>
    <w:rsid w:val="65D33E68"/>
    <w:rsid w:val="65DE2082"/>
    <w:rsid w:val="65FA31A3"/>
    <w:rsid w:val="662C6E53"/>
    <w:rsid w:val="66360C3B"/>
    <w:rsid w:val="665B6338"/>
    <w:rsid w:val="66EC4CB6"/>
    <w:rsid w:val="66F66060"/>
    <w:rsid w:val="674C5C80"/>
    <w:rsid w:val="67876022"/>
    <w:rsid w:val="686C5281"/>
    <w:rsid w:val="68AD1284"/>
    <w:rsid w:val="68BD6E02"/>
    <w:rsid w:val="68F44821"/>
    <w:rsid w:val="69094AC5"/>
    <w:rsid w:val="692C7858"/>
    <w:rsid w:val="69401815"/>
    <w:rsid w:val="6966003E"/>
    <w:rsid w:val="69891BEF"/>
    <w:rsid w:val="69F446AA"/>
    <w:rsid w:val="6A0E36C1"/>
    <w:rsid w:val="6A2D7FEB"/>
    <w:rsid w:val="6A5C6806"/>
    <w:rsid w:val="6A625F67"/>
    <w:rsid w:val="6A6264FE"/>
    <w:rsid w:val="6AA858C3"/>
    <w:rsid w:val="6B2A452A"/>
    <w:rsid w:val="6B9F1B81"/>
    <w:rsid w:val="6BEB1F0C"/>
    <w:rsid w:val="6C2837B9"/>
    <w:rsid w:val="6C5D6A96"/>
    <w:rsid w:val="6C776A3F"/>
    <w:rsid w:val="6C97436A"/>
    <w:rsid w:val="6CB11B23"/>
    <w:rsid w:val="6D0A2CBD"/>
    <w:rsid w:val="6D5F2451"/>
    <w:rsid w:val="6D8A5754"/>
    <w:rsid w:val="6DC02F24"/>
    <w:rsid w:val="6DEF21E8"/>
    <w:rsid w:val="6E301E58"/>
    <w:rsid w:val="6E3631E6"/>
    <w:rsid w:val="6E602011"/>
    <w:rsid w:val="6E7C509D"/>
    <w:rsid w:val="6E7D2BC3"/>
    <w:rsid w:val="6E820B4E"/>
    <w:rsid w:val="6FDE3B35"/>
    <w:rsid w:val="6FF82D56"/>
    <w:rsid w:val="70B957E6"/>
    <w:rsid w:val="70ED74B0"/>
    <w:rsid w:val="710E2533"/>
    <w:rsid w:val="712E63F7"/>
    <w:rsid w:val="717E737E"/>
    <w:rsid w:val="71A10AF3"/>
    <w:rsid w:val="71BF106B"/>
    <w:rsid w:val="725620A9"/>
    <w:rsid w:val="72802C82"/>
    <w:rsid w:val="72DD00D4"/>
    <w:rsid w:val="730E4732"/>
    <w:rsid w:val="731C7F84"/>
    <w:rsid w:val="73247AB1"/>
    <w:rsid w:val="73253873"/>
    <w:rsid w:val="73561C1E"/>
    <w:rsid w:val="739E5AB6"/>
    <w:rsid w:val="7424513C"/>
    <w:rsid w:val="746F7452"/>
    <w:rsid w:val="747B1BB4"/>
    <w:rsid w:val="74BA06CD"/>
    <w:rsid w:val="74BB1F12"/>
    <w:rsid w:val="74BE5977"/>
    <w:rsid w:val="74D90C1C"/>
    <w:rsid w:val="74E94603"/>
    <w:rsid w:val="753C7334"/>
    <w:rsid w:val="754E66A1"/>
    <w:rsid w:val="75657F46"/>
    <w:rsid w:val="75AF6A2E"/>
    <w:rsid w:val="75D94B83"/>
    <w:rsid w:val="76432C97"/>
    <w:rsid w:val="764E4CF1"/>
    <w:rsid w:val="76746DD2"/>
    <w:rsid w:val="769D4A3B"/>
    <w:rsid w:val="76B37ACA"/>
    <w:rsid w:val="76CC293A"/>
    <w:rsid w:val="76FE244C"/>
    <w:rsid w:val="772938E8"/>
    <w:rsid w:val="77383D41"/>
    <w:rsid w:val="77C76EAC"/>
    <w:rsid w:val="77EF22E9"/>
    <w:rsid w:val="77F042D3"/>
    <w:rsid w:val="7866291A"/>
    <w:rsid w:val="787C3EEC"/>
    <w:rsid w:val="793F571E"/>
    <w:rsid w:val="794669D3"/>
    <w:rsid w:val="79613CA3"/>
    <w:rsid w:val="797177C8"/>
    <w:rsid w:val="797F5D9C"/>
    <w:rsid w:val="798B2638"/>
    <w:rsid w:val="79DB139A"/>
    <w:rsid w:val="79DE20E7"/>
    <w:rsid w:val="7A3E3B4E"/>
    <w:rsid w:val="7A61783D"/>
    <w:rsid w:val="7A736669"/>
    <w:rsid w:val="7A7A445B"/>
    <w:rsid w:val="7AA64929"/>
    <w:rsid w:val="7AB224EA"/>
    <w:rsid w:val="7AD35C96"/>
    <w:rsid w:val="7B0A57DF"/>
    <w:rsid w:val="7B617D6F"/>
    <w:rsid w:val="7BC84A7A"/>
    <w:rsid w:val="7BDE7397"/>
    <w:rsid w:val="7BED5740"/>
    <w:rsid w:val="7BF7214D"/>
    <w:rsid w:val="7C224DAA"/>
    <w:rsid w:val="7C2B3C5E"/>
    <w:rsid w:val="7C3E119D"/>
    <w:rsid w:val="7C9E6B26"/>
    <w:rsid w:val="7C9E7D0F"/>
    <w:rsid w:val="7CA73C2D"/>
    <w:rsid w:val="7CF95B0B"/>
    <w:rsid w:val="7D2D5128"/>
    <w:rsid w:val="7D7D2BE0"/>
    <w:rsid w:val="7DA0242A"/>
    <w:rsid w:val="7DA270F0"/>
    <w:rsid w:val="7DB755F7"/>
    <w:rsid w:val="7DCC04B2"/>
    <w:rsid w:val="7E4C6C84"/>
    <w:rsid w:val="7E4E7027"/>
    <w:rsid w:val="7E7318ED"/>
    <w:rsid w:val="7E8E3AB6"/>
    <w:rsid w:val="7EB138C0"/>
    <w:rsid w:val="7EBB7543"/>
    <w:rsid w:val="7F0653CC"/>
    <w:rsid w:val="7F57490A"/>
    <w:rsid w:val="7FB66DFD"/>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autoRedefine/>
    <w:qFormat/>
    <w:uiPriority w:val="0"/>
    <w:pPr>
      <w:keepNext/>
      <w:keepLines/>
      <w:spacing w:before="120" w:after="120"/>
      <w:ind w:left="100" w:leftChars="100" w:right="100" w:rightChars="100"/>
      <w:outlineLvl w:val="0"/>
    </w:pPr>
    <w:rPr>
      <w:b/>
      <w:bCs/>
      <w:kern w:val="44"/>
      <w:szCs w:val="44"/>
    </w:rPr>
  </w:style>
  <w:style w:type="paragraph" w:styleId="3">
    <w:name w:val="heading 2"/>
    <w:basedOn w:val="1"/>
    <w:next w:val="1"/>
    <w:link w:val="48"/>
    <w:autoRedefine/>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49"/>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50"/>
    <w:autoRedefine/>
    <w:qFormat/>
    <w:uiPriority w:val="0"/>
    <w:pPr>
      <w:keepNext/>
      <w:keepLines/>
      <w:spacing w:before="280" w:after="290" w:line="376" w:lineRule="auto"/>
      <w:outlineLvl w:val="3"/>
    </w:pPr>
    <w:rPr>
      <w:rFonts w:ascii="等线 Light" w:hAnsi="等线 Light" w:eastAsia="等线 Light"/>
      <w:b/>
      <w:bCs/>
      <w:sz w:val="28"/>
      <w:szCs w:val="28"/>
    </w:rPr>
  </w:style>
  <w:style w:type="paragraph" w:styleId="6">
    <w:name w:val="heading 6"/>
    <w:basedOn w:val="1"/>
    <w:next w:val="1"/>
    <w:link w:val="51"/>
    <w:autoRedefine/>
    <w:qFormat/>
    <w:uiPriority w:val="0"/>
    <w:pPr>
      <w:keepNext/>
      <w:keepLines/>
      <w:spacing w:before="240" w:after="64" w:line="320" w:lineRule="auto"/>
      <w:outlineLvl w:val="5"/>
    </w:pPr>
    <w:rPr>
      <w:rFonts w:ascii="等线 Light" w:hAnsi="等线 Light" w:eastAsia="等线 Light"/>
      <w:b/>
      <w:bCs/>
      <w:sz w:val="24"/>
    </w:rPr>
  </w:style>
  <w:style w:type="paragraph" w:styleId="7">
    <w:name w:val="heading 8"/>
    <w:basedOn w:val="1"/>
    <w:next w:val="1"/>
    <w:link w:val="52"/>
    <w:autoRedefine/>
    <w:qFormat/>
    <w:uiPriority w:val="0"/>
    <w:pPr>
      <w:keepNext/>
      <w:keepLines/>
      <w:spacing w:before="240" w:after="64" w:line="320" w:lineRule="auto"/>
      <w:outlineLvl w:val="7"/>
    </w:pPr>
    <w:rPr>
      <w:rFonts w:ascii="等线 Light" w:hAnsi="等线 Light" w:eastAsia="等线 Light"/>
      <w:sz w:val="24"/>
    </w:rPr>
  </w:style>
  <w:style w:type="character" w:default="1" w:styleId="40">
    <w:name w:val="Default Paragraph Font"/>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8">
    <w:name w:val="List 3"/>
    <w:basedOn w:val="1"/>
    <w:autoRedefine/>
    <w:qFormat/>
    <w:uiPriority w:val="0"/>
    <w:pPr>
      <w:widowControl/>
      <w:ind w:left="100" w:leftChars="400" w:hanging="200" w:hangingChars="200"/>
      <w:contextualSpacing/>
      <w:jc w:val="left"/>
    </w:pPr>
    <w:rPr>
      <w:kern w:val="0"/>
      <w:sz w:val="20"/>
      <w:szCs w:val="20"/>
    </w:rPr>
  </w:style>
  <w:style w:type="paragraph" w:styleId="9">
    <w:name w:val="toc 7"/>
    <w:basedOn w:val="1"/>
    <w:next w:val="1"/>
    <w:autoRedefine/>
    <w:unhideWhenUsed/>
    <w:qFormat/>
    <w:uiPriority w:val="39"/>
    <w:pPr>
      <w:ind w:left="2520" w:leftChars="1200"/>
    </w:pPr>
    <w:rPr>
      <w:rFonts w:ascii="等线" w:hAnsi="等线" w:eastAsia="等线"/>
      <w:szCs w:val="22"/>
    </w:rPr>
  </w:style>
  <w:style w:type="paragraph" w:styleId="10">
    <w:name w:val="Normal Indent"/>
    <w:basedOn w:val="1"/>
    <w:link w:val="53"/>
    <w:autoRedefine/>
    <w:qFormat/>
    <w:uiPriority w:val="99"/>
    <w:pPr>
      <w:ind w:firstLine="420"/>
    </w:pPr>
    <w:rPr>
      <w:szCs w:val="20"/>
    </w:rPr>
  </w:style>
  <w:style w:type="paragraph" w:styleId="11">
    <w:name w:val="Document Map"/>
    <w:basedOn w:val="1"/>
    <w:link w:val="54"/>
    <w:autoRedefine/>
    <w:qFormat/>
    <w:uiPriority w:val="0"/>
    <w:pPr>
      <w:shd w:val="clear" w:color="auto" w:fill="000080"/>
    </w:pPr>
  </w:style>
  <w:style w:type="paragraph" w:styleId="12">
    <w:name w:val="annotation text"/>
    <w:basedOn w:val="1"/>
    <w:link w:val="55"/>
    <w:autoRedefine/>
    <w:qFormat/>
    <w:uiPriority w:val="0"/>
    <w:pPr>
      <w:jc w:val="left"/>
    </w:pPr>
  </w:style>
  <w:style w:type="paragraph" w:styleId="13">
    <w:name w:val="Body Text"/>
    <w:basedOn w:val="1"/>
    <w:link w:val="56"/>
    <w:autoRedefine/>
    <w:qFormat/>
    <w:uiPriority w:val="1"/>
    <w:pPr>
      <w:spacing w:after="120"/>
    </w:pPr>
  </w:style>
  <w:style w:type="paragraph" w:styleId="14">
    <w:name w:val="Body Text Indent"/>
    <w:basedOn w:val="1"/>
    <w:next w:val="15"/>
    <w:autoRedefine/>
    <w:qFormat/>
    <w:uiPriority w:val="0"/>
    <w:pPr>
      <w:spacing w:after="120"/>
      <w:ind w:left="420" w:leftChars="200"/>
    </w:pPr>
  </w:style>
  <w:style w:type="paragraph" w:styleId="15">
    <w:name w:val="envelope return"/>
    <w:basedOn w:val="1"/>
    <w:qFormat/>
    <w:uiPriority w:val="0"/>
    <w:rPr>
      <w:rFonts w:ascii="Arial" w:hAnsi="Arial"/>
    </w:rPr>
  </w:style>
  <w:style w:type="paragraph" w:styleId="16">
    <w:name w:val="index 4"/>
    <w:basedOn w:val="1"/>
    <w:next w:val="1"/>
    <w:autoRedefine/>
    <w:unhideWhenUsed/>
    <w:qFormat/>
    <w:uiPriority w:val="99"/>
    <w:pPr>
      <w:ind w:left="600" w:leftChars="600"/>
    </w:pPr>
    <w:rPr>
      <w:rFonts w:ascii="宋体"/>
      <w:b/>
      <w:kern w:val="0"/>
      <w:position w:val="-10"/>
      <w:sz w:val="24"/>
      <w:szCs w:val="20"/>
    </w:rPr>
  </w:style>
  <w:style w:type="paragraph" w:styleId="17">
    <w:name w:val="toc 5"/>
    <w:basedOn w:val="1"/>
    <w:next w:val="1"/>
    <w:autoRedefine/>
    <w:unhideWhenUsed/>
    <w:qFormat/>
    <w:uiPriority w:val="39"/>
    <w:pPr>
      <w:ind w:left="1680" w:leftChars="800"/>
    </w:pPr>
    <w:rPr>
      <w:rFonts w:ascii="等线" w:hAnsi="等线" w:eastAsia="等线"/>
      <w:szCs w:val="22"/>
    </w:rPr>
  </w:style>
  <w:style w:type="paragraph" w:styleId="18">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19">
    <w:name w:val="Plain Text"/>
    <w:basedOn w:val="1"/>
    <w:link w:val="57"/>
    <w:autoRedefine/>
    <w:qFormat/>
    <w:uiPriority w:val="0"/>
    <w:rPr>
      <w:rFonts w:ascii="宋体" w:hAnsi="Courier New" w:cs="Courier New"/>
      <w:szCs w:val="21"/>
    </w:rPr>
  </w:style>
  <w:style w:type="paragraph" w:styleId="20">
    <w:name w:val="toc 8"/>
    <w:basedOn w:val="1"/>
    <w:next w:val="1"/>
    <w:autoRedefine/>
    <w:unhideWhenUsed/>
    <w:qFormat/>
    <w:uiPriority w:val="39"/>
    <w:pPr>
      <w:ind w:left="2940" w:leftChars="1400"/>
    </w:pPr>
    <w:rPr>
      <w:rFonts w:ascii="等线" w:hAnsi="等线" w:eastAsia="等线"/>
      <w:szCs w:val="22"/>
    </w:rPr>
  </w:style>
  <w:style w:type="paragraph" w:styleId="21">
    <w:name w:val="Date"/>
    <w:basedOn w:val="1"/>
    <w:next w:val="1"/>
    <w:link w:val="58"/>
    <w:autoRedefine/>
    <w:qFormat/>
    <w:uiPriority w:val="0"/>
    <w:rPr>
      <w:sz w:val="24"/>
      <w:szCs w:val="20"/>
    </w:rPr>
  </w:style>
  <w:style w:type="paragraph" w:styleId="22">
    <w:name w:val="Balloon Text"/>
    <w:basedOn w:val="1"/>
    <w:link w:val="59"/>
    <w:autoRedefine/>
    <w:qFormat/>
    <w:uiPriority w:val="0"/>
    <w:rPr>
      <w:sz w:val="18"/>
      <w:szCs w:val="18"/>
    </w:rPr>
  </w:style>
  <w:style w:type="paragraph" w:styleId="23">
    <w:name w:val="footer"/>
    <w:basedOn w:val="1"/>
    <w:link w:val="60"/>
    <w:autoRedefine/>
    <w:qFormat/>
    <w:uiPriority w:val="0"/>
    <w:pPr>
      <w:tabs>
        <w:tab w:val="center" w:pos="4153"/>
        <w:tab w:val="right" w:pos="8306"/>
      </w:tabs>
      <w:snapToGrid w:val="0"/>
      <w:jc w:val="left"/>
    </w:pPr>
    <w:rPr>
      <w:sz w:val="18"/>
      <w:szCs w:val="18"/>
    </w:rPr>
  </w:style>
  <w:style w:type="paragraph" w:styleId="24">
    <w:name w:val="header"/>
    <w:basedOn w:val="1"/>
    <w:link w:val="61"/>
    <w:autoRedefine/>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rPr>
      <w:rFonts w:ascii="仿宋_GB2312" w:eastAsia="仿宋_GB2312"/>
      <w:sz w:val="24"/>
    </w:rPr>
  </w:style>
  <w:style w:type="paragraph" w:styleId="26">
    <w:name w:val="toc 4"/>
    <w:basedOn w:val="1"/>
    <w:next w:val="1"/>
    <w:autoRedefine/>
    <w:unhideWhenUsed/>
    <w:qFormat/>
    <w:uiPriority w:val="39"/>
    <w:pPr>
      <w:ind w:left="1260" w:leftChars="600"/>
    </w:pPr>
    <w:rPr>
      <w:rFonts w:ascii="等线" w:hAnsi="等线" w:eastAsia="等线"/>
      <w:szCs w:val="22"/>
    </w:rPr>
  </w:style>
  <w:style w:type="paragraph" w:styleId="27">
    <w:name w:val="List"/>
    <w:basedOn w:val="1"/>
    <w:autoRedefine/>
    <w:qFormat/>
    <w:uiPriority w:val="0"/>
    <w:pPr>
      <w:ind w:left="200" w:hanging="200" w:hangingChars="200"/>
    </w:pPr>
  </w:style>
  <w:style w:type="paragraph" w:styleId="28">
    <w:name w:val="footnote text"/>
    <w:basedOn w:val="1"/>
    <w:autoRedefine/>
    <w:qFormat/>
    <w:uiPriority w:val="99"/>
    <w:pPr>
      <w:snapToGrid w:val="0"/>
    </w:pPr>
    <w:rPr>
      <w:sz w:val="18"/>
    </w:rPr>
  </w:style>
  <w:style w:type="paragraph" w:styleId="29">
    <w:name w:val="toc 6"/>
    <w:basedOn w:val="1"/>
    <w:next w:val="1"/>
    <w:autoRedefine/>
    <w:unhideWhenUsed/>
    <w:qFormat/>
    <w:uiPriority w:val="39"/>
    <w:pPr>
      <w:ind w:left="2100" w:leftChars="1000"/>
    </w:pPr>
    <w:rPr>
      <w:rFonts w:ascii="等线" w:hAnsi="等线" w:eastAsia="等线"/>
      <w:szCs w:val="22"/>
    </w:rPr>
  </w:style>
  <w:style w:type="paragraph" w:styleId="30">
    <w:name w:val="toc 2"/>
    <w:basedOn w:val="1"/>
    <w:next w:val="1"/>
    <w:autoRedefine/>
    <w:unhideWhenUsed/>
    <w:qFormat/>
    <w:uiPriority w:val="39"/>
    <w:pPr>
      <w:widowControl/>
      <w:spacing w:after="100" w:line="259" w:lineRule="auto"/>
      <w:ind w:left="220"/>
      <w:jc w:val="left"/>
    </w:pPr>
    <w:rPr>
      <w:rFonts w:ascii="等线" w:hAnsi="等线" w:eastAsia="等线"/>
      <w:kern w:val="0"/>
      <w:sz w:val="22"/>
      <w:szCs w:val="22"/>
    </w:rPr>
  </w:style>
  <w:style w:type="paragraph" w:styleId="31">
    <w:name w:val="toc 9"/>
    <w:basedOn w:val="1"/>
    <w:next w:val="1"/>
    <w:autoRedefine/>
    <w:unhideWhenUsed/>
    <w:qFormat/>
    <w:uiPriority w:val="39"/>
    <w:pPr>
      <w:ind w:left="3360" w:leftChars="1600"/>
    </w:pPr>
    <w:rPr>
      <w:rFonts w:ascii="等线" w:hAnsi="等线" w:eastAsia="等线"/>
      <w:szCs w:val="22"/>
    </w:rPr>
  </w:style>
  <w:style w:type="paragraph" w:styleId="32">
    <w:name w:val="Body Text 2"/>
    <w:basedOn w:val="1"/>
    <w:link w:val="62"/>
    <w:autoRedefine/>
    <w:qFormat/>
    <w:uiPriority w:val="0"/>
    <w:pPr>
      <w:spacing w:after="120" w:line="480" w:lineRule="auto"/>
    </w:pPr>
    <w:rPr>
      <w:rFonts w:ascii="Calibri" w:hAnsi="Calibri"/>
    </w:rPr>
  </w:style>
  <w:style w:type="paragraph" w:styleId="33">
    <w:name w:val="Normal (Web)"/>
    <w:basedOn w:val="1"/>
    <w:autoRedefine/>
    <w:qFormat/>
    <w:uiPriority w:val="99"/>
    <w:pPr>
      <w:widowControl/>
      <w:spacing w:before="100" w:beforeAutospacing="1" w:after="100" w:afterAutospacing="1"/>
      <w:jc w:val="left"/>
    </w:pPr>
    <w:rPr>
      <w:kern w:val="0"/>
      <w:sz w:val="24"/>
    </w:rPr>
  </w:style>
  <w:style w:type="paragraph" w:styleId="34">
    <w:name w:val="Title"/>
    <w:basedOn w:val="1"/>
    <w:next w:val="1"/>
    <w:link w:val="63"/>
    <w:autoRedefine/>
    <w:qFormat/>
    <w:uiPriority w:val="0"/>
    <w:pPr>
      <w:spacing w:before="240" w:after="60"/>
      <w:jc w:val="center"/>
      <w:outlineLvl w:val="0"/>
    </w:pPr>
    <w:rPr>
      <w:rFonts w:ascii="等线 Light" w:hAnsi="等线 Light"/>
      <w:b/>
      <w:bCs/>
      <w:sz w:val="32"/>
      <w:szCs w:val="32"/>
    </w:rPr>
  </w:style>
  <w:style w:type="paragraph" w:styleId="35">
    <w:name w:val="annotation subject"/>
    <w:basedOn w:val="12"/>
    <w:next w:val="12"/>
    <w:link w:val="64"/>
    <w:autoRedefine/>
    <w:qFormat/>
    <w:uiPriority w:val="0"/>
    <w:rPr>
      <w:b/>
      <w:bCs/>
    </w:rPr>
  </w:style>
  <w:style w:type="paragraph" w:styleId="36">
    <w:name w:val="Body Text First Indent"/>
    <w:basedOn w:val="13"/>
    <w:autoRedefine/>
    <w:qFormat/>
    <w:uiPriority w:val="0"/>
    <w:pPr>
      <w:spacing w:line="360" w:lineRule="auto"/>
      <w:ind w:firstLine="200" w:firstLineChars="200"/>
    </w:pPr>
    <w:rPr>
      <w:rFonts w:ascii="仿宋_GB2312" w:eastAsia="仿宋_GB2312"/>
      <w:sz w:val="30"/>
      <w:szCs w:val="30"/>
    </w:rPr>
  </w:style>
  <w:style w:type="paragraph" w:styleId="37">
    <w:name w:val="Body Text First Indent 2"/>
    <w:basedOn w:val="14"/>
    <w:next w:val="30"/>
    <w:autoRedefine/>
    <w:qFormat/>
    <w:uiPriority w:val="0"/>
    <w:pPr>
      <w:spacing w:line="360" w:lineRule="auto"/>
      <w:ind w:firstLine="420" w:firstLineChars="200"/>
    </w:pPr>
    <w:rPr>
      <w:rFonts w:ascii="宋体" w:hAnsi="宋体"/>
      <w:szCs w:val="20"/>
    </w:rPr>
  </w:style>
  <w:style w:type="table" w:styleId="39">
    <w:name w:val="Table Grid"/>
    <w:basedOn w:val="3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autoRedefine/>
    <w:qFormat/>
    <w:uiPriority w:val="0"/>
    <w:rPr>
      <w:b/>
      <w:bCs/>
    </w:rPr>
  </w:style>
  <w:style w:type="character" w:styleId="42">
    <w:name w:val="page number"/>
    <w:autoRedefine/>
    <w:qFormat/>
    <w:uiPriority w:val="0"/>
  </w:style>
  <w:style w:type="character" w:styleId="43">
    <w:name w:val="Emphasis"/>
    <w:autoRedefine/>
    <w:qFormat/>
    <w:uiPriority w:val="0"/>
    <w:rPr>
      <w:i/>
      <w:iCs/>
    </w:rPr>
  </w:style>
  <w:style w:type="character" w:styleId="44">
    <w:name w:val="Hyperlink"/>
    <w:autoRedefine/>
    <w:qFormat/>
    <w:uiPriority w:val="99"/>
    <w:rPr>
      <w:color w:val="auto"/>
      <w:u w:val="none"/>
    </w:rPr>
  </w:style>
  <w:style w:type="character" w:styleId="45">
    <w:name w:val="annotation reference"/>
    <w:autoRedefine/>
    <w:qFormat/>
    <w:uiPriority w:val="0"/>
    <w:rPr>
      <w:sz w:val="21"/>
      <w:szCs w:val="21"/>
    </w:rPr>
  </w:style>
  <w:style w:type="paragraph" w:customStyle="1" w:styleId="46">
    <w:name w:val="正文文本11"/>
    <w:basedOn w:val="1"/>
    <w:autoRedefine/>
    <w:qFormat/>
    <w:uiPriority w:val="0"/>
    <w:rPr>
      <w:rFonts w:ascii="楷体_GB2312" w:hAnsi="Arial" w:eastAsia="楷体_GB2312"/>
      <w:sz w:val="28"/>
      <w:szCs w:val="28"/>
    </w:rPr>
  </w:style>
  <w:style w:type="character" w:customStyle="1" w:styleId="47">
    <w:name w:val="标题 1 字符"/>
    <w:link w:val="2"/>
    <w:autoRedefine/>
    <w:qFormat/>
    <w:uiPriority w:val="0"/>
    <w:rPr>
      <w:b/>
      <w:bCs/>
      <w:kern w:val="44"/>
      <w:sz w:val="21"/>
      <w:szCs w:val="44"/>
    </w:rPr>
  </w:style>
  <w:style w:type="character" w:customStyle="1" w:styleId="48">
    <w:name w:val="标题 2 字符"/>
    <w:link w:val="3"/>
    <w:autoRedefine/>
    <w:semiHidden/>
    <w:qFormat/>
    <w:uiPriority w:val="0"/>
    <w:rPr>
      <w:rFonts w:ascii="等线 Light" w:hAnsi="等线 Light" w:eastAsia="等线 Light" w:cs="Times New Roman"/>
      <w:b/>
      <w:bCs/>
      <w:kern w:val="2"/>
      <w:sz w:val="32"/>
      <w:szCs w:val="32"/>
    </w:rPr>
  </w:style>
  <w:style w:type="character" w:customStyle="1" w:styleId="49">
    <w:name w:val="标题 3 字符"/>
    <w:link w:val="4"/>
    <w:autoRedefine/>
    <w:qFormat/>
    <w:uiPriority w:val="9"/>
    <w:rPr>
      <w:rFonts w:eastAsia="宋体"/>
      <w:b/>
      <w:bCs/>
      <w:kern w:val="2"/>
      <w:sz w:val="32"/>
      <w:szCs w:val="32"/>
      <w:lang w:val="en-US" w:eastAsia="zh-CN" w:bidi="ar-SA"/>
    </w:rPr>
  </w:style>
  <w:style w:type="character" w:customStyle="1" w:styleId="50">
    <w:name w:val="标题 4 字符"/>
    <w:link w:val="5"/>
    <w:autoRedefine/>
    <w:semiHidden/>
    <w:qFormat/>
    <w:uiPriority w:val="0"/>
    <w:rPr>
      <w:rFonts w:ascii="等线 Light" w:hAnsi="等线 Light" w:eastAsia="等线 Light" w:cs="Times New Roman"/>
      <w:b/>
      <w:bCs/>
      <w:kern w:val="2"/>
      <w:sz w:val="28"/>
      <w:szCs w:val="28"/>
    </w:rPr>
  </w:style>
  <w:style w:type="character" w:customStyle="1" w:styleId="51">
    <w:name w:val="标题 6 字符"/>
    <w:link w:val="6"/>
    <w:autoRedefine/>
    <w:qFormat/>
    <w:uiPriority w:val="0"/>
    <w:rPr>
      <w:rFonts w:ascii="等线 Light" w:hAnsi="等线 Light" w:eastAsia="等线 Light" w:cs="Times New Roman"/>
      <w:b/>
      <w:bCs/>
      <w:kern w:val="2"/>
      <w:sz w:val="24"/>
      <w:szCs w:val="24"/>
    </w:rPr>
  </w:style>
  <w:style w:type="character" w:customStyle="1" w:styleId="52">
    <w:name w:val="标题 8 字符"/>
    <w:link w:val="7"/>
    <w:autoRedefine/>
    <w:semiHidden/>
    <w:qFormat/>
    <w:uiPriority w:val="0"/>
    <w:rPr>
      <w:rFonts w:ascii="等线 Light" w:hAnsi="等线 Light" w:eastAsia="等线 Light" w:cs="Times New Roman"/>
      <w:kern w:val="2"/>
      <w:sz w:val="24"/>
      <w:szCs w:val="24"/>
    </w:rPr>
  </w:style>
  <w:style w:type="character" w:customStyle="1" w:styleId="53">
    <w:name w:val="正文缩进 字符"/>
    <w:link w:val="10"/>
    <w:autoRedefine/>
    <w:qFormat/>
    <w:uiPriority w:val="0"/>
    <w:rPr>
      <w:kern w:val="2"/>
      <w:sz w:val="21"/>
    </w:rPr>
  </w:style>
  <w:style w:type="character" w:customStyle="1" w:styleId="54">
    <w:name w:val="文档结构图 字符"/>
    <w:link w:val="11"/>
    <w:autoRedefine/>
    <w:qFormat/>
    <w:uiPriority w:val="0"/>
    <w:rPr>
      <w:kern w:val="2"/>
      <w:sz w:val="21"/>
      <w:szCs w:val="24"/>
      <w:shd w:val="clear" w:color="auto" w:fill="000080"/>
    </w:rPr>
  </w:style>
  <w:style w:type="character" w:customStyle="1" w:styleId="55">
    <w:name w:val="批注文字 字符"/>
    <w:link w:val="12"/>
    <w:autoRedefine/>
    <w:qFormat/>
    <w:uiPriority w:val="0"/>
    <w:rPr>
      <w:kern w:val="2"/>
      <w:sz w:val="21"/>
      <w:szCs w:val="24"/>
    </w:rPr>
  </w:style>
  <w:style w:type="character" w:customStyle="1" w:styleId="56">
    <w:name w:val="正文文本 字符"/>
    <w:link w:val="13"/>
    <w:autoRedefine/>
    <w:qFormat/>
    <w:uiPriority w:val="1"/>
    <w:rPr>
      <w:kern w:val="2"/>
      <w:sz w:val="21"/>
      <w:szCs w:val="24"/>
    </w:rPr>
  </w:style>
  <w:style w:type="character" w:customStyle="1" w:styleId="57">
    <w:name w:val="纯文本 字符"/>
    <w:link w:val="19"/>
    <w:autoRedefine/>
    <w:qFormat/>
    <w:uiPriority w:val="0"/>
    <w:rPr>
      <w:rFonts w:ascii="宋体" w:hAnsi="Courier New" w:cs="Courier New"/>
      <w:kern w:val="2"/>
      <w:sz w:val="21"/>
      <w:szCs w:val="21"/>
    </w:rPr>
  </w:style>
  <w:style w:type="character" w:customStyle="1" w:styleId="58">
    <w:name w:val="日期 字符"/>
    <w:link w:val="21"/>
    <w:autoRedefine/>
    <w:qFormat/>
    <w:uiPriority w:val="0"/>
    <w:rPr>
      <w:kern w:val="2"/>
      <w:sz w:val="24"/>
    </w:rPr>
  </w:style>
  <w:style w:type="character" w:customStyle="1" w:styleId="59">
    <w:name w:val="批注框文本 字符"/>
    <w:link w:val="22"/>
    <w:autoRedefine/>
    <w:qFormat/>
    <w:uiPriority w:val="0"/>
    <w:rPr>
      <w:kern w:val="2"/>
      <w:sz w:val="18"/>
      <w:szCs w:val="18"/>
    </w:rPr>
  </w:style>
  <w:style w:type="character" w:customStyle="1" w:styleId="60">
    <w:name w:val="页脚 字符"/>
    <w:link w:val="23"/>
    <w:autoRedefine/>
    <w:qFormat/>
    <w:uiPriority w:val="99"/>
    <w:rPr>
      <w:kern w:val="2"/>
      <w:sz w:val="18"/>
      <w:szCs w:val="18"/>
    </w:rPr>
  </w:style>
  <w:style w:type="character" w:customStyle="1" w:styleId="61">
    <w:name w:val="页眉 字符"/>
    <w:link w:val="24"/>
    <w:autoRedefine/>
    <w:qFormat/>
    <w:uiPriority w:val="99"/>
    <w:rPr>
      <w:kern w:val="2"/>
      <w:sz w:val="18"/>
      <w:szCs w:val="18"/>
    </w:rPr>
  </w:style>
  <w:style w:type="character" w:customStyle="1" w:styleId="62">
    <w:name w:val="正文文本 2 字符"/>
    <w:link w:val="32"/>
    <w:autoRedefine/>
    <w:qFormat/>
    <w:uiPriority w:val="0"/>
    <w:rPr>
      <w:rFonts w:ascii="Calibri" w:hAnsi="Calibri"/>
      <w:kern w:val="2"/>
      <w:sz w:val="21"/>
      <w:szCs w:val="24"/>
    </w:rPr>
  </w:style>
  <w:style w:type="character" w:customStyle="1" w:styleId="63">
    <w:name w:val="标题 字符"/>
    <w:link w:val="34"/>
    <w:autoRedefine/>
    <w:qFormat/>
    <w:uiPriority w:val="0"/>
    <w:rPr>
      <w:rFonts w:ascii="等线 Light" w:hAnsi="等线 Light" w:cs="Times New Roman"/>
      <w:b/>
      <w:bCs/>
      <w:kern w:val="2"/>
      <w:sz w:val="32"/>
      <w:szCs w:val="32"/>
    </w:rPr>
  </w:style>
  <w:style w:type="character" w:customStyle="1" w:styleId="64">
    <w:name w:val="批注主题 字符"/>
    <w:link w:val="35"/>
    <w:autoRedefine/>
    <w:qFormat/>
    <w:uiPriority w:val="0"/>
    <w:rPr>
      <w:b/>
      <w:bCs/>
      <w:kern w:val="2"/>
      <w:sz w:val="21"/>
      <w:szCs w:val="24"/>
    </w:rPr>
  </w:style>
  <w:style w:type="character" w:customStyle="1" w:styleId="65">
    <w:name w:val="p0 Char"/>
    <w:link w:val="66"/>
    <w:autoRedefine/>
    <w:qFormat/>
    <w:uiPriority w:val="0"/>
    <w:rPr>
      <w:rFonts w:eastAsia="宋体"/>
      <w:sz w:val="21"/>
      <w:szCs w:val="21"/>
      <w:lang w:val="en-US" w:eastAsia="zh-CN" w:bidi="ar-SA"/>
    </w:rPr>
  </w:style>
  <w:style w:type="paragraph" w:customStyle="1" w:styleId="66">
    <w:name w:val="p0"/>
    <w:basedOn w:val="1"/>
    <w:link w:val="65"/>
    <w:autoRedefine/>
    <w:qFormat/>
    <w:uiPriority w:val="0"/>
    <w:pPr>
      <w:widowControl/>
    </w:pPr>
    <w:rPr>
      <w:kern w:val="0"/>
      <w:szCs w:val="21"/>
    </w:rPr>
  </w:style>
  <w:style w:type="character" w:customStyle="1" w:styleId="67">
    <w:name w:val="标题 2 Char Char Char"/>
    <w:autoRedefine/>
    <w:qFormat/>
    <w:uiPriority w:val="0"/>
    <w:rPr>
      <w:rFonts w:ascii="Arial" w:hAnsi="Arial" w:eastAsia="黑体"/>
      <w:b/>
      <w:bCs/>
      <w:kern w:val="2"/>
      <w:sz w:val="32"/>
      <w:szCs w:val="32"/>
      <w:lang w:val="en-US" w:eastAsia="zh-CN" w:bidi="ar-SA"/>
    </w:rPr>
  </w:style>
  <w:style w:type="character" w:customStyle="1" w:styleId="68">
    <w:name w:val="NormalCharacter"/>
    <w:autoRedefine/>
    <w:semiHidden/>
    <w:qFormat/>
    <w:uiPriority w:val="0"/>
  </w:style>
  <w:style w:type="paragraph" w:customStyle="1" w:styleId="69">
    <w:name w:val="Heading2"/>
    <w:basedOn w:val="1"/>
    <w:next w:val="1"/>
    <w:autoRedefine/>
    <w:qFormat/>
    <w:uiPriority w:val="0"/>
    <w:pPr>
      <w:keepNext/>
      <w:widowControl/>
      <w:jc w:val="center"/>
      <w:textAlignment w:val="baseline"/>
    </w:pPr>
    <w:rPr>
      <w:rFonts w:ascii="楷体_GB2312" w:eastAsia="楷体_GB2312"/>
      <w:sz w:val="18"/>
      <w:szCs w:val="20"/>
    </w:rPr>
  </w:style>
  <w:style w:type="paragraph" w:customStyle="1" w:styleId="70">
    <w:name w:val="TOC 标题1"/>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styleId="71">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样式1"/>
    <w:basedOn w:val="2"/>
    <w:link w:val="73"/>
    <w:autoRedefine/>
    <w:qFormat/>
    <w:uiPriority w:val="0"/>
    <w:pPr>
      <w:ind w:left="210" w:right="210"/>
    </w:pPr>
  </w:style>
  <w:style w:type="character" w:customStyle="1" w:styleId="73">
    <w:name w:val="样式1 字符"/>
    <w:link w:val="72"/>
    <w:autoRedefine/>
    <w:qFormat/>
    <w:uiPriority w:val="0"/>
  </w:style>
  <w:style w:type="paragraph" w:customStyle="1" w:styleId="74">
    <w:name w:val="标题 21"/>
    <w:basedOn w:val="1"/>
    <w:autoRedefine/>
    <w:qFormat/>
    <w:uiPriority w:val="1"/>
    <w:pPr>
      <w:autoSpaceDE w:val="0"/>
      <w:autoSpaceDN w:val="0"/>
      <w:ind w:left="801" w:hanging="401"/>
      <w:jc w:val="left"/>
      <w:outlineLvl w:val="2"/>
    </w:pPr>
    <w:rPr>
      <w:rFonts w:ascii="Microsoft JhengHei" w:hAnsi="Microsoft JhengHei" w:eastAsia="Microsoft JhengHei" w:cs="Microsoft JhengHei"/>
      <w:b/>
      <w:bCs/>
      <w:kern w:val="0"/>
      <w:sz w:val="32"/>
      <w:szCs w:val="32"/>
      <w:lang w:val="zh-CN" w:bidi="zh-CN"/>
    </w:rPr>
  </w:style>
  <w:style w:type="paragraph" w:styleId="75">
    <w:name w:val="List Paragraph"/>
    <w:basedOn w:val="1"/>
    <w:autoRedefine/>
    <w:qFormat/>
    <w:uiPriority w:val="1"/>
    <w:pPr>
      <w:autoSpaceDE w:val="0"/>
      <w:autoSpaceDN w:val="0"/>
      <w:ind w:left="400" w:firstLine="420"/>
      <w:jc w:val="left"/>
    </w:pPr>
    <w:rPr>
      <w:rFonts w:ascii="宋体" w:hAnsi="宋体" w:cs="宋体"/>
      <w:kern w:val="0"/>
      <w:sz w:val="22"/>
      <w:szCs w:val="22"/>
      <w:lang w:val="zh-CN" w:bidi="zh-CN"/>
    </w:rPr>
  </w:style>
  <w:style w:type="paragraph" w:customStyle="1" w:styleId="76">
    <w:name w:val="Table Paragraph"/>
    <w:basedOn w:val="1"/>
    <w:autoRedefine/>
    <w:qFormat/>
    <w:uiPriority w:val="1"/>
    <w:pPr>
      <w:autoSpaceDE w:val="0"/>
      <w:autoSpaceDN w:val="0"/>
      <w:jc w:val="left"/>
    </w:pPr>
    <w:rPr>
      <w:rFonts w:ascii="宋体" w:hAnsi="宋体" w:cs="宋体"/>
      <w:kern w:val="0"/>
      <w:sz w:val="22"/>
      <w:szCs w:val="22"/>
      <w:lang w:val="zh-CN" w:bidi="zh-CN"/>
    </w:rPr>
  </w:style>
  <w:style w:type="character" w:customStyle="1" w:styleId="77">
    <w:name w:val="ask-title2"/>
    <w:autoRedefine/>
    <w:qFormat/>
    <w:uiPriority w:val="0"/>
  </w:style>
  <w:style w:type="paragraph" w:customStyle="1" w:styleId="78">
    <w:name w:val="列出段落2"/>
    <w:basedOn w:val="1"/>
    <w:autoRedefine/>
    <w:unhideWhenUsed/>
    <w:qFormat/>
    <w:uiPriority w:val="99"/>
    <w:pPr>
      <w:autoSpaceDE w:val="0"/>
      <w:autoSpaceDN w:val="0"/>
      <w:adjustRightInd w:val="0"/>
      <w:ind w:firstLine="420" w:firstLineChars="200"/>
      <w:jc w:val="left"/>
    </w:pPr>
    <w:rPr>
      <w:rFonts w:ascii="宋体"/>
      <w:kern w:val="0"/>
      <w:sz w:val="20"/>
      <w:szCs w:val="20"/>
    </w:rPr>
  </w:style>
  <w:style w:type="paragraph" w:customStyle="1" w:styleId="79">
    <w:name w:val="纯文本1"/>
    <w:basedOn w:val="1"/>
    <w:autoRedefine/>
    <w:qFormat/>
    <w:uiPriority w:val="0"/>
    <w:rPr>
      <w:rFonts w:ascii="宋体" w:hAnsi="Courier New"/>
      <w:kern w:val="0"/>
      <w:sz w:val="20"/>
      <w:szCs w:val="21"/>
    </w:rPr>
  </w:style>
  <w:style w:type="character" w:customStyle="1" w:styleId="80">
    <w:name w:val="纯文本 Char2"/>
    <w:autoRedefine/>
    <w:qFormat/>
    <w:uiPriority w:val="0"/>
    <w:rPr>
      <w:rFonts w:ascii="宋体" w:hAnsi="Courier New"/>
      <w:sz w:val="21"/>
    </w:rPr>
  </w:style>
  <w:style w:type="paragraph" w:customStyle="1" w:styleId="81">
    <w:name w:val="列出段落1"/>
    <w:basedOn w:val="1"/>
    <w:autoRedefine/>
    <w:qFormat/>
    <w:uiPriority w:val="0"/>
    <w:pPr>
      <w:spacing w:line="0" w:lineRule="atLeast"/>
      <w:ind w:firstLine="420" w:firstLineChars="200"/>
    </w:pPr>
    <w:rPr>
      <w:rFonts w:eastAsia="微软雅黑"/>
      <w:sz w:val="20"/>
      <w:szCs w:val="20"/>
    </w:rPr>
  </w:style>
  <w:style w:type="character" w:customStyle="1" w:styleId="82">
    <w:name w:val="纯文本 Char"/>
    <w:link w:val="83"/>
    <w:autoRedefine/>
    <w:qFormat/>
    <w:uiPriority w:val="0"/>
    <w:rPr>
      <w:rFonts w:ascii="宋体" w:hAnsi="Courier New"/>
    </w:rPr>
  </w:style>
  <w:style w:type="paragraph" w:customStyle="1" w:styleId="83">
    <w:name w:val="纯文本2"/>
    <w:basedOn w:val="1"/>
    <w:link w:val="82"/>
    <w:autoRedefine/>
    <w:qFormat/>
    <w:uiPriority w:val="0"/>
    <w:pPr>
      <w:spacing w:line="360" w:lineRule="auto"/>
      <w:ind w:firstLine="200" w:firstLineChars="200"/>
    </w:pPr>
    <w:rPr>
      <w:rFonts w:ascii="宋体" w:hAnsi="Courier New"/>
      <w:kern w:val="0"/>
      <w:sz w:val="20"/>
      <w:szCs w:val="20"/>
    </w:rPr>
  </w:style>
  <w:style w:type="character" w:customStyle="1" w:styleId="84">
    <w:name w:val="页脚 Char"/>
    <w:autoRedefine/>
    <w:qFormat/>
    <w:uiPriority w:val="0"/>
    <w:rPr>
      <w:sz w:val="18"/>
      <w:szCs w:val="18"/>
    </w:rPr>
  </w:style>
  <w:style w:type="paragraph" w:customStyle="1" w:styleId="85">
    <w:name w:val="_Style 83"/>
    <w:basedOn w:val="1"/>
    <w:next w:val="75"/>
    <w:autoRedefine/>
    <w:qFormat/>
    <w:uiPriority w:val="99"/>
    <w:pPr>
      <w:ind w:firstLine="420" w:firstLineChars="200"/>
    </w:pPr>
  </w:style>
  <w:style w:type="character" w:customStyle="1" w:styleId="86">
    <w:name w:val="正文2 Char Char"/>
    <w:link w:val="87"/>
    <w:autoRedefine/>
    <w:qFormat/>
    <w:uiPriority w:val="0"/>
    <w:rPr>
      <w:kern w:val="2"/>
      <w:sz w:val="24"/>
    </w:rPr>
  </w:style>
  <w:style w:type="paragraph" w:customStyle="1" w:styleId="87">
    <w:name w:val="正文2"/>
    <w:basedOn w:val="1"/>
    <w:link w:val="86"/>
    <w:autoRedefine/>
    <w:qFormat/>
    <w:uiPriority w:val="0"/>
    <w:pPr>
      <w:spacing w:before="156" w:line="360" w:lineRule="auto"/>
      <w:ind w:firstLine="510" w:firstLineChars="200"/>
    </w:pPr>
    <w:rPr>
      <w:sz w:val="24"/>
      <w:szCs w:val="20"/>
    </w:rPr>
  </w:style>
  <w:style w:type="paragraph" w:customStyle="1" w:styleId="88">
    <w:name w:val="标题 5（有编号）（绿盟科技）"/>
    <w:basedOn w:val="1"/>
    <w:next w:val="89"/>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89">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90">
    <w:name w:val="0正文"/>
    <w:basedOn w:val="1"/>
    <w:autoRedefine/>
    <w:qFormat/>
    <w:uiPriority w:val="0"/>
    <w:pPr>
      <w:widowControl/>
      <w:ind w:firstLine="200" w:firstLineChars="200"/>
      <w:jc w:val="left"/>
    </w:pPr>
    <w:rPr>
      <w:szCs w:val="21"/>
    </w:rPr>
  </w:style>
  <w:style w:type="paragraph" w:customStyle="1" w:styleId="91">
    <w:name w:val="msolistparagraph"/>
    <w:basedOn w:val="1"/>
    <w:autoRedefine/>
    <w:qFormat/>
    <w:uiPriority w:val="0"/>
    <w:pPr>
      <w:ind w:firstLine="420" w:firstLineChars="200"/>
    </w:pPr>
    <w:rPr>
      <w:rFonts w:ascii="Calibri" w:hAnsi="Calibri"/>
      <w:szCs w:val="22"/>
    </w:rPr>
  </w:style>
  <w:style w:type="table" w:customStyle="1" w:styleId="92">
    <w:name w:val="Table Normal"/>
    <w:autoRedefine/>
    <w:unhideWhenUsed/>
    <w:qFormat/>
    <w:uiPriority w:val="0"/>
    <w:tblPr>
      <w:tblCellMar>
        <w:top w:w="0" w:type="dxa"/>
        <w:left w:w="0" w:type="dxa"/>
        <w:bottom w:w="0" w:type="dxa"/>
        <w:right w:w="0" w:type="dxa"/>
      </w:tblCellMar>
    </w:tblPr>
  </w:style>
  <w:style w:type="paragraph" w:customStyle="1" w:styleId="93">
    <w:name w:val="Table Text"/>
    <w:basedOn w:val="1"/>
    <w:autoRedefine/>
    <w:semiHidden/>
    <w:qFormat/>
    <w:uiPriority w:val="0"/>
    <w:rPr>
      <w:rFonts w:ascii="Arial" w:hAnsi="Arial" w:eastAsia="Arial" w:cs="Arial"/>
      <w:szCs w:val="21"/>
      <w:lang w:eastAsia="en-US"/>
    </w:rPr>
  </w:style>
  <w:style w:type="paragraph" w:customStyle="1" w:styleId="94">
    <w:name w:val="首行缩进"/>
    <w:basedOn w:val="1"/>
    <w:autoRedefine/>
    <w:qFormat/>
    <w:uiPriority w:val="99"/>
    <w:pPr>
      <w:spacing w:line="360" w:lineRule="auto"/>
      <w:ind w:firstLine="480" w:firstLineChars="200"/>
      <w:jc w:val="left"/>
    </w:pPr>
    <w:rPr>
      <w:rFonts w:ascii="宋体" w:hAnsi="宋体"/>
      <w:sz w:val="24"/>
    </w:rPr>
  </w:style>
  <w:style w:type="paragraph" w:customStyle="1" w:styleId="95">
    <w:name w:val="_Style 4"/>
    <w:basedOn w:val="2"/>
    <w:next w:val="1"/>
    <w:autoRedefine/>
    <w:qFormat/>
    <w:uiPriority w:val="0"/>
    <w:pPr>
      <w:outlineLvl w:val="9"/>
    </w:pPr>
  </w:style>
  <w:style w:type="paragraph" w:customStyle="1" w:styleId="96">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7">
    <w:name w:val="正文1"/>
    <w:next w:val="1"/>
    <w:autoRedefine/>
    <w:qFormat/>
    <w:uiPriority w:val="99"/>
    <w:pPr>
      <w:widowControl w:val="0"/>
      <w:jc w:val="both"/>
    </w:pPr>
    <w:rPr>
      <w:rFonts w:ascii="Calibri" w:hAnsi="Calibri" w:eastAsia="宋体" w:cs="Times New Roman"/>
      <w:lang w:val="en-US" w:eastAsia="zh-CN" w:bidi="ar-SA"/>
    </w:rPr>
  </w:style>
  <w:style w:type="character" w:customStyle="1" w:styleId="98">
    <w:name w:val="rvts13"/>
    <w:basedOn w:val="40"/>
    <w:autoRedefine/>
    <w:qFormat/>
    <w:uiPriority w:val="0"/>
    <w:rPr>
      <w:rFonts w:hint="default" w:ascii="KNLe" w:hAnsi="KNLe" w:eastAsia="KNLe" w:cs="KNLe"/>
      <w:color w:val="000000"/>
    </w:rPr>
  </w:style>
  <w:style w:type="character" w:customStyle="1" w:styleId="99">
    <w:name w:val="rvts15"/>
    <w:basedOn w:val="40"/>
    <w:autoRedefine/>
    <w:qFormat/>
    <w:uiPriority w:val="0"/>
    <w:rPr>
      <w:rFonts w:hint="default" w:ascii="KNLe" w:hAnsi="KNLe" w:eastAsia="KNLe" w:cs="KNLe"/>
      <w:color w:val="0000FF"/>
      <w:u w:val="single"/>
    </w:rPr>
  </w:style>
  <w:style w:type="character" w:customStyle="1" w:styleId="100">
    <w:name w:val="rvts10"/>
    <w:basedOn w:val="40"/>
    <w:autoRedefine/>
    <w:qFormat/>
    <w:uiPriority w:val="0"/>
    <w:rPr>
      <w:rFonts w:hint="default" w:ascii="KNLe" w:hAnsi="KNLe" w:eastAsia="KNLe" w:cs="KNLe"/>
    </w:rPr>
  </w:style>
  <w:style w:type="paragraph" w:customStyle="1" w:styleId="101">
    <w:name w:val="正文缩进1"/>
    <w:basedOn w:val="1"/>
    <w:qFormat/>
    <w:uiPriority w:val="99"/>
    <w:pPr>
      <w:ind w:firstLine="420"/>
    </w:pPr>
    <w:rPr>
      <w:szCs w:val="20"/>
    </w:rPr>
  </w:style>
  <w:style w:type="paragraph" w:customStyle="1" w:styleId="102">
    <w:name w:val="列出段落"/>
    <w:basedOn w:val="1"/>
    <w:qFormat/>
    <w:uiPriority w:val="0"/>
    <w:pPr>
      <w:widowControl/>
      <w:ind w:left="720"/>
      <w:contextualSpacing/>
      <w:jc w:val="left"/>
    </w:pPr>
    <w:rPr>
      <w:rFonts w:ascii="Calibri" w:hAnsi="Calibri" w:eastAsia="宋体" w:cs="Times New Roman"/>
      <w:sz w:val="24"/>
      <w:szCs w:val="24"/>
      <w:lang w:eastAsia="en-US" w:bidi="en-US"/>
    </w:rPr>
  </w:style>
  <w:style w:type="paragraph" w:customStyle="1" w:styleId="103">
    <w:name w:val="纯文本11"/>
    <w:basedOn w:val="1"/>
    <w:next w:val="1"/>
    <w:qFormat/>
    <w:uiPriority w:val="0"/>
    <w:rPr>
      <w:rFonts w:ascii="宋体" w:hAnsi="Courier New"/>
      <w:szCs w:val="21"/>
    </w:rPr>
  </w:style>
  <w:style w:type="table" w:customStyle="1" w:styleId="104">
    <w:name w:val="网格型1"/>
    <w:basedOn w:val="105"/>
    <w:qFormat/>
    <w:uiPriority w:val="0"/>
    <w:pPr>
      <w:widowControl w:val="0"/>
      <w:jc w:val="both"/>
    </w:pPr>
  </w:style>
  <w:style w:type="table" w:customStyle="1" w:styleId="105">
    <w:name w:val="普通表格1"/>
    <w:unhideWhenUsed/>
    <w:qFormat/>
    <w:uiPriority w:val="99"/>
  </w:style>
  <w:style w:type="paragraph" w:customStyle="1" w:styleId="106">
    <w:name w:val="标题1"/>
    <w:basedOn w:val="1"/>
    <w:next w:val="1"/>
    <w:qFormat/>
    <w:uiPriority w:val="0"/>
    <w:pPr>
      <w:spacing w:before="240" w:after="60" w:line="360" w:lineRule="auto"/>
      <w:jc w:val="center"/>
      <w:outlineLvl w:val="0"/>
    </w:pPr>
    <w:rPr>
      <w:rFonts w:ascii="等线 Light" w:hAnsi="等线 Light"/>
      <w:b/>
      <w:bCs/>
      <w:sz w:val="32"/>
      <w:szCs w:val="32"/>
    </w:rPr>
  </w:style>
  <w:style w:type="paragraph" w:customStyle="1" w:styleId="107">
    <w:name w:val="正文缩进11"/>
    <w:basedOn w:val="1"/>
    <w:next w:val="1"/>
    <w:qFormat/>
    <w:uiPriority w:val="99"/>
    <w:pPr>
      <w:ind w:firstLine="420"/>
    </w:pPr>
    <w:rPr>
      <w:szCs w:val="20"/>
    </w:rPr>
  </w:style>
  <w:style w:type="paragraph" w:customStyle="1" w:styleId="108">
    <w:name w:val="（RZM政采）正文-首行缩进2"/>
    <w:basedOn w:val="1"/>
    <w:qFormat/>
    <w:uiPriority w:val="0"/>
    <w:pPr>
      <w:adjustRightInd w:val="0"/>
      <w:snapToGrid w:val="0"/>
      <w:spacing w:line="360" w:lineRule="auto"/>
      <w:ind w:firstLine="200" w:firstLineChars="200"/>
    </w:pPr>
    <w:rPr>
      <w:rFonts w:ascii="宋体" w:hAnsi="宋体"/>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475d1fd3-d6a2-407c-8a4b-4f16fb259e5c</errorID>
      <errorWord>日至2026年</errorWord>
      <group>L1_Word</group>
      <groupName>字词问题</groupName>
      <ability>L2_Typo</ability>
      <abilityName>字词错误</abilityName>
      <candidateList>
        <item>日起至2026年</item>
      </candidateList>
      <explain/>
      <paraID>6C5C841D</paraID>
      <start>27</start>
      <end>34</end>
      <status>unmodified</status>
      <modifiedWord/>
      <trackRevisions>false</trackRevisions>
    </reviewItem>
    <reviewItem>
      <errorID>25a820db-dc88-468a-b351-2d5a702c163c</errorID>
      <errorWord>（</errorWord>
      <group>L1_Punc</group>
      <groupName>标点问题</groupName>
      <ability>L2_Punc_CN</ability>
      <abilityName>标点符号问题</abilityName>
      <candidateList/>
      <explain>同一形式括号套用。</explain>
      <paraID>1943F672</paraID>
      <start>41</start>
      <end>42</end>
      <status>unmodified</status>
      <modifiedWord/>
      <trackRevisions>false</trackRevisions>
    </reviewItem>
    <reviewItem>
      <errorID>d9aa4d85-1d9b-4f9c-a559-93dbbebd42a7</errorID>
      <errorWord>2026年02月</errorWord>
      <group>L1_Knowledge</group>
      <groupName>知识性问题</groupName>
      <ability>L2_Time</ability>
      <abilityName>日期时间</abilityName>
      <candidateList>
        <item>2026年2月</item>
      </candidateList>
      <explain>根据日常书写习惯，月份一般会省略前导零。</explain>
      <paraID>1943F672</paraID>
      <start>42</start>
      <end>50</end>
      <status>unmodified</status>
      <modifiedWord/>
      <trackRevisions>false</trackRevisions>
    </reviewItem>
    <reviewItem>
      <errorID>0cb626ab-bf5f-4fda-a161-48a6d1b25c0e</errorID>
      <errorWord>（</errorWord>
      <group>L1_Punc</group>
      <groupName>标点问题</groupName>
      <ability>L2_Punc_CN</ability>
      <abilityName>标点符号问题</abilityName>
      <candidateList/>
      <explain>同一形式括号套用。</explain>
      <paraID>1943F672</paraID>
      <start>50</start>
      <end>51</end>
      <status>unmodified</status>
      <modifiedWord/>
      <trackRevisions>false</trackRevisions>
    </reviewItem>
    <reviewItem>
      <errorID>eaac7a6a-7af5-4a47-8204-91153e64e254</errorID>
      <errorWord>）</errorWord>
      <group>L1_Punc</group>
      <groupName>标点问题</groupName>
      <ability>L2_Punc_CN</ability>
      <abilityName>标点符号问题</abilityName>
      <candidateList/>
      <explain>同一形式括号套用。</explain>
      <paraID>1943F672</paraID>
      <start>52</start>
      <end>53</end>
      <status>unmodified</status>
      <modifiedWord/>
      <trackRevisions>false</trackRevisions>
    </reviewItem>
    <reviewItem>
      <errorID>d93090cb-c906-45a4-a805-f83ee6c6d0d5</errorID>
      <errorWord>（</errorWord>
      <group>L1_Punc</group>
      <groupName>标点问题</groupName>
      <ability>L2_Punc_CN</ability>
      <abilityName>标点符号问题</abilityName>
      <candidateList/>
      <explain>同一形式括号套用。</explain>
      <paraID>7BDB27A8</paraID>
      <start>41</start>
      <end>42</end>
      <status>unmodified</status>
      <modifiedWord/>
      <trackRevisions>false</trackRevisions>
    </reviewItem>
    <reviewItem>
      <errorID>fcbc86e1-ca0e-4117-b8f5-353f1cfd3060</errorID>
      <errorWord>2026年02月</errorWord>
      <group>L1_Knowledge</group>
      <groupName>知识性问题</groupName>
      <ability>L2_Time</ability>
      <abilityName>日期时间</abilityName>
      <candidateList>
        <item>2026年2月</item>
      </candidateList>
      <explain>根据日常书写习惯，月份一般会省略前导零。</explain>
      <paraID>7BDB27A8</paraID>
      <start>42</start>
      <end>50</end>
      <status>unmodified</status>
      <modifiedWord/>
      <trackRevisions>false</trackRevisions>
    </reviewItem>
    <reviewItem>
      <errorID>69b484ec-ecab-41ba-a59c-11b972815233</errorID>
      <errorWord>（</errorWord>
      <group>L1_Punc</group>
      <groupName>标点问题</groupName>
      <ability>L2_Punc_CN</ability>
      <abilityName>标点符号问题</abilityName>
      <candidateList/>
      <explain>同一形式括号套用。</explain>
      <paraID>7BDB27A8</paraID>
      <start>50</start>
      <end>51</end>
      <status>unmodified</status>
      <modifiedWord/>
      <trackRevisions>false</trackRevisions>
    </reviewItem>
    <reviewItem>
      <errorID>4ab99b55-71fa-43fb-b708-fa994797ff09</errorID>
      <errorWord>）</errorWord>
      <group>L1_Punc</group>
      <groupName>标点问题</groupName>
      <ability>L2_Punc_CN</ability>
      <abilityName>标点符号问题</abilityName>
      <candidateList/>
      <explain>同一形式括号套用。</explain>
      <paraID>7BDB27A8</paraID>
      <start>52</start>
      <end>53</end>
      <status>unmodified</status>
      <modifiedWord/>
      <trackRevisions>false</trackRevisions>
    </reviewItem>
    <reviewItem>
      <errorID>f1c4ac7f-8934-4a5d-885a-f8c7ec27925a</errorID>
      <errorWord>其它</errorWord>
      <group>L1_Word</group>
      <groupName>字词问题</groupName>
      <ability>L2_Alias</ability>
      <abilityName>也作/曾用词</abilityName>
      <candidateList>
        <item>其他</item>
      </candidateList>
      <explain>词汇[其它]为不规范表述或旧称，其规范书面表述为[其他]。</explain>
      <paraID>47615BA5</paraID>
      <start>5</start>
      <end>7</end>
      <status>unmodified</status>
      <modifiedWord/>
      <trackRevisions>false</trackRevisions>
    </reviewItem>
    <reviewItem>
      <errorID>17966477-35a3-4fcc-b121-19d10f5a5c09</errorID>
      <errorWord>：</errorWord>
      <group>L1_Format</group>
      <groupName>格式问题</groupName>
      <ability>L2_HalfPunc_CN</ability>
      <abilityName>全半角问题</abilityName>
      <candidateList>
        <item>:</item>
      </candidateList>
      <explain>文本全半角错误。</explain>
      <paraID>54B7A88C</paraID>
      <start>42</start>
      <end>43</end>
      <status>unmodified</status>
      <modifiedWord/>
      <trackRevisions>false</trackRevisions>
    </reviewItem>
    <reviewItem>
      <errorID>4cd02632-784a-45bb-88bd-455f54f0b2eb</errorID>
      <errorWord>：</errorWord>
      <group>L1_Format</group>
      <groupName>格式问题</groupName>
      <ability>L2_HalfPunc_CN</ability>
      <abilityName>全半角问题</abilityName>
      <candidateList>
        <item>:</item>
      </candidateList>
      <explain>文本全半角错误。</explain>
      <paraID>54B7A88C</paraID>
      <start>48</start>
      <end>49</end>
      <status>unmodified</status>
      <modifiedWord/>
      <trackRevisions>false</trackRevisions>
    </reviewItem>
    <reviewItem>
      <errorID>e7f2c1de-1b3a-44f5-8e8a-be23f5b797a5</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54B7A88C</paraID>
      <start>52</start>
      <end>59</end>
      <status>unmodified</status>
      <modifiedWord/>
      <trackRevisions>false</trackRevisions>
    </reviewItem>
    <reviewItem>
      <errorID>5ad2108a-7f07-4c86-a132-15264d744e88</errorID>
      <errorWord>：</errorWord>
      <group>L1_Format</group>
      <groupName>格式问题</groupName>
      <ability>L2_HalfPunc_CN</ability>
      <abilityName>全半角问题</abilityName>
      <candidateList>
        <item>:</item>
      </candidateList>
      <explain>文本全半角错误。</explain>
      <paraID>54B7A88C</paraID>
      <start>62</start>
      <end>63</end>
      <status>unmodified</status>
      <modifiedWord/>
      <trackRevisions>false</trackRevisions>
    </reviewItem>
    <reviewItem>
      <errorID>13e9f3d4-bf7d-4f81-90fe-6d891c55cea0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64601E90</paraID>
      <start>0</start>
      <end>2</end>
      <status>unmodified</status>
      <modifiedWord/>
      <trackRevisions>false</trackRevisions>
    </reviewItem>
    <reviewItem>
      <errorID>857dda4d-91f3-4fe2-8113-00aa9aaaa3bc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78D4DB6D</paraID>
      <start>0</start>
      <end>2</end>
      <status>unmodified</status>
      <modifiedWord/>
      <trackRevisions>false</trackRevisions>
    </reviewItem>
    <reviewItem>
      <errorID>c79e73c7-484b-41dd-ae80-6bcdb6622030</errorID>
      <errorWord>“</errorWord>
      <group>L1_Punc</group>
      <groupName>标点问题</groupName>
      <ability>L2_Punc_CN</ability>
      <abilityName>标点符号问题</abilityName>
      <candidateList>
        <item>”</item>
      </candidateList>
      <explain>注意检查双引号的方向是否正确。</explain>
      <paraID>78D4DB6D</paraID>
      <start>74</start>
      <end>75</end>
      <status>unmodified</status>
      <modifiedWord/>
      <trackRevisions>false</trackRevisions>
    </reviewItem>
    <reviewItem>
      <errorID>22266bf8-c8f6-4618-82e4-dbcabd0c6327</errorID>
      <errorWord>”</errorWord>
      <group>L1_Punc</group>
      <groupName>标点问题</groupName>
      <ability>L2_Punc_CN</ability>
      <abilityName>标点符号问题</abilityName>
      <candidateList>
        <item>“</item>
      </candidateList>
      <explain>注意检查双引号的方向是否正确。</explain>
      <paraID>78D4DB6D</paraID>
      <start>79</start>
      <end>80</end>
      <status>unmodified</status>
      <modifiedWord/>
      <trackRevisions>false</trackRevisions>
    </reviewItem>
    <reviewItem>
      <errorID>6521039f-855a-4e2c-a8fc-a3343a11b5ee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466D9366</paraID>
      <start>0</start>
      <end>2</end>
      <status>unmodified</status>
      <modifiedWord/>
      <trackRevisions>false</trackRevisions>
    </reviewItem>
    <reviewItem>
      <errorID>d891e479-777f-4c13-829c-273529bb2702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14717002</paraID>
      <start>0</start>
      <end>2</end>
      <status>unmodified</status>
      <modifiedWord/>
      <trackRevisions>false</trackRevisions>
    </reviewItem>
    <reviewItem>
      <errorID>baa11e8e-a304-4e2e-8e7e-32c38161126e</errorID>
      <errorWord>法人签字</errorWord>
      <group>L1_Word</group>
      <groupName>字词问题</groupName>
      <ability>L2_Typo</ability>
      <abilityName>字词错误</abilityName>
      <candidateList>
        <item>法人代表签字</item>
      </candidateList>
      <explain/>
      <paraID>2BBE827A</paraID>
      <start>351</start>
      <end>355</end>
      <status>unmodified</status>
      <modifiedWord/>
      <trackRevisions>false</trackRevisions>
    </reviewItem>
    <reviewItem>
      <errorID>596f1c12-3ab5-404b-8438-d0bd19bde9f2</errorID>
      <errorWord>并</errorWord>
      <group>L1_Word</group>
      <groupName>字词问题</groupName>
      <ability>L2_Typo</ability>
      <abilityName>字词错误</abilityName>
      <candidateList>
        <item>并加</item>
      </candidateList>
      <explain/>
      <paraID>2BBE827A</paraID>
      <start>355</start>
      <end>356</end>
      <status>unmodified</status>
      <modifiedWord/>
      <trackRevisions>false</trackRevisions>
    </reviewItem>
    <reviewItem>
      <errorID>96638eff-c36c-4137-83df-e1203ada2e25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649D37CF</paraID>
      <start>0</start>
      <end>2</end>
      <status>unmodified</status>
      <modifiedWord/>
      <trackRevisions>false</trackRevisions>
    </reviewItem>
    <reviewItem>
      <errorID>04d6176d-d492-439c-9ccf-7c0a14e5ffdf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2B95E026</paraID>
      <start>0</start>
      <end>2</end>
      <status>unmodified</status>
      <modifiedWord/>
      <trackRevisions>false</trackRevisions>
    </reviewItem>
    <reviewItem>
      <errorID>e8800273-8c54-4c3b-b970-664daad44821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7F8388BA</paraID>
      <start>0</start>
      <end>2</end>
      <status>unmodified</status>
      <modifiedWord/>
      <trackRevisions>false</trackRevisions>
    </reviewItem>
    <reviewItem>
      <errorID>e986deee-313b-41cb-8b2c-1534a9f478f6</errorID>
      <errorWord>(</errorWord>
      <group>L1_Format</group>
      <groupName>格式问题</groupName>
      <ability>L2_HalfPunc_CN</ability>
      <abilityName>全半角问题</abilityName>
      <candidateList>
        <item>（</item>
      </candidateList>
      <explain>文本全半角错误。</explain>
      <paraID>4815C915</paraID>
      <start>21</start>
      <end>22</end>
      <status>unmodified</status>
      <modifiedWord/>
      <trackRevisions>false</trackRevisions>
    </reviewItem>
    <reviewItem>
      <errorID>f545db11-ffbe-4622-ab27-71c931d17eff</errorID>
      <errorWord>)</errorWord>
      <group>L1_Format</group>
      <groupName>格式问题</groupName>
      <ability>L2_HalfPunc_CN</ability>
      <abilityName>全半角问题</abilityName>
      <candidateList>
        <item>）</item>
      </candidateList>
      <explain>文本全半角错误。</explain>
      <paraID>4815C915</paraID>
      <start>44</start>
      <end>45</end>
      <status>unmodified</status>
      <modifiedWord/>
      <trackRevisions>false</trackRevisions>
    </reviewItem>
    <reviewItem>
      <errorID>ce643325-6940-45ee-b57c-698627635f3e</errorID>
      <errorWord>(</errorWord>
      <group>L1_Format</group>
      <groupName>格式问题</groupName>
      <ability>L2_HalfPunc_CN</ability>
      <abilityName>全半角问题</abilityName>
      <candidateList>
        <item>（</item>
      </candidateList>
      <explain>文本全半角错误。</explain>
      <paraID>4815C915</paraID>
      <start>53</start>
      <end>54</end>
      <status>unmodified</status>
      <modifiedWord/>
      <trackRevisions>false</trackRevisions>
    </reviewItem>
    <reviewItem>
      <errorID>715cda3e-913b-4475-b3fe-f4d8638fbc60</errorID>
      <errorWord>)</errorWord>
      <group>L1_Format</group>
      <groupName>格式问题</groupName>
      <ability>L2_HalfPunc_CN</ability>
      <abilityName>全半角问题</abilityName>
      <candidateList>
        <item>）</item>
      </candidateList>
      <explain>文本全半角错误。</explain>
      <paraID>4815C915</paraID>
      <start>69</start>
      <end>70</end>
      <status>unmodified</status>
      <modifiedWord/>
      <trackRevisions>false</trackRevisions>
    </reviewItem>
    <reviewItem>
      <errorID>520b70f6-c3f4-4106-8300-b07a16eb5a3d</errorID>
      <errorWord>将与其它</errorWord>
      <group>L1_Word</group>
      <groupName>字词问题</groupName>
      <ability>L2_Alias</ability>
      <abilityName>也作/曾用词</abilityName>
      <candidateList>
        <item>将于其他</item>
      </candidateList>
      <explain>词汇[将与其它]为不规范表述或旧称，其规范书面表述为[将于其他]。</explain>
      <paraID>4815C915</paraID>
      <start>96</start>
      <end>100</end>
      <status>unmodified</status>
      <modifiedWord/>
      <trackRevisions>false</trackRevisions>
    </reviewItem>
    <reviewItem>
      <errorID>6ae2a711-8ab0-49c0-a5c7-67a666fe2e35</errorID>
      <errorWord>【2002】1980号</errorWord>
      <group>L1_Knowledge</group>
      <groupName>知识性问题</groupName>
      <ability>L2_Knowledge</ability>
      <abilityName>其他知识</abilityName>
      <candidateList>
        <item>〔2002〕1980号</item>
      </candidateList>
      <explain>发文字号格式错误。</explain>
      <paraID>170A6FB7</paraID>
      <start>42</start>
      <end>53</end>
      <status>unmodified</status>
      <modifiedWord/>
      <trackRevisions>false</trackRevisions>
    </reviewItem>
    <reviewItem>
      <errorID>8ad23e18-dd94-403f-a7cb-e5250dc6418a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589BBFA1</paraID>
      <start>0</start>
      <end>2</end>
      <status>unmodified</status>
      <modifiedWord/>
      <trackRevisions>false</trackRevisions>
    </reviewItem>
    <reviewItem>
      <errorID>2207359c-8ebb-493d-aea8-3df4a4a524c9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12ADCA51</paraID>
      <start>157</start>
      <end>160</end>
      <status>unmodified</status>
      <modifiedWord/>
      <trackRevisions>false</trackRevisions>
    </reviewItem>
    <reviewItem>
      <errorID>942b4e64-7df4-4dbb-938a-99439bd3e6b5</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12CCB499</paraID>
      <start>14</start>
      <end>26</end>
      <status>modified</status>
      <modifiedWord>中华人民共和国政府采购法</modifiedWord>
      <trackRevisions>false</trackRevisions>
    </reviewItem>
    <reviewItem>
      <errorID>bb8d99f4-a3c9-4a70-8a51-bb71a933ec80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1635EA</paraID>
      <start>0</start>
      <end>2</end>
      <status>unmodified</status>
      <modifiedWord/>
      <trackRevisions>false</trackRevisions>
    </reviewItem>
    <reviewItem>
      <errorID>e7c2aeb1-fb7a-4b44-9bb0-c10236a5c916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1C10C024</paraID>
      <start>0</start>
      <end>2</end>
      <status>unmodified</status>
      <modifiedWord/>
      <trackRevisions>false</trackRevisions>
    </reviewItem>
    <reviewItem>
      <errorID>1ebcee75-58e4-41b4-a5a0-156be24ec363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E8670F9</paraID>
      <start>26</start>
      <end>29</end>
      <status>unmodified</status>
      <modifiedWord/>
      <trackRevisions>false</trackRevisions>
    </reviewItem>
    <reviewItem>
      <errorID>29e4eddd-61a6-4f5c-8673-8e141d9a6dde</errorID>
      <errorWord>其它</errorWord>
      <group>L1_Word</group>
      <groupName>字词问题</groupName>
      <ability>L2_Alias</ability>
      <abilityName>也作/曾用词</abilityName>
      <candidateList>
        <item>其他</item>
      </candidateList>
      <explain>词汇[其它]为不规范表述或旧称，其规范书面表述为[其他]。</explain>
      <paraID>3128961B</paraID>
      <start>12</start>
      <end>14</end>
      <status>unmodified</status>
      <modifiedWord/>
      <trackRevisions>false</trackRevisions>
    </reviewItem>
    <reviewItem>
      <errorID>cf182987-dd2c-46c9-ad15-6ecdad481835</errorID>
      <errorWord>(</errorWord>
      <group>L1_Format</group>
      <groupName>格式问题</groupName>
      <ability>L2_HalfPunc_CN</ability>
      <abilityName>全半角问题</abilityName>
      <candidateList>
        <item>（</item>
      </candidateList>
      <explain>文本全半角错误。</explain>
      <paraID>481975E4</paraID>
      <start>68</start>
      <end>69</end>
      <status>unmodified</status>
      <modifiedWord/>
      <trackRevisions>false</trackRevisions>
    </reviewItem>
    <reviewItem>
      <errorID>822d161a-e4d1-45fc-8d77-43c5c7eeae0f</errorID>
      <errorWord>)</errorWord>
      <group>L1_Format</group>
      <groupName>格式问题</groupName>
      <ability>L2_HalfPunc_CN</ability>
      <abilityName>全半角问题</abilityName>
      <candidateList>
        <item>）</item>
      </candidateList>
      <explain>文本全半角错误。</explain>
      <paraID>481975E4</paraID>
      <start>82</start>
      <end>83</end>
      <status>unmodified</status>
      <modifiedWord/>
      <trackRevisions>false</trackRevisions>
    </reviewItem>
    <reviewItem>
      <errorID>fa1fee11-b0a3-4b5f-95d3-855422d94e0f</errorID>
      <errorWord>退色</errorWord>
      <group>L1_Word</group>
      <groupName>字词问题</groupName>
      <ability>L2_Alias</ability>
      <abilityName>也作/曾用词</abilityName>
      <candidateList>
        <item>褪色</item>
      </candidateList>
      <explain>词汇[退色]为不规范表述或旧称，其规范书面表述为[褪色]。</explain>
      <paraID>15C20829</paraID>
      <start>18</start>
      <end>20</end>
      <status>modified</status>
      <modifiedWord>褪色</modifiedWord>
      <trackRevisions>false</trackRevisions>
    </reviewItem>
    <reviewItem>
      <errorID>abfa6568-0492-4ba1-b136-deeb46ac0e2a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46EBDBC4</paraID>
      <start>0</start>
      <end>2</end>
      <status>unmodified</status>
      <modifiedWord/>
      <trackRevisions>false</trackRevisions>
    </reviewItem>
    <reviewItem>
      <errorID>c5b4b326-e30e-45b5-8d5b-69acbc1ebaba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142AA5EE</paraID>
      <start>86</start>
      <end>89</end>
      <status>unmodified</status>
      <modifiedWord/>
      <trackRevisions>false</trackRevisions>
    </reviewItem>
    <reviewItem>
      <errorID>5a2ba717-ad65-44e1-9a54-e7cf15773326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142AA5EE</paraID>
      <start>91</start>
      <end>94</end>
      <status>unmodified</status>
      <modifiedWord/>
      <trackRevisions>false</trackRevisions>
    </reviewItem>
    <reviewItem>
      <errorID>b3289309-0f9d-4104-8857-e687a936183d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6025F4C4</paraID>
      <start>0</start>
      <end>2</end>
      <status>unmodified</status>
      <modifiedWord/>
      <trackRevisions>false</trackRevisions>
    </reviewItem>
    <reviewItem>
      <errorID>84b78149-f376-4c62-9d6b-a3608486ebd7</errorID>
      <errorWord>不</errorWord>
      <group>L1_Word</group>
      <groupName>字词问题</groupName>
      <ability>L2_Typo</ability>
      <abilityName>字词错误</abilityName>
      <candidateList>
        <item>不符</item>
      </candidateList>
      <explain/>
      <paraID> 15A0595</paraID>
      <start>47</start>
      <end>48</end>
      <status>unmodified</status>
      <modifiedWord/>
      <trackRevisions>false</trackRevisions>
    </reviewItem>
    <reviewItem>
      <errorID>d1c1924e-e957-4df7-8adb-3ec54104a51b</errorID>
      <errorWord>其它</errorWord>
      <group>L1_Word</group>
      <groupName>字词问题</groupName>
      <ability>L2_Alias</ability>
      <abilityName>也作/曾用词</abilityName>
      <candidateList>
        <item>其他</item>
      </candidateList>
      <explain>词汇[其它]为不规范表述或旧称，其规范书面表述为[其他]。</explain>
      <paraID>61A1AA6B</paraID>
      <start>18</start>
      <end>20</end>
      <status>unmodified</status>
      <modifiedWord/>
      <trackRevisions>false</trackRevisions>
    </reviewItem>
    <reviewItem>
      <errorID>a9664caf-9ec4-49a8-aa90-019a3b57b638</errorID>
      <errorWord>法律、法规</errorWord>
      <group>L1_Word</group>
      <groupName>字词问题</groupName>
      <ability>L2_Typo</ability>
      <abilityName>字词错误</abilityName>
      <candidateList>
        <item>法律法规</item>
      </candidateList>
      <explain/>
      <paraID>2316474E</paraID>
      <start>5</start>
      <end>10</end>
      <status>unmodified</status>
      <modifiedWord/>
      <trackRevisions>false</trackRevisions>
    </reviewItem>
    <reviewItem>
      <errorID>4c6896d8-0209-4210-b45f-b24a49e11921</errorID>
      <errorWord>[2015]124号</errorWord>
      <group>L1_Knowledge</group>
      <groupName>知识性问题</groupName>
      <ability>L2_Knowledge</ability>
      <abilityName>其他知识</abilityName>
      <candidateList>
        <item>〔2015〕124号</item>
      </candidateList>
      <explain>发文字号格式错误。</explain>
      <paraID>1CDEBBB6</paraID>
      <start>88</start>
      <end>98</end>
      <status>unmodified</status>
      <modifiedWord/>
      <trackRevisions>false</trackRevisions>
    </reviewItem>
    <reviewItem>
      <errorID>16a5ce66-0bce-407f-b08f-8d52f787005b</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17B0B372</paraID>
      <start>0</start>
      <end>2</end>
      <status>unmodified</status>
      <modifiedWord/>
      <trackRevisions>false</trackRevisions>
    </reviewItem>
    <reviewItem>
      <errorID>8b1194b5-e45e-432b-a735-9675e87efe12</errorID>
      <errorWord>人确定成交供应商</errorWord>
      <group>L1_Word</group>
      <groupName>字词问题</groupName>
      <ability>L2_Typo</ability>
      <abilityName>字词错误</abilityName>
      <candidateList>
        <item>人在确定成交供应商</item>
      </candidateList>
      <explain/>
      <paraID>70313CAC</paraID>
      <start>6</start>
      <end>14</end>
      <status>unmodified</status>
      <modifiedWord/>
      <trackRevisions>false</trackRevisions>
    </reviewItem>
    <reviewItem>
      <errorID>bd9cae2b-7144-4e20-8c46-48b11225528b</errorID>
      <errorWord>联合体中</errorWord>
      <group>L1_Word</group>
      <groupName>字词问题</groupName>
      <ability>L2_Typo</ability>
      <abilityName>字词错误</abilityName>
      <candidateList>
        <item>联合体</item>
      </candidateList>
      <explain/>
      <paraID>39704CA1</paraID>
      <start>68</start>
      <end>72</end>
      <status>unmodified</status>
      <modifiedWord/>
      <trackRevisions>false</trackRevisions>
    </reviewItem>
    <reviewItem>
      <errorID>e71d5e8f-5081-40e6-80cd-1c22dbf24cc4</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770915E1</paraID>
      <start>0</start>
      <end>2</end>
      <status>unmodified</status>
      <modifiedWord/>
      <trackRevisions>false</trackRevisions>
    </reviewItem>
    <reviewItem>
      <errorID>0d4c9d80-8a3c-4eb7-b95b-3bdff9c629f0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55DA2496</paraID>
      <start>77</start>
      <end>81</end>
      <status>unmodified</status>
      <modifiedWord/>
      <trackRevisions>false</trackRevisions>
    </reviewItem>
    <reviewItem>
      <errorID>740d73b9-ce7a-4f07-9fec-ffb98d4e67fc</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46C4B82D</paraID>
      <start>0</start>
      <end>2</end>
      <status>unmodified</status>
      <modifiedWord/>
      <trackRevisions>false</trackRevisions>
    </reviewItem>
    <reviewItem>
      <errorID>b551a5e2-4329-496c-9263-974aa5f2dad9</errorID>
      <errorWord>文件的</errorWord>
      <group>L1_Word</group>
      <groupName>字词问题</groupName>
      <ability>L2_Typo</ability>
      <abilityName>字词错误</abilityName>
      <candidateList>
        <item>文件</item>
      </candidateList>
      <explain/>
      <paraID> F96ACD9</paraID>
      <start>7</start>
      <end>10</end>
      <status>unmodified</status>
      <modifiedWord/>
      <trackRevisions>false</trackRevisions>
    </reviewItem>
    <reviewItem>
      <errorID>303485df-2f1d-4d55-935e-d8bb7ca49c45</errorID>
      <errorWord>,</errorWord>
      <group>L1_Format</group>
      <groupName>格式问题</groupName>
      <ability>L2_HalfPunc_CN</ability>
      <abilityName>全半角问题</abilityName>
      <candidateList>
        <item>，</item>
      </candidateList>
      <explain>文本全半角错误。</explain>
      <paraID>105AF742</paraID>
      <start>39</start>
      <end>40</end>
      <status>unmodified</status>
      <modifiedWord/>
      <trackRevisions>false</trackRevisions>
    </reviewItem>
    <reviewItem>
      <errorID>3de3a981-9dc7-4218-819b-34fc8d938488</errorID>
      <errorWord>,</errorWord>
      <group>L1_Format</group>
      <groupName>格式问题</groupName>
      <ability>L2_HalfPunc_CN</ability>
      <abilityName>全半角问题</abilityName>
      <candidateList>
        <item>，</item>
      </candidateList>
      <explain>文本全半角错误。</explain>
      <paraID>105AF742</paraID>
      <start>80</start>
      <end>81</end>
      <status>unmodified</status>
      <modifiedWord/>
      <trackRevisions>false</trackRevisions>
    </reviewItem>
    <reviewItem>
      <errorID>e4a7d539-f238-48dd-a958-d5884783308a</errorID>
      <errorWord>,</errorWord>
      <group>L1_Format</group>
      <groupName>格式问题</groupName>
      <ability>L2_HalfPunc_CN</ability>
      <abilityName>全半角问题</abilityName>
      <candidateList>
        <item>，</item>
      </candidateList>
      <explain>文本全半角错误。</explain>
      <paraID>105AF742</paraID>
      <start>90</start>
      <end>91</end>
      <status>unmodified</status>
      <modifiedWord/>
      <trackRevisions>false</trackRevisions>
    </reviewItem>
    <reviewItem>
      <errorID>f69f2e56-4321-4b48-9694-89fb63a80a46</errorID>
      <errorWord>,</errorWord>
      <group>L1_Format</group>
      <groupName>格式问题</groupName>
      <ability>L2_HalfPunc_CN</ability>
      <abilityName>全半角问题</abilityName>
      <candidateList>
        <item>，</item>
      </candidateList>
      <explain>文本全半角错误。</explain>
      <paraID>105AF742</paraID>
      <start>109</start>
      <end>110</end>
      <status>unmodified</status>
      <modifiedWord/>
      <trackRevisions>false</trackRevisions>
    </reviewItem>
    <reviewItem>
      <errorID>0f515103-7f13-42d6-9c6b-d9b5ba1445da</errorID>
      <errorWord>,</errorWord>
      <group>L1_Format</group>
      <groupName>格式问题</groupName>
      <ability>L2_HalfPunc_CN</ability>
      <abilityName>全半角问题</abilityName>
      <candidateList>
        <item>，</item>
      </candidateList>
      <explain>文本全半角错误。</explain>
      <paraID>5E5A258F</paraID>
      <start>12</start>
      <end>13</end>
      <status>unmodified</status>
      <modifiedWord/>
      <trackRevisions>false</trackRevisions>
    </reviewItem>
    <reviewItem>
      <errorID>3cdead2b-dc43-4d07-a149-74b34bf3d6da</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5E5A258F</paraID>
      <start>86</start>
      <end>96</end>
      <status>modified</status>
      <modifiedWord>中华人民共和国民法典</modifiedWord>
      <trackRevisions>false</trackRevisions>
    </reviewItem>
    <reviewItem>
      <errorID>cabd66d5-1202-4bff-986b-aae77235dbdd</errorID>
      <errorWord>,</errorWord>
      <group>L1_Format</group>
      <groupName>格式问题</groupName>
      <ability>L2_HalfPunc_CN</ability>
      <abilityName>全半角问题</abilityName>
      <candidateList>
        <item>，</item>
      </candidateList>
      <explain>文本全半角错误。</explain>
      <paraID>5E5A258F</paraID>
      <start>125</start>
      <end>126</end>
      <status>unmodified</status>
      <modifiedWord/>
      <trackRevisions>false</trackRevisions>
    </reviewItem>
    <reviewItem>
      <errorID>853df108-8f2d-4e24-9725-2aabf5a73bbd</errorID>
      <errorWord>,</errorWord>
      <group>L1_Format</group>
      <groupName>格式问题</groupName>
      <ability>L2_HalfPunc_CN</ability>
      <abilityName>全半角问题</abilityName>
      <candidateList>
        <item>，</item>
      </candidateList>
      <explain>文本全半角错误。</explain>
      <paraID>292D9657</paraID>
      <start>25</start>
      <end>26</end>
      <status>unmodified</status>
      <modifiedWord/>
      <trackRevisions>false</trackRevisions>
    </reviewItem>
    <reviewItem>
      <errorID>5a89ab24-e662-4842-afd4-f14600aba478</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 6A4C0DA</paraID>
      <start>5</start>
      <end>10</end>
      <status>unmodified</status>
      <modifiedWord/>
      <trackRevisions>false</trackRevisions>
    </reviewItem>
    <reviewItem>
      <errorID>d9bcf4d2-9c46-42d8-bbea-45fa7e8de086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4649A5B3</paraID>
      <start>3</start>
      <end>7</end>
      <status>unmodified</status>
      <modifiedWord/>
      <trackRevisions>false</trackRevisions>
    </reviewItem>
    <reviewItem>
      <errorID>ae665d8a-4f60-46e2-b6d2-60127811531b</errorID>
      <errorWord>..</errorWord>
      <group>L1_Punc</group>
      <groupName>标点问题</groupName>
      <ability>L2_Punc_CN</ability>
      <abilityName>标点符号问题</abilityName>
      <candidateList>
        <item>.</item>
      </candidateList>
      <explain/>
      <paraID>3F22A26F</paraID>
      <start>1</start>
      <end>3</end>
      <status>unmodified</status>
      <modifiedWord/>
      <trackRevisions>false</trackRevisions>
    </reviewItem>
    <reviewItem>
      <errorID>471c65b5-eb21-45a7-8a4a-a01c20457fd8</errorID>
      <errorWord>法律、法规</errorWord>
      <group>L1_Word</group>
      <groupName>字词问题</groupName>
      <ability>L2_Typo</ability>
      <abilityName>字词错误</abilityName>
      <candidateList>
        <item>法律法规</item>
      </candidateList>
      <explain/>
      <paraID>4D8BA4B5</paraID>
      <start>6</start>
      <end>11</end>
      <status>unmodified</status>
      <modifiedWord/>
      <trackRevisions>false</trackRevisions>
    </reviewItem>
    <reviewItem>
      <errorID>b2fb55a7-3203-41e5-8630-d7570d527fe4</errorID>
      <errorWord>&lt;</errorWord>
      <group>L1_Format</group>
      <groupName>格式问题</groupName>
      <ability>L2_HalfPunc_CN</ability>
      <abilityName>全半角问题</abilityName>
      <candidateList>
        <item>〈</item>
      </candidateList>
      <explain>文本全半角错误。</explain>
      <paraID>65761646</paraID>
      <start>47</start>
      <end>48</end>
      <status>unmodified</status>
      <modifiedWord/>
      <trackRevisions>false</trackRevisions>
    </reviewItem>
    <reviewItem>
      <errorID>6dfddabe-dad4-4378-b1a5-6c98069c708a</errorID>
      <errorWord>&lt;</errorWord>
      <group>L1_Format</group>
      <groupName>格式问题</groupName>
      <ability>L2_HalfPunc_CN</ability>
      <abilityName>全半角问题</abilityName>
      <candidateList>
        <item>〈</item>
      </candidateList>
      <explain>文本全半角错误。</explain>
      <paraID>7ACC5D5E</paraID>
      <start>47</start>
      <end>48</end>
      <status>unmodified</status>
      <modifiedWord/>
      <trackRevisions>false</trackRevisions>
    </reviewItem>
    <reviewItem>
      <errorID>2fe7d6cc-3f45-442d-8af1-0a9b4f5b24ad</errorID>
      <errorWord>&lt;</errorWord>
      <group>L1_Format</group>
      <groupName>格式问题</groupName>
      <ability>L2_HalfPunc_CN</ability>
      <abilityName>全半角问题</abilityName>
      <candidateList>
        <item>〈</item>
      </candidateList>
      <explain>文本全半角错误。</explain>
      <paraID>68C8B707</paraID>
      <start>32</start>
      <end>33</end>
      <status>unmodified</status>
      <modifiedWord/>
      <trackRevisions>false</trackRevisions>
    </reviewItem>
    <reviewItem>
      <errorID>74556922-5ead-459e-922f-2b6c0ac0e0e3</errorID>
      <errorWord>，</errorWord>
      <group>L1_Word</group>
      <groupName>字词问题</groupName>
      <ability>L2_Typo</ability>
      <abilityName>字词错误</abilityName>
      <candidateList>
        <item>，并</item>
      </candidateList>
      <explain/>
      <paraID> F27A492</paraID>
      <start>68</start>
      <end>69</end>
      <status>unmodified</status>
      <modifiedWord/>
      <trackRevisions>false</trackRevisions>
    </reviewItem>
    <reviewItem>
      <errorID>f27d47d1-1cf4-4c97-9a47-0a0bdadfdfc5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73186C63</paraID>
      <start>154</start>
      <end>155</end>
      <status>unmodified</status>
      <modifiedWord/>
      <trackRevisions>false</trackRevisions>
    </reviewItem>
    <reviewItem>
      <errorID>d3c99184-2e4b-44ec-8ccd-65ac3e4b5b33</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311BE385</paraID>
      <start>6</start>
      <end>17</end>
      <status>unmodified</status>
      <modifiedWord/>
      <trackRevisions>false</trackRevisions>
    </reviewItem>
    <reviewItem>
      <errorID>bcc89859-ad95-44e5-b30b-1392eff33e22</errorID>
      <errorWord>（</errorWord>
      <group>L1_Punc</group>
      <groupName>标点问题</groupName>
      <ability>L2_Punc_CN</ability>
      <abilityName>标点符号问题</abilityName>
      <candidateList/>
      <explain>同一形式括号套用。</explain>
      <paraID> 125988C</paraID>
      <start>8</start>
      <end>9</end>
      <status>unmodified</status>
      <modifiedWord/>
      <trackRevisions>false</trackRevisions>
    </reviewItem>
    <reviewItem>
      <errorID>9328e2db-62e6-4779-92cd-c2824b4904a2</errorID>
      <errorWord>）</errorWord>
      <group>L1_Punc</group>
      <groupName>标点问题</groupName>
      <ability>L2_Punc_CN</ability>
      <abilityName>标点符号问题</abilityName>
      <candidateList/>
      <explain>同一形式括号套用。</explain>
      <paraID> 125988C</paraID>
      <start>39</start>
      <end>40</end>
      <status>unmodified</status>
      <modifiedWord/>
      <trackRevisions>false</trackRevisions>
    </reviewItem>
    <reviewItem>
      <errorID>728d4a3b-0161-41c7-8a66-0459c0612c8d</errorID>
      <errorWord>复印件加盖</errorWord>
      <group>L1_Word</group>
      <groupName>字词问题</groupName>
      <ability>L2_Typo</ability>
      <abilityName>字词错误</abilityName>
      <candidateList>
        <item>复印件并加盖</item>
      </candidateList>
      <explain/>
      <paraID>6F60C69D</paraID>
      <start>7</start>
      <end>12</end>
      <status>unmodified</status>
      <modifiedWord/>
      <trackRevisions>false</trackRevisions>
    </reviewItem>
    <reviewItem>
      <errorID>aba0c970-e7c4-41f9-90f7-e2eb80189b74</errorID>
      <errorWord>（</errorWord>
      <group>L1_Punc</group>
      <groupName>标点问题</groupName>
      <ability>L2_Punc_CN</ability>
      <abilityName>标点符号问题</abilityName>
      <candidateList/>
      <explain>同一形式括号套用。</explain>
      <paraID>6F60C69D</paraID>
      <start>30</start>
      <end>31</end>
      <status>unmodified</status>
      <modifiedWord/>
      <trackRevisions>false</trackRevisions>
    </reviewItem>
    <reviewItem>
      <errorID>6993424b-2f42-4d7e-8698-dbb665c9cc3a</errorID>
      <errorWord>（</errorWord>
      <group>L1_Punc</group>
      <groupName>标点问题</groupName>
      <ability>L2_Punc_CN</ability>
      <abilityName>标点符号问题</abilityName>
      <candidateList/>
      <explain>同一形式括号套用。</explain>
      <paraID>6F60C69D</paraID>
      <start>38</start>
      <end>39</end>
      <status>unmodified</status>
      <modifiedWord/>
      <trackRevisions>false</trackRevisions>
    </reviewItem>
    <reviewItem>
      <errorID>99a9d745-82b3-40d2-b396-493821ed0090</errorID>
      <errorWord>）</errorWord>
      <group>L1_Punc</group>
      <groupName>标点问题</groupName>
      <ability>L2_Punc_CN</ability>
      <abilityName>标点符号问题</abilityName>
      <candidateList/>
      <explain>同一形式括号套用。</explain>
      <paraID>6F60C69D</paraID>
      <start>40</start>
      <end>41</end>
      <status>unmodified</status>
      <modifiedWord/>
      <trackRevisions>false</trackRevisions>
    </reviewItem>
    <reviewItem>
      <errorID>83e347d4-b865-4dd5-908c-cc4661c8dd2a</errorID>
      <errorWord>（</errorWord>
      <group>L1_Punc</group>
      <groupName>标点问题</groupName>
      <ability>L2_Punc_CN</ability>
      <abilityName>标点符号问题</abilityName>
      <candidateList/>
      <explain>同一形式括号套用。</explain>
      <paraID>723E9584</paraID>
      <start>43</start>
      <end>44</end>
      <status>unmodified</status>
      <modifiedWord/>
      <trackRevisions>false</trackRevisions>
    </reviewItem>
    <reviewItem>
      <errorID>762c64ad-4f71-4acc-bad6-19358993172b</errorID>
      <errorWord>（</errorWord>
      <group>L1_Punc</group>
      <groupName>标点问题</groupName>
      <ability>L2_Punc_CN</ability>
      <abilityName>标点符号问题</abilityName>
      <candidateList/>
      <explain>同一形式括号套用。</explain>
      <paraID>723E9584</paraID>
      <start>51</start>
      <end>52</end>
      <status>unmodified</status>
      <modifiedWord/>
      <trackRevisions>false</trackRevisions>
    </reviewItem>
    <reviewItem>
      <errorID>11823b06-76e5-424d-bf7f-48eb198bb844</errorID>
      <errorWord>）</errorWord>
      <group>L1_Punc</group>
      <groupName>标点问题</groupName>
      <ability>L2_Punc_CN</ability>
      <abilityName>标点符号问题</abilityName>
      <candidateList/>
      <explain>同一形式括号套用。</explain>
      <paraID>723E9584</paraID>
      <start>53</start>
      <end>54</end>
      <status>unmodified</status>
      <modifiedWord/>
      <trackRevisions>false</trackRevisions>
    </reviewItem>
    <reviewItem>
      <errorID>c7bc5987-5c0b-4f3a-b90c-39f02e9af1e1</errorID>
      <errorWord>》</errorWord>
      <group>L1_Word</group>
      <groupName>字词问题</groupName>
      <ability>L2_Typo</ability>
      <abilityName>字词错误</abilityName>
      <candidateList>
        <item>》第</item>
      </candidateList>
      <explain/>
      <paraID>2883690B</paraID>
      <start>25</start>
      <end>26</end>
      <status>unmodified</status>
      <modifiedWord/>
      <trackRevisions>false</trackRevisions>
    </reviewItem>
    <reviewItem>
      <errorID>6e3fe935-2d9a-462b-af42-93c0bdb5decc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7E60992</paraID>
      <start>0</start>
      <end>2</end>
      <status>unmodified</status>
      <modifiedWord/>
      <trackRevisions>false</trackRevisions>
    </reviewItem>
    <reviewItem>
      <errorID>ecd573ef-6f8d-461d-a201-a00790cfa875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2D6F2D6E</paraID>
      <start>0</start>
      <end>2</end>
      <status>unmodified</status>
      <modifiedWord/>
      <trackRevisions>false</trackRevisions>
    </reviewItem>
    <reviewItem>
      <errorID>e99d3aa1-cd84-457e-b0dd-8f82ec2aa6e7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6726D288</paraID>
      <start>0</start>
      <end>2</end>
      <status>unmodified</status>
      <modifiedWord/>
      <trackRevisions>false</trackRevisions>
    </reviewItem>
    <reviewItem>
      <errorID>14cd840f-cb89-40dd-8660-166960e128cf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6A2E368E</paraID>
      <start>0</start>
      <end>2</end>
      <status>unmodified</status>
      <modifiedWord/>
      <trackRevisions>false</trackRevisions>
    </reviewItem>
    <reviewItem>
      <errorID>dac5aefa-7851-448e-9724-92c6075485c3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65ADDEE5</paraID>
      <start>0</start>
      <end>2</end>
      <status>unmodified</status>
      <modifiedWord/>
      <trackRevisions>false</trackRevisions>
    </reviewItem>
    <reviewItem>
      <errorID>20f201a6-4aa7-40a6-8b24-d9234eb343b6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3B2F5D25</paraID>
      <start>0</start>
      <end>2</end>
      <status>unmodified</status>
      <modifiedWord/>
      <trackRevisions>false</trackRevisions>
    </reviewItem>
    <reviewItem>
      <errorID>ba486164-bd04-4dee-a7ec-eb07e7dc085c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661D5725</paraID>
      <start>0</start>
      <end>2</end>
      <status>unmodified</status>
      <modifiedWord/>
      <trackRevisions>false</trackRevisions>
    </reviewItem>
    <reviewItem>
      <errorID>7ac593d3-6eab-4cf5-ad06-c2aee0308b44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6A05D71A</paraID>
      <start>0</start>
      <end>2</end>
      <status>unmodified</status>
      <modifiedWord/>
      <trackRevisions>false</trackRevisions>
    </reviewItem>
    <reviewItem>
      <errorID>4dbb947a-293e-4b31-bc25-4f6af89b25b6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2D4AB641</paraID>
      <start>0</start>
      <end>2</end>
      <status>unmodified</status>
      <modifiedWord/>
      <trackRevisions>false</trackRevisions>
    </reviewItem>
    <reviewItem>
      <errorID>2d1c2f86-7b55-42be-a0b4-f39a5c2ed374</errorID>
      <errorWord>/。</errorWord>
      <group>L1_Punc</group>
      <groupName>标点问题</groupName>
      <ability>L2_Punc_CN</ability>
      <abilityName>标点符号问题</abilityName>
      <candidateList>
        <item>/</item>
      </candidateList>
      <explain/>
      <paraID>2D4AB641</paraID>
      <start>58</start>
      <end>60</end>
      <status>unmodified</status>
      <modifiedWord/>
      <trackRevisions>false</trackRevisions>
    </reviewItem>
    <reviewItem>
      <errorID>2e79df44-1d62-4510-bdfa-e2d14fce3a35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4AE12950</paraID>
      <start>0</start>
      <end>3</end>
      <status>unmodified</status>
      <modifiedWord/>
      <trackRevisions>false</trackRevisions>
    </reviewItem>
    <reviewItem>
      <errorID>fe68ad7e-22f4-4cf3-97fc-89215d236f22</errorID>
      <errorWord>/。</errorWord>
      <group>L1_Punc</group>
      <groupName>标点问题</groupName>
      <ability>L2_Punc_CN</ability>
      <abilityName>标点符号问题</abilityName>
      <candidateList>
        <item>/</item>
      </candidateList>
      <explain/>
      <paraID>4AE12950</paraID>
      <start>41</start>
      <end>43</end>
      <status>unmodified</status>
      <modifiedWord/>
      <trackRevisions>false</trackRevisions>
    </reviewItem>
    <reviewItem>
      <errorID>f7b7ce0e-d8a6-4cc1-a633-beb3457c41fe</errorID>
      <errorWord>二O</errorWord>
      <group>L1_Knowledge</group>
      <groupName>知识性问题</groupName>
      <ability>L2_Knowledge</ability>
      <abilityName>其他知识</abilityName>
      <candidateList>
        <item>二〇</item>
      </candidateList>
      <explain>中文数字应使用“〇”，而非形似的字符，如“O”。该字符在不同字体下外观可能相似，但含义和编码不同，请注意区分。</explain>
      <paraID>37B9B9F8</paraID>
      <start>0</start>
      <end>2</end>
      <status>unmodified</status>
      <modifiedWord/>
      <trackRevisions>false</trackRevisions>
    </reviewItem>
    <reviewItem>
      <errorID>2cdcc8d1-fa84-479b-8269-4ff4fbfe8339</errorID>
      <errorWord>（</errorWord>
      <group>L1_Punc</group>
      <groupName>标点问题</groupName>
      <ability>L2_Punc_CN</ability>
      <abilityName>标点符号问题</abilityName>
      <candidateList/>
      <explain>同一形式括号套用。</explain>
      <paraID>7E4D269E</paraID>
      <start>23</start>
      <end>24</end>
      <status>unmodified</status>
      <modifiedWord/>
      <trackRevisions>false</trackRevisions>
    </reviewItem>
    <reviewItem>
      <errorID>0b5e8e4e-66bb-43ed-95b0-c9458a81c83a</errorID>
      <errorWord>）</errorWord>
      <group>L1_Punc</group>
      <groupName>标点问题</groupName>
      <ability>L2_Punc_CN</ability>
      <abilityName>标点符号问题</abilityName>
      <candidateList/>
      <explain>同一形式括号套用。</explain>
      <paraID>7E4D269E</paraID>
      <start>29</start>
      <end>30</end>
      <status>unmodified</status>
      <modifiedWord/>
      <trackRevisions>false</trackRevisions>
    </reviewItem>
    <reviewItem>
      <errorID>6cb966e7-6920-43ca-9b3f-80087eaf0ad4</errorID>
      <errorWord>(</errorWord>
      <group>L1_Format</group>
      <groupName>格式问题</groupName>
      <ability>L2_HalfPunc_CN</ability>
      <abilityName>全半角问题</abilityName>
      <candidateList>
        <item>（</item>
      </candidateList>
      <explain>文本全半角错误。</explain>
      <paraID>31C929B6</paraID>
      <start>7</start>
      <end>8</end>
      <status>unmodified</status>
      <modifiedWord/>
      <trackRevisions>false</trackRevisions>
    </reviewItem>
    <reviewItem>
      <errorID>e22f02c2-be3c-4e67-9e3e-4f963dde7d86</errorID>
      <errorWord>)</errorWord>
      <group>L1_Format</group>
      <groupName>格式问题</groupName>
      <ability>L2_HalfPunc_CN</ability>
      <abilityName>全半角问题</abilityName>
      <candidateList>
        <item>）</item>
      </candidateList>
      <explain>文本全半角错误。</explain>
      <paraID>31C929B6</paraID>
      <start>13</start>
      <end>14</end>
      <status>unmodified</status>
      <modifiedWord/>
      <trackRevisions>false</trackRevisions>
    </reviewItem>
    <reviewItem>
      <errorID>7efe8014-4f03-4547-b695-0d138b58996a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59F3F8A7</paraID>
      <start>0</start>
      <end>2</end>
      <status>unmodified</status>
      <modifiedWord/>
      <trackRevisions>false</trackRevisions>
    </reviewItem>
    <reviewItem>
      <errorID>17cdf05d-dbcb-46ed-b7c3-5d2f642f96f5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5E0E30F2</paraID>
      <start>0</start>
      <end>2</end>
      <status>unmodified</status>
      <modifiedWord/>
      <trackRevisions>false</trackRevisions>
    </reviewItem>
    <reviewItem>
      <errorID>dd58ee98-db0d-4d7d-8cda-3866c839f638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7A722DC0</paraID>
      <start>0</start>
      <end>2</end>
      <status>unmodified</status>
      <modifiedWord/>
      <trackRevisions>false</trackRevisions>
    </reviewItem>
    <reviewItem>
      <errorID>691ac5d9-4bfb-498e-98cd-a8fb5b427f14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4598FA58</paraID>
      <start>0</start>
      <end>2</end>
      <status>unmodified</status>
      <modifiedWord/>
      <trackRevisions>false</trackRevisions>
    </reviewItem>
    <reviewItem>
      <errorID>ada5a440-a8d0-4bbd-8a2a-8b53360403b7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1A9D18C9</paraID>
      <start>0</start>
      <end>2</end>
      <status>unmodified</status>
      <modifiedWord/>
      <trackRevisions>false</trackRevisions>
    </reviewItem>
    <reviewItem>
      <errorID>b0ac6cf6-6a74-49f7-a282-36efa7d537ef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37AD8B49</paraID>
      <start>0</start>
      <end>2</end>
      <status>unmodified</status>
      <modifiedWord/>
      <trackRevisions>false</trackRevisions>
    </reviewItem>
    <reviewItem>
      <errorID>5ce66d56-9292-4dc5-afec-e4dbb489f959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2B825723</paraID>
      <start>0</start>
      <end>2</end>
      <status>unmodified</status>
      <modifiedWord/>
      <trackRevisions>false</trackRevisions>
    </reviewItem>
    <reviewItem>
      <errorID>a097e876-c244-4aa9-ac5a-90f46b9bf6b0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2BA4628B</paraID>
      <start>0</start>
      <end>2</end>
      <status>unmodified</status>
      <modifiedWord/>
      <trackRevisions>false</trackRevisions>
    </reviewItem>
    <reviewItem>
      <errorID>4773a71e-98d0-4f0e-8abd-a16e92719b6e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7323AE11</paraID>
      <start>0</start>
      <end>2</end>
      <status>unmodified</status>
      <modifiedWord/>
      <trackRevisions>false</trackRevisions>
    </reviewItem>
    <reviewItem>
      <errorID>b5f1e9f3-ac21-479c-8fdd-33c41d6446b2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36A89B02</paraID>
      <start>0</start>
      <end>3</end>
      <status>unmodified</status>
      <modifiedWord/>
      <trackRevisions>false</trackRevisions>
    </reviewItem>
    <reviewItem>
      <errorID>5ca9f210-a013-43c5-b4e3-f2a4aaab5bf1</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4C8809F2</paraID>
      <start>19</start>
      <end>23</end>
      <status>unmodified</status>
      <modifiedWord/>
      <trackRevisions>false</trackRevisions>
    </reviewItem>
    <reviewItem>
      <errorID>721b3133-bd8f-4552-92d5-4b352713426e</errorID>
      <errorWord>..</errorWord>
      <group>L1_Punc</group>
      <groupName>标点问题</groupName>
      <ability>L2_Punc_CN</ability>
      <abilityName>标点符号问题</abilityName>
      <candidateList>
        <item>.</item>
      </candidateList>
      <explain/>
      <paraID>71D4FDFF</paraID>
      <start>1</start>
      <end>3</end>
      <status>unmodified</status>
      <modifiedWord/>
      <trackRevisions>false</trackRevisions>
    </reviewItem>
    <reviewItem>
      <errorID>d8a2e326-2e96-4a92-9190-63087b7b1b13</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26315212</paraID>
      <start>6</start>
      <end>18</end>
      <status>modified</status>
      <modifiedWord>中华人民共和国政府采购法</modifiedWord>
      <trackRevisions>false</trackRevisions>
    </reviewItem>
    <reviewItem>
      <errorID>a49bde60-3624-4da7-80d5-4fddbf707af0</errorID>
      <errorWord>其它</errorWord>
      <group>L1_Word</group>
      <groupName>字词问题</groupName>
      <ability>L2_Alias</ability>
      <abilityName>也作/曾用词</abilityName>
      <candidateList>
        <item>其他</item>
      </candidateList>
      <explain>词汇[其它]为不规范表述或旧称，其规范书面表述为[其他]。</explain>
      <paraID>5E9DFE7A</paraID>
      <start>13</start>
      <end>15</end>
      <status>unmodified</status>
      <modifiedWord/>
      <trackRevisions>false</trackRevisions>
    </reviewItem>
    <reviewItem>
      <errorID>6ce8c224-97ae-48bc-8621-a3d9d2872070</errorID>
      <errorWord>公证</errorWord>
      <group>L1_Word</group>
      <groupName>字词问题</groupName>
      <ability>L2_Typo</ability>
      <abilityName>字词错误</abilityName>
      <candidateList>
        <item>公正</item>
      </candidateList>
      <explain/>
      <paraID>229C114D</paraID>
      <start>58</start>
      <end>60</end>
      <status>modified</status>
      <modifiedWord>公正</modifiedWord>
      <trackRevisions>false</trackRevisions>
    </reviewItem>
    <reviewItem>
      <errorID>68cea686-af83-4bbe-a5e6-f3256e931edf</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4B5AA69C</paraID>
      <start>13</start>
      <end>25</end>
      <status>modified</status>
      <modifiedWord>中华人民共和国政府采购法</modifiedWord>
      <trackRevisions>false</trackRevisions>
    </reviewItem>
    <reviewItem>
      <errorID>962faba1-f9cd-48a1-b4e3-58e5ec1318ac</errorID>
      <errorWord>；</errorWord>
      <group>L1_Word</group>
      <groupName>字词问题</groupName>
      <ability>L2_Typo</ability>
      <abilityName>字词错误</abilityName>
      <candidateList>
        <item>；具</item>
      </candidateList>
      <explain/>
      <paraID>4B5AA69C</paraID>
      <start>93</start>
      <end>94</end>
      <status>unmodified</status>
      <modifiedWord/>
      <trackRevisions>false</trackRevisions>
    </reviewItem>
    <reviewItem>
      <errorID>ef4ed996-fea8-4a28-8565-292deeb5a521</errorID>
      <errorWord>机关的的</errorWord>
      <group>L1_Political</group>
      <groupName>政治性问题</groupName>
      <ability>L2_Unpolitical</ability>
      <abilityName>政治敏感错误</abilityName>
      <candidateList>
        <item>机关的</item>
      </candidateList>
      <explain/>
      <paraID>4B5AA69C</paraID>
      <start>244</start>
      <end>247</end>
      <status>modified</status>
      <modifiedWord>机关的</modifiedWord>
      <trackRevisions>false</trackRevisions>
    </reviewItem>
    <reviewItem>
      <errorID>87e882a1-ed4d-444d-913d-0ca5cf9af3e3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50CAE5F</paraID>
      <start>0</start>
      <end>2</end>
      <status>unmodified</status>
      <modifiedWord/>
      <trackRevisions>false</trackRevisions>
    </reviewItem>
    <reviewItem>
      <errorID>acfa4b65-a5d0-4e41-8e98-fe211572ad98</errorID>
      <errorWord>[2018]10号</errorWord>
      <group>L1_Knowledge</group>
      <groupName>知识性问题</groupName>
      <ability>L2_Knowledge</ability>
      <abilityName>其他知识</abilityName>
      <candidateList>
        <item>〔2018〕10号</item>
      </candidateList>
      <explain>发文字号格式错误。</explain>
      <paraID> 50CAE5F</paraID>
      <start>30</start>
      <end>39</end>
      <status>unmodified</status>
      <modifiedWord/>
      <trackRevisions>false</trackRevisions>
    </reviewItem>
    <reviewItem>
      <errorID>9e76b6fd-c896-4003-ba89-fb1edded0dce</errorID>
      <errorWord>”</errorWord>
      <group>L1_Punc</group>
      <groupName>标点问题</groupName>
      <ability>L2_Punc_CN</ability>
      <abilityName>标点符号问题</abilityName>
      <candidateList>
        <item>“</item>
      </candidateList>
      <explain>注意检查双引号的方向是否正确。</explain>
      <paraID> 50CAE5F</paraID>
      <start>98</start>
      <end>99</end>
      <status>unmodified</status>
      <modifiedWord/>
      <trackRevisions>false</trackRevisions>
    </reviewItem>
    <reviewItem>
      <errorID>45231d11-07a2-4583-b1f7-817bb71d5631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6EBA7180</paraID>
      <start>0</start>
      <end>2</end>
      <status>unmodified</status>
      <modifiedWord/>
      <trackRevisions>false</trackRevisions>
    </reviewItem>
    <reviewItem>
      <errorID>bbaf992d-d06c-4567-b7d2-495f32404ff8</errorID>
      <errorWord>登陆</errorWord>
      <group>L1_Word</group>
      <groupName>字词问题</groupName>
      <ability>L2_Typo</ability>
      <abilityName>字词错误</abilityName>
      <candidateList>
        <item>登录</item>
      </candidateList>
      <explain>存在发音相同字词的误用。</explain>
      <paraID>34297488</paraID>
      <start>3</start>
      <end>5</end>
      <status>modified</status>
      <modifiedWord>登录</modifiedWord>
      <trackRevisions>false</trackRevisions>
    </reviewItem>
    <reviewItem>
      <errorID>61175337-1546-4dcf-8c9a-c4b991f1e931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2F6F30C</paraID>
      <start>0</start>
      <end>2</end>
      <status>unmodified</status>
      <modifiedWord/>
      <trackRevisions>false</trackRevisions>
    </reviewItem>
    <reviewItem>
      <errorID>8af3d0d1-7574-42d4-9375-b9945ff73372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68992BA9</paraID>
      <start>0</start>
      <end>2</end>
      <status>unmodified</status>
      <modifiedWord/>
      <trackRevisions>false</trackRevisions>
    </reviewItem>
    <reviewItem>
      <errorID>1121c9a5-4c66-4ef3-9116-d57287906cf0</errorID>
      <errorWord>(</errorWord>
      <group>L1_Format</group>
      <groupName>格式问题</groupName>
      <ability>L2_HalfPunc_CN</ability>
      <abilityName>全半角问题</abilityName>
      <candidateList>
        <item>（</item>
      </candidateList>
      <explain>文本全半角错误。</explain>
      <paraID>5466F01F</paraID>
      <start>5</start>
      <end>6</end>
      <status>unmodified</status>
      <modifiedWord/>
      <trackRevisions>false</trackRevisions>
    </reviewItem>
    <reviewItem>
      <errorID>ee339abf-e71d-47a8-8739-09ac59b09c14</errorID>
      <errorWord>)</errorWord>
      <group>L1_Format</group>
      <groupName>格式问题</groupName>
      <ability>L2_HalfPunc_CN</ability>
      <abilityName>全半角问题</abilityName>
      <candidateList>
        <item>）</item>
      </candidateList>
      <explain>文本全半角错误。</explain>
      <paraID>5466F01F</paraID>
      <start>8</start>
      <end>9</end>
      <status>unmodified</status>
      <modifiedWord/>
      <trackRevisions>false</trackRevisions>
    </reviewItem>
    <reviewItem>
      <errorID>c1b806ba-e481-4f33-93df-52e995bc95a0</errorID>
      <errorWord>(</errorWord>
      <group>L1_Format</group>
      <groupName>格式问题</groupName>
      <ability>L2_HalfPunc_CN</ability>
      <abilityName>全半角问题</abilityName>
      <candidateList>
        <item>（</item>
      </candidateList>
      <explain>文本全半角错误。</explain>
      <paraID>2724ECB8</paraID>
      <start>59</start>
      <end>60</end>
      <status>unmodified</status>
      <modifiedWord/>
      <trackRevisions>false</trackRevisions>
    </reviewItem>
    <reviewItem>
      <errorID>d4486bcd-cb57-439f-8ba3-1460e0939de8</errorID>
      <errorWord>)</errorWord>
      <group>L1_Format</group>
      <groupName>格式问题</groupName>
      <ability>L2_HalfPunc_CN</ability>
      <abilityName>全半角问题</abilityName>
      <candidateList>
        <item>）</item>
      </candidateList>
      <explain>文本全半角错误。</explain>
      <paraID>2724ECB8</paraID>
      <start>76</start>
      <end>77</end>
      <status>unmodified</status>
      <modifiedWord/>
      <trackRevisions>false</trackRevisions>
    </reviewItem>
    <reviewItem>
      <errorID>39b12115-f0e8-48b3-9978-c059776ea970</errorID>
      <errorWord>《</errorWord>
      <group>L1_Punc</group>
      <groupName>标点问题</groupName>
      <ability>L2_Punc_CN</ability>
      <abilityName>标点符号问题</abilityName>
      <candidateList/>
      <explain>同一形式括号套用。</explain>
      <paraID>2724ECB8</paraID>
      <start>94</start>
      <end>95</end>
      <status>unmodified</status>
      <modifiedWord/>
      <trackRevisions>false</trackRevisions>
    </reviewItem>
    <reviewItem>
      <errorID>4e4fbd95-d361-4472-937f-037cc7d03180</errorID>
      <errorWord>》</errorWord>
      <group>L1_Punc</group>
      <groupName>标点问题</groupName>
      <ability>L2_Punc_CN</ability>
      <abilityName>标点符号问题</abilityName>
      <candidateList/>
      <explain>同一形式括号套用。</explain>
      <paraID>2724ECB8</paraID>
      <start>111</start>
      <end>112</end>
      <status>unmodified</status>
      <modifiedWord/>
      <trackRevisions>false</trackRevisions>
    </reviewItem>
    <reviewItem>
      <errorID>b36b1002-8356-4052-ba9b-6fa2e4b5903a</errorID>
      <errorWord>(</errorWord>
      <group>L1_Format</group>
      <groupName>格式问题</groupName>
      <ability>L2_HalfPunc_CN</ability>
      <abilityName>全半角问题</abilityName>
      <candidateList>
        <item>（</item>
      </candidateList>
      <explain>文本全半角错误。</explain>
      <paraID>2724ECB8</paraID>
      <start>116</start>
      <end>117</end>
      <status>unmodified</status>
      <modifiedWord/>
      <trackRevisions>false</trackRevisions>
    </reviewItem>
    <reviewItem>
      <errorID>bf0d858a-7fd2-486f-af21-f5879605d967</errorID>
      <errorWord>)</errorWord>
      <group>L1_Format</group>
      <groupName>格式问题</groupName>
      <ability>L2_HalfPunc_CN</ability>
      <abilityName>全半角问题</abilityName>
      <candidateList>
        <item>）</item>
      </candidateList>
      <explain>文本全半角错误。</explain>
      <paraID>2724ECB8</paraID>
      <start>128</start>
      <end>129</end>
      <status>unmodified</status>
      <modifiedWord/>
      <trackRevisions>false</trackRevisions>
    </reviewItem>
    <reviewItem>
      <errorID>74105d68-a39c-4657-89e3-672080848b61</errorID>
      <errorWord>[2014]68号</errorWord>
      <group>L1_Knowledge</group>
      <groupName>知识性问题</groupName>
      <ability>L2_Knowledge</ability>
      <abilityName>其他知识</abilityName>
      <candidateList>
        <item>〔2014〕68号</item>
      </candidateList>
      <explain>发文字号格式错误。</explain>
      <paraID> CDCC77C</paraID>
      <start>28</start>
      <end>37</end>
      <status>unmodified</status>
      <modifiedWord/>
      <trackRevisions>false</trackRevisions>
    </reviewItem>
    <reviewItem>
      <errorID>b3642ce8-321c-4587-aed7-71b72e63956f</errorID>
      <errorWord>(</errorWord>
      <group>L1_Format</group>
      <groupName>格式问题</groupName>
      <ability>L2_HalfPunc_CN</ability>
      <abilityName>全半角问题</abilityName>
      <candidateList>
        <item>（</item>
      </candidateList>
      <explain>文本全半角错误。</explain>
      <paraID> CDCC77C</paraID>
      <start>83</start>
      <end>84</end>
      <status>unmodified</status>
      <modifiedWord/>
      <trackRevisions>false</trackRevisions>
    </reviewItem>
    <reviewItem>
      <errorID>2a2ae35d-d5ed-4e72-81ee-9409ef8b28f4</errorID>
      <errorWord>)</errorWord>
      <group>L1_Format</group>
      <groupName>格式问题</groupName>
      <ability>L2_HalfPunc_CN</ability>
      <abilityName>全半角问题</abilityName>
      <candidateList>
        <item>）</item>
      </candidateList>
      <explain>文本全半角错误。</explain>
      <paraID> CDCC77C</paraID>
      <start>93</start>
      <end>94</end>
      <status>unmodified</status>
      <modifiedWord/>
      <trackRevisions>false</trackRevisions>
    </reviewItem>
    <reviewItem>
      <errorID>d93270f9-d58f-4dd6-b965-b646ba804493</errorID>
      <errorWord>〔2017〕 141号</errorWord>
      <group>L1_Knowledge</group>
      <groupName>知识性问题</groupName>
      <ability>L2_Knowledge</ability>
      <abilityName>其他知识</abilityName>
      <candidateList>
        <item>〔2017〕141号</item>
      </candidateList>
      <explain>发文字号格式错误。</explain>
      <paraID> 19CAAB4</paraID>
      <start>47</start>
      <end>58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3E8D24-BAEE-419D-B798-EA21F0324709}">
  <ds:schemaRefs/>
</ds:datastoreItem>
</file>

<file path=customXml/itemProps3.xml><?xml version="1.0" encoding="utf-8"?>
<ds:datastoreItem xmlns:ds="http://schemas.openxmlformats.org/officeDocument/2006/customXml" ds:itemID="{8e11615a-6cbb-4b47-b4ef-c739d1d91b17}">
  <ds:schemaRefs/>
</ds:datastoreItem>
</file>

<file path=docProps/app.xml><?xml version="1.0" encoding="utf-8"?>
<Properties xmlns="http://schemas.openxmlformats.org/officeDocument/2006/extended-properties" xmlns:vt="http://schemas.openxmlformats.org/officeDocument/2006/docPropsVTypes">
  <Template>Normal</Template>
  <Pages>72</Pages>
  <Words>12020</Words>
  <Characters>13072</Characters>
  <Lines>437</Lines>
  <Paragraphs>123</Paragraphs>
  <TotalTime>113</TotalTime>
  <ScaleCrop>false</ScaleCrop>
  <LinksUpToDate>false</LinksUpToDate>
  <CharactersWithSpaces>13267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2024-09-29T03:42:00Z</dcterms:created>
  <dc:creator>DELL</dc:creator>
  <cp:lastModifiedBy>张张</cp:lastModifiedBy>
  <cp:lastPrinted>2022-05-19T03:25:00Z</cp:lastPrinted>
  <dcterms:modified xsi:type="dcterms:W3CDTF">2026-08-13T09:59:32Z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49187EE414D246D3B50117C8B878702F_13</vt:lpwstr>
  </property>
  <property fmtid="{D5CDD505-2E9C-101B-9397-08002B2CF9AE}" pid="4" name="KSOTemplateDocerSaveRecord">
    <vt:lpwstr>eyJoZGlkIjoiMGU1OWZlM2JlZmVmYjlkYTZiMzBmOWY0NTkxMjJmNDkiLCJ1c2VySWQiOiI1MDU0MzIyNTgifQ==</vt:lpwstr>
  </property>
</Properties>
</file>