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365C04">
      <w:pPr>
        <w:ind w:firstLine="960"/>
        <w:rPr>
          <w:sz w:val="48"/>
        </w:rPr>
      </w:pPr>
    </w:p>
    <w:p w14:paraId="5441D055">
      <w:pPr>
        <w:pStyle w:val="3"/>
        <w:ind w:firstLine="960"/>
        <w:jc w:val="center"/>
        <w:rPr>
          <w:rFonts w:asciiTheme="minorEastAsia" w:hAnsiTheme="minorEastAsia" w:eastAsiaTheme="minorEastAsia"/>
        </w:rPr>
      </w:pPr>
      <w:r>
        <w:rPr>
          <w:rFonts w:hint="eastAsia" w:asciiTheme="minorEastAsia" w:hAnsiTheme="minorEastAsia" w:eastAsiaTheme="minorEastAsia"/>
          <w:b w:val="0"/>
          <w:bCs/>
          <w:sz w:val="48"/>
        </w:rPr>
        <w:t>羊山湖九乡河片区整体策划与重点地块规划研究项目</w:t>
      </w:r>
    </w:p>
    <w:p w14:paraId="5E86226A"/>
    <w:p w14:paraId="4614D941">
      <w:pPr>
        <w:pStyle w:val="2"/>
        <w:ind w:firstLine="560"/>
        <w:rPr>
          <w:rFonts w:asciiTheme="minorEastAsia" w:hAnsiTheme="minorEastAsia" w:eastAsiaTheme="minorEastAsia"/>
        </w:rPr>
      </w:pPr>
    </w:p>
    <w:p w14:paraId="6BFDB4DB">
      <w:pPr>
        <w:pStyle w:val="3"/>
        <w:ind w:firstLine="562"/>
        <w:rPr>
          <w:rFonts w:asciiTheme="minorEastAsia" w:hAnsiTheme="minorEastAsia" w:eastAsiaTheme="minorEastAsia"/>
        </w:rPr>
      </w:pPr>
    </w:p>
    <w:p w14:paraId="263D9EB4">
      <w:pPr>
        <w:pStyle w:val="2"/>
        <w:ind w:firstLine="560"/>
        <w:rPr>
          <w:rFonts w:asciiTheme="minorEastAsia" w:hAnsiTheme="minorEastAsia" w:eastAsiaTheme="minorEastAsia"/>
          <w:color w:val="FF0000"/>
        </w:rPr>
      </w:pPr>
    </w:p>
    <w:p w14:paraId="2EE14666">
      <w:pPr>
        <w:jc w:val="center"/>
      </w:pPr>
      <w:r>
        <w:rPr>
          <w:rFonts w:hint="eastAsia"/>
        </w:rPr>
        <w:t>项目编号：</w:t>
      </w:r>
      <w:r>
        <w:t>JSJT-2026033</w:t>
      </w:r>
    </w:p>
    <w:p w14:paraId="1BB1CD2D">
      <w:pPr>
        <w:jc w:val="center"/>
      </w:pPr>
    </w:p>
    <w:p w14:paraId="54355C7C">
      <w:pPr>
        <w:jc w:val="center"/>
      </w:pPr>
    </w:p>
    <w:p w14:paraId="7A2DEE3F">
      <w:pPr>
        <w:jc w:val="center"/>
      </w:pPr>
    </w:p>
    <w:p w14:paraId="6A2E2B93">
      <w:pPr>
        <w:jc w:val="center"/>
      </w:pPr>
    </w:p>
    <w:p w14:paraId="166A6806">
      <w:pPr>
        <w:jc w:val="center"/>
      </w:pPr>
    </w:p>
    <w:p w14:paraId="74024393">
      <w:pPr>
        <w:jc w:val="center"/>
      </w:pPr>
    </w:p>
    <w:p w14:paraId="0A0BFB5B">
      <w:pPr>
        <w:jc w:val="center"/>
      </w:pPr>
    </w:p>
    <w:p w14:paraId="01DA6DA5">
      <w:pPr>
        <w:jc w:val="center"/>
      </w:pPr>
    </w:p>
    <w:p w14:paraId="363D4A14">
      <w:pPr>
        <w:jc w:val="center"/>
      </w:pPr>
    </w:p>
    <w:p w14:paraId="576D8EF1">
      <w:pPr>
        <w:jc w:val="center"/>
      </w:pPr>
    </w:p>
    <w:p w14:paraId="074CB5E5">
      <w:pPr>
        <w:pStyle w:val="2"/>
        <w:ind w:firstLine="560"/>
      </w:pPr>
    </w:p>
    <w:p w14:paraId="7ABCBF74">
      <w:pPr>
        <w:pStyle w:val="3"/>
        <w:ind w:firstLine="562"/>
      </w:pPr>
    </w:p>
    <w:p w14:paraId="6B1104EC">
      <w:pPr>
        <w:jc w:val="center"/>
      </w:pPr>
    </w:p>
    <w:p w14:paraId="3DF0EAA7">
      <w:pPr>
        <w:ind w:firstLine="640"/>
        <w:jc w:val="center"/>
        <w:rPr>
          <w:sz w:val="32"/>
        </w:rPr>
      </w:pPr>
      <w:r>
        <w:rPr>
          <w:rFonts w:hint="eastAsia"/>
          <w:sz w:val="32"/>
        </w:rPr>
        <w:t>采购人：南京市栖霞区人民政府仙林街道办事处</w:t>
      </w:r>
    </w:p>
    <w:p w14:paraId="27438297">
      <w:pPr>
        <w:ind w:firstLine="640"/>
        <w:jc w:val="center"/>
        <w:rPr>
          <w:sz w:val="32"/>
        </w:rPr>
      </w:pPr>
      <w:r>
        <w:rPr>
          <w:rFonts w:hint="eastAsia"/>
          <w:sz w:val="32"/>
        </w:rPr>
        <w:t>采购代理机构：江苏骏通建设项目管理咨询有限公司</w:t>
      </w:r>
    </w:p>
    <w:p w14:paraId="00919659">
      <w:pPr>
        <w:ind w:firstLine="640"/>
        <w:jc w:val="center"/>
        <w:rPr>
          <w:bCs/>
          <w:sz w:val="22"/>
          <w:szCs w:val="21"/>
        </w:rPr>
      </w:pPr>
      <w:r>
        <w:rPr>
          <w:rFonts w:hint="eastAsia"/>
          <w:sz w:val="32"/>
        </w:rPr>
        <w:t>2026年4月</w:t>
      </w:r>
      <w:r>
        <w:rPr>
          <w:sz w:val="44"/>
        </w:rPr>
        <w:br w:type="page"/>
      </w:r>
      <w:r>
        <w:rPr>
          <w:bCs/>
          <w:sz w:val="22"/>
          <w:szCs w:val="21"/>
          <w:lang w:val="zh-CN"/>
        </w:rPr>
        <w:t>目录</w:t>
      </w:r>
    </w:p>
    <w:p w14:paraId="7A077B2B">
      <w:pPr>
        <w:pStyle w:val="39"/>
        <w:ind w:firstLine="442"/>
      </w:pPr>
      <w:r>
        <w:rPr>
          <w:bCs/>
          <w:sz w:val="22"/>
          <w:szCs w:val="22"/>
        </w:rPr>
        <w:fldChar w:fldCharType="begin"/>
      </w:r>
      <w:r>
        <w:rPr>
          <w:bCs/>
          <w:sz w:val="22"/>
          <w:szCs w:val="22"/>
        </w:rPr>
        <w:instrText xml:space="preserve"> TOC \o "1-3" \h \z \u </w:instrText>
      </w:r>
      <w:r>
        <w:rPr>
          <w:bCs/>
          <w:sz w:val="22"/>
          <w:szCs w:val="22"/>
        </w:rPr>
        <w:fldChar w:fldCharType="separate"/>
      </w:r>
      <w:r>
        <w:fldChar w:fldCharType="begin"/>
      </w:r>
      <w:r>
        <w:instrText xml:space="preserve"> HYPERLINK \l "_Toc21478" </w:instrText>
      </w:r>
      <w:r>
        <w:fldChar w:fldCharType="separate"/>
      </w:r>
      <w:r>
        <w:rPr>
          <w:bCs/>
          <w:szCs w:val="27"/>
        </w:rPr>
        <w:t>第一章 竞争性磋商</w:t>
      </w:r>
      <w:r>
        <w:rPr>
          <w:rFonts w:hint="eastAsia"/>
          <w:bCs/>
          <w:szCs w:val="27"/>
        </w:rPr>
        <w:t>邀请</w:t>
      </w:r>
      <w:r>
        <w:tab/>
      </w:r>
      <w:r>
        <w:fldChar w:fldCharType="begin"/>
      </w:r>
      <w:r>
        <w:instrText xml:space="preserve"> PAGEREF _Toc21478 \h </w:instrText>
      </w:r>
      <w:r>
        <w:fldChar w:fldCharType="separate"/>
      </w:r>
      <w:r>
        <w:t>3</w:t>
      </w:r>
      <w:r>
        <w:fldChar w:fldCharType="end"/>
      </w:r>
      <w:r>
        <w:fldChar w:fldCharType="end"/>
      </w:r>
    </w:p>
    <w:p w14:paraId="5A5F0D51">
      <w:pPr>
        <w:pStyle w:val="39"/>
        <w:ind w:firstLine="402"/>
      </w:pPr>
      <w:r>
        <w:fldChar w:fldCharType="begin"/>
      </w:r>
      <w:r>
        <w:instrText xml:space="preserve"> HYPERLINK \l "_Toc8441" </w:instrText>
      </w:r>
      <w:r>
        <w:fldChar w:fldCharType="separate"/>
      </w:r>
      <w:r>
        <w:rPr>
          <w:bCs/>
          <w:szCs w:val="27"/>
        </w:rPr>
        <w:t>第二章 竞争性磋商须知</w:t>
      </w:r>
      <w:r>
        <w:tab/>
      </w:r>
      <w:r>
        <w:fldChar w:fldCharType="begin"/>
      </w:r>
      <w:r>
        <w:instrText xml:space="preserve"> PAGEREF _Toc8441 \h </w:instrText>
      </w:r>
      <w:r>
        <w:fldChar w:fldCharType="separate"/>
      </w:r>
      <w:r>
        <w:t>7</w:t>
      </w:r>
      <w:r>
        <w:fldChar w:fldCharType="end"/>
      </w:r>
      <w:r>
        <w:fldChar w:fldCharType="end"/>
      </w:r>
    </w:p>
    <w:p w14:paraId="725EB18B">
      <w:pPr>
        <w:pStyle w:val="39"/>
        <w:ind w:firstLine="402"/>
      </w:pPr>
      <w:r>
        <w:fldChar w:fldCharType="begin"/>
      </w:r>
      <w:r>
        <w:instrText xml:space="preserve"> HYPERLINK \l "_Toc4458" </w:instrText>
      </w:r>
      <w:r>
        <w:fldChar w:fldCharType="separate"/>
      </w:r>
      <w:r>
        <w:rPr>
          <w:rFonts w:hint="eastAsia"/>
          <w:bCs/>
          <w:szCs w:val="27"/>
        </w:rPr>
        <w:t>第三章</w:t>
      </w:r>
      <w:r>
        <w:rPr>
          <w:bCs/>
          <w:szCs w:val="27"/>
        </w:rPr>
        <w:t xml:space="preserve"> </w:t>
      </w:r>
      <w:r>
        <w:rPr>
          <w:rFonts w:hint="eastAsia"/>
          <w:bCs/>
          <w:szCs w:val="27"/>
        </w:rPr>
        <w:t>评标办法与标准</w:t>
      </w:r>
      <w:r>
        <w:tab/>
      </w:r>
      <w:r>
        <w:fldChar w:fldCharType="begin"/>
      </w:r>
      <w:r>
        <w:instrText xml:space="preserve"> PAGEREF _Toc4458 \h </w:instrText>
      </w:r>
      <w:r>
        <w:fldChar w:fldCharType="separate"/>
      </w:r>
      <w:r>
        <w:t>15</w:t>
      </w:r>
      <w:r>
        <w:fldChar w:fldCharType="end"/>
      </w:r>
      <w:r>
        <w:fldChar w:fldCharType="end"/>
      </w:r>
    </w:p>
    <w:p w14:paraId="7F49FF73">
      <w:pPr>
        <w:pStyle w:val="39"/>
        <w:ind w:firstLine="402"/>
      </w:pPr>
      <w:r>
        <w:fldChar w:fldCharType="begin"/>
      </w:r>
      <w:r>
        <w:instrText xml:space="preserve"> HYPERLINK \l "_Toc21297" </w:instrText>
      </w:r>
      <w:r>
        <w:fldChar w:fldCharType="separate"/>
      </w:r>
      <w:r>
        <w:rPr>
          <w:rFonts w:hint="eastAsia"/>
          <w:bCs/>
          <w:szCs w:val="27"/>
        </w:rPr>
        <w:t>第四章 采购需求</w:t>
      </w:r>
      <w:r>
        <w:tab/>
      </w:r>
      <w:r>
        <w:fldChar w:fldCharType="begin"/>
      </w:r>
      <w:r>
        <w:instrText xml:space="preserve"> PAGEREF _Toc21297 \h </w:instrText>
      </w:r>
      <w:r>
        <w:fldChar w:fldCharType="separate"/>
      </w:r>
      <w:r>
        <w:t>17</w:t>
      </w:r>
      <w:r>
        <w:fldChar w:fldCharType="end"/>
      </w:r>
      <w:r>
        <w:fldChar w:fldCharType="end"/>
      </w:r>
    </w:p>
    <w:p w14:paraId="3BA2AEF6">
      <w:pPr>
        <w:pStyle w:val="39"/>
        <w:ind w:firstLine="402"/>
      </w:pPr>
      <w:r>
        <w:fldChar w:fldCharType="begin"/>
      </w:r>
      <w:r>
        <w:instrText xml:space="preserve"> HYPERLINK \l "_Toc15312" </w:instrText>
      </w:r>
      <w:r>
        <w:fldChar w:fldCharType="separate"/>
      </w:r>
      <w:r>
        <w:rPr>
          <w:rFonts w:hint="eastAsia"/>
          <w:bCs/>
          <w:szCs w:val="27"/>
        </w:rPr>
        <w:t>第五章 合同格式</w:t>
      </w:r>
      <w:r>
        <w:tab/>
      </w:r>
      <w:r>
        <w:fldChar w:fldCharType="begin"/>
      </w:r>
      <w:r>
        <w:instrText xml:space="preserve"> PAGEREF _Toc15312 \h </w:instrText>
      </w:r>
      <w:r>
        <w:fldChar w:fldCharType="separate"/>
      </w:r>
      <w:r>
        <w:t>20</w:t>
      </w:r>
      <w:r>
        <w:fldChar w:fldCharType="end"/>
      </w:r>
      <w:r>
        <w:fldChar w:fldCharType="end"/>
      </w:r>
    </w:p>
    <w:p w14:paraId="132A10E6">
      <w:pPr>
        <w:pStyle w:val="39"/>
        <w:ind w:firstLine="402"/>
      </w:pPr>
      <w:r>
        <w:fldChar w:fldCharType="begin"/>
      </w:r>
      <w:r>
        <w:instrText xml:space="preserve"> HYPERLINK \l "_Toc27756" </w:instrText>
      </w:r>
      <w:r>
        <w:fldChar w:fldCharType="separate"/>
      </w:r>
      <w:r>
        <w:rPr>
          <w:bCs/>
          <w:szCs w:val="27"/>
        </w:rPr>
        <w:t>第六章 竞争性磋商</w:t>
      </w:r>
      <w:r>
        <w:rPr>
          <w:rFonts w:hint="eastAsia"/>
          <w:bCs/>
          <w:szCs w:val="27"/>
        </w:rPr>
        <w:t>响应</w:t>
      </w:r>
      <w:r>
        <w:rPr>
          <w:bCs/>
          <w:szCs w:val="27"/>
        </w:rPr>
        <w:t>文件格式及附件</w:t>
      </w:r>
      <w:r>
        <w:tab/>
      </w:r>
      <w:r>
        <w:fldChar w:fldCharType="begin"/>
      </w:r>
      <w:r>
        <w:instrText xml:space="preserve"> PAGEREF _Toc27756 \h </w:instrText>
      </w:r>
      <w:r>
        <w:fldChar w:fldCharType="separate"/>
      </w:r>
      <w:r>
        <w:t>20</w:t>
      </w:r>
      <w:r>
        <w:fldChar w:fldCharType="end"/>
      </w:r>
      <w:r>
        <w:fldChar w:fldCharType="end"/>
      </w:r>
    </w:p>
    <w:p w14:paraId="00A295BA">
      <w:pPr>
        <w:pStyle w:val="50"/>
        <w:ind w:firstLine="400"/>
      </w:pPr>
    </w:p>
    <w:p w14:paraId="12D12B8B">
      <w:pPr>
        <w:rPr>
          <w:sz w:val="30"/>
          <w:szCs w:val="30"/>
        </w:rPr>
      </w:pPr>
      <w:r>
        <w:rPr>
          <w:lang w:val="zh-CN"/>
        </w:rPr>
        <w:fldChar w:fldCharType="end"/>
      </w:r>
    </w:p>
    <w:p w14:paraId="183131FD">
      <w:pPr>
        <w:pStyle w:val="4"/>
        <w:ind w:firstLine="482"/>
        <w:rPr>
          <w:rFonts w:asciiTheme="minorEastAsia" w:eastAsiaTheme="minorEastAsia"/>
          <w:kern w:val="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5EAF4144">
      <w:pPr>
        <w:pStyle w:val="4"/>
        <w:ind w:firstLine="482"/>
        <w:rPr>
          <w:rFonts w:asciiTheme="minorEastAsia" w:eastAsiaTheme="minorEastAsia"/>
          <w:kern w:val="0"/>
        </w:rPr>
      </w:pPr>
      <w:bookmarkStart w:id="0" w:name="_Toc21478"/>
      <w:r>
        <w:rPr>
          <w:rFonts w:asciiTheme="minorEastAsia" w:eastAsiaTheme="minorEastAsia"/>
          <w:kern w:val="0"/>
        </w:rPr>
        <w:t>第一章 竞争性磋商</w:t>
      </w:r>
      <w:r>
        <w:rPr>
          <w:rFonts w:hint="eastAsia" w:asciiTheme="minorEastAsia" w:eastAsiaTheme="minorEastAsia"/>
          <w:kern w:val="0"/>
        </w:rPr>
        <w:t>邀请</w:t>
      </w:r>
      <w:bookmarkEnd w:id="0"/>
    </w:p>
    <w:p w14:paraId="536C79F6">
      <w:bookmarkStart w:id="1" w:name="_Hlk108709993"/>
      <w:r>
        <w:rPr>
          <w:rFonts w:hint="eastAsia"/>
        </w:rPr>
        <w:t>项目概况</w:t>
      </w:r>
    </w:p>
    <w:p w14:paraId="2EE14D09">
      <w:pPr>
        <w:rPr>
          <w:b/>
          <w:bCs/>
        </w:rPr>
      </w:pPr>
      <w:r>
        <w:rPr>
          <w:rFonts w:hint="eastAsia"/>
          <w:bCs/>
        </w:rPr>
        <w:t>羊山湖九乡河片区整体策划与重点地块规划研究项目</w:t>
      </w:r>
      <w:r>
        <w:rPr>
          <w:rFonts w:hint="eastAsia"/>
        </w:rPr>
        <w:t>的潜在供应商应在</w:t>
      </w:r>
      <w:r>
        <w:rPr>
          <w:rFonts w:hint="eastAsia"/>
          <w:bCs/>
        </w:rPr>
        <w:t>南京市中山北路346号老学堂创意园58号楼9层</w:t>
      </w:r>
      <w:r>
        <w:rPr>
          <w:rFonts w:hint="eastAsia"/>
        </w:rPr>
        <w:t>获取采购文件，并于2026年5月9日14点30分（北京时间）前递交响应文件。</w:t>
      </w:r>
      <w:r>
        <w:rPr>
          <w:rFonts w:hint="eastAsia"/>
          <w:b/>
          <w:bCs/>
        </w:rPr>
        <w:t xml:space="preserve"> </w:t>
      </w:r>
    </w:p>
    <w:p w14:paraId="10B590C5">
      <w:pPr>
        <w:rPr>
          <w:bCs/>
        </w:rPr>
      </w:pPr>
      <w:bookmarkStart w:id="2" w:name="_Toc10945"/>
      <w:bookmarkStart w:id="3" w:name="_Toc15123"/>
      <w:bookmarkStart w:id="4" w:name="_Toc17424"/>
      <w:bookmarkStart w:id="5" w:name="_Toc32470"/>
      <w:r>
        <w:rPr>
          <w:rFonts w:hint="eastAsia"/>
          <w:bCs/>
        </w:rPr>
        <w:t>一、</w:t>
      </w:r>
      <w:bookmarkEnd w:id="2"/>
      <w:bookmarkEnd w:id="3"/>
      <w:r>
        <w:rPr>
          <w:rFonts w:hint="eastAsia"/>
          <w:bCs/>
        </w:rPr>
        <w:t>项目基本情况</w:t>
      </w:r>
      <w:bookmarkEnd w:id="4"/>
      <w:bookmarkEnd w:id="5"/>
      <w:r>
        <w:rPr>
          <w:rFonts w:hint="eastAsia"/>
          <w:bCs/>
        </w:rPr>
        <w:t xml:space="preserve"> </w:t>
      </w:r>
    </w:p>
    <w:p w14:paraId="747DF7DD">
      <w:pPr>
        <w:rPr>
          <w:bCs/>
        </w:rPr>
      </w:pPr>
      <w:r>
        <w:rPr>
          <w:rFonts w:hint="eastAsia"/>
          <w:bCs/>
        </w:rPr>
        <w:t>项目编号：</w:t>
      </w:r>
      <w:r>
        <w:rPr>
          <w:bCs/>
        </w:rPr>
        <w:t>JSJT-2026033</w:t>
      </w:r>
    </w:p>
    <w:p w14:paraId="65568BC5">
      <w:pPr>
        <w:rPr>
          <w:bCs/>
        </w:rPr>
      </w:pPr>
      <w:r>
        <w:rPr>
          <w:rFonts w:hint="eastAsia"/>
        </w:rPr>
        <w:t>项目名称：</w:t>
      </w:r>
      <w:r>
        <w:rPr>
          <w:rFonts w:hint="eastAsia"/>
          <w:bCs/>
        </w:rPr>
        <w:t>羊山湖九乡河片区整体策划与重点地块规划研究项目</w:t>
      </w:r>
    </w:p>
    <w:p w14:paraId="376BC949">
      <w:r>
        <w:rPr>
          <w:rFonts w:hint="eastAsia"/>
        </w:rPr>
        <w:t>采购方式：竞争性磋商</w:t>
      </w:r>
    </w:p>
    <w:p w14:paraId="39B35DB7">
      <w:r>
        <w:rPr>
          <w:rFonts w:hint="eastAsia"/>
        </w:rPr>
        <w:t>预算金额：500000元</w:t>
      </w:r>
    </w:p>
    <w:p w14:paraId="128354F0">
      <w:r>
        <w:rPr>
          <w:rFonts w:hint="eastAsia"/>
        </w:rPr>
        <w:t>最高限价：500000元，超过此价格的报价作无效标处理。</w:t>
      </w:r>
    </w:p>
    <w:p w14:paraId="278132B2">
      <w:r>
        <w:rPr>
          <w:rFonts w:hint="eastAsia"/>
        </w:rPr>
        <w:t>采购需求：</w:t>
      </w:r>
      <w:r>
        <w:rPr>
          <w:rFonts w:hint="eastAsia"/>
          <w:bCs/>
        </w:rPr>
        <w:t>羊山湖九乡河片区整体策划与重点地块规划研究项目</w:t>
      </w:r>
      <w:r>
        <w:rPr>
          <w:rFonts w:hint="eastAsia"/>
        </w:rPr>
        <w:t>，详见磋商文件。</w:t>
      </w:r>
    </w:p>
    <w:p w14:paraId="0929C00C">
      <w:r>
        <w:rPr>
          <w:rFonts w:hint="eastAsia"/>
        </w:rPr>
        <w:t>服务时间：自合同签订之日起3个月。</w:t>
      </w:r>
    </w:p>
    <w:p w14:paraId="520F5623">
      <w:r>
        <w:rPr>
          <w:rFonts w:hint="eastAsia"/>
        </w:rPr>
        <w:t xml:space="preserve">本项目不接受联合体。 </w:t>
      </w:r>
    </w:p>
    <w:p w14:paraId="372B29B2">
      <w:pPr>
        <w:rPr>
          <w:bCs/>
        </w:rPr>
      </w:pPr>
      <w:bookmarkStart w:id="6" w:name="_Toc9757"/>
      <w:bookmarkStart w:id="7" w:name="_Toc6870"/>
      <w:bookmarkStart w:id="8" w:name="_Toc28878"/>
      <w:bookmarkStart w:id="9" w:name="_Toc28823"/>
      <w:r>
        <w:rPr>
          <w:rFonts w:hint="eastAsia"/>
          <w:bCs/>
        </w:rPr>
        <w:t>二、申请人的资格要求</w:t>
      </w:r>
      <w:bookmarkEnd w:id="6"/>
      <w:bookmarkEnd w:id="7"/>
      <w:bookmarkEnd w:id="8"/>
      <w:bookmarkEnd w:id="9"/>
      <w:r>
        <w:rPr>
          <w:rFonts w:hint="eastAsia"/>
          <w:bCs/>
        </w:rPr>
        <w:t xml:space="preserve"> </w:t>
      </w:r>
    </w:p>
    <w:p w14:paraId="0CAD91AE">
      <w:pPr>
        <w:rPr>
          <w:bCs/>
        </w:rPr>
      </w:pPr>
      <w:r>
        <w:rPr>
          <w:bCs/>
        </w:rPr>
        <w:t xml:space="preserve">1. </w:t>
      </w:r>
      <w:r>
        <w:rPr>
          <w:rFonts w:hint="eastAsia"/>
          <w:bCs/>
        </w:rPr>
        <w:t>符合以下条件；</w:t>
      </w:r>
    </w:p>
    <w:p w14:paraId="7C14704C">
      <w:pPr>
        <w:rPr>
          <w:bCs/>
        </w:rPr>
      </w:pPr>
      <w:r>
        <w:rPr>
          <w:bCs/>
        </w:rPr>
        <w:t>1.满足《中华人民共和国政府采购法》第二十二条规定：</w:t>
      </w:r>
    </w:p>
    <w:p w14:paraId="33D7D596">
      <w:pPr>
        <w:rPr>
          <w:bCs/>
        </w:rPr>
      </w:pPr>
      <w:r>
        <w:rPr>
          <w:rFonts w:hint="eastAsia"/>
          <w:bCs/>
        </w:rPr>
        <w:t>（</w:t>
      </w:r>
      <w:r>
        <w:rPr>
          <w:bCs/>
        </w:rPr>
        <w:t>1</w:t>
      </w:r>
      <w:r>
        <w:rPr>
          <w:rFonts w:hint="eastAsia"/>
          <w:bCs/>
        </w:rPr>
        <w:t>）具有独立承担民事责任的能力（法人或者其他组织提供营业执照或法人证书或组织机构代码证，自然人提供身份证，提供证明材料复印件加盖公章）；</w:t>
      </w:r>
    </w:p>
    <w:p w14:paraId="1E2C3DF4">
      <w:pPr>
        <w:rPr>
          <w:bCs/>
        </w:rPr>
      </w:pPr>
      <w:r>
        <w:rPr>
          <w:rFonts w:hint="eastAsia"/>
          <w:bCs/>
        </w:rPr>
        <w:t>（</w:t>
      </w:r>
      <w:r>
        <w:rPr>
          <w:bCs/>
        </w:rPr>
        <w:t>2</w:t>
      </w:r>
      <w:r>
        <w:rPr>
          <w:rFonts w:hint="eastAsia"/>
          <w:bCs/>
        </w:rPr>
        <w:t>）具有良好的商业信誉和健全的财务会计制度（提供参加本次采购活动前的会计报表，成立不满一年的无需提供，提供证明材料复印件加盖公章）；</w:t>
      </w:r>
    </w:p>
    <w:p w14:paraId="3BFF1114">
      <w:pPr>
        <w:rPr>
          <w:bCs/>
        </w:rPr>
      </w:pPr>
      <w:r>
        <w:rPr>
          <w:rFonts w:hint="eastAsia"/>
          <w:bCs/>
        </w:rPr>
        <w:t>（</w:t>
      </w:r>
      <w:r>
        <w:rPr>
          <w:bCs/>
        </w:rPr>
        <w:t>3</w:t>
      </w:r>
      <w:r>
        <w:rPr>
          <w:rFonts w:hint="eastAsia"/>
          <w:bCs/>
        </w:rPr>
        <w:t>）具有履行合同所必需的设备和专业技术能力（根据项目需求提供履行合同所必需的设备和专业技术能力的声明或证明材料复印件加盖公章）；</w:t>
      </w:r>
    </w:p>
    <w:p w14:paraId="21236B5D">
      <w:pPr>
        <w:rPr>
          <w:bCs/>
        </w:rPr>
      </w:pPr>
      <w:r>
        <w:rPr>
          <w:rFonts w:hint="eastAsia"/>
          <w:bCs/>
        </w:rPr>
        <w:t>（</w:t>
      </w:r>
      <w:r>
        <w:rPr>
          <w:bCs/>
        </w:rPr>
        <w:t>4</w:t>
      </w:r>
      <w:r>
        <w:rPr>
          <w:rFonts w:hint="eastAsia"/>
          <w:bCs/>
        </w:rPr>
        <w:t>）有依法缴纳税收和社会保障资金的良好记录（提供参加本次采购活动前一年内至少一个月依法缴纳税收和社会保障资金的相关材料，提供证明材料复印件加盖公章）；</w:t>
      </w:r>
    </w:p>
    <w:p w14:paraId="6895415B">
      <w:pPr>
        <w:rPr>
          <w:bCs/>
        </w:rPr>
      </w:pPr>
      <w:r>
        <w:rPr>
          <w:rFonts w:hint="eastAsia"/>
          <w:bCs/>
        </w:rPr>
        <w:t>（</w:t>
      </w:r>
      <w:r>
        <w:rPr>
          <w:bCs/>
        </w:rPr>
        <w:t>5</w:t>
      </w:r>
      <w:r>
        <w:rPr>
          <w:rFonts w:hint="eastAsia"/>
          <w:bCs/>
        </w:rPr>
        <w:t>）参加采购活动前三年内，在经营活动中没有重大违法记录（提供参加本次采购活动前</w:t>
      </w:r>
      <w:r>
        <w:rPr>
          <w:bCs/>
        </w:rPr>
        <w:t>3</w:t>
      </w:r>
      <w:r>
        <w:rPr>
          <w:rFonts w:hint="eastAsia"/>
          <w:bCs/>
        </w:rPr>
        <w:t>年内在经营活动中没有重大违法记录的书面声明）；</w:t>
      </w:r>
    </w:p>
    <w:p w14:paraId="38B56ECD">
      <w:pPr>
        <w:rPr>
          <w:bCs/>
        </w:rPr>
      </w:pPr>
      <w:r>
        <w:rPr>
          <w:rFonts w:hint="eastAsia"/>
          <w:bCs/>
        </w:rPr>
        <w:t>（</w:t>
      </w:r>
      <w:r>
        <w:rPr>
          <w:bCs/>
        </w:rPr>
        <w:t>6</w:t>
      </w:r>
      <w:r>
        <w:rPr>
          <w:rFonts w:hint="eastAsia"/>
          <w:bCs/>
        </w:rPr>
        <w:t>）法律、行政法规规定的其他条件：无。</w:t>
      </w:r>
    </w:p>
    <w:p w14:paraId="2E3D82D8">
      <w:pPr>
        <w:rPr>
          <w:bCs/>
        </w:rPr>
      </w:pPr>
      <w:r>
        <w:rPr>
          <w:bCs/>
        </w:rPr>
        <w:t>备注：供应商应当以书面形式向采购人或采购代理机构作出信用承诺。供应商在中标（成交）后，应按采购文件要求，将上述由信用承诺书替代的证明材料提交采购人或采购代理机构核验。经核验无误后，由采购人或采购代理机构发出中标（成交）通知书。以下情况不适用信用承诺，须提供相关证明资格证明材料。</w:t>
      </w:r>
    </w:p>
    <w:p w14:paraId="3EA9B0D1">
      <w:pPr>
        <w:rPr>
          <w:bCs/>
        </w:rPr>
      </w:pPr>
      <w:r>
        <w:rPr>
          <w:bCs/>
        </w:rPr>
        <w:t>（1）供应商被列入严重失信主体名单；</w:t>
      </w:r>
    </w:p>
    <w:p w14:paraId="2D5AAF68">
      <w:pPr>
        <w:rPr>
          <w:bCs/>
        </w:rPr>
      </w:pPr>
      <w:r>
        <w:rPr>
          <w:bCs/>
        </w:rPr>
        <w:t>（2）被相关监管部门作出行政处罚且尚在处罚有效期内；</w:t>
      </w:r>
    </w:p>
    <w:p w14:paraId="18FBB13C">
      <w:pPr>
        <w:rPr>
          <w:bCs/>
        </w:rPr>
      </w:pPr>
      <w:r>
        <w:rPr>
          <w:bCs/>
        </w:rPr>
        <w:t>（3）其他法律、行政法规规定的不适用信用承诺的情形。</w:t>
      </w:r>
    </w:p>
    <w:p w14:paraId="4FBB44F1">
      <w:pPr>
        <w:rPr>
          <w:bCs/>
        </w:rPr>
      </w:pPr>
      <w:r>
        <w:rPr>
          <w:bCs/>
        </w:rPr>
        <w:t>2.落实政府采购政策需满足的资格要求：</w:t>
      </w:r>
    </w:p>
    <w:p w14:paraId="355D0B66">
      <w:pPr>
        <w:rPr>
          <w:bCs/>
        </w:rPr>
      </w:pPr>
      <w:r>
        <w:rPr>
          <w:bCs/>
        </w:rPr>
        <w:t>2.1如属于专门面向中小企业采购的项目，供应商应为中小微企业、监狱企业、残疾人福利性单位。</w:t>
      </w:r>
    </w:p>
    <w:p w14:paraId="1C721014">
      <w:pPr>
        <w:rPr>
          <w:bCs/>
        </w:rPr>
      </w:pPr>
      <w:r>
        <w:rPr>
          <w:bCs/>
        </w:rPr>
        <w:t>2.2本项目按照以下第（</w:t>
      </w:r>
      <w:r>
        <w:rPr>
          <w:rFonts w:hint="eastAsia"/>
          <w:bCs/>
        </w:rPr>
        <w:t>1</w:t>
      </w:r>
      <w:r>
        <w:rPr>
          <w:bCs/>
        </w:rPr>
        <w:t>）种方式落实政府采购促进中小企业发展的要求：</w:t>
      </w:r>
    </w:p>
    <w:p w14:paraId="35EEB90E">
      <w:pPr>
        <w:rPr>
          <w:bCs/>
        </w:rPr>
      </w:pPr>
      <w:r>
        <w:rPr>
          <w:bCs/>
        </w:rPr>
        <w:t>（1）本项目整体专门面向中小企业采购货物；</w:t>
      </w:r>
    </w:p>
    <w:p w14:paraId="5520A6E6">
      <w:pPr>
        <w:rPr>
          <w:bCs/>
        </w:rPr>
      </w:pPr>
      <w:r>
        <w:rPr>
          <w:bCs/>
        </w:rPr>
        <w:t>（2）本项目为（项目名称）（项目编号）的采购包，专门面向中小企业采购货物；</w:t>
      </w:r>
    </w:p>
    <w:p w14:paraId="65CA83A7">
      <w:pPr>
        <w:rPr>
          <w:bCs/>
        </w:rPr>
      </w:pPr>
      <w:r>
        <w:rPr>
          <w:bCs/>
        </w:rPr>
        <w:t>（3）本项目通过以下第（）种方式预留部分采购份额采购中小企业货物：</w:t>
      </w:r>
    </w:p>
    <w:p w14:paraId="7FCB1D81">
      <w:pPr>
        <w:rPr>
          <w:bCs/>
        </w:rPr>
      </w:pPr>
      <w:r>
        <w:rPr>
          <w:rFonts w:hint="eastAsia"/>
          <w:bCs/>
        </w:rPr>
        <w:t>①</w:t>
      </w:r>
      <w:r>
        <w:rPr>
          <w:bCs/>
        </w:rPr>
        <w:t>本项目要求供应商以联合体形式参加，中小企业合同金额应当达到的比例为%，其中小微企业所占比例应为%（两项比例均应符合《政府采购促进中小企业发展管理办法》第八条规定）；</w:t>
      </w:r>
    </w:p>
    <w:p w14:paraId="6B1B1D96">
      <w:pPr>
        <w:rPr>
          <w:bCs/>
        </w:rPr>
      </w:pPr>
      <w:r>
        <w:rPr>
          <w:rFonts w:hint="eastAsia"/>
          <w:bCs/>
        </w:rPr>
        <w:t>②</w:t>
      </w:r>
      <w:r>
        <w:rPr>
          <w:bCs/>
        </w:rPr>
        <w:t>本项目要求供应商进行合同分包，中小企业合同金额应当达到的比例为%，其中小微企业所占比例应为%（两项比例均应符合《政府采购促进中小企业发展管理办法》第八条规定）。</w:t>
      </w:r>
    </w:p>
    <w:p w14:paraId="1F87FAB3">
      <w:pPr>
        <w:rPr>
          <w:bCs/>
        </w:rPr>
      </w:pPr>
      <w:r>
        <w:rPr>
          <w:bCs/>
        </w:rPr>
        <w:t>（4）本项目为非预留份额的采购项目或采购包，执行价格扣除优惠政策，具体详见第三章评标标准。</w:t>
      </w:r>
    </w:p>
    <w:p w14:paraId="12C61AC9">
      <w:pPr>
        <w:rPr>
          <w:bCs/>
        </w:rPr>
      </w:pPr>
      <w:r>
        <w:rPr>
          <w:bCs/>
        </w:rPr>
        <w:t>3.本项目的特定资格要求：</w:t>
      </w:r>
      <w:r>
        <w:rPr>
          <w:rFonts w:ascii="宋体" w:hAnsi="宋体" w:eastAsia="宋体"/>
          <w:bCs/>
        </w:rPr>
        <w:t>供应商需具有城乡规划</w:t>
      </w:r>
      <w:r>
        <w:rPr>
          <w:rFonts w:hint="eastAsia" w:ascii="宋体" w:hAnsi="宋体" w:eastAsia="宋体"/>
          <w:bCs/>
        </w:rPr>
        <w:t>（国土空间规划）</w:t>
      </w:r>
      <w:r>
        <w:rPr>
          <w:rFonts w:ascii="宋体" w:hAnsi="宋体" w:eastAsia="宋体"/>
          <w:bCs/>
        </w:rPr>
        <w:t>编制乙级或以上资质。</w:t>
      </w:r>
    </w:p>
    <w:p w14:paraId="6C9ED05F">
      <w:pPr>
        <w:rPr>
          <w:bCs/>
        </w:rPr>
      </w:pPr>
      <w:bookmarkStart w:id="10" w:name="_Toc5487"/>
      <w:bookmarkStart w:id="11" w:name="_Toc75982377"/>
      <w:bookmarkStart w:id="12" w:name="_Toc31999"/>
      <w:bookmarkStart w:id="13" w:name="_Toc92271458"/>
      <w:bookmarkStart w:id="14" w:name="_Toc6400"/>
      <w:bookmarkStart w:id="15" w:name="_Toc13665"/>
      <w:r>
        <w:rPr>
          <w:rFonts w:hint="eastAsia"/>
          <w:bCs/>
        </w:rPr>
        <w:t>三、获取采购文件</w:t>
      </w:r>
      <w:bookmarkEnd w:id="10"/>
      <w:bookmarkEnd w:id="11"/>
      <w:bookmarkEnd w:id="12"/>
      <w:bookmarkEnd w:id="13"/>
    </w:p>
    <w:p w14:paraId="54A3FFA1">
      <w:r>
        <w:rPr>
          <w:rFonts w:hint="eastAsia"/>
        </w:rPr>
        <w:t>时间：2026</w:t>
      </w:r>
      <w:r>
        <w:t>年</w:t>
      </w:r>
      <w:r>
        <w:rPr>
          <w:rFonts w:hint="eastAsia"/>
        </w:rPr>
        <w:t>4</w:t>
      </w:r>
      <w:r>
        <w:t>月</w:t>
      </w:r>
      <w:r>
        <w:rPr>
          <w:rFonts w:hint="eastAsia"/>
        </w:rPr>
        <w:t>22日至2026</w:t>
      </w:r>
      <w:r>
        <w:t>年</w:t>
      </w:r>
      <w:r>
        <w:rPr>
          <w:rFonts w:hint="eastAsia"/>
        </w:rPr>
        <w:t>4</w:t>
      </w:r>
      <w:r>
        <w:t>月</w:t>
      </w:r>
      <w:r>
        <w:rPr>
          <w:rFonts w:hint="eastAsia"/>
        </w:rPr>
        <w:t>29日，每天上午</w:t>
      </w:r>
      <w:r>
        <w:t>09:00</w:t>
      </w:r>
      <w:r>
        <w:rPr>
          <w:rFonts w:hint="eastAsia"/>
        </w:rPr>
        <w:t>至</w:t>
      </w:r>
      <w:r>
        <w:t>11</w:t>
      </w:r>
      <w:r>
        <w:rPr>
          <w:rFonts w:hint="eastAsia"/>
        </w:rPr>
        <w:t>：</w:t>
      </w:r>
      <w:r>
        <w:t>30</w:t>
      </w:r>
      <w:r>
        <w:rPr>
          <w:rFonts w:hint="eastAsia"/>
        </w:rPr>
        <w:t>，下午</w:t>
      </w:r>
      <w:r>
        <w:t>14</w:t>
      </w:r>
      <w:r>
        <w:rPr>
          <w:rFonts w:hint="eastAsia"/>
        </w:rPr>
        <w:t>：</w:t>
      </w:r>
      <w:r>
        <w:t>00</w:t>
      </w:r>
      <w:r>
        <w:rPr>
          <w:rFonts w:hint="eastAsia"/>
        </w:rPr>
        <w:t>至</w:t>
      </w:r>
      <w:r>
        <w:t>17</w:t>
      </w:r>
      <w:r>
        <w:rPr>
          <w:rFonts w:hint="eastAsia"/>
        </w:rPr>
        <w:t>：</w:t>
      </w:r>
      <w:r>
        <w:t>00</w:t>
      </w:r>
      <w:r>
        <w:rPr>
          <w:rFonts w:hint="eastAsia"/>
        </w:rPr>
        <w:t>（北京时间，法定节假日除外）</w:t>
      </w:r>
    </w:p>
    <w:p w14:paraId="6DA6C0C4">
      <w:r>
        <w:rPr>
          <w:rFonts w:hint="eastAsia"/>
        </w:rPr>
        <w:t>地点：南京市中山北路346号老学堂创意园58号楼9层</w:t>
      </w:r>
    </w:p>
    <w:p w14:paraId="52281181">
      <w:r>
        <w:rPr>
          <w:rFonts w:hint="eastAsia"/>
        </w:rPr>
        <w:t>方式：</w:t>
      </w:r>
      <w:r>
        <w:t>（1）请将①单位介绍信或法定代表人授权委托书原件扫描件②委托代理人身份证原件扫描件</w:t>
      </w:r>
      <w:r>
        <w:rPr>
          <w:rFonts w:hint="eastAsia"/>
        </w:rPr>
        <w:t>③</w:t>
      </w:r>
      <w:r>
        <w:t>中小企业声明函（格式见附件）</w:t>
      </w:r>
      <w:r>
        <w:rPr>
          <w:rFonts w:hint="eastAsia"/>
        </w:rPr>
        <w:t>④</w:t>
      </w:r>
      <w:r>
        <w:t>单位名称、邮箱、联系人及联系方式word版本，以上材料邮箱压缩打包发送至</w:t>
      </w:r>
      <w:r>
        <w:rPr>
          <w:rFonts w:hint="eastAsia"/>
        </w:rPr>
        <w:t>2924771428</w:t>
      </w:r>
      <w:r>
        <w:t>@qq.com，招标代理收到并核实后回复报名成功；（2）携带单位介绍信或法定代表人授权委托书原件、委托代理人身份证复印件、中小企业声明函原件（以上资料均加盖公章），到江苏骏通建设项目管理咨询有限公司（南京市中山北路346号老学堂创意园58号楼9层）</w:t>
      </w:r>
      <w:r>
        <w:rPr>
          <w:rFonts w:hint="eastAsia"/>
        </w:rPr>
        <w:t>领取</w:t>
      </w:r>
      <w:r>
        <w:t xml:space="preserve">招标文件。 </w:t>
      </w:r>
    </w:p>
    <w:p w14:paraId="7D6AA228">
      <w:bookmarkStart w:id="16" w:name="_Toc75982378"/>
      <w:bookmarkStart w:id="17" w:name="_Toc16312"/>
      <w:bookmarkStart w:id="18" w:name="_Toc92271459"/>
      <w:bookmarkStart w:id="19" w:name="_Toc13251"/>
      <w:r>
        <w:rPr>
          <w:rFonts w:hint="eastAsia"/>
        </w:rPr>
        <w:t>四、响应文件提交</w:t>
      </w:r>
      <w:bookmarkEnd w:id="16"/>
      <w:bookmarkEnd w:id="17"/>
      <w:bookmarkEnd w:id="18"/>
      <w:bookmarkEnd w:id="19"/>
    </w:p>
    <w:p w14:paraId="5401FE38">
      <w:r>
        <w:rPr>
          <w:rFonts w:hint="eastAsia"/>
        </w:rPr>
        <w:t>截止时间：2026</w:t>
      </w:r>
      <w:r>
        <w:t>年</w:t>
      </w:r>
      <w:r>
        <w:rPr>
          <w:rFonts w:hint="eastAsia"/>
        </w:rPr>
        <w:t>5</w:t>
      </w:r>
      <w:r>
        <w:t>月</w:t>
      </w:r>
      <w:r>
        <w:rPr>
          <w:rFonts w:hint="eastAsia"/>
        </w:rPr>
        <w:t>9</w:t>
      </w:r>
      <w:r>
        <w:t>日</w:t>
      </w:r>
      <w:r>
        <w:rPr>
          <w:rFonts w:hint="eastAsia"/>
        </w:rPr>
        <w:t>14</w:t>
      </w:r>
      <w:r>
        <w:t>点</w:t>
      </w:r>
      <w:r>
        <w:rPr>
          <w:rFonts w:hint="eastAsia"/>
        </w:rPr>
        <w:t>30</w:t>
      </w:r>
      <w:r>
        <w:t>分</w:t>
      </w:r>
      <w:r>
        <w:rPr>
          <w:rFonts w:hint="eastAsia"/>
        </w:rPr>
        <w:t>（北京时间）</w:t>
      </w:r>
    </w:p>
    <w:p w14:paraId="679C6F7C">
      <w:r>
        <w:rPr>
          <w:rFonts w:hint="eastAsia"/>
        </w:rPr>
        <w:t>地点：南京市中山北路346号老学堂创意园58号楼9层</w:t>
      </w:r>
    </w:p>
    <w:p w14:paraId="693D727D">
      <w:bookmarkStart w:id="20" w:name="_Toc8469"/>
      <w:bookmarkStart w:id="21" w:name="_Toc1457"/>
      <w:bookmarkStart w:id="22" w:name="_Toc92271460"/>
      <w:bookmarkStart w:id="23" w:name="_Toc75982379"/>
      <w:r>
        <w:rPr>
          <w:rFonts w:hint="eastAsia"/>
        </w:rPr>
        <w:t>五、开启</w:t>
      </w:r>
      <w:bookmarkEnd w:id="20"/>
      <w:bookmarkEnd w:id="21"/>
      <w:bookmarkEnd w:id="22"/>
      <w:bookmarkEnd w:id="23"/>
    </w:p>
    <w:p w14:paraId="33C8F14F">
      <w:bookmarkStart w:id="24" w:name="_Toc92271461"/>
      <w:bookmarkStart w:id="25" w:name="_Toc20137"/>
      <w:bookmarkStart w:id="26" w:name="_Toc16774"/>
      <w:bookmarkStart w:id="27" w:name="_Toc75982380"/>
      <w:r>
        <w:rPr>
          <w:rFonts w:hint="eastAsia"/>
        </w:rPr>
        <w:t>时间：2026年5月9日</w:t>
      </w:r>
      <w:r>
        <w:t>14点30分</w:t>
      </w:r>
      <w:r>
        <w:rPr>
          <w:rFonts w:hint="eastAsia"/>
        </w:rPr>
        <w:t>（北京时间）</w:t>
      </w:r>
    </w:p>
    <w:p w14:paraId="291AE1FD">
      <w:r>
        <w:rPr>
          <w:rFonts w:hint="eastAsia"/>
        </w:rPr>
        <w:t>地点：南京市中山北路346号老学堂创意园58号楼9层</w:t>
      </w:r>
      <w:bookmarkEnd w:id="24"/>
      <w:bookmarkEnd w:id="25"/>
      <w:bookmarkEnd w:id="26"/>
      <w:bookmarkEnd w:id="27"/>
    </w:p>
    <w:p w14:paraId="5B568660">
      <w:bookmarkStart w:id="28" w:name="_Toc4905"/>
      <w:bookmarkStart w:id="29" w:name="_Toc8967"/>
      <w:r>
        <w:rPr>
          <w:rFonts w:hint="eastAsia"/>
        </w:rPr>
        <w:t>六、其他补充事宜</w:t>
      </w:r>
      <w:bookmarkEnd w:id="28"/>
      <w:bookmarkEnd w:id="29"/>
    </w:p>
    <w:p w14:paraId="6C2681DF">
      <w:r>
        <w:t>1.拒绝下述供应商参加本次采购活动：</w:t>
      </w:r>
    </w:p>
    <w:p w14:paraId="5411F1C2">
      <w:r>
        <w:t>（1）供应商单位负责人为同一人或者存在直接控股、管理关系的不同供应商，不得参加同一合同项下的政府采购活动。</w:t>
      </w:r>
    </w:p>
    <w:p w14:paraId="362EDA1B">
      <w:r>
        <w:t>（2）凡为采购项目提供整体设计、规范编制或者项目管理、监理、检测等服务的供应商，不得再参加本项目的采购活动。</w:t>
      </w:r>
    </w:p>
    <w:p w14:paraId="72195616">
      <w:r>
        <w:t>（3）供应商被“信用中国”网站（www.creditchina.gov.cn）、“中国政府采购网”（www.ccgp.gov.cn）列入失信被执行人、重大税收违法案件当事人名单、政府采购严重违法失信行为记录名单。</w:t>
      </w:r>
    </w:p>
    <w:p w14:paraId="760735A5">
      <w:r>
        <w:t>2.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5CFBDDF5">
      <w:r>
        <w:t>3.响应文件份数：纸质文件一式叁份（壹份正本、贰份副本），每份投标文件须清楚标明“正本”或“副本”，同时应提供电子版投标文件壹份（一般应为PDF格式及WORD格式、U盘形式（单独封装）、随纸质正本文件一并递交）。</w:t>
      </w:r>
    </w:p>
    <w:p w14:paraId="4EE98F8C">
      <w:r>
        <w:t>4.根据《南京市政府采购供应商信用管理工作暂行办法》（宁财规[2018]10号）有关规定，凡在南京地区参加政府采购活动的供应商，应当事先登录“信用南京”（www.njcredit.gov.cn）或“南京公共采购信息网”（https://njgc.jfh.com/）主页“南京市政府采购供应商诚信档案”栏目进行注册登记。由于特殊原因未及时注册的供应商可先行获取采购文件，但必须在提交投标（响应）文件截止日2天前办理登记注册手续。供应商参加本次政府采购活动时，在采购文件发布之日起至递交响应文件截止日前，</w:t>
      </w:r>
      <w:r>
        <w:rPr>
          <w:b/>
          <w:bCs/>
        </w:rPr>
        <w:t>应先登录“信用南京”在线打印其“南京市政府采购供应商信用记录表”，经法定代表人签名盖章后作为响应文件的组成部分，“南京市政府采购供应商信用记录表”是参加本次采购活动的必备材料，如未提供，作废标处理。</w:t>
      </w:r>
    </w:p>
    <w:bookmarkEnd w:id="14"/>
    <w:bookmarkEnd w:id="15"/>
    <w:p w14:paraId="079AFD99">
      <w:bookmarkStart w:id="30" w:name="_Toc5220"/>
      <w:bookmarkStart w:id="31" w:name="_Toc17592"/>
      <w:r>
        <w:rPr>
          <w:rFonts w:hint="eastAsia"/>
        </w:rPr>
        <w:t>八、凡对本次采购提出询问，请按以下方式联系。</w:t>
      </w:r>
      <w:bookmarkEnd w:id="30"/>
      <w:bookmarkEnd w:id="31"/>
    </w:p>
    <w:p w14:paraId="2AB2E0AB">
      <w:r>
        <w:rPr>
          <w:rFonts w:hint="eastAsia"/>
        </w:rPr>
        <w:t>1.采购人信息</w:t>
      </w:r>
    </w:p>
    <w:p w14:paraId="4436AF2F">
      <w:r>
        <w:rPr>
          <w:rFonts w:hint="eastAsia"/>
        </w:rPr>
        <w:t>名    称：南京市栖霞区人民政府仙林街道办事处</w:t>
      </w:r>
    </w:p>
    <w:p w14:paraId="3F4F919E">
      <w:r>
        <w:rPr>
          <w:rFonts w:hint="eastAsia"/>
        </w:rPr>
        <w:t>地    址：江苏省南京市栖霞区杉湖西路</w:t>
      </w:r>
      <w:r>
        <w:t>8</w:t>
      </w:r>
      <w:r>
        <w:rPr>
          <w:rFonts w:hint="eastAsia"/>
        </w:rPr>
        <w:t>号</w:t>
      </w:r>
      <w:r>
        <w:rPr>
          <w:rFonts w:hint="eastAsia" w:eastAsia="MS Mincho" w:cs="MS Mincho"/>
        </w:rPr>
        <w:t>‌‌</w:t>
      </w:r>
    </w:p>
    <w:p w14:paraId="153E0ED8">
      <w:r>
        <w:rPr>
          <w:rFonts w:hint="eastAsia"/>
        </w:rPr>
        <w:t>联 系 人：戴乐天</w:t>
      </w:r>
    </w:p>
    <w:p w14:paraId="0F581D47">
      <w:pPr>
        <w:rPr>
          <w:szCs w:val="24"/>
        </w:rPr>
      </w:pPr>
      <w:r>
        <w:rPr>
          <w:rFonts w:hint="eastAsia"/>
        </w:rPr>
        <w:t>联系方式：13337812961</w:t>
      </w:r>
    </w:p>
    <w:p w14:paraId="3870E617">
      <w:r>
        <w:rPr>
          <w:rFonts w:hint="eastAsia"/>
        </w:rPr>
        <w:t xml:space="preserve"> 2.采购代理机构信息</w:t>
      </w:r>
    </w:p>
    <w:p w14:paraId="5B7DCF90">
      <w:r>
        <w:rPr>
          <w:rFonts w:hint="eastAsia"/>
        </w:rPr>
        <w:t>名    称：江苏骏通建设项目管理咨询有限公司</w:t>
      </w:r>
    </w:p>
    <w:p w14:paraId="12D544A5">
      <w:r>
        <w:rPr>
          <w:rFonts w:hint="eastAsia"/>
        </w:rPr>
        <w:t>地    址：南京市中山北路</w:t>
      </w:r>
      <w:r>
        <w:t>346号老学堂创意园58号楼9层</w:t>
      </w:r>
    </w:p>
    <w:p w14:paraId="2A6184BD">
      <w:r>
        <w:rPr>
          <w:rFonts w:hint="eastAsia"/>
        </w:rPr>
        <w:t>联系人：张杨</w:t>
      </w:r>
    </w:p>
    <w:p w14:paraId="019EE2F6">
      <w:r>
        <w:rPr>
          <w:rFonts w:hint="eastAsia"/>
        </w:rPr>
        <w:t>联系方式：</w:t>
      </w:r>
      <w:r>
        <w:t>025-83605026</w:t>
      </w:r>
    </w:p>
    <w:p w14:paraId="7B3EA861">
      <w:r>
        <w:rPr>
          <w:rFonts w:hint="eastAsia"/>
        </w:rPr>
        <w:t>3.项目联系方式</w:t>
      </w:r>
    </w:p>
    <w:p w14:paraId="545E5AD8">
      <w:r>
        <w:rPr>
          <w:rFonts w:hint="eastAsia"/>
        </w:rPr>
        <w:t xml:space="preserve">项目联系人：张杨 </w:t>
      </w:r>
      <w:r>
        <w:t>025-83605026</w:t>
      </w:r>
    </w:p>
    <w:bookmarkEnd w:id="1"/>
    <w:p w14:paraId="33C40910">
      <w:pPr>
        <w:pStyle w:val="4"/>
        <w:ind w:firstLine="514"/>
        <w:rPr>
          <w:rFonts w:asciiTheme="minorEastAsia" w:eastAsiaTheme="minorEastAsia"/>
          <w:kern w:val="0"/>
        </w:rPr>
      </w:pPr>
      <w:r>
        <w:rPr>
          <w:rFonts w:cs="Arial" w:asciiTheme="minorEastAsia" w:eastAsiaTheme="minorEastAsia"/>
          <w:spacing w:val="8"/>
          <w:kern w:val="0"/>
          <w:szCs w:val="24"/>
        </w:rPr>
        <w:br w:type="page"/>
      </w:r>
      <w:bookmarkStart w:id="32" w:name="_Toc8441"/>
      <w:r>
        <w:rPr>
          <w:rFonts w:asciiTheme="minorEastAsia" w:eastAsiaTheme="minorEastAsia"/>
          <w:kern w:val="0"/>
        </w:rPr>
        <w:t>第二章 竞争性磋商须知</w:t>
      </w:r>
      <w:bookmarkEnd w:id="32"/>
    </w:p>
    <w:p w14:paraId="00A81124">
      <w:bookmarkStart w:id="33" w:name="_Toc19564"/>
      <w:bookmarkStart w:id="34" w:name="_Toc12113"/>
      <w:r>
        <w:t>一、总    则</w:t>
      </w:r>
      <w:bookmarkEnd w:id="33"/>
      <w:bookmarkEnd w:id="34"/>
    </w:p>
    <w:p w14:paraId="14C3B860">
      <w:pPr>
        <w:rPr>
          <w:lang w:val="zh-CN"/>
        </w:rPr>
      </w:pPr>
      <w:r>
        <w:rPr>
          <w:lang w:val="zh-CN"/>
        </w:rPr>
        <w:t>1、适用法律</w:t>
      </w:r>
    </w:p>
    <w:p w14:paraId="63E1FA3F">
      <w:pPr>
        <w:rPr>
          <w:b/>
        </w:rPr>
      </w:pPr>
      <w:r>
        <w:rPr>
          <w:lang w:val="zh-CN"/>
        </w:rPr>
        <w:t xml:space="preserve">1.1 </w:t>
      </w:r>
      <w:r>
        <w:rPr>
          <w:rFonts w:hint="eastAsia"/>
          <w:lang w:val="zh-CN"/>
        </w:rPr>
        <w:t>本竞争性磋商文件仅适用于</w:t>
      </w:r>
      <w:r>
        <w:rPr>
          <w:rFonts w:hint="eastAsia"/>
          <w:bCs/>
        </w:rPr>
        <w:t>羊山湖九乡河片区整体策划与重点地块规划研究项目</w:t>
      </w:r>
      <w:r>
        <w:rPr>
          <w:rFonts w:hint="eastAsia"/>
          <w:lang w:val="zh-CN"/>
        </w:rPr>
        <w:t>。</w:t>
      </w:r>
    </w:p>
    <w:p w14:paraId="1777C80B">
      <w:pPr>
        <w:rPr>
          <w:lang w:val="zh-CN"/>
        </w:rPr>
      </w:pPr>
      <w:r>
        <w:rPr>
          <w:lang w:val="zh-CN"/>
        </w:rPr>
        <w:t>2、定义</w:t>
      </w:r>
    </w:p>
    <w:p w14:paraId="37ED8750">
      <w:pPr>
        <w:rPr>
          <w:szCs w:val="21"/>
          <w:lang w:val="zh-CN"/>
        </w:rPr>
      </w:pPr>
      <w:r>
        <w:rPr>
          <w:szCs w:val="21"/>
          <w:lang w:val="zh-CN"/>
        </w:rPr>
        <w:t>2.1 “</w:t>
      </w:r>
      <w:r>
        <w:rPr>
          <w:b/>
          <w:szCs w:val="21"/>
          <w:lang w:val="zh-CN"/>
        </w:rPr>
        <w:t>供应商</w:t>
      </w:r>
      <w:r>
        <w:rPr>
          <w:szCs w:val="21"/>
          <w:lang w:val="zh-CN"/>
        </w:rPr>
        <w:t>”</w:t>
      </w:r>
      <w:r>
        <w:t>是指参加磋商竞争，并符合采购文件规定资格条件的法人、其他组织或者自然人。</w:t>
      </w:r>
    </w:p>
    <w:p w14:paraId="32A90D91">
      <w:pPr>
        <w:rPr>
          <w:lang w:val="zh-CN"/>
        </w:rPr>
      </w:pPr>
      <w:r>
        <w:rPr>
          <w:lang w:val="zh-CN"/>
        </w:rPr>
        <w:t>2.2 “货物和服务”指本采购文件中所述产品及相关服务。</w:t>
      </w:r>
      <w:r>
        <w:rPr>
          <w:rFonts w:hint="eastAsia"/>
          <w:lang w:val="zh-CN"/>
        </w:rPr>
        <w:t>本次采购不接受进口产品投标，进口产品是指通过中国海关报关验放进入中国境内且产自关境外的产品。</w:t>
      </w:r>
    </w:p>
    <w:p w14:paraId="73C1798D">
      <w:pPr>
        <w:rPr>
          <w:lang w:val="zh-CN"/>
        </w:rPr>
      </w:pPr>
      <w:r>
        <w:rPr>
          <w:lang w:val="zh-CN"/>
        </w:rPr>
        <w:t>2.3 “用户或使用单位”是指使用服务的单位。</w:t>
      </w:r>
    </w:p>
    <w:p w14:paraId="399BE89C">
      <w:pPr>
        <w:rPr>
          <w:lang w:val="zh-CN"/>
        </w:rPr>
      </w:pPr>
      <w:r>
        <w:rPr>
          <w:rFonts w:hint="eastAsia"/>
          <w:lang w:val="zh-CN"/>
        </w:rPr>
        <w:t>3、本次采购方式、合格的供应商</w:t>
      </w:r>
    </w:p>
    <w:p w14:paraId="18DFF05A">
      <w:r>
        <w:rPr>
          <w:rFonts w:hint="eastAsia"/>
        </w:rPr>
        <w:t>3.1 本次采购采取竞争性磋商形式（本项目不接受联合体）。</w:t>
      </w:r>
    </w:p>
    <w:p w14:paraId="3DA4E76A">
      <w:r>
        <w:rPr>
          <w:rFonts w:hint="eastAsia"/>
        </w:rPr>
        <w:t>3.2 合格的供应商必须符合本次竞争性磋商文件第一章的要求。</w:t>
      </w:r>
    </w:p>
    <w:p w14:paraId="20084AEF">
      <w:pPr>
        <w:rPr>
          <w:lang w:val="zh-CN"/>
        </w:rPr>
      </w:pPr>
      <w:r>
        <w:rPr>
          <w:lang w:val="zh-CN"/>
        </w:rPr>
        <w:t>4、磋商费用</w:t>
      </w:r>
    </w:p>
    <w:p w14:paraId="3FB52F85">
      <w:pPr>
        <w:rPr>
          <w:lang w:val="zh-CN"/>
        </w:rPr>
      </w:pPr>
      <w:bookmarkStart w:id="35" w:name="_Hlk73998116"/>
      <w:r>
        <w:rPr>
          <w:rFonts w:hint="eastAsia"/>
          <w:lang w:val="zh-CN"/>
        </w:rPr>
        <w:t>4</w:t>
      </w:r>
      <w:r>
        <w:rPr>
          <w:lang w:val="zh-CN"/>
        </w:rPr>
        <w:t>.1</w:t>
      </w:r>
      <w:r>
        <w:rPr>
          <w:rFonts w:hint="eastAsia"/>
          <w:lang w:val="zh-CN"/>
        </w:rPr>
        <w:t xml:space="preserve"> 供应商应承担所有与准备和参加竞争性磋商有关的费用，无论采购结果如何，采购代理机构和采购人在任何情况下均无义务和责任承担这些费用。</w:t>
      </w:r>
    </w:p>
    <w:p w14:paraId="009173B9">
      <w:pPr>
        <w:rPr>
          <w:lang w:val="zh-CN"/>
        </w:rPr>
      </w:pPr>
      <w:r>
        <w:rPr>
          <w:rFonts w:hint="eastAsia"/>
          <w:lang w:val="zh-CN"/>
        </w:rPr>
        <w:t>4</w:t>
      </w:r>
      <w:r>
        <w:rPr>
          <w:lang w:val="zh-CN"/>
        </w:rPr>
        <w:t xml:space="preserve">.2 </w:t>
      </w:r>
      <w:r>
        <w:rPr>
          <w:rFonts w:hint="eastAsia"/>
          <w:lang w:val="zh-CN"/>
        </w:rPr>
        <w:t>本项目评审费及代理服务费由成交供应商在领取成交通知书前支付。</w:t>
      </w:r>
    </w:p>
    <w:p w14:paraId="1C7EEF09">
      <w:pPr>
        <w:rPr>
          <w:lang w:val="zh-CN"/>
        </w:rPr>
      </w:pPr>
      <w:r>
        <w:rPr>
          <w:rFonts w:hint="eastAsia"/>
          <w:lang w:val="zh-CN"/>
        </w:rPr>
        <w:t>4</w:t>
      </w:r>
      <w:r>
        <w:rPr>
          <w:lang w:val="zh-CN"/>
        </w:rPr>
        <w:t xml:space="preserve">.3 </w:t>
      </w:r>
      <w:r>
        <w:rPr>
          <w:rFonts w:hint="eastAsia"/>
        </w:rPr>
        <w:t>采购代理服务费：本项目采购代理服务费由成交人支付，支付金额的计算方式为按《国家计委关于印发《招标代理服务收费管理暂行办法》的通知》（计价格【2002】1980号）文件规定的标准计取。</w:t>
      </w:r>
    </w:p>
    <w:p w14:paraId="5E047DAC">
      <w:pPr>
        <w:rPr>
          <w:lang w:val="zh-CN"/>
        </w:rPr>
      </w:pPr>
      <w:r>
        <w:rPr>
          <w:rFonts w:hint="eastAsia"/>
          <w:lang w:val="zh-CN"/>
        </w:rPr>
        <w:t>以上费用均由成交人承担，费用包含在报价中（无需在报价表中单列）。</w:t>
      </w:r>
    </w:p>
    <w:bookmarkEnd w:id="35"/>
    <w:p w14:paraId="1B7D54D4">
      <w:bookmarkStart w:id="36" w:name="_Toc13459"/>
      <w:bookmarkStart w:id="37" w:name="_Toc15584"/>
      <w:r>
        <w:t>二、响应文件编制</w:t>
      </w:r>
      <w:bookmarkEnd w:id="36"/>
      <w:bookmarkEnd w:id="37"/>
    </w:p>
    <w:p w14:paraId="69AC3816">
      <w:pPr>
        <w:ind w:firstLine="482"/>
        <w:rPr>
          <w:b/>
          <w:bCs/>
          <w:lang w:val="zh-CN"/>
        </w:rPr>
      </w:pPr>
      <w:r>
        <w:rPr>
          <w:b/>
          <w:bCs/>
          <w:lang w:val="zh-CN"/>
        </w:rPr>
        <w:t>5、</w:t>
      </w:r>
      <w:r>
        <w:rPr>
          <w:lang w:val="zh-CN"/>
        </w:rPr>
        <w:t>供应商应当按照磋商文件的要求编制响应文件，并对其提交的响应文件真实性、合法性承担法律责任。</w:t>
      </w:r>
    </w:p>
    <w:p w14:paraId="0F42A4EA">
      <w:pPr>
        <w:rPr>
          <w:lang w:val="zh-CN"/>
        </w:rPr>
      </w:pPr>
      <w:r>
        <w:rPr>
          <w:lang w:val="zh-CN"/>
        </w:rPr>
        <w:t>6、响应文件的语言、计量单位、货币和编制</w:t>
      </w:r>
    </w:p>
    <w:p w14:paraId="297A75A9">
      <w:pPr>
        <w:rPr>
          <w:lang w:val="zh-CN"/>
        </w:rPr>
      </w:pPr>
      <w:r>
        <w:rPr>
          <w:lang w:val="zh-CN"/>
        </w:rPr>
        <w:t>6.1提交的响应文件、技术文件和资料，包括图纸中的说明，以及供应商与</w:t>
      </w:r>
      <w:r>
        <w:rPr>
          <w:rFonts w:hint="eastAsia"/>
          <w:lang w:val="zh-CN"/>
        </w:rPr>
        <w:t>采购代理机构</w:t>
      </w:r>
      <w:r>
        <w:rPr>
          <w:lang w:val="zh-CN"/>
        </w:rPr>
        <w:t>就有关磋商的所有来往函电均应使用中文。响应文件中若有英文或其他语言文字的资料，应提供相应的中文翻译资料。对不同文本响应文件的解释发生异议的，以中文文本为准。</w:t>
      </w:r>
    </w:p>
    <w:p w14:paraId="002FB5AE">
      <w:pPr>
        <w:rPr>
          <w:lang w:val="zh-CN"/>
        </w:rPr>
      </w:pPr>
      <w:r>
        <w:rPr>
          <w:lang w:val="zh-CN"/>
        </w:rPr>
        <w:t>6.2供应商所使用的计量单位应为国家法定计量单位。</w:t>
      </w:r>
    </w:p>
    <w:p w14:paraId="43BEC71B">
      <w:pPr>
        <w:rPr>
          <w:lang w:val="zh-CN"/>
        </w:rPr>
      </w:pPr>
      <w:r>
        <w:rPr>
          <w:lang w:val="zh-CN"/>
        </w:rPr>
        <w:t>6.3供应商应用人民币报价。</w:t>
      </w:r>
    </w:p>
    <w:p w14:paraId="27A25CDF">
      <w:pPr>
        <w:rPr>
          <w:lang w:val="zh-CN"/>
        </w:rPr>
      </w:pPr>
      <w:r>
        <w:rPr>
          <w:lang w:val="zh-CN"/>
        </w:rPr>
        <w:t>6.4响应文件应字迹清楚、内容齐全、不得涂改。如有修改，修改处须有供应商公章或法定代表人或其授权磋商代表签字。</w:t>
      </w:r>
    </w:p>
    <w:p w14:paraId="472A8BCB">
      <w:pPr>
        <w:rPr>
          <w:lang w:val="zh-CN"/>
        </w:rPr>
      </w:pPr>
      <w:r>
        <w:rPr>
          <w:lang w:val="zh-CN"/>
        </w:rPr>
        <w:t>6.5响应文件应按照磋商文件规定的顺序，统一用A4规格幅面打印、装订成册并编制目录，由于编排混乱导致磋商文件被误读或查找不到，责任由供应商承担。</w:t>
      </w:r>
    </w:p>
    <w:p w14:paraId="4446786E">
      <w:pPr>
        <w:rPr>
          <w:lang w:val="zh-CN"/>
        </w:rPr>
      </w:pPr>
      <w:r>
        <w:rPr>
          <w:lang w:val="zh-CN"/>
        </w:rPr>
        <w:t>6.6响应文件应逐页编码，不得跳页（包括但不限于授权、证明材料、声明及产品介绍、彩页等）。</w:t>
      </w:r>
    </w:p>
    <w:p w14:paraId="04F18EEF">
      <w:pPr>
        <w:rPr>
          <w:lang w:val="zh-CN"/>
        </w:rPr>
      </w:pPr>
      <w:r>
        <w:rPr>
          <w:lang w:val="zh-CN"/>
        </w:rPr>
        <w:t>6.7供应商应在响应文件中写清相应的项目编号、项目名称、供应商名称、地址、电话、传真等。</w:t>
      </w:r>
    </w:p>
    <w:p w14:paraId="285EE0AE">
      <w:pPr>
        <w:rPr>
          <w:lang w:val="zh-CN"/>
        </w:rPr>
      </w:pPr>
      <w:r>
        <w:rPr>
          <w:lang w:val="zh-CN"/>
        </w:rPr>
        <w:t>7、响应文件的组成</w:t>
      </w:r>
    </w:p>
    <w:p w14:paraId="34465176">
      <w:pPr>
        <w:rPr>
          <w:lang w:val="zh-CN"/>
        </w:rPr>
      </w:pPr>
      <w:r>
        <w:rPr>
          <w:lang w:val="zh-CN"/>
        </w:rPr>
        <w:t>7.1</w:t>
      </w:r>
      <w:r>
        <w:t>供应商应当根据</w:t>
      </w:r>
      <w:r>
        <w:rPr>
          <w:lang w:val="zh-CN"/>
        </w:rPr>
        <w:t>磋商</w:t>
      </w:r>
      <w:r>
        <w:t>文件要求编制响应文件，并根据自己的商务能力、技术水平对磋商文件提出的要求和条件逐条标明是否响应。</w:t>
      </w:r>
      <w:r>
        <w:rPr>
          <w:lang w:val="zh-CN"/>
        </w:rPr>
        <w:t>响应文件由商务部分、技术部分、价格部分，以及其他部分组成。</w:t>
      </w:r>
    </w:p>
    <w:p w14:paraId="76C3480D">
      <w:pPr>
        <w:rPr>
          <w:lang w:val="zh-CN"/>
        </w:rPr>
      </w:pPr>
      <w:r>
        <w:rPr>
          <w:bCs/>
          <w:lang w:val="zh-CN"/>
        </w:rPr>
        <w:t xml:space="preserve">7.2 </w:t>
      </w:r>
      <w:r>
        <w:rPr>
          <w:b/>
          <w:bCs/>
          <w:lang w:val="zh-CN"/>
        </w:rPr>
        <w:t>响应文件的商务部分。</w:t>
      </w:r>
      <w:r>
        <w:rPr>
          <w:lang w:val="zh-CN"/>
        </w:rPr>
        <w:t>商务部分是证明供应商有资格参加磋商和成交后有能力履行合同的文件，</w:t>
      </w:r>
      <w:r>
        <w:t>这些文件应能满足竞争性磋商采购文件的要求</w:t>
      </w:r>
      <w:r>
        <w:rPr>
          <w:lang w:val="zh-CN"/>
        </w:rPr>
        <w:t>，包括但不限于下列文件，其中加“</w:t>
      </w:r>
      <w:r>
        <w:rPr>
          <w:rFonts w:hint="eastAsia"/>
          <w:lang w:val="zh-CN"/>
        </w:rPr>
        <w:t>★</w:t>
      </w:r>
      <w:r>
        <w:rPr>
          <w:lang w:val="zh-CN"/>
        </w:rPr>
        <w:t>”项目不得有缺失或无效：</w:t>
      </w:r>
    </w:p>
    <w:p w14:paraId="4238828F">
      <w:pPr>
        <w:rPr>
          <w:lang w:val="zh-CN"/>
        </w:rPr>
      </w:pPr>
      <w:r>
        <w:rPr>
          <w:lang w:val="zh-CN"/>
        </w:rPr>
        <w:t>（1）</w:t>
      </w:r>
      <w:r>
        <w:rPr>
          <w:rFonts w:hint="eastAsia"/>
          <w:lang w:val="zh-CN"/>
        </w:rPr>
        <w:t>★</w:t>
      </w:r>
      <w:r>
        <w:rPr>
          <w:lang w:val="zh-CN"/>
        </w:rPr>
        <w:t xml:space="preserve"> 竞争性磋商申请及声明；</w:t>
      </w:r>
    </w:p>
    <w:p w14:paraId="27AD3FC5">
      <w:pPr>
        <w:rPr>
          <w:lang w:val="zh-CN"/>
        </w:rPr>
      </w:pPr>
      <w:r>
        <w:rPr>
          <w:lang w:val="zh-CN"/>
        </w:rPr>
        <w:t>（2）</w:t>
      </w:r>
      <w:r>
        <w:rPr>
          <w:rFonts w:hint="eastAsia"/>
          <w:lang w:val="zh-CN"/>
        </w:rPr>
        <w:t>★</w:t>
      </w:r>
      <w:r>
        <w:rPr>
          <w:lang w:val="zh-CN"/>
        </w:rPr>
        <w:t xml:space="preserve"> 法定代表人授权委托书及委托代理人的身份证复印件； </w:t>
      </w:r>
    </w:p>
    <w:p w14:paraId="20A535B8">
      <w:pPr>
        <w:rPr>
          <w:lang w:val="zh-CN"/>
        </w:rPr>
      </w:pPr>
      <w:r>
        <w:rPr>
          <w:lang w:val="zh-CN"/>
        </w:rPr>
        <w:t>（3）</w:t>
      </w:r>
      <w:r>
        <w:rPr>
          <w:rFonts w:hint="eastAsia"/>
          <w:lang w:val="zh-CN"/>
        </w:rPr>
        <w:t>★</w:t>
      </w:r>
      <w:r>
        <w:rPr>
          <w:lang w:val="zh-CN"/>
        </w:rPr>
        <w:t xml:space="preserve"> 第一章竞争性磋商邀请中《</w:t>
      </w:r>
      <w:r>
        <w:rPr>
          <w:rFonts w:hint="eastAsia"/>
          <w:lang w:val="zh-CN"/>
        </w:rPr>
        <w:t>二、申请人的资格要求</w:t>
      </w:r>
      <w:r>
        <w:rPr>
          <w:lang w:val="zh-CN"/>
        </w:rPr>
        <w:t>》规定的资格条件证明文件；</w:t>
      </w:r>
    </w:p>
    <w:p w14:paraId="6C6BD4A1">
      <w:pPr>
        <w:rPr>
          <w:lang w:val="zh-CN"/>
        </w:rPr>
      </w:pPr>
      <w:r>
        <w:rPr>
          <w:rFonts w:hint="eastAsia"/>
          <w:lang w:val="zh-CN"/>
        </w:rPr>
        <w:t>（</w:t>
      </w:r>
      <w:r>
        <w:rPr>
          <w:lang w:val="zh-CN"/>
        </w:rPr>
        <w:t>4</w:t>
      </w:r>
      <w:r>
        <w:rPr>
          <w:rFonts w:hint="eastAsia"/>
          <w:lang w:val="zh-CN"/>
        </w:rPr>
        <w:t>）★</w:t>
      </w:r>
      <w:r>
        <w:rPr>
          <w:lang w:val="zh-CN"/>
        </w:rPr>
        <w:t>《商务条款偏离表》；</w:t>
      </w:r>
    </w:p>
    <w:p w14:paraId="0521011E">
      <w:pPr>
        <w:rPr>
          <w:lang w:val="zh-CN"/>
        </w:rPr>
      </w:pPr>
      <w:r>
        <w:rPr>
          <w:rFonts w:hint="eastAsia"/>
          <w:lang w:val="zh-CN"/>
        </w:rPr>
        <w:tab/>
      </w:r>
      <w:r>
        <w:rPr>
          <w:rFonts w:hint="eastAsia"/>
          <w:lang w:val="zh-CN"/>
        </w:rPr>
        <w:t>（</w:t>
      </w:r>
      <w:r>
        <w:rPr>
          <w:lang w:val="zh-CN"/>
        </w:rPr>
        <w:t>5</w:t>
      </w:r>
      <w:r>
        <w:rPr>
          <w:rFonts w:hint="eastAsia"/>
          <w:lang w:val="zh-CN"/>
        </w:rPr>
        <w:t>）合同条款</w:t>
      </w:r>
    </w:p>
    <w:p w14:paraId="24CE19A4">
      <w:pPr>
        <w:rPr>
          <w:lang w:val="zh-CN"/>
        </w:rPr>
      </w:pPr>
      <w:r>
        <w:rPr>
          <w:rFonts w:hint="eastAsia"/>
          <w:lang w:val="zh-CN"/>
        </w:rPr>
        <w:t>（</w:t>
      </w:r>
      <w:r>
        <w:rPr>
          <w:lang w:val="zh-CN"/>
        </w:rPr>
        <w:t>6</w:t>
      </w:r>
      <w:r>
        <w:rPr>
          <w:rFonts w:hint="eastAsia"/>
          <w:lang w:val="zh-CN"/>
        </w:rPr>
        <w:t>）供应商认为需要提供的其他资格证明文件和商务资料等。</w:t>
      </w:r>
    </w:p>
    <w:p w14:paraId="4AC8CCD8">
      <w:r>
        <w:rPr>
          <w:rFonts w:hint="eastAsia"/>
        </w:rPr>
        <w:t>备注：以上资格证明文件和其他商务资料均以有效复印件加盖公章。</w:t>
      </w:r>
    </w:p>
    <w:p w14:paraId="7790551E">
      <w:pPr>
        <w:rPr>
          <w:lang w:val="zh-CN"/>
        </w:rPr>
      </w:pPr>
      <w:r>
        <w:rPr>
          <w:bCs/>
          <w:lang w:val="zh-CN"/>
        </w:rPr>
        <w:t xml:space="preserve">7.3 </w:t>
      </w:r>
      <w:r>
        <w:rPr>
          <w:b/>
          <w:bCs/>
          <w:lang w:val="zh-CN"/>
        </w:rPr>
        <w:t>响应文件的技术部分。</w:t>
      </w:r>
      <w:r>
        <w:rPr>
          <w:lang w:val="zh-CN"/>
        </w:rPr>
        <w:t>技术部分是证明</w:t>
      </w:r>
      <w:r>
        <w:t>供应商提供的货物和服务是合格的，并符合</w:t>
      </w:r>
      <w:r>
        <w:rPr>
          <w:lang w:val="zh-CN"/>
        </w:rPr>
        <w:t>磋商</w:t>
      </w:r>
      <w:r>
        <w:t>文件要求的证明文件，以及</w:t>
      </w:r>
      <w:r>
        <w:rPr>
          <w:lang w:val="zh-CN"/>
        </w:rPr>
        <w:t>对货物和服务的详细说明，这些文件可以是文字资料、图纸和数据等。提供的货物和服务如与磋商文件要求有不符之处，应说明其差别之所在。包括但不限于下列文件，其中加</w:t>
      </w:r>
      <w:r>
        <w:t>“</w:t>
      </w:r>
      <w:r>
        <w:rPr>
          <w:rFonts w:hint="eastAsia"/>
          <w:lang w:val="zh-CN"/>
        </w:rPr>
        <w:t>★</w:t>
      </w:r>
      <w:r>
        <w:t>”</w:t>
      </w:r>
      <w:r>
        <w:rPr>
          <w:lang w:val="zh-CN"/>
        </w:rPr>
        <w:t>项目不得有缺失或无效：</w:t>
      </w:r>
    </w:p>
    <w:p w14:paraId="4D236AF6">
      <w:pPr>
        <w:rPr>
          <w:lang w:val="zh-CN"/>
        </w:rPr>
      </w:pPr>
      <w:r>
        <w:rPr>
          <w:rFonts w:hint="eastAsia"/>
          <w:lang w:val="zh-CN"/>
        </w:rPr>
        <w:t>（</w:t>
      </w:r>
      <w:r>
        <w:rPr>
          <w:lang w:val="zh-CN"/>
        </w:rPr>
        <w:t>1</w:t>
      </w:r>
      <w:r>
        <w:rPr>
          <w:rFonts w:hint="eastAsia"/>
          <w:lang w:val="zh-CN"/>
        </w:rPr>
        <w:t>）★《技术条款偏离表》；</w:t>
      </w:r>
    </w:p>
    <w:p w14:paraId="1ED5AC58">
      <w:pPr>
        <w:rPr>
          <w:lang w:val="zh-CN"/>
        </w:rPr>
      </w:pPr>
      <w:r>
        <w:rPr>
          <w:rFonts w:hint="eastAsia"/>
          <w:lang w:val="zh-CN"/>
        </w:rPr>
        <w:t>（</w:t>
      </w:r>
      <w:r>
        <w:rPr>
          <w:lang w:val="zh-CN"/>
        </w:rPr>
        <w:t>2</w:t>
      </w:r>
      <w:r>
        <w:rPr>
          <w:rFonts w:hint="eastAsia"/>
          <w:lang w:val="zh-CN"/>
        </w:rPr>
        <w:t>）项目实施方案；</w:t>
      </w:r>
    </w:p>
    <w:p w14:paraId="2F39CA8C">
      <w:pPr>
        <w:rPr>
          <w:lang w:val="zh-CN"/>
        </w:rPr>
      </w:pPr>
      <w:r>
        <w:rPr>
          <w:rFonts w:hint="eastAsia"/>
          <w:lang w:val="zh-CN"/>
        </w:rPr>
        <w:t>（</w:t>
      </w:r>
      <w:r>
        <w:rPr>
          <w:lang w:val="zh-CN"/>
        </w:rPr>
        <w:t>3</w:t>
      </w:r>
      <w:r>
        <w:rPr>
          <w:rFonts w:hint="eastAsia"/>
          <w:lang w:val="zh-CN"/>
        </w:rPr>
        <w:t>）服务承诺；</w:t>
      </w:r>
    </w:p>
    <w:p w14:paraId="5291AFAD">
      <w:pPr>
        <w:rPr>
          <w:lang w:val="zh-CN"/>
        </w:rPr>
      </w:pPr>
      <w:r>
        <w:rPr>
          <w:rFonts w:hint="eastAsia"/>
          <w:lang w:val="zh-CN"/>
        </w:rPr>
        <w:t>（</w:t>
      </w:r>
      <w:r>
        <w:rPr>
          <w:lang w:val="zh-CN"/>
        </w:rPr>
        <w:t>4</w:t>
      </w:r>
      <w:r>
        <w:rPr>
          <w:rFonts w:hint="eastAsia"/>
          <w:lang w:val="zh-CN"/>
        </w:rPr>
        <w:t>）供应商认为需要提供的其他技术资料。</w:t>
      </w:r>
    </w:p>
    <w:p w14:paraId="428395FF">
      <w:pPr>
        <w:rPr>
          <w:lang w:val="zh-CN"/>
        </w:rPr>
      </w:pPr>
      <w:r>
        <w:rPr>
          <w:lang w:val="zh-CN"/>
        </w:rPr>
        <w:t>7.4 响应文件的价格部分</w:t>
      </w:r>
    </w:p>
    <w:p w14:paraId="40146FC0">
      <w:pPr>
        <w:rPr>
          <w:lang w:val="zh-CN"/>
        </w:rPr>
      </w:pPr>
      <w:r>
        <w:rPr>
          <w:lang w:val="zh-CN"/>
        </w:rPr>
        <w:t>（1）价格部分是对所提供服务价格构成的说明，磋商文件如没有特别说明的话，对每一项服务仅接受一个价格。</w:t>
      </w:r>
    </w:p>
    <w:p w14:paraId="5652FBDB">
      <w:pPr>
        <w:rPr>
          <w:lang w:val="zh-CN"/>
        </w:rPr>
      </w:pPr>
      <w:r>
        <w:rPr>
          <w:lang w:val="zh-CN"/>
        </w:rPr>
        <w:t>（2）报价应包含完成本服务项目发生的所有含税费用、支付给员工的工资和国家强制缴纳的各种社会保障资金</w:t>
      </w:r>
      <w:r>
        <w:rPr>
          <w:bCs/>
        </w:rPr>
        <w:t>，以</w:t>
      </w:r>
      <w:r>
        <w:t>及供应商认为需要的其他费用</w:t>
      </w:r>
      <w:r>
        <w:rPr>
          <w:rFonts w:hint="eastAsia"/>
        </w:rPr>
        <w:t>包括采购代理费、</w:t>
      </w:r>
      <w:r>
        <w:rPr>
          <w:rFonts w:hint="eastAsia"/>
          <w:lang w:val="zh-CN"/>
        </w:rPr>
        <w:t>控制价编制费及评委费</w:t>
      </w:r>
      <w:r>
        <w:rPr>
          <w:lang w:val="zh-CN"/>
        </w:rPr>
        <w:t>等。</w:t>
      </w:r>
    </w:p>
    <w:p w14:paraId="2A555014">
      <w:pPr>
        <w:rPr>
          <w:lang w:val="zh-CN"/>
        </w:rPr>
      </w:pPr>
      <w:r>
        <w:rPr>
          <w:lang w:val="zh-CN"/>
        </w:rPr>
        <w:t>（3）供应商应充分考虑到市场价格变动，以及项目实施过程中的不可预见因素。如果有漏项，视同让利。</w:t>
      </w:r>
    </w:p>
    <w:p w14:paraId="0E68EE5B">
      <w:pPr>
        <w:rPr>
          <w:lang w:val="zh-CN"/>
        </w:rPr>
      </w:pPr>
      <w:r>
        <w:rPr>
          <w:lang w:val="zh-CN"/>
        </w:rPr>
        <w:t>（4）经磋商后，如果成交价高于或低于供应商在响应文件首次报价的，分项报价</w:t>
      </w:r>
      <w:r>
        <w:rPr>
          <w:rFonts w:hint="eastAsia"/>
          <w:lang w:val="zh-CN"/>
        </w:rPr>
        <w:t>（不含不可竞争费用）</w:t>
      </w:r>
      <w:r>
        <w:rPr>
          <w:lang w:val="zh-CN"/>
        </w:rPr>
        <w:t>同比例调整。包括但不限于下列文件，其中加</w:t>
      </w:r>
      <w:r>
        <w:t>“</w:t>
      </w:r>
      <w:r>
        <w:rPr>
          <w:rFonts w:hint="eastAsia"/>
          <w:lang w:val="zh-CN"/>
        </w:rPr>
        <w:t>★</w:t>
      </w:r>
      <w:r>
        <w:t>”</w:t>
      </w:r>
      <w:r>
        <w:rPr>
          <w:lang w:val="zh-CN"/>
        </w:rPr>
        <w:t>项目不得有缺失或无效：</w:t>
      </w:r>
    </w:p>
    <w:p w14:paraId="7A244B85">
      <w:pPr>
        <w:rPr>
          <w:lang w:val="zh-CN"/>
        </w:rPr>
      </w:pPr>
      <w:r>
        <w:rPr>
          <w:rFonts w:hint="eastAsia"/>
          <w:lang w:val="zh-CN"/>
        </w:rPr>
        <w:t>1）★</w:t>
      </w:r>
      <w:r>
        <w:rPr>
          <w:lang w:val="zh-CN"/>
        </w:rPr>
        <w:t>《</w:t>
      </w:r>
      <w:r>
        <w:rPr>
          <w:rFonts w:hint="eastAsia"/>
          <w:lang w:val="zh-CN"/>
        </w:rPr>
        <w:t>报价</w:t>
      </w:r>
      <w:r>
        <w:rPr>
          <w:lang w:val="zh-CN"/>
        </w:rPr>
        <w:t>表》</w:t>
      </w:r>
    </w:p>
    <w:p w14:paraId="529446CA">
      <w:pPr>
        <w:rPr>
          <w:lang w:val="zh-CN"/>
        </w:rPr>
      </w:pPr>
      <w:r>
        <w:rPr>
          <w:rFonts w:hint="eastAsia"/>
        </w:rPr>
        <w:t>2）</w:t>
      </w:r>
      <w:r>
        <w:rPr>
          <w:lang w:val="zh-CN"/>
        </w:rPr>
        <w:t>供应商认为需要提供的其他资料。</w:t>
      </w:r>
    </w:p>
    <w:p w14:paraId="177905F1">
      <w:pPr>
        <w:ind w:firstLine="482"/>
        <w:rPr>
          <w:b/>
          <w:lang w:val="zh-CN"/>
        </w:rPr>
      </w:pPr>
      <w:r>
        <w:rPr>
          <w:rFonts w:hint="eastAsia"/>
          <w:b/>
          <w:lang w:val="zh-CN"/>
        </w:rPr>
        <w:t xml:space="preserve">特别说明：政府采购评审中出现下列情形之一的，评审委员会会启动异常低价投标（响应）审查程序： </w:t>
      </w:r>
    </w:p>
    <w:p w14:paraId="46FC7BB0">
      <w:pPr>
        <w:ind w:firstLine="482"/>
        <w:rPr>
          <w:b/>
          <w:lang w:val="zh-CN"/>
        </w:rPr>
      </w:pPr>
      <w:r>
        <w:rPr>
          <w:rFonts w:hint="eastAsia"/>
          <w:b/>
          <w:lang w:val="zh-CN"/>
        </w:rPr>
        <w:t>1.投标（响应）报价低于全部通过符合性审查供应商投标（响应）报价平均值50%的，即投标（响应）报价&lt;全部通过符合性审查供应商投标（响应）报价平均值×50%；</w:t>
      </w:r>
    </w:p>
    <w:p w14:paraId="284F4EEB">
      <w:pPr>
        <w:ind w:firstLine="482"/>
        <w:rPr>
          <w:b/>
          <w:lang w:val="zh-CN"/>
        </w:rPr>
      </w:pPr>
      <w:r>
        <w:rPr>
          <w:rFonts w:hint="eastAsia"/>
          <w:b/>
          <w:lang w:val="zh-CN"/>
        </w:rPr>
        <w:t xml:space="preserve"> 2.投标（响应）报价低于通过符合性审查的次低报价供应商投标（响应）报价50%的，即投标（响应）报价&lt;通过符合性审查的次低报价供应商投标（响应）报价×50%； </w:t>
      </w:r>
    </w:p>
    <w:p w14:paraId="05CE72A8">
      <w:pPr>
        <w:ind w:firstLine="482"/>
        <w:rPr>
          <w:b/>
          <w:lang w:val="zh-CN"/>
        </w:rPr>
      </w:pPr>
      <w:r>
        <w:rPr>
          <w:rFonts w:hint="eastAsia"/>
          <w:b/>
          <w:lang w:val="zh-CN"/>
        </w:rPr>
        <w:t>3.投标（响应）报价低于采购项目最高限价45%的，即投标（响应）报价&lt;采购项目最高限价×45%；</w:t>
      </w:r>
    </w:p>
    <w:p w14:paraId="718C0A78">
      <w:pPr>
        <w:ind w:firstLine="482"/>
        <w:rPr>
          <w:b/>
          <w:lang w:val="zh-CN"/>
        </w:rPr>
      </w:pPr>
      <w:r>
        <w:rPr>
          <w:rFonts w:hint="eastAsia"/>
          <w:b/>
          <w:lang w:val="zh-CN"/>
        </w:rPr>
        <w:t xml:space="preserve"> 4.评审委员会基于专业判断，认为供应商报价过低，有可能影响产品质量或者不能诚信履约的其他情形。 </w:t>
      </w:r>
    </w:p>
    <w:p w14:paraId="4861B8FE">
      <w:pPr>
        <w:ind w:firstLine="482"/>
        <w:rPr>
          <w:b/>
          <w:lang w:val="zh-CN"/>
        </w:rPr>
      </w:pPr>
      <w:r>
        <w:rPr>
          <w:rFonts w:hint="eastAsia"/>
          <w:b/>
          <w:lang w:val="zh-CN"/>
        </w:rPr>
        <w:t>评审委员会启动异常低价投标（响应）审查后，属于前述第1项至第4项情形的，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5575063">
      <w:pPr>
        <w:rPr>
          <w:lang w:val="zh-CN"/>
        </w:rPr>
      </w:pPr>
      <w:r>
        <w:rPr>
          <w:lang w:val="zh-CN"/>
        </w:rPr>
        <w:t xml:space="preserve">7.5 </w:t>
      </w:r>
      <w:r>
        <w:rPr>
          <w:b/>
          <w:lang w:val="zh-CN"/>
        </w:rPr>
        <w:t>响应文件的其他部分。</w:t>
      </w:r>
      <w:r>
        <w:rPr>
          <w:lang w:val="zh-CN"/>
        </w:rPr>
        <w:t>其他部分由供应商根据编制响应文件需要提供的其他相关文件。</w:t>
      </w:r>
    </w:p>
    <w:p w14:paraId="0ABB3CF6">
      <w:pPr>
        <w:rPr>
          <w:lang w:val="zh-CN"/>
        </w:rPr>
      </w:pPr>
      <w:r>
        <w:rPr>
          <w:rFonts w:hint="eastAsia"/>
          <w:lang w:val="zh-CN"/>
        </w:rPr>
        <w:t>8、竞争性磋商保证金（本项目不适用）</w:t>
      </w:r>
    </w:p>
    <w:p w14:paraId="23EBC8B5">
      <w:bookmarkStart w:id="38" w:name="_Toc28214"/>
      <w:bookmarkStart w:id="39" w:name="_Toc14538"/>
      <w:r>
        <w:t>三、响应文件签署与提交</w:t>
      </w:r>
      <w:bookmarkEnd w:id="38"/>
      <w:bookmarkEnd w:id="39"/>
    </w:p>
    <w:p w14:paraId="0E4D8AB8">
      <w:pPr>
        <w:rPr>
          <w:lang w:val="zh-CN"/>
        </w:rPr>
      </w:pPr>
      <w:r>
        <w:rPr>
          <w:lang w:val="zh-CN"/>
        </w:rPr>
        <w:t>9</w:t>
      </w:r>
      <w:r>
        <w:rPr>
          <w:rFonts w:hint="eastAsia"/>
          <w:lang w:val="zh-CN"/>
        </w:rPr>
        <w:t>、响应文件的修改、撤回和盖章</w:t>
      </w:r>
    </w:p>
    <w:p w14:paraId="77EB0D02">
      <w:pPr>
        <w:rPr>
          <w:lang w:val="zh-CN"/>
        </w:rPr>
      </w:pPr>
      <w:r>
        <w:rPr>
          <w:lang w:val="zh-CN"/>
        </w:rPr>
        <w:t xml:space="preserve">9.1 </w:t>
      </w:r>
      <w:r>
        <w:rPr>
          <w:rFonts w:hint="eastAsia"/>
          <w:lang w:val="zh-CN"/>
        </w:rPr>
        <w:t>供应商在响应截止时间前，可以对所提交的响应文件进行补充、修改或撤回；但必须以书面形式提出，并经法定代表人或授权的代理人签署。更改、撤回的确认书必须在递交响应文件截止期前送交给磋商申请人。</w:t>
      </w:r>
      <w:r>
        <w:rPr>
          <w:lang w:val="zh-CN"/>
        </w:rPr>
        <w:t xml:space="preserve"> </w:t>
      </w:r>
      <w:r>
        <w:rPr>
          <w:rFonts w:hint="eastAsia"/>
          <w:lang w:val="zh-CN"/>
        </w:rPr>
        <w:t>更改后的响应文件应同样按照响应文件规定的要求进行编制、密封、标记（在内外层包封标明“更改”或“撤回”字样）和递交。</w:t>
      </w:r>
    </w:p>
    <w:p w14:paraId="060CE856">
      <w:pPr>
        <w:rPr>
          <w:lang w:val="zh-CN"/>
        </w:rPr>
      </w:pPr>
      <w:r>
        <w:rPr>
          <w:lang w:val="zh-CN"/>
        </w:rPr>
        <w:t xml:space="preserve">9.2 </w:t>
      </w:r>
      <w:r>
        <w:rPr>
          <w:rFonts w:hint="eastAsia"/>
          <w:lang w:val="zh-CN"/>
        </w:rPr>
        <w:t>响应截止时间后，响应文件不能修改和撤回；</w:t>
      </w:r>
      <w:r>
        <w:rPr>
          <w:lang w:val="zh-CN"/>
        </w:rPr>
        <w:t xml:space="preserve"> </w:t>
      </w:r>
    </w:p>
    <w:p w14:paraId="30CD82B1">
      <w:pPr>
        <w:rPr>
          <w:lang w:val="zh-CN"/>
        </w:rPr>
      </w:pPr>
      <w:r>
        <w:rPr>
          <w:lang w:val="zh-CN"/>
        </w:rPr>
        <w:t xml:space="preserve">9.3 </w:t>
      </w:r>
      <w:r>
        <w:rPr>
          <w:rFonts w:hint="eastAsia"/>
          <w:lang w:val="zh-CN"/>
        </w:rPr>
        <w:t>响应文件应按照采购文件要求由供应商法定代表人或授权代表签字，并加盖公章。</w:t>
      </w:r>
    </w:p>
    <w:p w14:paraId="3C35DAC7">
      <w:pPr>
        <w:rPr>
          <w:lang w:val="zh-CN"/>
        </w:rPr>
      </w:pPr>
      <w:r>
        <w:rPr>
          <w:lang w:val="zh-CN"/>
        </w:rPr>
        <w:t>9.4</w:t>
      </w:r>
      <w:r>
        <w:rPr>
          <w:rFonts w:hint="eastAsia"/>
          <w:lang w:val="zh-CN"/>
        </w:rPr>
        <w:t>有下列情形之一的响应文件将拒收：</w:t>
      </w:r>
    </w:p>
    <w:p w14:paraId="3F286352">
      <w:pPr>
        <w:rPr>
          <w:lang w:val="zh-CN"/>
        </w:rPr>
      </w:pPr>
      <w:r>
        <w:rPr>
          <w:rFonts w:hint="eastAsia"/>
          <w:lang w:val="zh-CN"/>
        </w:rPr>
        <w:t>（</w:t>
      </w:r>
      <w:r>
        <w:rPr>
          <w:lang w:val="zh-CN"/>
        </w:rPr>
        <w:t>1</w:t>
      </w:r>
      <w:r>
        <w:rPr>
          <w:rFonts w:hint="eastAsia"/>
          <w:lang w:val="zh-CN"/>
        </w:rPr>
        <w:t>）在响应文件提交截止时间以后送达的；</w:t>
      </w:r>
    </w:p>
    <w:p w14:paraId="5062C8E8">
      <w:pPr>
        <w:rPr>
          <w:lang w:val="zh-CN"/>
        </w:rPr>
      </w:pPr>
      <w:r>
        <w:rPr>
          <w:rFonts w:hint="eastAsia"/>
          <w:lang w:val="zh-CN"/>
        </w:rPr>
        <w:t>（</w:t>
      </w:r>
      <w:r>
        <w:rPr>
          <w:lang w:val="zh-CN"/>
        </w:rPr>
        <w:t>2</w:t>
      </w:r>
      <w:r>
        <w:rPr>
          <w:rFonts w:hint="eastAsia"/>
          <w:lang w:val="zh-CN"/>
        </w:rPr>
        <w:t>）未按照采购文件要求密封的。</w:t>
      </w:r>
    </w:p>
    <w:p w14:paraId="526935AA">
      <w:bookmarkStart w:id="40" w:name="_Toc11303"/>
      <w:bookmarkStart w:id="41" w:name="_Toc32068"/>
      <w:r>
        <w:t>四、磋商</w:t>
      </w:r>
      <w:bookmarkEnd w:id="40"/>
      <w:bookmarkEnd w:id="41"/>
    </w:p>
    <w:p w14:paraId="5333CB4E">
      <w:pPr>
        <w:rPr>
          <w:lang w:val="zh-CN"/>
        </w:rPr>
      </w:pPr>
      <w:r>
        <w:rPr>
          <w:lang w:val="zh-CN"/>
        </w:rPr>
        <w:t>10、联合体</w:t>
      </w:r>
      <w:r>
        <w:rPr>
          <w:rFonts w:hint="eastAsia"/>
          <w:lang w:val="zh-CN"/>
        </w:rPr>
        <w:t>（本项目不适用）</w:t>
      </w:r>
    </w:p>
    <w:p w14:paraId="45CFA3C6">
      <w:pPr>
        <w:rPr>
          <w:lang w:val="zh-CN"/>
        </w:rPr>
      </w:pPr>
      <w:r>
        <w:rPr>
          <w:rFonts w:hint="eastAsia"/>
          <w:lang w:val="zh-CN"/>
        </w:rPr>
        <w:t>11.磋商组织及程序</w:t>
      </w:r>
    </w:p>
    <w:p w14:paraId="6FAAC6DD">
      <w:pPr>
        <w:rPr>
          <w:lang w:val="zh-CN"/>
        </w:rPr>
      </w:pPr>
      <w:r>
        <w:rPr>
          <w:rFonts w:hint="eastAsia"/>
          <w:lang w:val="zh-CN"/>
        </w:rPr>
        <w:t>11.1 在提交响应文件时间截止后，采购代理机构在规定的时间和地点组织磋商小组分别与供应商进行磋商。</w:t>
      </w:r>
    </w:p>
    <w:p w14:paraId="6C9B8B27">
      <w:pPr>
        <w:rPr>
          <w:lang w:val="zh-CN"/>
        </w:rPr>
      </w:pPr>
      <w:r>
        <w:rPr>
          <w:rFonts w:hint="eastAsia"/>
          <w:lang w:val="zh-CN"/>
        </w:rPr>
        <w:t>11.2 磋商工作由采购代理机构负责组织，具体磋商事务由依法组建的磋商小组负责。</w:t>
      </w:r>
    </w:p>
    <w:p w14:paraId="4F4C6478">
      <w:pPr>
        <w:rPr>
          <w:lang w:val="zh-CN"/>
        </w:rPr>
      </w:pPr>
      <w:r>
        <w:rPr>
          <w:rFonts w:hint="eastAsia"/>
          <w:lang w:val="zh-CN"/>
        </w:rPr>
        <w:t>11.3 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27FC0FF">
      <w:pPr>
        <w:rPr>
          <w:lang w:val="zh-CN"/>
        </w:rPr>
      </w:pPr>
      <w:r>
        <w:rPr>
          <w:rFonts w:hint="eastAsia"/>
          <w:lang w:val="zh-CN"/>
        </w:rPr>
        <w:t>11.4 磋商小组所有成员集中与单一供应商分别进行磋商，所有参加磋商的供应商均有同等的磋商机会。</w:t>
      </w:r>
    </w:p>
    <w:p w14:paraId="23D11297">
      <w:pPr>
        <w:rPr>
          <w:lang w:val="zh-CN"/>
        </w:rPr>
      </w:pPr>
      <w:r>
        <w:rPr>
          <w:rFonts w:hint="eastAsia"/>
          <w:lang w:val="zh-CN"/>
        </w:rPr>
        <w:t>11.5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64207191">
      <w:pPr>
        <w:rPr>
          <w:lang w:val="zh-CN"/>
        </w:rPr>
      </w:pPr>
      <w:r>
        <w:rPr>
          <w:rFonts w:hint="eastAsia"/>
          <w:lang w:val="zh-CN"/>
        </w:rPr>
        <w:t>11.6 供应商应当按照磋商文件的变动情况和磋商小组的要求重新提交响应文件，并加盖公章。</w:t>
      </w:r>
    </w:p>
    <w:p w14:paraId="688079BD">
      <w:pPr>
        <w:rPr>
          <w:lang w:val="zh-CN"/>
        </w:rPr>
      </w:pPr>
      <w:r>
        <w:rPr>
          <w:rFonts w:hint="eastAsia"/>
          <w:lang w:val="zh-CN"/>
        </w:rPr>
        <w:t>11.7 磋商结束后，磋商小组将要求所有继续参加磋商的供应商在规定时间内提交最后报价。最后报价由其法定代表人或授权代表签字或者加盖公章，最后报价是供应商响应文件的有效组成部分。</w:t>
      </w:r>
    </w:p>
    <w:p w14:paraId="5ED5537A">
      <w:pPr>
        <w:rPr>
          <w:lang w:val="zh-CN"/>
        </w:rPr>
      </w:pPr>
      <w:r>
        <w:rPr>
          <w:rFonts w:hint="eastAsia"/>
          <w:lang w:val="zh-CN"/>
        </w:rPr>
        <w:t>11.8</w:t>
      </w:r>
      <w:r>
        <w:rPr>
          <w:lang w:val="zh-CN"/>
        </w:rPr>
        <w:t xml:space="preserve"> </w:t>
      </w:r>
      <w:r>
        <w:rPr>
          <w:rFonts w:hint="eastAsia"/>
          <w:lang w:val="zh-CN"/>
        </w:rPr>
        <w:t>已提交响应文件的供应商，在提交最后报价之前，可以根据磋商情况退出磋商。退出磋商的供应商，采购代理机构将退还其磋商保证金。</w:t>
      </w:r>
    </w:p>
    <w:p w14:paraId="51B5716B">
      <w:pPr>
        <w:rPr>
          <w:lang w:val="zh-CN"/>
        </w:rPr>
      </w:pPr>
      <w:r>
        <w:rPr>
          <w:rFonts w:hint="eastAsia"/>
          <w:lang w:val="zh-CN"/>
        </w:rPr>
        <w:t>11.9 出现下列情形之一的响应文件按照无效处理：</w:t>
      </w:r>
    </w:p>
    <w:p w14:paraId="1E115E1F">
      <w:pPr>
        <w:rPr>
          <w:lang w:val="zh-CN"/>
        </w:rPr>
      </w:pPr>
      <w:bookmarkStart w:id="42" w:name="_Hlk92718674"/>
      <w:r>
        <w:rPr>
          <w:rFonts w:hint="eastAsia"/>
          <w:lang w:val="zh-CN"/>
        </w:rPr>
        <w:t>（1）未按磋商文件规定签署、盖章的；</w:t>
      </w:r>
    </w:p>
    <w:bookmarkEnd w:id="42"/>
    <w:p w14:paraId="18B34320">
      <w:pPr>
        <w:rPr>
          <w:lang w:val="zh-CN"/>
        </w:rPr>
      </w:pPr>
      <w:r>
        <w:rPr>
          <w:rFonts w:hint="eastAsia"/>
          <w:lang w:val="zh-CN"/>
        </w:rPr>
        <w:t>（2）不具备磋商文件规定资格条件的；</w:t>
      </w:r>
    </w:p>
    <w:p w14:paraId="10650187">
      <w:pPr>
        <w:rPr>
          <w:lang w:val="zh-CN"/>
        </w:rPr>
      </w:pPr>
      <w:r>
        <w:rPr>
          <w:rFonts w:hint="eastAsia"/>
          <w:lang w:val="zh-CN"/>
        </w:rPr>
        <w:t>（</w:t>
      </w:r>
      <w:r>
        <w:rPr>
          <w:lang w:val="zh-CN"/>
        </w:rPr>
        <w:t>3</w:t>
      </w:r>
      <w:r>
        <w:rPr>
          <w:rFonts w:hint="eastAsia"/>
          <w:lang w:val="zh-CN"/>
        </w:rPr>
        <w:t>）未实质性响应磋商文件要求的；</w:t>
      </w:r>
    </w:p>
    <w:p w14:paraId="1A601C43">
      <w:pPr>
        <w:rPr>
          <w:lang w:val="zh-CN"/>
        </w:rPr>
      </w:pPr>
      <w:r>
        <w:rPr>
          <w:rFonts w:hint="eastAsia"/>
          <w:lang w:val="zh-CN"/>
        </w:rPr>
        <w:t>（</w:t>
      </w:r>
      <w:r>
        <w:rPr>
          <w:lang w:val="zh-CN"/>
        </w:rPr>
        <w:t>4</w:t>
      </w:r>
      <w:r>
        <w:rPr>
          <w:rFonts w:hint="eastAsia"/>
          <w:lang w:val="zh-CN"/>
        </w:rPr>
        <w:t>）磋商小组认为供应商的报价明显低于其他供应商的报价，有可能影响服务质量或者不能诚信履约的，未在磋商现场合理的时间内提供书面说明或相关证明材料，不能证明其报价合理的；</w:t>
      </w:r>
    </w:p>
    <w:p w14:paraId="74082E91">
      <w:pPr>
        <w:rPr>
          <w:lang w:val="zh-CN"/>
        </w:rPr>
      </w:pPr>
      <w:r>
        <w:rPr>
          <w:rFonts w:hint="eastAsia"/>
          <w:lang w:val="zh-CN"/>
        </w:rPr>
        <w:t>（</w:t>
      </w:r>
      <w:r>
        <w:rPr>
          <w:lang w:val="zh-CN"/>
        </w:rPr>
        <w:t>5</w:t>
      </w:r>
      <w:r>
        <w:rPr>
          <w:rFonts w:hint="eastAsia"/>
          <w:lang w:val="zh-CN"/>
        </w:rPr>
        <w:t>）报价超过采购文件中规定的预算金额或者最高限价的；</w:t>
      </w:r>
    </w:p>
    <w:p w14:paraId="113F0A72">
      <w:pPr>
        <w:rPr>
          <w:lang w:val="zh-CN"/>
        </w:rPr>
      </w:pPr>
      <w:r>
        <w:rPr>
          <w:rFonts w:hint="eastAsia"/>
          <w:lang w:val="zh-CN"/>
        </w:rPr>
        <w:t>（</w:t>
      </w:r>
      <w:r>
        <w:rPr>
          <w:rFonts w:hint="eastAsia"/>
        </w:rPr>
        <w:t>6</w:t>
      </w:r>
      <w:r>
        <w:rPr>
          <w:rFonts w:hint="eastAsia"/>
          <w:lang w:val="zh-CN"/>
        </w:rPr>
        <w:t>）不符合法律、法规和磋商文件规定的其他实质性要求的。</w:t>
      </w:r>
    </w:p>
    <w:p w14:paraId="000B8B85">
      <w:pPr>
        <w:rPr>
          <w:lang w:val="zh-CN"/>
        </w:rPr>
      </w:pPr>
      <w:r>
        <w:rPr>
          <w:rFonts w:hint="eastAsia"/>
          <w:lang w:val="zh-CN"/>
        </w:rPr>
        <w:t>11.10 出现下列情形之一的，磋商终止：</w:t>
      </w:r>
    </w:p>
    <w:p w14:paraId="6909C98F">
      <w:pPr>
        <w:rPr>
          <w:lang w:val="zh-CN"/>
        </w:rPr>
      </w:pPr>
      <w:r>
        <w:rPr>
          <w:rFonts w:hint="eastAsia"/>
          <w:lang w:val="zh-CN"/>
        </w:rPr>
        <w:t>（1）因情况变化，不再符合规定的竞争性磋商采购方式适用情形的；</w:t>
      </w:r>
    </w:p>
    <w:p w14:paraId="6704BDEA">
      <w:pPr>
        <w:rPr>
          <w:lang w:val="zh-CN"/>
        </w:rPr>
      </w:pPr>
      <w:r>
        <w:rPr>
          <w:rFonts w:hint="eastAsia"/>
          <w:lang w:val="zh-CN"/>
        </w:rPr>
        <w:t>（2）所有供应商的响应文件被磋商小组认定为无效的；</w:t>
      </w:r>
    </w:p>
    <w:p w14:paraId="7D0FEA8C">
      <w:pPr>
        <w:rPr>
          <w:lang w:val="zh-CN"/>
        </w:rPr>
      </w:pPr>
      <w:r>
        <w:rPr>
          <w:rFonts w:hint="eastAsia"/>
          <w:lang w:val="zh-CN"/>
        </w:rPr>
        <w:t>（3）出现影响采购公正的违法、违规行为的；</w:t>
      </w:r>
    </w:p>
    <w:p w14:paraId="71937C92">
      <w:pPr>
        <w:rPr>
          <w:lang w:val="zh-CN"/>
        </w:rPr>
      </w:pPr>
      <w:r>
        <w:rPr>
          <w:rFonts w:hint="eastAsia"/>
          <w:lang w:val="zh-CN"/>
        </w:rPr>
        <w:t>（4）所有供应商的最终报价均超过采购预算或最高限价的；</w:t>
      </w:r>
    </w:p>
    <w:p w14:paraId="2FC1932D">
      <w:pPr>
        <w:rPr>
          <w:lang w:val="zh-CN"/>
        </w:rPr>
      </w:pPr>
      <w:r>
        <w:rPr>
          <w:rFonts w:hint="eastAsia"/>
          <w:lang w:val="zh-CN"/>
        </w:rPr>
        <w:t>（5）因重大变故，采购任务取消的；</w:t>
      </w:r>
    </w:p>
    <w:p w14:paraId="09F61D2E">
      <w:pPr>
        <w:rPr>
          <w:lang w:val="zh-CN"/>
        </w:rPr>
      </w:pPr>
      <w:r>
        <w:rPr>
          <w:rFonts w:hint="eastAsia"/>
          <w:lang w:val="zh-CN"/>
        </w:rPr>
        <w:t>（6）采购人需求发生重大变化暂时不能确定或供应商提供的货物和服务不能满足需求等。</w:t>
      </w:r>
    </w:p>
    <w:p w14:paraId="34A9CA4D">
      <w:pPr>
        <w:rPr>
          <w:lang w:val="zh-CN"/>
        </w:rPr>
      </w:pPr>
      <w:r>
        <w:rPr>
          <w:lang w:val="zh-CN"/>
        </w:rPr>
        <w:t>12、评定成交方法和标准</w:t>
      </w:r>
    </w:p>
    <w:p w14:paraId="4D01A068">
      <w:pPr>
        <w:rPr>
          <w:lang w:val="zh-CN"/>
        </w:rPr>
      </w:pPr>
      <w:r>
        <w:rPr>
          <w:lang w:val="zh-CN"/>
        </w:rPr>
        <w:t xml:space="preserve">12.1 </w:t>
      </w:r>
      <w:r>
        <w:rPr>
          <w:b/>
          <w:lang w:val="zh-CN"/>
        </w:rPr>
        <w:t>采用综合评分法。</w:t>
      </w:r>
      <w:r>
        <w:rPr>
          <w:lang w:val="zh-CN"/>
        </w:rPr>
        <w:t>即在最大限度地满足竞争性磋商文件实质性要求前提下，按照磋商文件中规定的各项因素进行综合评审后，以评审总得分最高的供应商作为成交候选供应商或者成交供应商的评审方法。</w:t>
      </w:r>
    </w:p>
    <w:p w14:paraId="2D925F58">
      <w:pPr>
        <w:rPr>
          <w:lang w:val="zh-CN"/>
        </w:rPr>
      </w:pPr>
      <w:r>
        <w:rPr>
          <w:lang w:val="zh-CN"/>
        </w:rPr>
        <w:t>12.2 综合评分的主要因素是：详见磋商文件第三章</w:t>
      </w:r>
      <w:r>
        <w:rPr>
          <w:rFonts w:hint="eastAsia"/>
          <w:lang w:val="zh-CN"/>
        </w:rPr>
        <w:t>。</w:t>
      </w:r>
    </w:p>
    <w:p w14:paraId="25966A02">
      <w:r>
        <w:rPr>
          <w:lang w:val="zh-CN"/>
        </w:rPr>
        <w:t>12.3 评定方法，详见磋商文件第三章。</w:t>
      </w:r>
    </w:p>
    <w:p w14:paraId="68CC4E28">
      <w:pPr>
        <w:rPr>
          <w:lang w:val="zh-CN"/>
        </w:rPr>
      </w:pPr>
      <w:r>
        <w:rPr>
          <w:lang w:val="zh-CN"/>
        </w:rPr>
        <w:t>13、确定成交</w:t>
      </w:r>
      <w:r>
        <w:rPr>
          <w:rFonts w:hint="eastAsia"/>
          <w:lang w:val="zh-CN"/>
        </w:rPr>
        <w:t>候选</w:t>
      </w:r>
      <w:r>
        <w:rPr>
          <w:lang w:val="zh-CN"/>
        </w:rPr>
        <w:t>供应商</w:t>
      </w:r>
    </w:p>
    <w:p w14:paraId="7E11ADFA">
      <w:pPr>
        <w:rPr>
          <w:lang w:val="zh-CN"/>
        </w:rPr>
      </w:pPr>
      <w:r>
        <w:rPr>
          <w:lang w:val="zh-CN"/>
        </w:rPr>
        <w:t>13.1 在综合比较与评价后按照得分高低顺序对供应商进行排列。</w:t>
      </w:r>
      <w:r>
        <w:t>得分相同的，按报价由低到高顺序排列。得分且报价相同的，按技术指标优劣顺序排列。</w:t>
      </w:r>
      <w:r>
        <w:rPr>
          <w:lang w:val="zh-CN"/>
        </w:rPr>
        <w:t>磋商小组将严格按照采购文件的要求和条件进行比较</w:t>
      </w:r>
      <w:r>
        <w:rPr>
          <w:rFonts w:hint="eastAsia"/>
          <w:lang w:val="zh-CN"/>
        </w:rPr>
        <w:t>，</w:t>
      </w:r>
      <w:r>
        <w:rPr>
          <w:lang w:val="zh-CN"/>
        </w:rPr>
        <w:t>根据评审办法推荐出</w:t>
      </w:r>
      <w:r>
        <w:rPr>
          <w:rFonts w:hint="eastAsia"/>
          <w:lang w:val="zh-CN"/>
        </w:rPr>
        <w:t>1</w:t>
      </w:r>
      <w:r>
        <w:rPr>
          <w:lang w:val="zh-CN"/>
        </w:rPr>
        <w:t>-3</w:t>
      </w:r>
      <w:r>
        <w:rPr>
          <w:rFonts w:hint="eastAsia"/>
          <w:lang w:val="zh-CN"/>
        </w:rPr>
        <w:t>名</w:t>
      </w:r>
      <w:r>
        <w:rPr>
          <w:lang w:val="zh-CN"/>
        </w:rPr>
        <w:t>成交候选供应商。</w:t>
      </w:r>
    </w:p>
    <w:p w14:paraId="314577F5">
      <w:pPr>
        <w:rPr>
          <w:lang w:val="zh-CN"/>
        </w:rPr>
      </w:pPr>
      <w:r>
        <w:rPr>
          <w:lang w:val="zh-CN"/>
        </w:rPr>
        <w:t>13.2 成交供应商确定后，及时到</w:t>
      </w:r>
      <w:r>
        <w:rPr>
          <w:rFonts w:hint="eastAsia"/>
          <w:lang w:val="zh-CN"/>
        </w:rPr>
        <w:t>采购代理机构</w:t>
      </w:r>
      <w:r>
        <w:rPr>
          <w:lang w:val="zh-CN"/>
        </w:rPr>
        <w:t>领取《</w:t>
      </w:r>
      <w:r>
        <w:rPr>
          <w:rFonts w:hint="eastAsia"/>
          <w:lang w:val="zh-CN"/>
        </w:rPr>
        <w:t>成交</w:t>
      </w:r>
      <w:r>
        <w:rPr>
          <w:lang w:val="zh-CN"/>
        </w:rPr>
        <w:t>通知书》。</w:t>
      </w:r>
    </w:p>
    <w:p w14:paraId="4BBFCF68">
      <w:pPr>
        <w:rPr>
          <w:lang w:val="zh-CN"/>
        </w:rPr>
      </w:pPr>
      <w:r>
        <w:rPr>
          <w:lang w:val="zh-CN"/>
        </w:rPr>
        <w:t>13.3 成交通知书对采购人和成交供应商具有同等法律效力。</w:t>
      </w:r>
    </w:p>
    <w:p w14:paraId="177F22FD">
      <w:r>
        <w:t>13.4 采购代理机构对未成交的供应商不作未成交原因的解释。</w:t>
      </w:r>
    </w:p>
    <w:p w14:paraId="0C957CC5">
      <w:pPr>
        <w:rPr>
          <w:b/>
        </w:rPr>
      </w:pPr>
      <w:r>
        <w:t>13.5 所有响应文件都将作为档案保存，不论成交与否，采购代理机构均不退回。</w:t>
      </w:r>
    </w:p>
    <w:p w14:paraId="29E5CA0C">
      <w:r>
        <w:rPr>
          <w:lang w:val="zh-CN"/>
        </w:rPr>
        <w:t>14</w:t>
      </w:r>
      <w:r>
        <w:rPr>
          <w:bCs/>
          <w:lang w:val="zh-CN"/>
        </w:rPr>
        <w:t>、</w:t>
      </w:r>
      <w:r>
        <w:t>编写评审报告</w:t>
      </w:r>
    </w:p>
    <w:p w14:paraId="470D2B79">
      <w:r>
        <w:t>14.1 磋商小组根据磋商过程和结果编写评审报告。</w:t>
      </w:r>
    </w:p>
    <w:p w14:paraId="44118F63">
      <w:pPr>
        <w:rPr>
          <w:lang w:val="zh-CN"/>
        </w:rPr>
      </w:pPr>
      <w:r>
        <w:rPr>
          <w:lang w:val="zh-CN"/>
        </w:rPr>
        <w:t>15、签订合同</w:t>
      </w:r>
    </w:p>
    <w:p w14:paraId="416745C8">
      <w:pPr>
        <w:rPr>
          <w:lang w:val="zh-CN"/>
        </w:rPr>
      </w:pPr>
      <w:r>
        <w:t>15</w:t>
      </w:r>
      <w:r>
        <w:rPr>
          <w:lang w:val="zh-CN"/>
        </w:rPr>
        <w:t>.</w:t>
      </w:r>
      <w:r>
        <w:t>1 成交供应商应当</w:t>
      </w:r>
      <w:r>
        <w:rPr>
          <w:lang w:val="zh-CN"/>
        </w:rPr>
        <w:t>自成交通知书发出之日起三十日内，</w:t>
      </w:r>
      <w:r>
        <w:t>与采购人签订采购合同，所签订的合同不得对磋商文件和响应文件作实质性修改。</w:t>
      </w:r>
    </w:p>
    <w:p w14:paraId="677678D5">
      <w:r>
        <w:t>15</w:t>
      </w:r>
      <w:r>
        <w:rPr>
          <w:lang w:val="zh-CN"/>
        </w:rPr>
        <w:t xml:space="preserve">.2 </w:t>
      </w:r>
      <w:r>
        <w:t>采购人不得向成交供应商提出任何不合理的要求作为签订合同的条件，不得与成交供应商私下订立背离合同实质性内容的协议。</w:t>
      </w:r>
    </w:p>
    <w:p w14:paraId="036BDE64">
      <w:pPr>
        <w:rPr>
          <w:lang w:val="zh-CN"/>
        </w:rPr>
      </w:pPr>
      <w:r>
        <w:rPr>
          <w:lang w:val="zh-CN"/>
        </w:rPr>
        <w:t>15.3</w:t>
      </w:r>
      <w:r>
        <w:t xml:space="preserve"> 除不可抗力等因素外，</w:t>
      </w:r>
      <w:r>
        <w:rPr>
          <w:lang w:val="zh-CN"/>
        </w:rPr>
        <w:t>成交通知书发出后，采购人改变成交结果，或者成交供应商拒绝签订采购合同的，应当承担相应的法律责任。</w:t>
      </w:r>
    </w:p>
    <w:p w14:paraId="76C1097B">
      <w:r>
        <w:rPr>
          <w:lang w:val="zh-CN"/>
        </w:rPr>
        <w:t xml:space="preserve">15.4 </w:t>
      </w:r>
      <w:r>
        <w:t>成交供应商除发生法律规定的不能预见、不能避免并不能克服的客观情况外不得放弃或拒绝签订合同的。</w:t>
      </w:r>
    </w:p>
    <w:p w14:paraId="1597CD54">
      <w:pPr>
        <w:rPr>
          <w:lang w:val="zh-CN"/>
        </w:rPr>
      </w:pPr>
      <w:r>
        <w:rPr>
          <w:lang w:val="zh-CN"/>
        </w:rPr>
        <w:t>15.5成交供应商拒绝签订采购合同的，</w:t>
      </w:r>
      <w:r>
        <w:t>或因不可抗力或者自身原因不能履行采购合同的，</w:t>
      </w:r>
      <w:r>
        <w:rPr>
          <w:lang w:val="zh-CN"/>
        </w:rPr>
        <w:t>采购人可以视情与排位在成交供应商之后第一位的成交候选供应商签订采购合同，也可以重新开展采购活动。</w:t>
      </w:r>
    </w:p>
    <w:p w14:paraId="3BF1F7C4">
      <w:pPr>
        <w:rPr>
          <w:lang w:val="zh-CN"/>
        </w:rPr>
      </w:pPr>
      <w:r>
        <w:rPr>
          <w:lang w:val="zh-CN"/>
        </w:rPr>
        <w:t>15.6 采购合同履行中，采购人需追加与合同标的相同的服务的，在不改变合同其他条款的前提下，可以与供应商协商签订补充合同，但所有补充合同的采购金额不得超过原合同采购金额的百分之十。</w:t>
      </w:r>
    </w:p>
    <w:p w14:paraId="619A9A70">
      <w:bookmarkStart w:id="43" w:name="_Toc28656"/>
      <w:bookmarkStart w:id="44" w:name="_Toc5029"/>
      <w:r>
        <w:rPr>
          <w:rFonts w:hint="eastAsia"/>
        </w:rPr>
        <w:t>五</w:t>
      </w:r>
      <w:r>
        <w:t>、询问、质疑、投诉和诚实信用</w:t>
      </w:r>
      <w:bookmarkEnd w:id="43"/>
      <w:bookmarkEnd w:id="44"/>
    </w:p>
    <w:p w14:paraId="1B39255C">
      <w:pPr>
        <w:rPr>
          <w:lang w:val="zh-CN"/>
        </w:rPr>
      </w:pPr>
      <w:r>
        <w:rPr>
          <w:lang w:val="zh-CN"/>
        </w:rPr>
        <w:t>16、询问</w:t>
      </w:r>
    </w:p>
    <w:p w14:paraId="5B7F1ED1">
      <w:pPr>
        <w:rPr>
          <w:b/>
          <w:lang w:val="zh-CN"/>
        </w:rPr>
      </w:pPr>
      <w:r>
        <w:rPr>
          <w:lang w:val="zh-CN"/>
        </w:rPr>
        <w:t>16.1 供应商对采购活动事项有疑问的，可以向采购代理机构提出询问，采购代理机构将在两个工作日内作出答复，但答复的内容不涉及商业秘密</w:t>
      </w:r>
      <w:r>
        <w:rPr>
          <w:b/>
          <w:lang w:val="zh-CN"/>
        </w:rPr>
        <w:t>。</w:t>
      </w:r>
    </w:p>
    <w:p w14:paraId="63331053">
      <w:pPr>
        <w:rPr>
          <w:lang w:val="zh-CN"/>
        </w:rPr>
      </w:pPr>
      <w:r>
        <w:rPr>
          <w:lang w:val="zh-CN"/>
        </w:rPr>
        <w:t>17、质疑</w:t>
      </w:r>
    </w:p>
    <w:p w14:paraId="24FC1CD9">
      <w:pPr>
        <w:rPr>
          <w:lang w:val="zh-CN"/>
        </w:rPr>
      </w:pPr>
      <w:r>
        <w:rPr>
          <w:lang w:val="zh-CN"/>
        </w:rPr>
        <w:t>17.1 供应商认为采购文件、采购过程和成交结果使自己的合法权益受到损害的，可以在知道或者应当知道其权益受到损害之日起七个工作日内，将质疑文件原件送达</w:t>
      </w:r>
      <w:r>
        <w:rPr>
          <w:rFonts w:hint="eastAsia"/>
          <w:lang w:val="zh-CN"/>
        </w:rPr>
        <w:t>采购代理机构</w:t>
      </w:r>
      <w:r>
        <w:rPr>
          <w:lang w:val="zh-CN"/>
        </w:rPr>
        <w:t>。</w:t>
      </w:r>
    </w:p>
    <w:p w14:paraId="3BF6F22E">
      <w:pPr>
        <w:rPr>
          <w:snapToGrid w:val="0"/>
        </w:rPr>
      </w:pPr>
      <w:r>
        <w:rPr>
          <w:lang w:val="zh-CN"/>
        </w:rPr>
        <w:t>17.2 质疑文件应包括以下主要内容，并</w:t>
      </w:r>
      <w:r>
        <w:t>按照“谁主张、谁举证”的原则，附上相关证明材料。否则，采购代理机构不予受理：</w:t>
      </w:r>
      <w:r>
        <w:rPr>
          <w:snapToGrid w:val="0"/>
        </w:rPr>
        <w:t xml:space="preserve"> </w:t>
      </w:r>
    </w:p>
    <w:p w14:paraId="002C04C7">
      <w:pPr>
        <w:rPr>
          <w:lang w:val="zh-CN"/>
        </w:rPr>
      </w:pPr>
      <w:r>
        <w:t>（1）质疑项目名称、项目编号、包号、采购公告发布时间、磋商时间；</w:t>
      </w:r>
    </w:p>
    <w:p w14:paraId="313EE304">
      <w:pPr>
        <w:rPr>
          <w:lang w:val="zh-CN"/>
        </w:rPr>
      </w:pPr>
      <w:r>
        <w:rPr>
          <w:lang w:val="zh-CN"/>
        </w:rPr>
        <w:t>（2）提起质疑的日期、具体的质疑事项及事实根据（具体条款）；</w:t>
      </w:r>
    </w:p>
    <w:p w14:paraId="260E51F1">
      <w:pPr>
        <w:rPr>
          <w:lang w:val="zh-CN"/>
        </w:rPr>
      </w:pPr>
      <w:r>
        <w:rPr>
          <w:lang w:val="zh-CN"/>
        </w:rPr>
        <w:t>（3）认为自己合法权益受到损害或可能受到损害的相关证据材料。</w:t>
      </w:r>
    </w:p>
    <w:p w14:paraId="1DCEF9D9">
      <w:pPr>
        <w:rPr>
          <w:lang w:val="zh-CN"/>
        </w:rPr>
      </w:pPr>
      <w:r>
        <w:rPr>
          <w:lang w:val="zh-CN"/>
        </w:rPr>
        <w:t>（4）质疑供应商名称、地址、邮编、联系人、联系电话</w:t>
      </w:r>
      <w:r>
        <w:t>（包括座机、手机、传真号码等）</w:t>
      </w:r>
      <w:r>
        <w:rPr>
          <w:lang w:val="zh-CN"/>
        </w:rPr>
        <w:t>；</w:t>
      </w:r>
    </w:p>
    <w:p w14:paraId="02D18533">
      <w:pPr>
        <w:rPr>
          <w:lang w:val="zh-CN"/>
        </w:rPr>
      </w:pPr>
      <w:r>
        <w:rPr>
          <w:lang w:val="zh-CN"/>
        </w:rPr>
        <w:t>（5）质疑函应当署名，质疑人为自然人的，应当由本人签字并附有效身份证明；质疑人为法人或其他组织的，应当由法定代表人签字并加盖单位公章。</w:t>
      </w:r>
    </w:p>
    <w:p w14:paraId="26FD9D84">
      <w:r>
        <w:rPr>
          <w:lang w:val="zh-CN"/>
        </w:rPr>
        <w:t>（6）供应商委托代理质疑的，应当提交授权委托书，并载明委托代理的具体权限和事项。</w:t>
      </w:r>
    </w:p>
    <w:p w14:paraId="7FAE56CC">
      <w:r>
        <w:rPr>
          <w:szCs w:val="21"/>
          <w:lang w:val="zh-CN"/>
        </w:rPr>
        <w:t>17.3质疑</w:t>
      </w:r>
      <w:r>
        <w:t>供应商是指直接参加本项目采购活动的供应商；对采购文件提出质疑的，应自供应商获得采购文件之日起计算；对采购过程提出质疑的，自采购程序环节结束之日起计算；对采购结果提出质疑的，自采购</w:t>
      </w:r>
      <w:r>
        <w:rPr>
          <w:szCs w:val="21"/>
          <w:lang w:val="zh-CN"/>
        </w:rPr>
        <w:t>结果公告期限届满之日起计算。</w:t>
      </w:r>
      <w:r>
        <w:t xml:space="preserve"> </w:t>
      </w:r>
    </w:p>
    <w:p w14:paraId="496DF44E">
      <w:r>
        <w:t>17</w:t>
      </w:r>
      <w:r>
        <w:rPr>
          <w:rFonts w:hint="eastAsia"/>
        </w:rPr>
        <w:t>.4质疑供应商在法定质疑期内应当一次性提出针对同一采购环节的质疑事项。</w:t>
      </w:r>
    </w:p>
    <w:p w14:paraId="6D8F8362">
      <w:pPr>
        <w:rPr>
          <w:lang w:val="zh-CN"/>
        </w:rPr>
      </w:pPr>
      <w:r>
        <w:t>17.5</w:t>
      </w:r>
      <w:r>
        <w:rPr>
          <w:lang w:val="zh-CN"/>
        </w:rPr>
        <w:t>采购代理机构</w:t>
      </w:r>
      <w:r>
        <w:t>在收到供应商的书面质疑后将及时组织调查核实，在</w:t>
      </w:r>
      <w:r>
        <w:rPr>
          <w:b/>
          <w:bCs/>
          <w:lang w:val="zh-CN"/>
        </w:rPr>
        <w:t>七个工作日内</w:t>
      </w:r>
      <w:r>
        <w:rPr>
          <w:lang w:val="zh-CN"/>
        </w:rPr>
        <w:t>作出答复，并以书面通知质疑供应商和其他有关供应商，答复的内容不涉及商业秘密。采购代理机构</w:t>
      </w:r>
      <w:r>
        <w:t>遵循“谁过错谁负担”的原则，有过错的一方承担调查论证费用。</w:t>
      </w:r>
    </w:p>
    <w:p w14:paraId="014163BA">
      <w:pPr>
        <w:rPr>
          <w:lang w:val="zh-CN"/>
        </w:rPr>
      </w:pPr>
      <w:r>
        <w:rPr>
          <w:lang w:val="zh-CN"/>
        </w:rPr>
        <w:t>1</w:t>
      </w:r>
      <w:r>
        <w:rPr>
          <w:rFonts w:hint="eastAsia"/>
          <w:lang w:val="zh-CN"/>
        </w:rPr>
        <w:t>8、</w:t>
      </w:r>
      <w:r>
        <w:rPr>
          <w:lang w:val="zh-CN"/>
        </w:rPr>
        <w:t>投诉</w:t>
      </w:r>
    </w:p>
    <w:p w14:paraId="1BC4295C">
      <w:pPr>
        <w:rPr>
          <w:lang w:val="zh-CN"/>
        </w:rPr>
      </w:pPr>
      <w:r>
        <w:rPr>
          <w:lang w:val="zh-CN"/>
        </w:rPr>
        <w:t>18.1 质疑供应商对采购代理机构的答复不满意，或采购代理机构未在规定的时间内作出答复的，可以在答复期满后</w:t>
      </w:r>
      <w:r>
        <w:rPr>
          <w:b/>
          <w:bCs/>
          <w:lang w:val="zh-CN"/>
        </w:rPr>
        <w:t>十五个工作日内</w:t>
      </w:r>
      <w:r>
        <w:rPr>
          <w:lang w:val="zh-CN"/>
        </w:rPr>
        <w:t>向采购</w:t>
      </w:r>
      <w:r>
        <w:rPr>
          <w:rFonts w:hint="eastAsia"/>
          <w:lang w:val="zh-CN"/>
        </w:rPr>
        <w:t>人</w:t>
      </w:r>
      <w:r>
        <w:rPr>
          <w:lang w:val="zh-CN"/>
        </w:rPr>
        <w:t>投诉。</w:t>
      </w:r>
    </w:p>
    <w:p w14:paraId="20DBA8A1">
      <w:pPr>
        <w:rPr>
          <w:lang w:val="zh-CN"/>
        </w:rPr>
      </w:pPr>
      <w:r>
        <w:rPr>
          <w:lang w:val="zh-CN"/>
        </w:rPr>
        <w:t>19、诚实信用</w:t>
      </w:r>
    </w:p>
    <w:p w14:paraId="1919791F">
      <w:pPr>
        <w:rPr>
          <w:lang w:val="zh-CN"/>
        </w:rPr>
      </w:pPr>
      <w:r>
        <w:rPr>
          <w:lang w:val="zh-CN"/>
        </w:rPr>
        <w:t>19.1 供应商之间不得相互串通报价，不得妨碍其他供应商的公平竞争，不得损害采购人和其他供应商的合法权益。</w:t>
      </w:r>
    </w:p>
    <w:p w14:paraId="4EE005D1">
      <w:pPr>
        <w:rPr>
          <w:lang w:val="zh-CN"/>
        </w:rPr>
      </w:pPr>
      <w:r>
        <w:rPr>
          <w:lang w:val="zh-CN"/>
        </w:rPr>
        <w:t>19.2 供应商不得以向采购代理机构工作人员、磋商小组成员行贿或者采取其他不正当手段谋取成交。</w:t>
      </w:r>
    </w:p>
    <w:p w14:paraId="37FCF81F">
      <w:r>
        <w:rPr>
          <w:lang w:val="zh-CN"/>
        </w:rPr>
        <w:t>19.3 供应商不得虚假质疑和恶意质疑，并对质疑内容的真实性承担责任。</w:t>
      </w:r>
      <w:r>
        <w:t>供应商或者其他利害关系人通过捏造事实、伪造证明材料等方式提出异议或投诉，阻碍采购活动正常进行的，属于严重不良行为，采购代理机构将提请财政部门将其列入不良行为记录名单，并依法予以处罚。</w:t>
      </w:r>
    </w:p>
    <w:p w14:paraId="49916F73">
      <w:pPr>
        <w:rPr>
          <w:lang w:val="zh-CN"/>
        </w:rPr>
      </w:pPr>
      <w:r>
        <w:rPr>
          <w:lang w:val="zh-CN"/>
        </w:rPr>
        <w:t>19.4 供应商不得虚假承诺，否则，按照提供虚假材料谋取成交处理。</w:t>
      </w:r>
    </w:p>
    <w:p w14:paraId="071E7D78">
      <w:pPr>
        <w:rPr>
          <w:lang w:val="zh-CN"/>
        </w:rPr>
      </w:pPr>
      <w:r>
        <w:rPr>
          <w:lang w:val="zh-CN"/>
        </w:rPr>
        <w:t>19.5 供应商应自觉遵守磋商、评审纪律</w:t>
      </w:r>
      <w:r>
        <w:rPr>
          <w:rFonts w:hint="eastAsia"/>
          <w:lang w:val="zh-CN"/>
        </w:rPr>
        <w:t>。</w:t>
      </w:r>
    </w:p>
    <w:p w14:paraId="57652574">
      <w:pPr>
        <w:pStyle w:val="4"/>
        <w:ind w:firstLine="482"/>
        <w:rPr>
          <w:rFonts w:asciiTheme="minorEastAsia" w:eastAsiaTheme="minorEastAsia"/>
          <w:kern w:val="0"/>
        </w:rPr>
      </w:pPr>
      <w:r>
        <w:rPr>
          <w:rFonts w:asciiTheme="minorEastAsia" w:eastAsiaTheme="minorEastAsia"/>
          <w:szCs w:val="21"/>
          <w:lang w:val="zh-CN"/>
        </w:rPr>
        <w:br w:type="page"/>
      </w:r>
      <w:bookmarkStart w:id="45" w:name="_Toc4458"/>
      <w:r>
        <w:rPr>
          <w:rFonts w:hint="eastAsia" w:asciiTheme="minorEastAsia" w:eastAsiaTheme="minorEastAsia"/>
          <w:kern w:val="0"/>
        </w:rPr>
        <w:t>第三章</w:t>
      </w:r>
      <w:r>
        <w:rPr>
          <w:rFonts w:asciiTheme="minorEastAsia" w:eastAsiaTheme="minorEastAsia"/>
          <w:kern w:val="0"/>
        </w:rPr>
        <w:t xml:space="preserve"> </w:t>
      </w:r>
      <w:r>
        <w:rPr>
          <w:rFonts w:hint="eastAsia" w:asciiTheme="minorEastAsia" w:eastAsiaTheme="minorEastAsia"/>
          <w:kern w:val="0"/>
        </w:rPr>
        <w:t>评标办法与标准</w:t>
      </w:r>
      <w:bookmarkEnd w:id="45"/>
    </w:p>
    <w:tbl>
      <w:tblPr>
        <w:tblStyle w:val="59"/>
        <w:tblW w:w="97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1039"/>
        <w:gridCol w:w="6800"/>
        <w:gridCol w:w="575"/>
        <w:gridCol w:w="789"/>
      </w:tblGrid>
      <w:tr w14:paraId="1359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blHeader/>
          <w:jc w:val="center"/>
        </w:trPr>
        <w:tc>
          <w:tcPr>
            <w:tcW w:w="521" w:type="dxa"/>
            <w:vAlign w:val="center"/>
          </w:tcPr>
          <w:p w14:paraId="5DB453F8">
            <w:pPr>
              <w:spacing w:line="240" w:lineRule="auto"/>
              <w:ind w:firstLine="0" w:firstLineChars="0"/>
              <w:rPr>
                <w:spacing w:val="-2"/>
              </w:rPr>
            </w:pPr>
            <w:r>
              <w:rPr>
                <w:rFonts w:hint="eastAsia"/>
              </w:rPr>
              <w:t>序号</w:t>
            </w:r>
          </w:p>
        </w:tc>
        <w:tc>
          <w:tcPr>
            <w:tcW w:w="1039" w:type="dxa"/>
            <w:vAlign w:val="center"/>
          </w:tcPr>
          <w:p w14:paraId="525FE980">
            <w:pPr>
              <w:spacing w:line="240" w:lineRule="auto"/>
              <w:ind w:firstLine="0" w:firstLineChars="0"/>
              <w:rPr>
                <w:spacing w:val="-2"/>
              </w:rPr>
            </w:pPr>
            <w:r>
              <w:rPr>
                <w:rFonts w:hint="eastAsia"/>
              </w:rPr>
              <w:t>评分因素</w:t>
            </w:r>
          </w:p>
        </w:tc>
        <w:tc>
          <w:tcPr>
            <w:tcW w:w="6800" w:type="dxa"/>
            <w:vAlign w:val="center"/>
          </w:tcPr>
          <w:p w14:paraId="368B8DD8">
            <w:pPr>
              <w:spacing w:line="240" w:lineRule="auto"/>
              <w:ind w:firstLine="0" w:firstLineChars="0"/>
              <w:rPr>
                <w:spacing w:val="-2"/>
              </w:rPr>
            </w:pPr>
            <w:r>
              <w:rPr>
                <w:rFonts w:hint="eastAsia"/>
              </w:rPr>
              <w:t>评审标准</w:t>
            </w:r>
          </w:p>
        </w:tc>
        <w:tc>
          <w:tcPr>
            <w:tcW w:w="575" w:type="dxa"/>
            <w:vAlign w:val="center"/>
          </w:tcPr>
          <w:p w14:paraId="00D2FB94">
            <w:pPr>
              <w:spacing w:line="240" w:lineRule="auto"/>
              <w:ind w:firstLine="0" w:firstLineChars="0"/>
              <w:rPr>
                <w:spacing w:val="-2"/>
              </w:rPr>
            </w:pPr>
            <w:r>
              <w:rPr>
                <w:rFonts w:hint="eastAsia"/>
              </w:rPr>
              <w:t>分值</w:t>
            </w:r>
          </w:p>
        </w:tc>
        <w:tc>
          <w:tcPr>
            <w:tcW w:w="789" w:type="dxa"/>
            <w:vAlign w:val="center"/>
          </w:tcPr>
          <w:p w14:paraId="60EA3F2A">
            <w:pPr>
              <w:spacing w:line="240" w:lineRule="auto"/>
              <w:ind w:firstLine="0" w:firstLineChars="0"/>
              <w:rPr>
                <w:spacing w:val="-2"/>
              </w:rPr>
            </w:pPr>
            <w:r>
              <w:rPr>
                <w:rFonts w:hint="eastAsia"/>
              </w:rPr>
              <w:t>类型</w:t>
            </w:r>
          </w:p>
        </w:tc>
      </w:tr>
      <w:tr w14:paraId="1FA92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9724" w:type="dxa"/>
            <w:gridSpan w:val="5"/>
            <w:vAlign w:val="center"/>
          </w:tcPr>
          <w:p w14:paraId="1DC20672">
            <w:pPr>
              <w:spacing w:line="240" w:lineRule="auto"/>
              <w:ind w:firstLine="0" w:firstLineChars="0"/>
            </w:pPr>
            <w:r>
              <w:rPr>
                <w:rFonts w:hint="eastAsia"/>
                <w:spacing w:val="-3"/>
              </w:rPr>
              <w:t>一、</w:t>
            </w:r>
            <w:r>
              <w:rPr>
                <w:spacing w:val="-3"/>
              </w:rPr>
              <w:t>价</w:t>
            </w:r>
            <w:r>
              <w:t>格</w:t>
            </w:r>
            <w:r>
              <w:rPr>
                <w:rFonts w:hint="eastAsia"/>
              </w:rPr>
              <w:t>15分</w:t>
            </w:r>
          </w:p>
        </w:tc>
      </w:tr>
      <w:tr w14:paraId="020B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6B3CB45C">
            <w:pPr>
              <w:spacing w:line="240" w:lineRule="auto"/>
              <w:ind w:firstLine="0" w:firstLineChars="0"/>
            </w:pPr>
            <w:r>
              <w:rPr>
                <w:rFonts w:hint="eastAsia"/>
              </w:rPr>
              <w:t>1</w:t>
            </w:r>
          </w:p>
        </w:tc>
        <w:tc>
          <w:tcPr>
            <w:tcW w:w="1039" w:type="dxa"/>
            <w:vAlign w:val="center"/>
          </w:tcPr>
          <w:p w14:paraId="09A1D6C5">
            <w:pPr>
              <w:spacing w:line="240" w:lineRule="auto"/>
              <w:ind w:firstLine="0" w:firstLineChars="0"/>
            </w:pPr>
            <w:r>
              <w:rPr>
                <w:rFonts w:hint="eastAsia"/>
              </w:rPr>
              <w:t>价格</w:t>
            </w:r>
          </w:p>
        </w:tc>
        <w:tc>
          <w:tcPr>
            <w:tcW w:w="6800" w:type="dxa"/>
            <w:vAlign w:val="center"/>
          </w:tcPr>
          <w:p w14:paraId="7A5D34F5">
            <w:pPr>
              <w:spacing w:line="240" w:lineRule="auto"/>
              <w:ind w:firstLine="0" w:firstLineChars="0"/>
              <w:rPr>
                <w:rFonts w:ascii="宋体" w:hAnsi="宋体" w:eastAsia="宋体"/>
              </w:rPr>
            </w:pPr>
            <w:r>
              <w:rPr>
                <w:rFonts w:ascii="宋体" w:hAnsi="宋体" w:eastAsia="宋体"/>
              </w:rPr>
              <w:t>采用低价优先法计算，即满足</w:t>
            </w:r>
            <w:r>
              <w:rPr>
                <w:rFonts w:hint="eastAsia"/>
              </w:rPr>
              <w:t>磋商</w:t>
            </w:r>
            <w:r>
              <w:t>文件</w:t>
            </w:r>
            <w:r>
              <w:rPr>
                <w:rFonts w:ascii="宋体" w:hAnsi="宋体" w:eastAsia="宋体"/>
              </w:rPr>
              <w:t>要求且最后报价最低的供应商的价格为评标基准价，其价格分为满分。其他供应商的价格分统一按照下列公式计算：投标报价得分=（评标基准价/投标报价）×</w:t>
            </w:r>
            <w:r>
              <w:rPr>
                <w:rFonts w:hint="eastAsia"/>
              </w:rPr>
              <w:t>15</w:t>
            </w:r>
            <w:r>
              <w:rPr>
                <w:rFonts w:ascii="宋体" w:hAnsi="宋体" w:eastAsia="宋体"/>
              </w:rPr>
              <w:t>（小数点保留2位）</w:t>
            </w:r>
          </w:p>
          <w:p w14:paraId="0BB39FCD">
            <w:pPr>
              <w:spacing w:line="240" w:lineRule="auto"/>
              <w:ind w:firstLine="0" w:firstLineChars="0"/>
            </w:pPr>
            <w:r>
              <w:rPr>
                <w:rFonts w:ascii="宋体" w:hAnsi="宋体" w:eastAsia="宋体"/>
              </w:rPr>
              <w:t>（评标委员会在评审时发现供应商的报价明显低于成本价的，应当要求供应商书面说明或提供相关证明材料。供应商不能当场合理说明原因或提供证明材料的，评标委员会应将该供应商的投标文件作无效处理，并在评审报告中说明）</w:t>
            </w:r>
          </w:p>
        </w:tc>
        <w:tc>
          <w:tcPr>
            <w:tcW w:w="575" w:type="dxa"/>
            <w:vAlign w:val="center"/>
          </w:tcPr>
          <w:p w14:paraId="0DB37544">
            <w:pPr>
              <w:spacing w:line="240" w:lineRule="auto"/>
              <w:ind w:firstLine="0" w:firstLineChars="0"/>
            </w:pPr>
            <w:r>
              <w:rPr>
                <w:rFonts w:hint="eastAsia"/>
              </w:rPr>
              <w:t>15</w:t>
            </w:r>
          </w:p>
        </w:tc>
        <w:tc>
          <w:tcPr>
            <w:tcW w:w="789" w:type="dxa"/>
            <w:vAlign w:val="center"/>
          </w:tcPr>
          <w:p w14:paraId="13312B75">
            <w:pPr>
              <w:spacing w:line="240" w:lineRule="auto"/>
              <w:ind w:firstLine="0" w:firstLineChars="0"/>
            </w:pPr>
            <w:r>
              <w:rPr>
                <w:rFonts w:hint="eastAsia"/>
              </w:rPr>
              <w:t>价格分</w:t>
            </w:r>
          </w:p>
        </w:tc>
      </w:tr>
      <w:tr w14:paraId="62C9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9724" w:type="dxa"/>
            <w:gridSpan w:val="5"/>
            <w:vAlign w:val="center"/>
          </w:tcPr>
          <w:p w14:paraId="154AFA22">
            <w:pPr>
              <w:spacing w:line="240" w:lineRule="auto"/>
              <w:ind w:firstLine="0" w:firstLineChars="0"/>
            </w:pPr>
            <w:r>
              <w:rPr>
                <w:rFonts w:hint="eastAsia"/>
              </w:rPr>
              <w:t>二、商务</w:t>
            </w:r>
            <w:r>
              <w:rPr>
                <w:rFonts w:hint="eastAsia"/>
                <w:bCs/>
                <w:spacing w:val="-2"/>
              </w:rPr>
              <w:t>45</w:t>
            </w:r>
            <w:r>
              <w:rPr>
                <w:rFonts w:hint="eastAsia"/>
              </w:rPr>
              <w:t>分</w:t>
            </w:r>
          </w:p>
        </w:tc>
      </w:tr>
      <w:tr w14:paraId="0270C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Merge w:val="restart"/>
            <w:vAlign w:val="center"/>
          </w:tcPr>
          <w:p w14:paraId="316966EE">
            <w:pPr>
              <w:spacing w:line="240" w:lineRule="auto"/>
              <w:ind w:firstLine="0" w:firstLineChars="0"/>
            </w:pPr>
            <w:r>
              <w:rPr>
                <w:rFonts w:hint="eastAsia"/>
              </w:rPr>
              <w:t>1</w:t>
            </w:r>
          </w:p>
          <w:p w14:paraId="7CAA85A2">
            <w:r>
              <w:rPr>
                <w:rFonts w:hint="eastAsia"/>
              </w:rPr>
              <w:t>2</w:t>
            </w:r>
          </w:p>
        </w:tc>
        <w:tc>
          <w:tcPr>
            <w:tcW w:w="1039" w:type="dxa"/>
            <w:vMerge w:val="restart"/>
            <w:vAlign w:val="center"/>
          </w:tcPr>
          <w:p w14:paraId="699CB865">
            <w:pPr>
              <w:spacing w:line="240" w:lineRule="auto"/>
              <w:ind w:firstLine="0" w:firstLineChars="0"/>
            </w:pPr>
            <w:r>
              <w:t>人员配备</w:t>
            </w:r>
          </w:p>
        </w:tc>
        <w:tc>
          <w:tcPr>
            <w:tcW w:w="6800" w:type="dxa"/>
            <w:vAlign w:val="center"/>
          </w:tcPr>
          <w:p w14:paraId="4D64E45B">
            <w:pPr>
              <w:spacing w:line="240" w:lineRule="auto"/>
              <w:ind w:firstLine="0" w:firstLineChars="0"/>
              <w:rPr>
                <w:rFonts w:ascii="宋体" w:hAnsi="宋体" w:eastAsia="宋体"/>
                <w:b/>
                <w:bCs/>
                <w:szCs w:val="21"/>
              </w:rPr>
            </w:pPr>
            <w:r>
              <w:rPr>
                <w:rFonts w:ascii="宋体" w:hAnsi="宋体" w:eastAsia="宋体"/>
                <w:b/>
                <w:bCs/>
                <w:szCs w:val="21"/>
              </w:rPr>
              <w:t>项目负责人</w:t>
            </w:r>
          </w:p>
          <w:p w14:paraId="21B53713">
            <w:pPr>
              <w:spacing w:line="240" w:lineRule="auto"/>
              <w:ind w:firstLine="0" w:firstLineChars="0"/>
              <w:rPr>
                <w:rFonts w:ascii="宋体" w:hAnsi="宋体" w:eastAsia="宋体"/>
                <w:szCs w:val="21"/>
              </w:rPr>
            </w:pPr>
            <w:r>
              <w:rPr>
                <w:rFonts w:ascii="宋体" w:hAnsi="宋体" w:eastAsia="宋体"/>
                <w:szCs w:val="21"/>
              </w:rPr>
              <w:t>1、具备规划</w:t>
            </w:r>
            <w:r>
              <w:rPr>
                <w:rFonts w:hint="eastAsia" w:ascii="宋体" w:hAnsi="宋体" w:eastAsia="宋体"/>
                <w:szCs w:val="21"/>
              </w:rPr>
              <w:t>专业</w:t>
            </w:r>
            <w:r>
              <w:rPr>
                <w:rFonts w:ascii="宋体" w:hAnsi="宋体" w:eastAsia="宋体"/>
                <w:szCs w:val="21"/>
              </w:rPr>
              <w:t>高级职称</w:t>
            </w:r>
            <w:r>
              <w:rPr>
                <w:rFonts w:hint="eastAsia" w:ascii="宋体" w:hAnsi="宋体" w:eastAsia="宋体"/>
                <w:szCs w:val="21"/>
              </w:rPr>
              <w:t>的</w:t>
            </w:r>
            <w:r>
              <w:rPr>
                <w:rFonts w:ascii="宋体" w:hAnsi="宋体" w:eastAsia="宋体"/>
                <w:szCs w:val="21"/>
              </w:rPr>
              <w:t>，得</w:t>
            </w:r>
            <w:r>
              <w:rPr>
                <w:rFonts w:hint="eastAsia" w:ascii="宋体" w:hAnsi="宋体" w:eastAsia="宋体"/>
                <w:szCs w:val="21"/>
              </w:rPr>
              <w:t>3</w:t>
            </w:r>
            <w:r>
              <w:rPr>
                <w:szCs w:val="21"/>
              </w:rPr>
              <w:t>分</w:t>
            </w:r>
            <w:r>
              <w:rPr>
                <w:rFonts w:hint="eastAsia" w:ascii="宋体" w:hAnsi="宋体" w:eastAsia="宋体"/>
                <w:szCs w:val="21"/>
              </w:rPr>
              <w:t>；</w:t>
            </w:r>
          </w:p>
          <w:p w14:paraId="44FD8542">
            <w:pPr>
              <w:spacing w:line="240" w:lineRule="auto"/>
              <w:ind w:firstLine="0" w:firstLineChars="0"/>
              <w:rPr>
                <w:rFonts w:ascii="宋体" w:hAnsi="宋体" w:eastAsia="宋体"/>
                <w:szCs w:val="21"/>
              </w:rPr>
            </w:pPr>
            <w:r>
              <w:rPr>
                <w:rFonts w:ascii="宋体" w:hAnsi="宋体" w:eastAsia="宋体"/>
                <w:szCs w:val="21"/>
              </w:rPr>
              <w:t>2、具备国家注册规划师职业资格，得</w:t>
            </w:r>
            <w:r>
              <w:rPr>
                <w:rFonts w:hint="eastAsia" w:ascii="宋体" w:hAnsi="宋体" w:eastAsia="宋体"/>
                <w:szCs w:val="21"/>
              </w:rPr>
              <w:t>3</w:t>
            </w:r>
            <w:r>
              <w:rPr>
                <w:rFonts w:ascii="宋体" w:hAnsi="宋体" w:eastAsia="宋体"/>
                <w:szCs w:val="21"/>
              </w:rPr>
              <w:t>分；</w:t>
            </w:r>
          </w:p>
          <w:p w14:paraId="6DAC267C">
            <w:pPr>
              <w:spacing w:line="240" w:lineRule="auto"/>
              <w:ind w:firstLine="0" w:firstLineChars="0"/>
              <w:rPr>
                <w:rFonts w:ascii="宋体" w:hAnsi="宋体" w:eastAsia="宋体"/>
                <w:szCs w:val="21"/>
              </w:rPr>
            </w:pPr>
            <w:r>
              <w:rPr>
                <w:rFonts w:ascii="宋体" w:hAnsi="宋体" w:eastAsia="宋体"/>
                <w:szCs w:val="21"/>
              </w:rPr>
              <w:t>3、具备土地专业</w:t>
            </w:r>
            <w:r>
              <w:rPr>
                <w:rFonts w:hint="eastAsia" w:ascii="宋体" w:hAnsi="宋体" w:eastAsia="宋体"/>
                <w:szCs w:val="21"/>
              </w:rPr>
              <w:t>副</w:t>
            </w:r>
            <w:r>
              <w:rPr>
                <w:rFonts w:ascii="宋体" w:hAnsi="宋体" w:eastAsia="宋体"/>
                <w:szCs w:val="21"/>
              </w:rPr>
              <w:t>高级</w:t>
            </w:r>
            <w:r>
              <w:rPr>
                <w:rFonts w:hint="eastAsia" w:ascii="宋体" w:hAnsi="宋体" w:eastAsia="宋体"/>
                <w:szCs w:val="21"/>
              </w:rPr>
              <w:t>及以上</w:t>
            </w:r>
            <w:r>
              <w:rPr>
                <w:rFonts w:ascii="宋体" w:hAnsi="宋体" w:eastAsia="宋体"/>
                <w:szCs w:val="21"/>
              </w:rPr>
              <w:t>职称</w:t>
            </w:r>
            <w:r>
              <w:rPr>
                <w:rFonts w:hint="eastAsia" w:ascii="宋体" w:hAnsi="宋体" w:eastAsia="宋体"/>
                <w:szCs w:val="21"/>
              </w:rPr>
              <w:t>的</w:t>
            </w:r>
            <w:r>
              <w:rPr>
                <w:rFonts w:ascii="宋体" w:hAnsi="宋体" w:eastAsia="宋体"/>
                <w:szCs w:val="21"/>
              </w:rPr>
              <w:t>，得</w:t>
            </w:r>
            <w:r>
              <w:rPr>
                <w:rFonts w:hint="eastAsia" w:ascii="宋体" w:hAnsi="宋体" w:eastAsia="宋体"/>
                <w:szCs w:val="21"/>
              </w:rPr>
              <w:t>3</w:t>
            </w:r>
            <w:r>
              <w:rPr>
                <w:rFonts w:ascii="宋体" w:hAnsi="宋体" w:eastAsia="宋体"/>
                <w:szCs w:val="21"/>
              </w:rPr>
              <w:t>分</w:t>
            </w:r>
            <w:r>
              <w:rPr>
                <w:rFonts w:hint="eastAsia" w:ascii="宋体" w:hAnsi="宋体" w:eastAsia="宋体"/>
                <w:szCs w:val="21"/>
              </w:rPr>
              <w:t>；</w:t>
            </w:r>
            <w:r>
              <w:rPr>
                <w:rFonts w:ascii="宋体" w:hAnsi="宋体" w:eastAsia="宋体"/>
                <w:szCs w:val="21"/>
              </w:rPr>
              <w:t>具备土地专业</w:t>
            </w:r>
            <w:r>
              <w:rPr>
                <w:rFonts w:hint="eastAsia" w:ascii="宋体" w:hAnsi="宋体" w:eastAsia="宋体"/>
                <w:szCs w:val="21"/>
              </w:rPr>
              <w:t>中级</w:t>
            </w:r>
            <w:r>
              <w:rPr>
                <w:rFonts w:ascii="宋体" w:hAnsi="宋体" w:eastAsia="宋体"/>
                <w:szCs w:val="21"/>
              </w:rPr>
              <w:t>职称</w:t>
            </w:r>
            <w:r>
              <w:rPr>
                <w:rFonts w:hint="eastAsia" w:ascii="宋体" w:hAnsi="宋体" w:eastAsia="宋体"/>
                <w:szCs w:val="21"/>
              </w:rPr>
              <w:t>的</w:t>
            </w:r>
            <w:r>
              <w:rPr>
                <w:rFonts w:ascii="宋体" w:hAnsi="宋体" w:eastAsia="宋体"/>
                <w:szCs w:val="21"/>
              </w:rPr>
              <w:t>，得</w:t>
            </w:r>
            <w:r>
              <w:rPr>
                <w:rFonts w:hint="eastAsia" w:ascii="宋体" w:hAnsi="宋体" w:eastAsia="宋体"/>
                <w:szCs w:val="21"/>
              </w:rPr>
              <w:t>1</w:t>
            </w:r>
            <w:r>
              <w:rPr>
                <w:rFonts w:ascii="宋体" w:hAnsi="宋体" w:eastAsia="宋体"/>
                <w:szCs w:val="21"/>
              </w:rPr>
              <w:t>分。</w:t>
            </w:r>
          </w:p>
          <w:p w14:paraId="1B5B907C">
            <w:pPr>
              <w:pStyle w:val="29"/>
              <w:spacing w:line="240" w:lineRule="auto"/>
              <w:ind w:firstLine="0" w:firstLineChars="0"/>
              <w:rPr>
                <w:rFonts w:hAnsi="宋体" w:eastAsia="宋体"/>
                <w:szCs w:val="21"/>
              </w:rPr>
            </w:pPr>
            <w:r>
              <w:rPr>
                <w:rFonts w:hAnsi="宋体" w:eastAsia="宋体"/>
                <w:szCs w:val="21"/>
              </w:rPr>
              <w:t>（项目负责人必须是一个人，需提供技术职称证书、注册证书复印件</w:t>
            </w:r>
            <w:r>
              <w:rPr>
                <w:rFonts w:hint="eastAsia" w:hAnsi="宋体" w:eastAsia="宋体"/>
                <w:szCs w:val="21"/>
              </w:rPr>
              <w:t>及</w:t>
            </w:r>
            <w:r>
              <w:rPr>
                <w:rFonts w:hint="eastAsia" w:hAnsi="宋体" w:eastAsia="宋体"/>
                <w:sz w:val="21"/>
                <w:szCs w:val="21"/>
              </w:rPr>
              <w:t>社保机构出具的近半年内</w:t>
            </w:r>
            <w:r>
              <w:rPr>
                <w:rFonts w:hint="eastAsia" w:asciiTheme="minorEastAsia" w:hAnsiTheme="minorEastAsia"/>
                <w:sz w:val="21"/>
                <w:szCs w:val="21"/>
              </w:rPr>
              <w:t>（2025年10月-2026年3月）</w:t>
            </w:r>
            <w:r>
              <w:rPr>
                <w:rFonts w:hint="eastAsia" w:hAnsi="宋体" w:eastAsia="宋体"/>
                <w:sz w:val="21"/>
                <w:szCs w:val="21"/>
              </w:rPr>
              <w:t>任一个月投标人为其缴纳的社保缴费证明</w:t>
            </w:r>
            <w:r>
              <w:rPr>
                <w:rFonts w:hAnsi="宋体" w:eastAsia="宋体"/>
                <w:szCs w:val="21"/>
              </w:rPr>
              <w:t>并加盖公章。）</w:t>
            </w:r>
          </w:p>
        </w:tc>
        <w:tc>
          <w:tcPr>
            <w:tcW w:w="575" w:type="dxa"/>
            <w:vAlign w:val="center"/>
          </w:tcPr>
          <w:p w14:paraId="21E8F551">
            <w:pPr>
              <w:spacing w:line="240" w:lineRule="auto"/>
              <w:ind w:firstLine="0" w:firstLineChars="0"/>
            </w:pPr>
            <w:r>
              <w:rPr>
                <w:rFonts w:hint="eastAsia"/>
              </w:rPr>
              <w:t>9</w:t>
            </w:r>
          </w:p>
        </w:tc>
        <w:tc>
          <w:tcPr>
            <w:tcW w:w="789" w:type="dxa"/>
            <w:vAlign w:val="center"/>
          </w:tcPr>
          <w:p w14:paraId="173D31B7">
            <w:pPr>
              <w:spacing w:line="240" w:lineRule="auto"/>
              <w:ind w:firstLine="0" w:firstLineChars="0"/>
            </w:pPr>
            <w:bookmarkStart w:id="46" w:name="OLE_LINK35"/>
            <w:r>
              <w:rPr>
                <w:rFonts w:hint="eastAsia"/>
              </w:rPr>
              <w:t>客观分</w:t>
            </w:r>
            <w:bookmarkEnd w:id="46"/>
          </w:p>
        </w:tc>
      </w:tr>
      <w:tr w14:paraId="67F1B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Merge w:val="continue"/>
            <w:vAlign w:val="center"/>
          </w:tcPr>
          <w:p w14:paraId="7602B025">
            <w:pPr>
              <w:spacing w:line="240" w:lineRule="auto"/>
              <w:ind w:firstLine="0" w:firstLineChars="0"/>
            </w:pPr>
          </w:p>
        </w:tc>
        <w:tc>
          <w:tcPr>
            <w:tcW w:w="1039" w:type="dxa"/>
            <w:vMerge w:val="continue"/>
            <w:vAlign w:val="center"/>
          </w:tcPr>
          <w:p w14:paraId="0D7706B0">
            <w:pPr>
              <w:spacing w:line="240" w:lineRule="auto"/>
              <w:ind w:firstLine="0" w:firstLineChars="0"/>
            </w:pPr>
          </w:p>
        </w:tc>
        <w:tc>
          <w:tcPr>
            <w:tcW w:w="6800" w:type="dxa"/>
            <w:vAlign w:val="center"/>
          </w:tcPr>
          <w:p w14:paraId="2963D6A3">
            <w:pPr>
              <w:spacing w:line="240" w:lineRule="auto"/>
              <w:ind w:firstLine="0" w:firstLineChars="0"/>
              <w:rPr>
                <w:rFonts w:ascii="宋体" w:hAnsi="宋体" w:eastAsia="宋体"/>
                <w:b/>
                <w:bCs/>
                <w:szCs w:val="21"/>
              </w:rPr>
            </w:pPr>
            <w:r>
              <w:rPr>
                <w:rFonts w:ascii="宋体" w:hAnsi="宋体" w:eastAsia="宋体"/>
                <w:b/>
                <w:bCs/>
                <w:szCs w:val="21"/>
              </w:rPr>
              <w:t>编制团队</w:t>
            </w:r>
          </w:p>
          <w:p w14:paraId="7FE8B9DC">
            <w:pPr>
              <w:spacing w:line="240" w:lineRule="auto"/>
              <w:ind w:firstLine="0" w:firstLineChars="0"/>
              <w:rPr>
                <w:rFonts w:ascii="宋体" w:hAnsi="宋体" w:eastAsia="宋体"/>
                <w:szCs w:val="21"/>
              </w:rPr>
            </w:pPr>
            <w:r>
              <w:rPr>
                <w:rFonts w:ascii="宋体" w:hAnsi="宋体" w:eastAsia="宋体"/>
                <w:szCs w:val="21"/>
              </w:rPr>
              <w:t>1、编制团队（除项目负责人外）具有城</w:t>
            </w:r>
            <w:r>
              <w:rPr>
                <w:rFonts w:hint="eastAsia" w:ascii="宋体" w:hAnsi="宋体" w:eastAsia="宋体"/>
                <w:szCs w:val="21"/>
              </w:rPr>
              <w:t>市（</w:t>
            </w:r>
            <w:r>
              <w:rPr>
                <w:rFonts w:ascii="宋体" w:hAnsi="宋体" w:eastAsia="宋体"/>
                <w:szCs w:val="21"/>
              </w:rPr>
              <w:t>乡</w:t>
            </w:r>
            <w:r>
              <w:rPr>
                <w:rFonts w:hint="eastAsia" w:ascii="宋体" w:hAnsi="宋体" w:eastAsia="宋体"/>
                <w:szCs w:val="21"/>
              </w:rPr>
              <w:t>）</w:t>
            </w:r>
            <w:r>
              <w:rPr>
                <w:rFonts w:ascii="宋体" w:hAnsi="宋体" w:eastAsia="宋体"/>
                <w:szCs w:val="21"/>
              </w:rPr>
              <w:t>规划专业</w:t>
            </w:r>
            <w:r>
              <w:rPr>
                <w:rFonts w:hint="eastAsia" w:ascii="宋体" w:hAnsi="宋体" w:eastAsia="宋体"/>
                <w:szCs w:val="21"/>
              </w:rPr>
              <w:t>副</w:t>
            </w:r>
            <w:r>
              <w:rPr>
                <w:rFonts w:ascii="宋体" w:hAnsi="宋体" w:eastAsia="宋体"/>
                <w:szCs w:val="21"/>
              </w:rPr>
              <w:t>高级</w:t>
            </w:r>
            <w:r>
              <w:rPr>
                <w:rFonts w:hint="eastAsia" w:ascii="宋体" w:hAnsi="宋体" w:eastAsia="宋体"/>
                <w:szCs w:val="21"/>
              </w:rPr>
              <w:t>及以上</w:t>
            </w:r>
            <w:r>
              <w:rPr>
                <w:rFonts w:ascii="宋体" w:hAnsi="宋体" w:eastAsia="宋体"/>
                <w:szCs w:val="21"/>
              </w:rPr>
              <w:t>职称且同时具备国家注册规划师职业资格人员，每提供1个得2分，最高得</w:t>
            </w:r>
            <w:r>
              <w:rPr>
                <w:rFonts w:hint="eastAsia" w:ascii="宋体" w:hAnsi="宋体" w:eastAsia="宋体"/>
                <w:szCs w:val="21"/>
              </w:rPr>
              <w:t>6</w:t>
            </w:r>
            <w:r>
              <w:rPr>
                <w:rFonts w:ascii="宋体" w:hAnsi="宋体" w:eastAsia="宋体"/>
                <w:szCs w:val="21"/>
              </w:rPr>
              <w:t>分。</w:t>
            </w:r>
          </w:p>
          <w:p w14:paraId="3CC0A1EC">
            <w:pPr>
              <w:spacing w:line="240" w:lineRule="auto"/>
              <w:ind w:firstLine="0" w:firstLineChars="0"/>
              <w:rPr>
                <w:rFonts w:ascii="宋体" w:hAnsi="宋体" w:eastAsia="宋体"/>
                <w:szCs w:val="21"/>
              </w:rPr>
            </w:pPr>
            <w:r>
              <w:rPr>
                <w:rFonts w:ascii="宋体" w:hAnsi="宋体" w:eastAsia="宋体"/>
                <w:szCs w:val="21"/>
              </w:rPr>
              <w:t>2、编制团队（除项目负责人外）具有</w:t>
            </w:r>
            <w:r>
              <w:rPr>
                <w:rFonts w:hint="eastAsia" w:ascii="宋体" w:hAnsi="宋体" w:eastAsia="宋体"/>
                <w:szCs w:val="21"/>
              </w:rPr>
              <w:t>土地、建筑</w:t>
            </w:r>
            <w:r>
              <w:rPr>
                <w:rFonts w:ascii="宋体" w:hAnsi="宋体" w:eastAsia="宋体"/>
                <w:szCs w:val="21"/>
              </w:rPr>
              <w:t>、风景园林、</w:t>
            </w:r>
            <w:r>
              <w:rPr>
                <w:rFonts w:hint="eastAsia" w:ascii="宋体" w:hAnsi="宋体" w:eastAsia="宋体"/>
                <w:szCs w:val="21"/>
              </w:rPr>
              <w:t>市政相关专业副高级</w:t>
            </w:r>
            <w:r>
              <w:rPr>
                <w:rFonts w:ascii="宋体" w:hAnsi="宋体" w:eastAsia="宋体"/>
                <w:szCs w:val="21"/>
              </w:rPr>
              <w:t>及以上职称人员，每提供一个专业得</w:t>
            </w:r>
            <w:r>
              <w:rPr>
                <w:rFonts w:hint="eastAsia" w:ascii="宋体" w:hAnsi="宋体" w:eastAsia="宋体"/>
                <w:szCs w:val="21"/>
              </w:rPr>
              <w:t>2</w:t>
            </w:r>
            <w:r>
              <w:rPr>
                <w:rFonts w:ascii="宋体" w:hAnsi="宋体" w:eastAsia="宋体"/>
                <w:szCs w:val="21"/>
              </w:rPr>
              <w:t>分</w:t>
            </w:r>
            <w:r>
              <w:rPr>
                <w:rFonts w:hint="eastAsia" w:ascii="宋体" w:hAnsi="宋体" w:eastAsia="宋体"/>
                <w:szCs w:val="21"/>
              </w:rPr>
              <w:t>；</w:t>
            </w:r>
            <w:r>
              <w:rPr>
                <w:rFonts w:ascii="宋体" w:hAnsi="宋体" w:eastAsia="宋体"/>
                <w:szCs w:val="21"/>
              </w:rPr>
              <w:t>具有</w:t>
            </w:r>
            <w:r>
              <w:rPr>
                <w:rFonts w:hint="eastAsia" w:ascii="宋体" w:hAnsi="宋体" w:eastAsia="宋体"/>
                <w:szCs w:val="21"/>
              </w:rPr>
              <w:t>以上专业中级</w:t>
            </w:r>
            <w:r>
              <w:rPr>
                <w:rFonts w:ascii="宋体" w:hAnsi="宋体" w:eastAsia="宋体"/>
                <w:szCs w:val="21"/>
              </w:rPr>
              <w:t>职称人员，每提供一个专业得</w:t>
            </w:r>
            <w:r>
              <w:rPr>
                <w:rFonts w:hint="eastAsia" w:ascii="宋体" w:hAnsi="宋体" w:eastAsia="宋体"/>
                <w:szCs w:val="21"/>
              </w:rPr>
              <w:t>1</w:t>
            </w:r>
            <w:r>
              <w:rPr>
                <w:rFonts w:ascii="宋体" w:hAnsi="宋体" w:eastAsia="宋体"/>
                <w:szCs w:val="21"/>
              </w:rPr>
              <w:t>分</w:t>
            </w:r>
            <w:r>
              <w:rPr>
                <w:rFonts w:hint="eastAsia" w:ascii="宋体" w:hAnsi="宋体" w:eastAsia="宋体"/>
                <w:szCs w:val="21"/>
              </w:rPr>
              <w:t>；</w:t>
            </w:r>
            <w:r>
              <w:rPr>
                <w:rFonts w:ascii="宋体" w:hAnsi="宋体" w:eastAsia="宋体"/>
                <w:szCs w:val="21"/>
              </w:rPr>
              <w:t>同一专业</w:t>
            </w:r>
            <w:r>
              <w:rPr>
                <w:rFonts w:hint="eastAsia" w:ascii="宋体" w:hAnsi="宋体" w:eastAsia="宋体"/>
                <w:szCs w:val="21"/>
              </w:rPr>
              <w:t>、同一人员</w:t>
            </w:r>
            <w:r>
              <w:rPr>
                <w:rFonts w:ascii="宋体" w:hAnsi="宋体" w:eastAsia="宋体"/>
                <w:szCs w:val="21"/>
              </w:rPr>
              <w:t>仅计一次</w:t>
            </w:r>
            <w:r>
              <w:rPr>
                <w:rFonts w:hint="eastAsia" w:ascii="宋体" w:hAnsi="宋体" w:eastAsia="宋体"/>
                <w:szCs w:val="21"/>
              </w:rPr>
              <w:t>，</w:t>
            </w:r>
            <w:r>
              <w:rPr>
                <w:rFonts w:ascii="宋体" w:hAnsi="宋体" w:eastAsia="宋体"/>
                <w:szCs w:val="21"/>
              </w:rPr>
              <w:t>最高得</w:t>
            </w:r>
            <w:r>
              <w:rPr>
                <w:rFonts w:hint="eastAsia" w:ascii="宋体" w:hAnsi="宋体" w:eastAsia="宋体"/>
                <w:szCs w:val="21"/>
              </w:rPr>
              <w:t>8</w:t>
            </w:r>
            <w:r>
              <w:rPr>
                <w:rFonts w:ascii="宋体" w:hAnsi="宋体" w:eastAsia="宋体"/>
                <w:szCs w:val="21"/>
              </w:rPr>
              <w:t>分。</w:t>
            </w:r>
          </w:p>
          <w:p w14:paraId="632DAEB7">
            <w:pPr>
              <w:spacing w:line="240" w:lineRule="auto"/>
              <w:ind w:firstLine="0" w:firstLineChars="0"/>
              <w:rPr>
                <w:rFonts w:ascii="宋体" w:hAnsi="宋体" w:eastAsia="宋体"/>
                <w:szCs w:val="21"/>
                <w:highlight w:val="yellow"/>
              </w:rPr>
            </w:pPr>
            <w:r>
              <w:rPr>
                <w:rFonts w:ascii="宋体" w:hAnsi="宋体" w:eastAsia="宋体"/>
                <w:szCs w:val="21"/>
              </w:rPr>
              <w:t>（专业以职称证为准，需提供技术职称证书复印件</w:t>
            </w:r>
            <w:r>
              <w:rPr>
                <w:rFonts w:hint="eastAsia" w:ascii="宋体" w:hAnsi="宋体" w:eastAsia="宋体"/>
                <w:szCs w:val="21"/>
              </w:rPr>
              <w:t>及</w:t>
            </w:r>
            <w:r>
              <w:rPr>
                <w:rFonts w:hint="eastAsia" w:ascii="宋体" w:hAnsi="宋体" w:eastAsia="宋体"/>
                <w:sz w:val="21"/>
                <w:szCs w:val="21"/>
              </w:rPr>
              <w:t>社保机构出具的近半年内</w:t>
            </w:r>
            <w:r>
              <w:rPr>
                <w:rFonts w:hint="eastAsia"/>
                <w:sz w:val="21"/>
                <w:szCs w:val="21"/>
              </w:rPr>
              <w:t>（2025年10月-2026年3月）</w:t>
            </w:r>
            <w:r>
              <w:rPr>
                <w:rFonts w:hint="eastAsia" w:ascii="宋体" w:hAnsi="宋体" w:eastAsia="宋体"/>
                <w:sz w:val="21"/>
                <w:szCs w:val="21"/>
              </w:rPr>
              <w:t>任一个月投标人为其缴纳的社保缴费证明</w:t>
            </w:r>
            <w:r>
              <w:rPr>
                <w:rFonts w:ascii="宋体" w:hAnsi="宋体" w:eastAsia="宋体"/>
                <w:szCs w:val="21"/>
              </w:rPr>
              <w:t>并加盖公章。）</w:t>
            </w:r>
          </w:p>
        </w:tc>
        <w:tc>
          <w:tcPr>
            <w:tcW w:w="575" w:type="dxa"/>
            <w:vAlign w:val="center"/>
          </w:tcPr>
          <w:p w14:paraId="4EC8F359">
            <w:pPr>
              <w:spacing w:line="240" w:lineRule="auto"/>
              <w:ind w:firstLine="0" w:firstLineChars="0"/>
            </w:pPr>
            <w:r>
              <w:rPr>
                <w:rFonts w:hint="eastAsia"/>
              </w:rPr>
              <w:t>14</w:t>
            </w:r>
          </w:p>
        </w:tc>
        <w:tc>
          <w:tcPr>
            <w:tcW w:w="789" w:type="dxa"/>
            <w:vAlign w:val="center"/>
          </w:tcPr>
          <w:p w14:paraId="068C3244">
            <w:pPr>
              <w:spacing w:line="240" w:lineRule="auto"/>
              <w:ind w:firstLine="0" w:firstLineChars="0"/>
            </w:pPr>
            <w:r>
              <w:rPr>
                <w:rFonts w:hint="eastAsia"/>
              </w:rPr>
              <w:t>客观分</w:t>
            </w:r>
          </w:p>
        </w:tc>
      </w:tr>
      <w:tr w14:paraId="7A9EC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Merge w:val="restart"/>
            <w:vAlign w:val="center"/>
          </w:tcPr>
          <w:p w14:paraId="29A9012A">
            <w:pPr>
              <w:spacing w:line="240" w:lineRule="auto"/>
              <w:ind w:firstLine="0" w:firstLineChars="0"/>
            </w:pPr>
            <w:r>
              <w:rPr>
                <w:rFonts w:hint="eastAsia"/>
              </w:rPr>
              <w:t>2</w:t>
            </w:r>
          </w:p>
        </w:tc>
        <w:tc>
          <w:tcPr>
            <w:tcW w:w="1039" w:type="dxa"/>
            <w:vMerge w:val="restart"/>
            <w:vAlign w:val="center"/>
          </w:tcPr>
          <w:p w14:paraId="2D9C431A">
            <w:pPr>
              <w:spacing w:line="240" w:lineRule="auto"/>
              <w:ind w:firstLine="0" w:firstLineChars="0"/>
            </w:pPr>
            <w:r>
              <w:rPr>
                <w:rFonts w:hint="eastAsia"/>
              </w:rPr>
              <w:t>业绩奖项</w:t>
            </w:r>
          </w:p>
        </w:tc>
        <w:tc>
          <w:tcPr>
            <w:tcW w:w="6800" w:type="dxa"/>
            <w:vAlign w:val="center"/>
          </w:tcPr>
          <w:p w14:paraId="459E7D49">
            <w:pPr>
              <w:spacing w:line="240" w:lineRule="auto"/>
              <w:ind w:firstLine="0" w:firstLineChars="0"/>
              <w:rPr>
                <w:rFonts w:ascii="宋体" w:hAnsi="宋体" w:eastAsia="宋体"/>
                <w:b/>
                <w:bCs/>
                <w:szCs w:val="21"/>
              </w:rPr>
            </w:pPr>
            <w:r>
              <w:rPr>
                <w:rFonts w:ascii="宋体" w:hAnsi="宋体" w:eastAsia="宋体"/>
                <w:b/>
                <w:bCs/>
                <w:szCs w:val="21"/>
              </w:rPr>
              <w:t>企业业绩</w:t>
            </w:r>
          </w:p>
          <w:p w14:paraId="026A15A6">
            <w:pPr>
              <w:spacing w:line="240" w:lineRule="auto"/>
              <w:ind w:firstLine="0" w:firstLineChars="0"/>
              <w:rPr>
                <w:rFonts w:ascii="宋体" w:hAnsi="宋体" w:eastAsia="宋体"/>
                <w:szCs w:val="21"/>
              </w:rPr>
            </w:pPr>
            <w:r>
              <w:rPr>
                <w:rFonts w:ascii="宋体" w:hAnsi="宋体" w:eastAsia="宋体"/>
                <w:szCs w:val="21"/>
              </w:rPr>
              <w:t>供应商自202</w:t>
            </w:r>
            <w:r>
              <w:rPr>
                <w:rFonts w:hint="eastAsia" w:ascii="宋体" w:hAnsi="宋体" w:eastAsia="宋体"/>
                <w:szCs w:val="21"/>
              </w:rPr>
              <w:t>2</w:t>
            </w:r>
            <w:r>
              <w:rPr>
                <w:rFonts w:ascii="宋体" w:hAnsi="宋体" w:eastAsia="宋体"/>
                <w:szCs w:val="21"/>
              </w:rPr>
              <w:t>年01月01日（含）以来承担过</w:t>
            </w:r>
            <w:r>
              <w:rPr>
                <w:rFonts w:hint="eastAsia" w:ascii="宋体" w:hAnsi="宋体" w:eastAsia="宋体"/>
                <w:szCs w:val="21"/>
              </w:rPr>
              <w:t>类似</w:t>
            </w:r>
            <w:r>
              <w:rPr>
                <w:rFonts w:hint="eastAsia" w:ascii="宋体" w:hAnsi="宋体" w:eastAsia="宋体"/>
              </w:rPr>
              <w:t>概念规划、发展规划或策划研究项目</w:t>
            </w:r>
            <w:r>
              <w:rPr>
                <w:rFonts w:ascii="宋体" w:hAnsi="宋体" w:eastAsia="宋体"/>
                <w:szCs w:val="21"/>
              </w:rPr>
              <w:t>业绩的，每提供1个得</w:t>
            </w:r>
            <w:r>
              <w:rPr>
                <w:rFonts w:hint="eastAsia" w:ascii="宋体" w:hAnsi="宋体" w:eastAsia="宋体"/>
                <w:szCs w:val="21"/>
              </w:rPr>
              <w:t>4</w:t>
            </w:r>
            <w:r>
              <w:rPr>
                <w:rFonts w:ascii="宋体" w:hAnsi="宋体" w:eastAsia="宋体"/>
                <w:szCs w:val="21"/>
              </w:rPr>
              <w:t>分，本项最高得</w:t>
            </w:r>
            <w:r>
              <w:rPr>
                <w:rFonts w:hint="eastAsia" w:ascii="宋体" w:hAnsi="宋体" w:eastAsia="宋体"/>
                <w:szCs w:val="21"/>
              </w:rPr>
              <w:t>12</w:t>
            </w:r>
            <w:r>
              <w:rPr>
                <w:rFonts w:ascii="宋体" w:hAnsi="宋体" w:eastAsia="宋体"/>
                <w:szCs w:val="21"/>
              </w:rPr>
              <w:t>分。</w:t>
            </w:r>
          </w:p>
          <w:p w14:paraId="465B07A6">
            <w:pPr>
              <w:spacing w:line="240" w:lineRule="auto"/>
              <w:ind w:firstLine="0" w:firstLineChars="0"/>
              <w:rPr>
                <w:rFonts w:ascii="宋体" w:hAnsi="宋体" w:eastAsia="宋体"/>
                <w:szCs w:val="21"/>
              </w:rPr>
            </w:pPr>
            <w:r>
              <w:rPr>
                <w:rFonts w:ascii="宋体" w:hAnsi="宋体" w:eastAsia="宋体"/>
                <w:szCs w:val="21"/>
              </w:rPr>
              <w:t>（以合同时间为准，提供合同复印件并加盖公章）</w:t>
            </w:r>
          </w:p>
        </w:tc>
        <w:tc>
          <w:tcPr>
            <w:tcW w:w="575" w:type="dxa"/>
            <w:vAlign w:val="center"/>
          </w:tcPr>
          <w:p w14:paraId="3FEF3EE6">
            <w:pPr>
              <w:spacing w:line="240" w:lineRule="auto"/>
              <w:ind w:firstLine="0" w:firstLineChars="0"/>
            </w:pPr>
            <w:r>
              <w:rPr>
                <w:rFonts w:hint="eastAsia"/>
              </w:rPr>
              <w:t>12</w:t>
            </w:r>
          </w:p>
        </w:tc>
        <w:tc>
          <w:tcPr>
            <w:tcW w:w="789" w:type="dxa"/>
            <w:vAlign w:val="center"/>
          </w:tcPr>
          <w:p w14:paraId="42BB45DB">
            <w:pPr>
              <w:spacing w:line="240" w:lineRule="auto"/>
              <w:ind w:firstLine="0" w:firstLineChars="0"/>
            </w:pPr>
            <w:r>
              <w:rPr>
                <w:rFonts w:hint="eastAsia"/>
              </w:rPr>
              <w:t>客观分</w:t>
            </w:r>
          </w:p>
        </w:tc>
      </w:tr>
      <w:tr w14:paraId="106D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Merge w:val="continue"/>
            <w:vAlign w:val="center"/>
          </w:tcPr>
          <w:p w14:paraId="1BE0A515">
            <w:pPr>
              <w:spacing w:line="240" w:lineRule="auto"/>
              <w:ind w:firstLine="0" w:firstLineChars="0"/>
            </w:pPr>
          </w:p>
        </w:tc>
        <w:tc>
          <w:tcPr>
            <w:tcW w:w="1039" w:type="dxa"/>
            <w:vMerge w:val="continue"/>
            <w:vAlign w:val="center"/>
          </w:tcPr>
          <w:p w14:paraId="3C2CB587">
            <w:pPr>
              <w:spacing w:line="240" w:lineRule="auto"/>
              <w:ind w:firstLine="0" w:firstLineChars="0"/>
            </w:pPr>
          </w:p>
        </w:tc>
        <w:tc>
          <w:tcPr>
            <w:tcW w:w="6800" w:type="dxa"/>
            <w:vAlign w:val="center"/>
          </w:tcPr>
          <w:p w14:paraId="45C0FBEB">
            <w:pPr>
              <w:spacing w:line="240" w:lineRule="auto"/>
              <w:ind w:firstLine="0" w:firstLineChars="0"/>
              <w:rPr>
                <w:rFonts w:ascii="宋体" w:hAnsi="宋体" w:eastAsia="宋体"/>
                <w:b/>
                <w:bCs/>
              </w:rPr>
            </w:pPr>
            <w:r>
              <w:rPr>
                <w:rFonts w:ascii="宋体" w:hAnsi="宋体" w:eastAsia="宋体"/>
                <w:b/>
                <w:bCs/>
              </w:rPr>
              <w:t>企业获奖</w:t>
            </w:r>
          </w:p>
          <w:p w14:paraId="6E930517">
            <w:pPr>
              <w:spacing w:line="240" w:lineRule="auto"/>
              <w:ind w:firstLine="0" w:firstLineChars="0"/>
              <w:rPr>
                <w:rFonts w:ascii="宋体" w:hAnsi="宋体" w:eastAsia="宋体"/>
              </w:rPr>
            </w:pPr>
            <w:r>
              <w:rPr>
                <w:rFonts w:ascii="宋体" w:hAnsi="宋体" w:eastAsia="宋体"/>
              </w:rPr>
              <w:t>投标人自202</w:t>
            </w:r>
            <w:r>
              <w:rPr>
                <w:rFonts w:hint="eastAsia" w:ascii="宋体" w:hAnsi="宋体" w:eastAsia="宋体"/>
              </w:rPr>
              <w:t>2</w:t>
            </w:r>
            <w:r>
              <w:rPr>
                <w:rFonts w:ascii="宋体" w:hAnsi="宋体" w:eastAsia="宋体"/>
              </w:rPr>
              <w:t>年1月1日（含）以来承担的</w:t>
            </w:r>
            <w:r>
              <w:rPr>
                <w:rFonts w:hint="eastAsia" w:ascii="宋体" w:hAnsi="宋体" w:eastAsia="宋体"/>
              </w:rPr>
              <w:t>概念规划、发展规划或策划研究项目获得过</w:t>
            </w:r>
            <w:r>
              <w:rPr>
                <w:rFonts w:hint="eastAsia" w:ascii="宋体" w:hAnsi="宋体" w:eastAsia="宋体"/>
                <w:szCs w:val="21"/>
              </w:rPr>
              <w:t>省级</w:t>
            </w:r>
            <w:r>
              <w:rPr>
                <w:rFonts w:ascii="宋体" w:hAnsi="宋体" w:eastAsia="宋体"/>
              </w:rPr>
              <w:t>行业主管部门颁发的奖项的，</w:t>
            </w:r>
            <w:r>
              <w:rPr>
                <w:rFonts w:ascii="宋体" w:hAnsi="宋体" w:eastAsia="宋体"/>
                <w:szCs w:val="21"/>
              </w:rPr>
              <w:t>每提供1个得</w:t>
            </w:r>
            <w:r>
              <w:rPr>
                <w:rFonts w:hint="eastAsia" w:ascii="宋体" w:hAnsi="宋体" w:eastAsia="宋体"/>
                <w:szCs w:val="21"/>
              </w:rPr>
              <w:t>3</w:t>
            </w:r>
            <w:r>
              <w:rPr>
                <w:rFonts w:ascii="宋体" w:hAnsi="宋体" w:eastAsia="宋体"/>
                <w:szCs w:val="21"/>
              </w:rPr>
              <w:t>分，本项最高得</w:t>
            </w:r>
            <w:r>
              <w:rPr>
                <w:rFonts w:hint="eastAsia" w:ascii="宋体" w:hAnsi="宋体" w:eastAsia="宋体"/>
                <w:szCs w:val="21"/>
              </w:rPr>
              <w:t>6</w:t>
            </w:r>
            <w:r>
              <w:rPr>
                <w:rFonts w:ascii="宋体" w:hAnsi="宋体" w:eastAsia="宋体"/>
                <w:szCs w:val="21"/>
              </w:rPr>
              <w:t>分</w:t>
            </w:r>
            <w:r>
              <w:rPr>
                <w:rFonts w:ascii="宋体" w:hAnsi="宋体" w:eastAsia="宋体"/>
              </w:rPr>
              <w:t>。</w:t>
            </w:r>
          </w:p>
          <w:p w14:paraId="0188F654">
            <w:pPr>
              <w:pStyle w:val="348"/>
              <w:spacing w:line="240" w:lineRule="auto"/>
              <w:ind w:firstLine="0" w:firstLineChars="0"/>
              <w:rPr>
                <w:rFonts w:ascii="宋体" w:hAnsi="宋体" w:eastAsia="宋体"/>
              </w:rPr>
            </w:pPr>
            <w:r>
              <w:rPr>
                <w:rFonts w:ascii="宋体" w:hAnsi="宋体" w:eastAsia="宋体"/>
                <w:szCs w:val="21"/>
              </w:rPr>
              <w:t>（以获奖证书时间为准，提供证书复印件并加盖公章）</w:t>
            </w:r>
          </w:p>
        </w:tc>
        <w:tc>
          <w:tcPr>
            <w:tcW w:w="575" w:type="dxa"/>
            <w:vAlign w:val="center"/>
          </w:tcPr>
          <w:p w14:paraId="3D3CCA2E">
            <w:pPr>
              <w:spacing w:line="240" w:lineRule="auto"/>
              <w:ind w:firstLine="0" w:firstLineChars="0"/>
            </w:pPr>
            <w:r>
              <w:rPr>
                <w:rFonts w:hint="eastAsia"/>
              </w:rPr>
              <w:t>6</w:t>
            </w:r>
          </w:p>
        </w:tc>
        <w:tc>
          <w:tcPr>
            <w:tcW w:w="789" w:type="dxa"/>
            <w:vAlign w:val="center"/>
          </w:tcPr>
          <w:p w14:paraId="7A835571">
            <w:pPr>
              <w:spacing w:line="240" w:lineRule="auto"/>
              <w:ind w:firstLine="0" w:firstLineChars="0"/>
            </w:pPr>
            <w:r>
              <w:rPr>
                <w:rFonts w:hint="eastAsia"/>
              </w:rPr>
              <w:t>客观分</w:t>
            </w:r>
          </w:p>
        </w:tc>
      </w:tr>
      <w:tr w14:paraId="0637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6FCD722F">
            <w:pPr>
              <w:spacing w:line="240" w:lineRule="auto"/>
              <w:ind w:firstLine="0" w:firstLineChars="0"/>
            </w:pPr>
            <w:r>
              <w:rPr>
                <w:rFonts w:hint="eastAsia"/>
              </w:rPr>
              <w:t>3</w:t>
            </w:r>
          </w:p>
        </w:tc>
        <w:tc>
          <w:tcPr>
            <w:tcW w:w="1039" w:type="dxa"/>
            <w:vAlign w:val="center"/>
          </w:tcPr>
          <w:p w14:paraId="1D5CF5D8">
            <w:pPr>
              <w:spacing w:line="240" w:lineRule="auto"/>
              <w:ind w:firstLine="0" w:firstLineChars="0"/>
            </w:pPr>
            <w:r>
              <w:rPr>
                <w:rFonts w:hint="eastAsia"/>
              </w:rPr>
              <w:t>服务承诺</w:t>
            </w:r>
          </w:p>
        </w:tc>
        <w:tc>
          <w:tcPr>
            <w:tcW w:w="6800" w:type="dxa"/>
            <w:vAlign w:val="center"/>
          </w:tcPr>
          <w:p w14:paraId="38DAEFC7">
            <w:pPr>
              <w:spacing w:line="240" w:lineRule="auto"/>
              <w:ind w:firstLine="0" w:firstLineChars="0"/>
              <w:rPr>
                <w:rFonts w:ascii="宋体" w:hAnsi="宋体" w:eastAsia="宋体"/>
                <w:szCs w:val="21"/>
              </w:rPr>
            </w:pPr>
            <w:r>
              <w:rPr>
                <w:rFonts w:ascii="宋体" w:hAnsi="宋体" w:eastAsia="宋体"/>
                <w:szCs w:val="21"/>
              </w:rPr>
              <w:t>供应商承诺在项目编制过程中，项目负责人在宁工作时间每周不少于5天，项目负责人每月至少汇报3次（不含专家论证、征求部门意见）；配合后期修改、部门衔接等工作，完全满足得4分，不满足不得分。</w:t>
            </w:r>
          </w:p>
          <w:p w14:paraId="33DFE8D2">
            <w:pPr>
              <w:spacing w:line="240" w:lineRule="auto"/>
              <w:ind w:firstLine="0" w:firstLineChars="0"/>
              <w:rPr>
                <w:rFonts w:ascii="宋体" w:hAnsi="宋体" w:eastAsia="宋体"/>
              </w:rPr>
            </w:pPr>
            <w:r>
              <w:rPr>
                <w:rFonts w:ascii="宋体" w:hAnsi="宋体" w:eastAsia="宋体"/>
                <w:szCs w:val="21"/>
              </w:rPr>
              <w:t>（提供承诺书并加盖公章）</w:t>
            </w:r>
          </w:p>
        </w:tc>
        <w:tc>
          <w:tcPr>
            <w:tcW w:w="575" w:type="dxa"/>
            <w:vAlign w:val="center"/>
          </w:tcPr>
          <w:p w14:paraId="723836D6">
            <w:pPr>
              <w:spacing w:line="240" w:lineRule="auto"/>
              <w:ind w:firstLine="0" w:firstLineChars="0"/>
            </w:pPr>
            <w:r>
              <w:rPr>
                <w:rFonts w:hint="eastAsia"/>
              </w:rPr>
              <w:t>4</w:t>
            </w:r>
          </w:p>
        </w:tc>
        <w:tc>
          <w:tcPr>
            <w:tcW w:w="789" w:type="dxa"/>
            <w:vAlign w:val="center"/>
          </w:tcPr>
          <w:p w14:paraId="0DE78680">
            <w:pPr>
              <w:spacing w:line="240" w:lineRule="auto"/>
              <w:ind w:firstLine="0" w:firstLineChars="0"/>
            </w:pPr>
            <w:r>
              <w:rPr>
                <w:rFonts w:hint="eastAsia"/>
              </w:rPr>
              <w:t>客观分</w:t>
            </w:r>
          </w:p>
        </w:tc>
      </w:tr>
      <w:tr w14:paraId="100CE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9724" w:type="dxa"/>
            <w:gridSpan w:val="5"/>
            <w:vAlign w:val="center"/>
          </w:tcPr>
          <w:p w14:paraId="68023BAA">
            <w:pPr>
              <w:spacing w:line="240" w:lineRule="auto"/>
              <w:ind w:firstLine="0" w:firstLineChars="0"/>
            </w:pPr>
            <w:bookmarkStart w:id="47" w:name="OLE_LINK34"/>
            <w:r>
              <w:rPr>
                <w:rFonts w:hint="eastAsia"/>
              </w:rPr>
              <w:t>三、技术40分</w:t>
            </w:r>
            <w:bookmarkEnd w:id="47"/>
          </w:p>
        </w:tc>
      </w:tr>
      <w:tr w14:paraId="0CB1C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4C660599">
            <w:pPr>
              <w:spacing w:line="240" w:lineRule="auto"/>
              <w:ind w:firstLine="0" w:firstLineChars="0"/>
            </w:pPr>
            <w:r>
              <w:rPr>
                <w:rFonts w:hint="eastAsia"/>
              </w:rPr>
              <w:t>1</w:t>
            </w:r>
          </w:p>
        </w:tc>
        <w:tc>
          <w:tcPr>
            <w:tcW w:w="1039" w:type="dxa"/>
            <w:vMerge w:val="restart"/>
            <w:vAlign w:val="center"/>
          </w:tcPr>
          <w:p w14:paraId="1254CD0E">
            <w:pPr>
              <w:spacing w:line="240" w:lineRule="auto"/>
              <w:ind w:firstLine="0" w:firstLineChars="0"/>
            </w:pPr>
            <w:r>
              <w:t>技术方案</w:t>
            </w:r>
          </w:p>
        </w:tc>
        <w:tc>
          <w:tcPr>
            <w:tcW w:w="6800" w:type="dxa"/>
            <w:vAlign w:val="center"/>
          </w:tcPr>
          <w:p w14:paraId="25D90DA6">
            <w:pPr>
              <w:spacing w:line="240" w:lineRule="auto"/>
              <w:ind w:firstLine="0" w:firstLineChars="0"/>
              <w:rPr>
                <w:rFonts w:ascii="宋体" w:hAnsi="宋体" w:eastAsia="宋体"/>
                <w:b/>
                <w:bCs/>
              </w:rPr>
            </w:pPr>
            <w:r>
              <w:rPr>
                <w:rFonts w:ascii="宋体" w:hAnsi="宋体" w:eastAsia="宋体"/>
                <w:b/>
                <w:bCs/>
              </w:rPr>
              <w:t>项目整体认识</w:t>
            </w:r>
          </w:p>
          <w:p w14:paraId="57E72CA0">
            <w:pPr>
              <w:spacing w:line="240" w:lineRule="auto"/>
              <w:ind w:firstLine="0" w:firstLineChars="0"/>
              <w:rPr>
                <w:rFonts w:ascii="宋体" w:hAnsi="宋体" w:eastAsia="宋体"/>
              </w:rPr>
            </w:pPr>
            <w:r>
              <w:rPr>
                <w:rFonts w:ascii="宋体" w:hAnsi="宋体" w:eastAsia="宋体"/>
              </w:rPr>
              <w:t>对规划对象现状基本情况认知清晰，对相关规划解读合理，现状问题把握准确得</w:t>
            </w:r>
            <w:r>
              <w:rPr>
                <w:rFonts w:hint="eastAsia"/>
              </w:rPr>
              <w:t>10</w:t>
            </w:r>
            <w:r>
              <w:rPr>
                <w:rFonts w:ascii="宋体" w:hAnsi="宋体" w:eastAsia="宋体"/>
              </w:rPr>
              <w:t>分；</w:t>
            </w:r>
          </w:p>
          <w:p w14:paraId="62660EDA">
            <w:pPr>
              <w:spacing w:line="240" w:lineRule="auto"/>
              <w:ind w:firstLine="0" w:firstLineChars="0"/>
              <w:rPr>
                <w:rFonts w:ascii="宋体" w:hAnsi="宋体" w:eastAsia="宋体"/>
              </w:rPr>
            </w:pPr>
            <w:r>
              <w:rPr>
                <w:rFonts w:ascii="宋体" w:hAnsi="宋体" w:eastAsia="宋体"/>
              </w:rPr>
              <w:t>对规划对象现状基本情况认知较清晰，对相关规划解读较合理，现状问题把握较准确得</w:t>
            </w:r>
            <w:r>
              <w:rPr>
                <w:rFonts w:hint="eastAsia"/>
              </w:rPr>
              <w:t>7</w:t>
            </w:r>
            <w:r>
              <w:rPr>
                <w:rFonts w:ascii="宋体" w:hAnsi="宋体" w:eastAsia="宋体"/>
              </w:rPr>
              <w:t>分；</w:t>
            </w:r>
          </w:p>
          <w:p w14:paraId="32537D99">
            <w:pPr>
              <w:spacing w:line="240" w:lineRule="auto"/>
              <w:ind w:firstLine="0" w:firstLineChars="0"/>
              <w:rPr>
                <w:rFonts w:ascii="宋体" w:hAnsi="宋体" w:eastAsia="宋体"/>
              </w:rPr>
            </w:pPr>
            <w:r>
              <w:rPr>
                <w:rFonts w:ascii="宋体" w:hAnsi="宋体" w:eastAsia="宋体"/>
              </w:rPr>
              <w:t>对规划对象现状基本情况认知一般，对相关规划解读一般，现状问题把握一般得</w:t>
            </w:r>
            <w:r>
              <w:rPr>
                <w:rFonts w:hint="eastAsia"/>
              </w:rPr>
              <w:t>4</w:t>
            </w:r>
            <w:r>
              <w:rPr>
                <w:rFonts w:ascii="宋体" w:hAnsi="宋体" w:eastAsia="宋体"/>
              </w:rPr>
              <w:t>分；</w:t>
            </w:r>
          </w:p>
          <w:p w14:paraId="553590F4">
            <w:pPr>
              <w:spacing w:line="240" w:lineRule="auto"/>
              <w:ind w:firstLine="0" w:firstLineChars="0"/>
              <w:rPr>
                <w:rFonts w:ascii="宋体" w:hAnsi="宋体" w:eastAsia="宋体"/>
              </w:rPr>
            </w:pPr>
            <w:r>
              <w:rPr>
                <w:rFonts w:ascii="宋体" w:hAnsi="宋体" w:eastAsia="宋体"/>
              </w:rPr>
              <w:t>对规划对象现状基本情况认知不清晰，对相关规划解读不合理，现状问题把握不准确得</w:t>
            </w:r>
            <w:r>
              <w:rPr>
                <w:rFonts w:hint="eastAsia"/>
              </w:rPr>
              <w:t>1</w:t>
            </w:r>
            <w:r>
              <w:rPr>
                <w:rFonts w:ascii="宋体" w:hAnsi="宋体" w:eastAsia="宋体"/>
              </w:rPr>
              <w:t>分；</w:t>
            </w:r>
          </w:p>
          <w:p w14:paraId="7DA92822">
            <w:pPr>
              <w:spacing w:line="240" w:lineRule="auto"/>
              <w:ind w:firstLine="0" w:firstLineChars="0"/>
              <w:rPr>
                <w:rFonts w:ascii="宋体" w:hAnsi="宋体" w:eastAsia="宋体"/>
                <w:szCs w:val="21"/>
              </w:rPr>
            </w:pPr>
            <w:r>
              <w:rPr>
                <w:rFonts w:ascii="宋体" w:hAnsi="宋体" w:eastAsia="宋体"/>
              </w:rPr>
              <w:t>未提供不得分。</w:t>
            </w:r>
          </w:p>
        </w:tc>
        <w:tc>
          <w:tcPr>
            <w:tcW w:w="575" w:type="dxa"/>
            <w:vAlign w:val="center"/>
          </w:tcPr>
          <w:p w14:paraId="7A3AA5E7">
            <w:pPr>
              <w:spacing w:line="240" w:lineRule="auto"/>
              <w:ind w:firstLine="0" w:firstLineChars="0"/>
              <w:rPr>
                <w:highlight w:val="yellow"/>
              </w:rPr>
            </w:pPr>
            <w:r>
              <w:rPr>
                <w:rFonts w:hint="eastAsia"/>
              </w:rPr>
              <w:t>10</w:t>
            </w:r>
          </w:p>
        </w:tc>
        <w:tc>
          <w:tcPr>
            <w:tcW w:w="789" w:type="dxa"/>
            <w:vAlign w:val="center"/>
          </w:tcPr>
          <w:p w14:paraId="1D9035E1">
            <w:pPr>
              <w:spacing w:line="240" w:lineRule="auto"/>
              <w:ind w:firstLine="0" w:firstLineChars="0"/>
            </w:pPr>
            <w:r>
              <w:rPr>
                <w:rFonts w:hint="eastAsia"/>
              </w:rPr>
              <w:t>主观分</w:t>
            </w:r>
          </w:p>
        </w:tc>
      </w:tr>
      <w:tr w14:paraId="3E048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1DAC17AD">
            <w:pPr>
              <w:spacing w:line="240" w:lineRule="auto"/>
              <w:ind w:firstLine="0" w:firstLineChars="0"/>
            </w:pPr>
            <w:r>
              <w:rPr>
                <w:rFonts w:hint="eastAsia"/>
              </w:rPr>
              <w:t>2</w:t>
            </w:r>
          </w:p>
        </w:tc>
        <w:tc>
          <w:tcPr>
            <w:tcW w:w="1039" w:type="dxa"/>
            <w:vMerge w:val="continue"/>
            <w:vAlign w:val="center"/>
          </w:tcPr>
          <w:p w14:paraId="02B4CF30">
            <w:pPr>
              <w:spacing w:line="240" w:lineRule="auto"/>
              <w:ind w:firstLine="0" w:firstLineChars="0"/>
            </w:pPr>
          </w:p>
        </w:tc>
        <w:tc>
          <w:tcPr>
            <w:tcW w:w="6800" w:type="dxa"/>
            <w:vAlign w:val="center"/>
          </w:tcPr>
          <w:p w14:paraId="4D772DA7">
            <w:pPr>
              <w:spacing w:line="240" w:lineRule="auto"/>
              <w:ind w:firstLine="0" w:firstLineChars="0"/>
              <w:rPr>
                <w:rFonts w:ascii="宋体" w:hAnsi="宋体" w:eastAsia="宋体"/>
              </w:rPr>
            </w:pPr>
            <w:r>
              <w:rPr>
                <w:rFonts w:ascii="宋体" w:hAnsi="宋体" w:eastAsia="宋体"/>
                <w:b/>
                <w:bCs/>
              </w:rPr>
              <w:t>提出合理的规划策略及方案</w:t>
            </w:r>
          </w:p>
          <w:p w14:paraId="526249B0">
            <w:pPr>
              <w:spacing w:line="240" w:lineRule="auto"/>
              <w:ind w:firstLine="0" w:firstLineChars="0"/>
              <w:rPr>
                <w:rFonts w:ascii="宋体" w:hAnsi="宋体" w:eastAsia="宋体"/>
              </w:rPr>
            </w:pPr>
            <w:r>
              <w:rPr>
                <w:rFonts w:ascii="宋体" w:hAnsi="宋体" w:eastAsia="宋体"/>
              </w:rPr>
              <w:t>对规划对象发展背景的认知准确，针对规划对象现状问题提出的规划策略思路把握准确得，规划体系方案合理得</w:t>
            </w:r>
            <w:r>
              <w:rPr>
                <w:rFonts w:hint="eastAsia"/>
              </w:rPr>
              <w:t>10</w:t>
            </w:r>
            <w:r>
              <w:rPr>
                <w:rFonts w:ascii="宋体" w:hAnsi="宋体" w:eastAsia="宋体"/>
              </w:rPr>
              <w:t>分；</w:t>
            </w:r>
          </w:p>
          <w:p w14:paraId="4D10163B">
            <w:pPr>
              <w:spacing w:line="240" w:lineRule="auto"/>
              <w:ind w:firstLine="0" w:firstLineChars="0"/>
              <w:rPr>
                <w:rFonts w:ascii="宋体" w:hAnsi="宋体" w:eastAsia="宋体"/>
              </w:rPr>
            </w:pPr>
            <w:r>
              <w:rPr>
                <w:rFonts w:ascii="宋体" w:hAnsi="宋体" w:eastAsia="宋体"/>
              </w:rPr>
              <w:t>对规划对象发展背景的认知较准确，针对规划对象现状问题提出的规划策略思路把握较准确，规划体系方案较合理得</w:t>
            </w:r>
            <w:r>
              <w:rPr>
                <w:rFonts w:hint="eastAsia"/>
              </w:rPr>
              <w:t>7</w:t>
            </w:r>
            <w:r>
              <w:rPr>
                <w:rFonts w:ascii="宋体" w:hAnsi="宋体" w:eastAsia="宋体"/>
              </w:rPr>
              <w:t>分；</w:t>
            </w:r>
          </w:p>
          <w:p w14:paraId="6A1A0317">
            <w:pPr>
              <w:spacing w:line="240" w:lineRule="auto"/>
              <w:ind w:firstLine="0" w:firstLineChars="0"/>
              <w:rPr>
                <w:rFonts w:ascii="宋体" w:hAnsi="宋体" w:eastAsia="宋体"/>
              </w:rPr>
            </w:pPr>
            <w:r>
              <w:rPr>
                <w:rFonts w:ascii="宋体" w:hAnsi="宋体" w:eastAsia="宋体"/>
              </w:rPr>
              <w:t>对规划对象发展背景的认知一般，针对规划对象现状问题提出的规划策略思路把握一般，规划体系方案一般得</w:t>
            </w:r>
            <w:r>
              <w:rPr>
                <w:rFonts w:hint="eastAsia"/>
              </w:rPr>
              <w:t>4</w:t>
            </w:r>
            <w:r>
              <w:rPr>
                <w:rFonts w:ascii="宋体" w:hAnsi="宋体" w:eastAsia="宋体"/>
              </w:rPr>
              <w:t>分；</w:t>
            </w:r>
          </w:p>
          <w:p w14:paraId="1017954B">
            <w:pPr>
              <w:spacing w:line="240" w:lineRule="auto"/>
              <w:ind w:firstLine="0" w:firstLineChars="0"/>
              <w:rPr>
                <w:rFonts w:ascii="宋体" w:hAnsi="宋体" w:eastAsia="宋体"/>
              </w:rPr>
            </w:pPr>
            <w:r>
              <w:rPr>
                <w:rFonts w:ascii="宋体" w:hAnsi="宋体" w:eastAsia="宋体"/>
              </w:rPr>
              <w:t>对规划对象发展背景的认知不太准确，针对规划对象现状问题提出的规划策略思路把握不准确，规划体系方案不可行得</w:t>
            </w:r>
            <w:r>
              <w:rPr>
                <w:rFonts w:hint="eastAsia"/>
              </w:rPr>
              <w:t>1</w:t>
            </w:r>
            <w:r>
              <w:rPr>
                <w:rFonts w:ascii="宋体" w:hAnsi="宋体" w:eastAsia="宋体"/>
              </w:rPr>
              <w:t>分；</w:t>
            </w:r>
          </w:p>
          <w:p w14:paraId="2DB89BC0">
            <w:pPr>
              <w:spacing w:line="240" w:lineRule="auto"/>
              <w:ind w:firstLine="0" w:firstLineChars="0"/>
              <w:rPr>
                <w:rFonts w:ascii="宋体" w:hAnsi="宋体" w:eastAsia="宋体"/>
                <w:szCs w:val="21"/>
              </w:rPr>
            </w:pPr>
            <w:r>
              <w:rPr>
                <w:rFonts w:ascii="宋体" w:hAnsi="宋体" w:eastAsia="宋体"/>
              </w:rPr>
              <w:t>未提供不得分。</w:t>
            </w:r>
          </w:p>
        </w:tc>
        <w:tc>
          <w:tcPr>
            <w:tcW w:w="575" w:type="dxa"/>
            <w:vAlign w:val="center"/>
          </w:tcPr>
          <w:p w14:paraId="289549D7">
            <w:pPr>
              <w:spacing w:line="240" w:lineRule="auto"/>
              <w:ind w:firstLine="0" w:firstLineChars="0"/>
            </w:pPr>
            <w:r>
              <w:rPr>
                <w:rFonts w:hint="eastAsia"/>
              </w:rPr>
              <w:t>10</w:t>
            </w:r>
          </w:p>
        </w:tc>
        <w:tc>
          <w:tcPr>
            <w:tcW w:w="789" w:type="dxa"/>
            <w:vAlign w:val="center"/>
          </w:tcPr>
          <w:p w14:paraId="7D5B19D3">
            <w:pPr>
              <w:spacing w:line="240" w:lineRule="auto"/>
              <w:ind w:firstLine="0" w:firstLineChars="0"/>
            </w:pPr>
            <w:r>
              <w:rPr>
                <w:rFonts w:hint="eastAsia"/>
              </w:rPr>
              <w:t>主观分</w:t>
            </w:r>
          </w:p>
        </w:tc>
      </w:tr>
      <w:tr w14:paraId="33F3F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5AC72FFF">
            <w:pPr>
              <w:spacing w:line="240" w:lineRule="auto"/>
              <w:ind w:firstLine="0" w:firstLineChars="0"/>
            </w:pPr>
            <w:r>
              <w:rPr>
                <w:rFonts w:hint="eastAsia"/>
              </w:rPr>
              <w:t>3</w:t>
            </w:r>
          </w:p>
        </w:tc>
        <w:tc>
          <w:tcPr>
            <w:tcW w:w="1039" w:type="dxa"/>
            <w:vMerge w:val="continue"/>
            <w:vAlign w:val="center"/>
          </w:tcPr>
          <w:p w14:paraId="7A09BB9E">
            <w:pPr>
              <w:spacing w:line="240" w:lineRule="auto"/>
              <w:ind w:firstLine="0" w:firstLineChars="0"/>
            </w:pPr>
          </w:p>
        </w:tc>
        <w:tc>
          <w:tcPr>
            <w:tcW w:w="6800" w:type="dxa"/>
            <w:vAlign w:val="center"/>
          </w:tcPr>
          <w:p w14:paraId="699B20C0">
            <w:pPr>
              <w:spacing w:line="240" w:lineRule="auto"/>
              <w:ind w:firstLine="0" w:firstLineChars="0"/>
              <w:rPr>
                <w:rFonts w:ascii="宋体" w:hAnsi="宋体" w:eastAsia="宋体"/>
                <w:b/>
                <w:bCs/>
                <w:szCs w:val="21"/>
              </w:rPr>
            </w:pPr>
            <w:r>
              <w:rPr>
                <w:rFonts w:ascii="宋体" w:hAnsi="宋体" w:eastAsia="宋体"/>
                <w:b/>
                <w:bCs/>
                <w:szCs w:val="21"/>
              </w:rPr>
              <w:t>项目组织总体安排</w:t>
            </w:r>
          </w:p>
          <w:p w14:paraId="66C9A6AD">
            <w:pPr>
              <w:spacing w:line="240" w:lineRule="auto"/>
              <w:ind w:firstLine="0" w:firstLineChars="0"/>
              <w:rPr>
                <w:rFonts w:ascii="宋体" w:hAnsi="宋体" w:eastAsia="宋体"/>
                <w:szCs w:val="21"/>
              </w:rPr>
            </w:pPr>
            <w:r>
              <w:rPr>
                <w:rFonts w:ascii="宋体" w:hAnsi="宋体" w:eastAsia="宋体"/>
                <w:szCs w:val="21"/>
              </w:rPr>
              <w:t>评委对供应商提供的项目实施总体方案、内容框架对比打分。</w:t>
            </w:r>
          </w:p>
          <w:p w14:paraId="17B84768">
            <w:pPr>
              <w:spacing w:line="240" w:lineRule="auto"/>
              <w:ind w:firstLine="0" w:firstLineChars="0"/>
              <w:rPr>
                <w:rFonts w:ascii="宋体" w:hAnsi="宋体" w:eastAsia="宋体"/>
                <w:szCs w:val="21"/>
              </w:rPr>
            </w:pPr>
            <w:r>
              <w:rPr>
                <w:rFonts w:ascii="宋体" w:hAnsi="宋体" w:eastAsia="宋体"/>
                <w:szCs w:val="21"/>
              </w:rPr>
              <w:t>项目实施总体方案针对性强，方案最全面，内容框架完整的得</w:t>
            </w:r>
            <w:r>
              <w:rPr>
                <w:rFonts w:hint="eastAsia"/>
                <w:szCs w:val="21"/>
              </w:rPr>
              <w:t>10</w:t>
            </w:r>
            <w:r>
              <w:rPr>
                <w:rFonts w:ascii="宋体" w:hAnsi="宋体" w:eastAsia="宋体"/>
                <w:szCs w:val="21"/>
              </w:rPr>
              <w:t>分；</w:t>
            </w:r>
          </w:p>
          <w:p w14:paraId="75B8E28D">
            <w:pPr>
              <w:spacing w:line="240" w:lineRule="auto"/>
              <w:ind w:firstLine="0" w:firstLineChars="0"/>
              <w:rPr>
                <w:rFonts w:ascii="宋体" w:hAnsi="宋体" w:eastAsia="宋体"/>
                <w:szCs w:val="21"/>
              </w:rPr>
            </w:pPr>
            <w:r>
              <w:rPr>
                <w:rFonts w:ascii="宋体" w:hAnsi="宋体" w:eastAsia="宋体"/>
                <w:szCs w:val="21"/>
              </w:rPr>
              <w:t>较为详细，无明显缺陷的得</w:t>
            </w:r>
            <w:r>
              <w:rPr>
                <w:rFonts w:hint="eastAsia"/>
                <w:szCs w:val="21"/>
              </w:rPr>
              <w:t>7</w:t>
            </w:r>
            <w:r>
              <w:rPr>
                <w:rFonts w:ascii="宋体" w:hAnsi="宋体" w:eastAsia="宋体"/>
                <w:szCs w:val="21"/>
              </w:rPr>
              <w:t>分；</w:t>
            </w:r>
          </w:p>
          <w:p w14:paraId="3A174D3B">
            <w:pPr>
              <w:spacing w:line="240" w:lineRule="auto"/>
              <w:ind w:firstLine="0" w:firstLineChars="0"/>
              <w:rPr>
                <w:rFonts w:ascii="宋体" w:hAnsi="宋体" w:eastAsia="宋体"/>
                <w:szCs w:val="21"/>
              </w:rPr>
            </w:pPr>
            <w:r>
              <w:rPr>
                <w:rFonts w:ascii="宋体" w:hAnsi="宋体" w:eastAsia="宋体"/>
                <w:szCs w:val="21"/>
              </w:rPr>
              <w:t>基本符合本项目需求的得</w:t>
            </w:r>
            <w:r>
              <w:rPr>
                <w:rFonts w:hint="eastAsia"/>
                <w:szCs w:val="21"/>
              </w:rPr>
              <w:t>4</w:t>
            </w:r>
            <w:r>
              <w:rPr>
                <w:rFonts w:ascii="宋体" w:hAnsi="宋体" w:eastAsia="宋体"/>
                <w:szCs w:val="21"/>
              </w:rPr>
              <w:t>分；</w:t>
            </w:r>
          </w:p>
          <w:p w14:paraId="4054AA0C">
            <w:pPr>
              <w:spacing w:line="240" w:lineRule="auto"/>
              <w:ind w:firstLine="0" w:firstLineChars="0"/>
              <w:rPr>
                <w:rFonts w:ascii="宋体" w:hAnsi="宋体" w:eastAsia="宋体"/>
                <w:szCs w:val="21"/>
              </w:rPr>
            </w:pPr>
            <w:r>
              <w:rPr>
                <w:rFonts w:ascii="宋体" w:hAnsi="宋体" w:eastAsia="宋体"/>
                <w:szCs w:val="21"/>
              </w:rPr>
              <w:t>内容较少，表述的内容较一般的得</w:t>
            </w:r>
            <w:r>
              <w:rPr>
                <w:rFonts w:hint="eastAsia"/>
                <w:szCs w:val="21"/>
              </w:rPr>
              <w:t>1</w:t>
            </w:r>
            <w:r>
              <w:rPr>
                <w:rFonts w:ascii="宋体" w:hAnsi="宋体" w:eastAsia="宋体"/>
                <w:szCs w:val="21"/>
              </w:rPr>
              <w:t>分；</w:t>
            </w:r>
          </w:p>
          <w:p w14:paraId="3997AFDE">
            <w:pPr>
              <w:spacing w:line="240" w:lineRule="auto"/>
              <w:ind w:firstLine="0" w:firstLineChars="0"/>
              <w:rPr>
                <w:rFonts w:ascii="宋体" w:hAnsi="宋体" w:eastAsia="宋体"/>
                <w:szCs w:val="21"/>
              </w:rPr>
            </w:pPr>
            <w:r>
              <w:rPr>
                <w:rFonts w:ascii="宋体" w:hAnsi="宋体" w:eastAsia="宋体"/>
                <w:szCs w:val="21"/>
              </w:rPr>
              <w:t>没有不得分。</w:t>
            </w:r>
          </w:p>
        </w:tc>
        <w:tc>
          <w:tcPr>
            <w:tcW w:w="575" w:type="dxa"/>
            <w:vAlign w:val="center"/>
          </w:tcPr>
          <w:p w14:paraId="6B5A95AF">
            <w:pPr>
              <w:spacing w:line="240" w:lineRule="auto"/>
              <w:ind w:firstLine="0" w:firstLineChars="0"/>
            </w:pPr>
            <w:r>
              <w:rPr>
                <w:rFonts w:hint="eastAsia"/>
              </w:rPr>
              <w:t>10</w:t>
            </w:r>
          </w:p>
        </w:tc>
        <w:tc>
          <w:tcPr>
            <w:tcW w:w="789" w:type="dxa"/>
            <w:vAlign w:val="center"/>
          </w:tcPr>
          <w:p w14:paraId="75CA61F6">
            <w:pPr>
              <w:spacing w:line="240" w:lineRule="auto"/>
              <w:ind w:firstLine="0" w:firstLineChars="0"/>
            </w:pPr>
            <w:r>
              <w:rPr>
                <w:rFonts w:hint="eastAsia"/>
              </w:rPr>
              <w:t>主观分</w:t>
            </w:r>
          </w:p>
        </w:tc>
      </w:tr>
      <w:tr w14:paraId="41D0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0B4EB7E6">
            <w:pPr>
              <w:spacing w:line="240" w:lineRule="auto"/>
              <w:ind w:firstLine="0" w:firstLineChars="0"/>
            </w:pPr>
            <w:r>
              <w:rPr>
                <w:rFonts w:hint="eastAsia"/>
              </w:rPr>
              <w:t>4</w:t>
            </w:r>
          </w:p>
        </w:tc>
        <w:tc>
          <w:tcPr>
            <w:tcW w:w="1039" w:type="dxa"/>
            <w:vMerge w:val="continue"/>
            <w:vAlign w:val="center"/>
          </w:tcPr>
          <w:p w14:paraId="2E813AB9">
            <w:pPr>
              <w:spacing w:line="240" w:lineRule="auto"/>
              <w:ind w:firstLine="0" w:firstLineChars="0"/>
            </w:pPr>
          </w:p>
        </w:tc>
        <w:tc>
          <w:tcPr>
            <w:tcW w:w="6800" w:type="dxa"/>
            <w:vAlign w:val="center"/>
          </w:tcPr>
          <w:p w14:paraId="42D75839">
            <w:pPr>
              <w:spacing w:line="240" w:lineRule="auto"/>
              <w:ind w:firstLine="0" w:firstLineChars="0"/>
              <w:rPr>
                <w:rFonts w:ascii="宋体" w:hAnsi="宋体" w:eastAsia="宋体"/>
                <w:b/>
                <w:bCs/>
                <w:szCs w:val="21"/>
              </w:rPr>
            </w:pPr>
            <w:r>
              <w:rPr>
                <w:rFonts w:ascii="宋体" w:hAnsi="宋体" w:eastAsia="宋体"/>
                <w:b/>
                <w:bCs/>
                <w:szCs w:val="21"/>
              </w:rPr>
              <w:t>进度的保证措施、质量保证措施及后续服务安排</w:t>
            </w:r>
          </w:p>
          <w:p w14:paraId="7F0A2BD8">
            <w:pPr>
              <w:spacing w:line="240" w:lineRule="auto"/>
              <w:ind w:firstLine="0" w:firstLineChars="0"/>
              <w:rPr>
                <w:rFonts w:ascii="宋体" w:hAnsi="宋体" w:eastAsia="宋体"/>
                <w:szCs w:val="21"/>
              </w:rPr>
            </w:pPr>
            <w:r>
              <w:rPr>
                <w:rFonts w:ascii="宋体" w:hAnsi="宋体" w:eastAsia="宋体"/>
                <w:szCs w:val="21"/>
              </w:rPr>
              <w:t>评委根据供应商提供的进度的保证措施、质量保证措施及后续服务安排对比打分。</w:t>
            </w:r>
          </w:p>
          <w:p w14:paraId="66075460">
            <w:pPr>
              <w:spacing w:line="240" w:lineRule="auto"/>
              <w:ind w:firstLine="0" w:firstLineChars="0"/>
              <w:rPr>
                <w:rFonts w:ascii="宋体" w:hAnsi="宋体" w:eastAsia="宋体"/>
                <w:szCs w:val="21"/>
              </w:rPr>
            </w:pPr>
            <w:r>
              <w:rPr>
                <w:rFonts w:ascii="宋体" w:hAnsi="宋体" w:eastAsia="宋体"/>
                <w:szCs w:val="21"/>
              </w:rPr>
              <w:t>针对性强，方案最全面的得</w:t>
            </w:r>
            <w:r>
              <w:rPr>
                <w:rFonts w:hint="eastAsia"/>
                <w:szCs w:val="21"/>
              </w:rPr>
              <w:t>10</w:t>
            </w:r>
            <w:r>
              <w:rPr>
                <w:rFonts w:ascii="宋体" w:hAnsi="宋体" w:eastAsia="宋体"/>
                <w:szCs w:val="21"/>
              </w:rPr>
              <w:t>分；</w:t>
            </w:r>
          </w:p>
          <w:p w14:paraId="7C4BBF8A">
            <w:pPr>
              <w:spacing w:line="240" w:lineRule="auto"/>
              <w:ind w:firstLine="0" w:firstLineChars="0"/>
              <w:rPr>
                <w:rFonts w:ascii="宋体" w:hAnsi="宋体" w:eastAsia="宋体"/>
                <w:szCs w:val="21"/>
              </w:rPr>
            </w:pPr>
            <w:r>
              <w:rPr>
                <w:rFonts w:ascii="宋体" w:hAnsi="宋体" w:eastAsia="宋体"/>
                <w:szCs w:val="21"/>
              </w:rPr>
              <w:t>较为详细，无明显缺陷的得</w:t>
            </w:r>
            <w:r>
              <w:rPr>
                <w:rFonts w:hint="eastAsia"/>
                <w:szCs w:val="21"/>
              </w:rPr>
              <w:t>7</w:t>
            </w:r>
            <w:r>
              <w:rPr>
                <w:rFonts w:ascii="宋体" w:hAnsi="宋体" w:eastAsia="宋体"/>
                <w:szCs w:val="21"/>
              </w:rPr>
              <w:t>分；</w:t>
            </w:r>
          </w:p>
          <w:p w14:paraId="23DE954A">
            <w:pPr>
              <w:spacing w:line="240" w:lineRule="auto"/>
              <w:ind w:firstLine="0" w:firstLineChars="0"/>
              <w:rPr>
                <w:rFonts w:ascii="宋体" w:hAnsi="宋体" w:eastAsia="宋体"/>
                <w:szCs w:val="21"/>
              </w:rPr>
            </w:pPr>
            <w:r>
              <w:rPr>
                <w:rFonts w:ascii="宋体" w:hAnsi="宋体" w:eastAsia="宋体"/>
                <w:szCs w:val="21"/>
              </w:rPr>
              <w:t>基本符合本项目需求的得</w:t>
            </w:r>
            <w:r>
              <w:rPr>
                <w:rFonts w:hint="eastAsia"/>
                <w:szCs w:val="21"/>
              </w:rPr>
              <w:t>4</w:t>
            </w:r>
            <w:r>
              <w:rPr>
                <w:rFonts w:ascii="宋体" w:hAnsi="宋体" w:eastAsia="宋体"/>
                <w:szCs w:val="21"/>
              </w:rPr>
              <w:t>分；</w:t>
            </w:r>
          </w:p>
          <w:p w14:paraId="22171508">
            <w:pPr>
              <w:spacing w:line="240" w:lineRule="auto"/>
              <w:ind w:firstLine="0" w:firstLineChars="0"/>
              <w:rPr>
                <w:rFonts w:ascii="宋体" w:hAnsi="宋体" w:eastAsia="宋体"/>
                <w:szCs w:val="21"/>
              </w:rPr>
            </w:pPr>
            <w:r>
              <w:rPr>
                <w:rFonts w:ascii="宋体" w:hAnsi="宋体" w:eastAsia="宋体"/>
                <w:szCs w:val="21"/>
              </w:rPr>
              <w:t>内容较少，表述的内容较一般的得</w:t>
            </w:r>
            <w:r>
              <w:rPr>
                <w:rFonts w:hint="eastAsia"/>
                <w:szCs w:val="21"/>
              </w:rPr>
              <w:t>1</w:t>
            </w:r>
            <w:r>
              <w:rPr>
                <w:rFonts w:ascii="宋体" w:hAnsi="宋体" w:eastAsia="宋体"/>
                <w:szCs w:val="21"/>
              </w:rPr>
              <w:t>分；</w:t>
            </w:r>
          </w:p>
          <w:p w14:paraId="74E5531E">
            <w:pPr>
              <w:spacing w:line="240" w:lineRule="auto"/>
              <w:ind w:firstLine="0" w:firstLineChars="0"/>
              <w:rPr>
                <w:rFonts w:ascii="宋体" w:hAnsi="宋体" w:eastAsia="宋体"/>
                <w:szCs w:val="21"/>
              </w:rPr>
            </w:pPr>
            <w:r>
              <w:rPr>
                <w:rFonts w:ascii="宋体" w:hAnsi="宋体" w:eastAsia="宋体"/>
                <w:szCs w:val="21"/>
              </w:rPr>
              <w:t>没有不得分。</w:t>
            </w:r>
          </w:p>
        </w:tc>
        <w:tc>
          <w:tcPr>
            <w:tcW w:w="575" w:type="dxa"/>
            <w:vAlign w:val="center"/>
          </w:tcPr>
          <w:p w14:paraId="4D9C8CEF">
            <w:pPr>
              <w:spacing w:line="240" w:lineRule="auto"/>
              <w:ind w:firstLine="0" w:firstLineChars="0"/>
            </w:pPr>
            <w:r>
              <w:rPr>
                <w:rFonts w:hint="eastAsia"/>
              </w:rPr>
              <w:t>10</w:t>
            </w:r>
          </w:p>
        </w:tc>
        <w:tc>
          <w:tcPr>
            <w:tcW w:w="789" w:type="dxa"/>
            <w:vAlign w:val="center"/>
          </w:tcPr>
          <w:p w14:paraId="23B6E32C">
            <w:pPr>
              <w:spacing w:line="240" w:lineRule="auto"/>
              <w:ind w:firstLine="0" w:firstLineChars="0"/>
            </w:pPr>
            <w:r>
              <w:rPr>
                <w:rFonts w:hint="eastAsia"/>
              </w:rPr>
              <w:t>主观分</w:t>
            </w:r>
          </w:p>
        </w:tc>
      </w:tr>
    </w:tbl>
    <w:p w14:paraId="762B1119">
      <w:pPr>
        <w:pStyle w:val="4"/>
        <w:ind w:firstLine="482"/>
        <w:rPr>
          <w:rFonts w:asciiTheme="minorEastAsia" w:eastAsiaTheme="minorEastAsia"/>
          <w:kern w:val="0"/>
        </w:rPr>
      </w:pPr>
      <w:bookmarkStart w:id="48" w:name="_Toc21297"/>
      <w:r>
        <w:rPr>
          <w:rFonts w:hint="eastAsia" w:asciiTheme="minorEastAsia" w:eastAsiaTheme="minorEastAsia"/>
          <w:kern w:val="0"/>
        </w:rPr>
        <w:t>第四章 采购需求</w:t>
      </w:r>
      <w:bookmarkEnd w:id="48"/>
    </w:p>
    <w:p w14:paraId="79E7055E"/>
    <w:p w14:paraId="03F0BD1F">
      <w:pPr>
        <w:widowControl w:val="0"/>
        <w:snapToGrid w:val="0"/>
        <w:ind w:firstLine="0" w:firstLineChars="0"/>
        <w:jc w:val="both"/>
        <w:rPr>
          <w:rFonts w:ascii="宋体" w:hAnsi="宋体" w:eastAsia="宋体" w:cs="Times New Roman"/>
          <w:b/>
          <w:kern w:val="2"/>
          <w:szCs w:val="24"/>
        </w:rPr>
      </w:pPr>
      <w:r>
        <w:rPr>
          <w:rFonts w:ascii="宋体" w:hAnsi="宋体" w:eastAsia="宋体" w:cs="Times New Roman"/>
          <w:b/>
          <w:kern w:val="2"/>
          <w:szCs w:val="24"/>
        </w:rPr>
        <w:t>一、项目概况</w:t>
      </w:r>
    </w:p>
    <w:p w14:paraId="2AE6CEEC">
      <w:pPr>
        <w:widowControl w:val="0"/>
        <w:snapToGrid w:val="0"/>
        <w:jc w:val="both"/>
        <w:rPr>
          <w:rFonts w:ascii="宋体" w:hAnsi="宋体" w:eastAsia="宋体" w:cs="Times New Roman"/>
          <w:bCs/>
          <w:kern w:val="2"/>
          <w:szCs w:val="24"/>
        </w:rPr>
      </w:pPr>
      <w:r>
        <w:rPr>
          <w:rFonts w:ascii="宋体" w:hAnsi="宋体" w:eastAsia="宋体" w:cs="Times New Roman"/>
          <w:bCs/>
          <w:kern w:val="2"/>
          <w:szCs w:val="24"/>
        </w:rPr>
        <w:t>1、项目名称</w:t>
      </w:r>
      <w:r>
        <w:rPr>
          <w:rFonts w:hint="eastAsia" w:ascii="宋体" w:hAnsi="宋体" w:eastAsia="宋体" w:cs="Times New Roman"/>
          <w:bCs/>
          <w:kern w:val="2"/>
          <w:szCs w:val="24"/>
        </w:rPr>
        <w:t>：羊山湖九乡河片区整体策划与重点地块规划研究项目</w:t>
      </w:r>
    </w:p>
    <w:p w14:paraId="62604B61">
      <w:pPr>
        <w:widowControl w:val="0"/>
        <w:snapToGrid w:val="0"/>
        <w:jc w:val="both"/>
        <w:rPr>
          <w:rFonts w:ascii="宋体" w:hAnsi="宋体" w:eastAsia="宋体" w:cs="Times New Roman"/>
          <w:bCs/>
          <w:kern w:val="2"/>
          <w:szCs w:val="24"/>
        </w:rPr>
      </w:pPr>
      <w:r>
        <w:rPr>
          <w:rFonts w:ascii="宋体" w:hAnsi="宋体" w:eastAsia="宋体" w:cs="Times New Roman"/>
          <w:bCs/>
          <w:kern w:val="2"/>
          <w:szCs w:val="24"/>
        </w:rPr>
        <w:t>2、项目概况：</w:t>
      </w:r>
    </w:p>
    <w:p w14:paraId="46FA42BB">
      <w:pPr>
        <w:widowControl w:val="0"/>
        <w:snapToGrid w:val="0"/>
        <w:jc w:val="both"/>
        <w:rPr>
          <w:rFonts w:ascii="宋体" w:hAnsi="宋体" w:eastAsia="宋体" w:cs="Times New Roman"/>
          <w:bCs/>
          <w:kern w:val="2"/>
          <w:szCs w:val="24"/>
        </w:rPr>
      </w:pPr>
      <w:r>
        <w:rPr>
          <w:rFonts w:hint="eastAsia" w:ascii="宋体" w:hAnsi="宋体" w:eastAsia="宋体" w:cs="Times New Roman"/>
          <w:bCs/>
          <w:kern w:val="2"/>
          <w:szCs w:val="24"/>
        </w:rPr>
        <w:t>本次项目规划范围：包括羊山公园与九乡河生态公园两大部分。羊山公园范围北至羊山北路、西至仙境路、南至仙林大道、东至九乡河西路，九乡河范围北至智谷大道、西至九乡河西路、南至灵山北路、东至九乡河东路，总面积约为3.8平方公里。对规划范围两大公园加强一体化研究，充分发挥自然生态基底优势，开展各类项目策划、配套完善、动线组织优化、景观提升、重点地块研究等工作。并适当放大范围，研究与仙林中心、栖霞山风景区等重要片区的连接，强化与周边用地功能的衔接。</w:t>
      </w:r>
    </w:p>
    <w:p w14:paraId="1345FF79">
      <w:pPr>
        <w:widowControl w:val="0"/>
        <w:snapToGrid w:val="0"/>
        <w:ind w:firstLine="0" w:firstLineChars="0"/>
        <w:jc w:val="both"/>
        <w:rPr>
          <w:rFonts w:ascii="宋体" w:hAnsi="宋体" w:eastAsia="宋体" w:cs="Times New Roman"/>
          <w:b/>
          <w:kern w:val="2"/>
          <w:szCs w:val="24"/>
        </w:rPr>
      </w:pPr>
      <w:r>
        <w:rPr>
          <w:rFonts w:ascii="宋体" w:hAnsi="宋体" w:eastAsia="宋体" w:cs="Times New Roman"/>
          <w:b/>
          <w:kern w:val="2"/>
          <w:szCs w:val="24"/>
        </w:rPr>
        <w:t>二、项目背景</w:t>
      </w:r>
    </w:p>
    <w:p w14:paraId="461B5338">
      <w:pPr>
        <w:widowControl w:val="0"/>
        <w:snapToGrid w:val="0"/>
        <w:jc w:val="both"/>
        <w:rPr>
          <w:rFonts w:ascii="宋体" w:hAnsi="宋体" w:eastAsia="宋体" w:cs="Times New Roman"/>
          <w:bCs/>
          <w:kern w:val="2"/>
          <w:szCs w:val="24"/>
        </w:rPr>
      </w:pPr>
      <w:r>
        <w:rPr>
          <w:rFonts w:hint="eastAsia" w:ascii="宋体" w:hAnsi="宋体" w:eastAsia="宋体" w:cs="Times New Roman"/>
          <w:bCs/>
          <w:kern w:val="2"/>
          <w:szCs w:val="24"/>
        </w:rPr>
        <w:t>仙林羊山公园和九乡河区域廊道自然生态资源优越，但现有功能布局较为单一，公共服务、文化、商业、科创等配套严重不足，各板块之间空间割裂，生态价值尚未充分显现为发展动能。随着德基奥莱即将建成开业，为响应城市高质量发展行动与“公园城市”建设，做实环羊山湖科技创新核与九乡河公共活力空间廊道，加强羊山与仙林中心和九乡河区域一体化，提升栖霞区整体创新活力与中心吸引力，通过生态链向发展链的转化，充分促进校地融合和人的交往，打造山水融城标志性生态活力中心，推动仙林大学城建设国际一流科学城，现组织开展《羊山湖九乡河片区整体策划与重点地块规划研究项目》。</w:t>
      </w:r>
    </w:p>
    <w:p w14:paraId="7FCA684E">
      <w:pPr>
        <w:widowControl w:val="0"/>
        <w:snapToGrid w:val="0"/>
        <w:ind w:firstLine="0" w:firstLineChars="0"/>
        <w:jc w:val="both"/>
        <w:rPr>
          <w:rFonts w:ascii="宋体" w:hAnsi="宋体" w:eastAsia="宋体" w:cs="Times New Roman"/>
          <w:b/>
          <w:kern w:val="2"/>
          <w:szCs w:val="24"/>
        </w:rPr>
      </w:pPr>
      <w:r>
        <w:rPr>
          <w:rFonts w:ascii="宋体" w:hAnsi="宋体" w:eastAsia="宋体" w:cs="Times New Roman"/>
          <w:b/>
          <w:kern w:val="2"/>
          <w:szCs w:val="24"/>
        </w:rPr>
        <w:t>三、规划依据</w:t>
      </w:r>
    </w:p>
    <w:p w14:paraId="5B0AC6C0">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（1）《中华人民共和国城乡规划法》（2019修正）；</w:t>
      </w:r>
    </w:p>
    <w:p w14:paraId="5A52B86C">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（2）《城市规划编制办法》（2006）；</w:t>
      </w:r>
    </w:p>
    <w:p w14:paraId="6EDAAA75">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（3）《城市、镇控制性详细规划编制审批办法》（2011）；</w:t>
      </w:r>
    </w:p>
    <w:p w14:paraId="4D312D36">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（4）《江苏省城乡规划条例》（2010）；</w:t>
      </w:r>
    </w:p>
    <w:p w14:paraId="24A05592">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（5）《江苏省城市规划管理技术规定》（2025年版）；</w:t>
      </w:r>
    </w:p>
    <w:p w14:paraId="26FDE5CF">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（6）《江苏省控制性详细规划编制导则》（2012年修订）；</w:t>
      </w:r>
    </w:p>
    <w:p w14:paraId="4923F21B">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（7）《南京市详细规划技术修正管理办法》（2024）；</w:t>
      </w:r>
    </w:p>
    <w:p w14:paraId="758DC320">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（8）《南京市城市规划条例实施细则》（2007）；</w:t>
      </w:r>
    </w:p>
    <w:p w14:paraId="63406733">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（9）《南京市城市用地分类和代码标准》（2012）；</w:t>
      </w:r>
    </w:p>
    <w:p w14:paraId="7EEB6614">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（10）《南京市公共设施配套标准》（2023）；</w:t>
      </w:r>
    </w:p>
    <w:p w14:paraId="69681E2F">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（11）《南京市建筑物配建停车设施设置标准与准则》（2019版）；</w:t>
      </w:r>
    </w:p>
    <w:p w14:paraId="6A387DEA">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（12）《南京市国土空间总体规划（2021-2035年）》（已批复）；</w:t>
      </w:r>
    </w:p>
    <w:p w14:paraId="35F997BF">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（13）《南京市栖霞区国土空间总体规划（2021-2035年）》（已批复）；</w:t>
      </w:r>
    </w:p>
    <w:p w14:paraId="260094F8">
      <w:pPr>
        <w:widowControl w:val="0"/>
        <w:jc w:val="both"/>
        <w:rPr>
          <w:rFonts w:ascii="宋体" w:hAnsi="宋体" w:eastAsia="宋体" w:cs="Times New Roman"/>
          <w:kern w:val="2"/>
          <w:szCs w:val="24"/>
        </w:rPr>
      </w:pPr>
      <w:r>
        <w:rPr>
          <w:rFonts w:hint="eastAsia" w:ascii="宋体" w:hAnsi="宋体" w:eastAsia="宋体" w:cs="Times New Roman"/>
          <w:kern w:val="2"/>
          <w:szCs w:val="24"/>
        </w:rPr>
        <w:t>（14）《城市绿地分类标准》（CJJ/T85-2017）</w:t>
      </w:r>
    </w:p>
    <w:p w14:paraId="624945EB">
      <w:pPr>
        <w:widowControl w:val="0"/>
        <w:jc w:val="both"/>
        <w:rPr>
          <w:rFonts w:ascii="宋体" w:hAnsi="宋体" w:eastAsia="宋体" w:cs="Times New Roman"/>
          <w:kern w:val="2"/>
          <w:szCs w:val="24"/>
        </w:rPr>
      </w:pPr>
      <w:r>
        <w:rPr>
          <w:rFonts w:hint="eastAsia" w:ascii="宋体" w:hAnsi="宋体" w:eastAsia="宋体" w:cs="Times New Roman"/>
          <w:kern w:val="2"/>
          <w:szCs w:val="24"/>
        </w:rPr>
        <w:t>（15）《城市道路绿化设计标准》（CJJ/T75-2023）</w:t>
      </w:r>
    </w:p>
    <w:p w14:paraId="6F92D368">
      <w:pPr>
        <w:widowControl w:val="0"/>
        <w:jc w:val="both"/>
        <w:rPr>
          <w:rFonts w:ascii="宋体" w:hAnsi="宋体" w:eastAsia="宋体" w:cs="Times New Roman"/>
          <w:kern w:val="2"/>
          <w:szCs w:val="24"/>
        </w:rPr>
      </w:pPr>
      <w:r>
        <w:rPr>
          <w:rFonts w:hint="eastAsia" w:ascii="宋体" w:hAnsi="宋体" w:eastAsia="宋体" w:cs="Times New Roman"/>
          <w:kern w:val="2"/>
          <w:szCs w:val="24"/>
        </w:rPr>
        <w:t>（16）《城市绿地设计规范》（GB50420-2007）</w:t>
      </w:r>
    </w:p>
    <w:p w14:paraId="050AC0F2">
      <w:pPr>
        <w:widowControl w:val="0"/>
        <w:jc w:val="both"/>
        <w:rPr>
          <w:rFonts w:ascii="宋体" w:hAnsi="宋体" w:eastAsia="宋体" w:cs="Times New Roman"/>
          <w:kern w:val="2"/>
          <w:szCs w:val="24"/>
        </w:rPr>
      </w:pPr>
      <w:r>
        <w:rPr>
          <w:rFonts w:hint="eastAsia" w:ascii="宋体" w:hAnsi="宋体" w:eastAsia="宋体" w:cs="Times New Roman"/>
          <w:kern w:val="2"/>
          <w:szCs w:val="24"/>
        </w:rPr>
        <w:t>（17）《南京市城市绿化条例》</w:t>
      </w:r>
    </w:p>
    <w:p w14:paraId="4001AAD6">
      <w:pPr>
        <w:widowControl w:val="0"/>
        <w:jc w:val="both"/>
        <w:rPr>
          <w:rFonts w:ascii="宋体" w:hAnsi="宋体" w:eastAsia="宋体" w:cs="Times New Roman"/>
          <w:kern w:val="2"/>
          <w:szCs w:val="24"/>
        </w:rPr>
      </w:pPr>
      <w:r>
        <w:rPr>
          <w:rFonts w:hint="eastAsia" w:ascii="宋体" w:hAnsi="宋体" w:eastAsia="宋体" w:cs="Times New Roman"/>
          <w:kern w:val="2"/>
          <w:szCs w:val="24"/>
        </w:rPr>
        <w:t>（18）《公园设计规范》（GB51192-2016）</w:t>
      </w:r>
    </w:p>
    <w:p w14:paraId="7360023A">
      <w:pPr>
        <w:widowControl w:val="0"/>
        <w:jc w:val="both"/>
        <w:rPr>
          <w:rFonts w:ascii="宋体" w:hAnsi="宋体" w:eastAsia="宋体" w:cs="Times New Roman"/>
          <w:kern w:val="2"/>
          <w:szCs w:val="24"/>
        </w:rPr>
      </w:pPr>
      <w:r>
        <w:rPr>
          <w:rFonts w:hint="eastAsia" w:ascii="宋体" w:hAnsi="宋体" w:eastAsia="宋体" w:cs="Times New Roman"/>
          <w:kern w:val="2"/>
          <w:szCs w:val="24"/>
        </w:rPr>
        <w:t>（19）《南京市城市绿化条例》</w:t>
      </w:r>
    </w:p>
    <w:p w14:paraId="6C91D1EB">
      <w:pPr>
        <w:widowControl w:val="0"/>
        <w:jc w:val="both"/>
        <w:rPr>
          <w:rFonts w:ascii="宋体" w:hAnsi="宋体" w:eastAsia="宋体" w:cs="Times New Roman"/>
          <w:kern w:val="2"/>
          <w:szCs w:val="24"/>
        </w:rPr>
      </w:pPr>
      <w:r>
        <w:rPr>
          <w:rFonts w:hint="eastAsia" w:ascii="宋体" w:hAnsi="宋体" w:eastAsia="宋体" w:cs="Times New Roman"/>
          <w:kern w:val="2"/>
          <w:szCs w:val="24"/>
        </w:rPr>
        <w:t>（20）</w:t>
      </w:r>
      <w:r>
        <w:rPr>
          <w:rFonts w:hint="eastAsia" w:ascii="宋体" w:hAnsi="宋体" w:eastAsia="宋体" w:cs="Times New Roman"/>
          <w:kern w:val="2"/>
          <w:szCs w:val="24"/>
          <w:lang w:eastAsia="zh-CN"/>
        </w:rPr>
        <w:t>《南京市立体绿化技术导则（试行）》</w:t>
      </w:r>
    </w:p>
    <w:p w14:paraId="55DEC974">
      <w:pPr>
        <w:widowControl w:val="0"/>
        <w:tabs>
          <w:tab w:val="left" w:pos="3780"/>
        </w:tabs>
        <w:snapToGrid w:val="0"/>
        <w:jc w:val="both"/>
        <w:rPr>
          <w:rFonts w:ascii="宋体" w:hAnsi="宋体" w:eastAsia="宋体" w:cs="Times New Roman"/>
          <w:kern w:val="2"/>
          <w:szCs w:val="24"/>
        </w:rPr>
      </w:pPr>
      <w:r>
        <w:rPr>
          <w:rFonts w:hint="eastAsia" w:ascii="宋体" w:hAnsi="宋体" w:eastAsia="宋体" w:cs="Times New Roman"/>
          <w:kern w:val="2"/>
          <w:szCs w:val="24"/>
        </w:rPr>
        <w:t>（21）其他经法定程序批准的相关规划、相关政策文件及会议纪要。</w:t>
      </w:r>
    </w:p>
    <w:p w14:paraId="6B3C88CD">
      <w:pPr>
        <w:widowControl w:val="0"/>
        <w:ind w:firstLine="482"/>
        <w:jc w:val="both"/>
        <w:rPr>
          <w:rFonts w:ascii="宋体" w:hAnsi="宋体" w:eastAsia="宋体" w:cs="Times New Roman"/>
          <w:b/>
          <w:kern w:val="2"/>
          <w:szCs w:val="24"/>
        </w:rPr>
      </w:pPr>
      <w:r>
        <w:rPr>
          <w:rFonts w:ascii="宋体" w:hAnsi="宋体" w:eastAsia="宋体" w:cs="Times New Roman"/>
          <w:b/>
          <w:kern w:val="2"/>
          <w:szCs w:val="24"/>
        </w:rPr>
        <w:t>四、工作内容</w:t>
      </w:r>
    </w:p>
    <w:p w14:paraId="7D77D77E">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（1）现状分析与资源评估</w:t>
      </w:r>
    </w:p>
    <w:p w14:paraId="3F8BDED9">
      <w:pPr>
        <w:widowControl w:val="0"/>
        <w:jc w:val="both"/>
        <w:rPr>
          <w:rFonts w:ascii="宋体" w:hAnsi="宋体" w:eastAsia="宋体" w:cs="Times New Roman"/>
          <w:kern w:val="2"/>
          <w:szCs w:val="24"/>
        </w:rPr>
      </w:pPr>
      <w:r>
        <w:rPr>
          <w:rFonts w:hint="eastAsia" w:ascii="宋体" w:hAnsi="宋体" w:eastAsia="宋体" w:cs="Times New Roman"/>
          <w:kern w:val="2"/>
          <w:szCs w:val="24"/>
        </w:rPr>
        <w:t>全面开展场地现状核查与资源梳理，重点涵盖生态保护红线、城镇开发边界、蓝线、绿线等各类控制线管控核查，梳理现状水系分布与水文条件，厘清土地与现状设施产权及管理主体，分析现行维护成本与既有运营模式，完成资源生态价值综合评估。通过系统摸排，精准识别现状约束条件与资源优势，结合周边各类人群对公共空间的功能需求和使用偏好，为项目规划奠定客观真实的依据。</w:t>
      </w:r>
    </w:p>
    <w:p w14:paraId="3D1628C9">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（2）政策研究与优化策略</w:t>
      </w:r>
    </w:p>
    <w:p w14:paraId="5BE97D6C">
      <w:pPr>
        <w:widowControl w:val="0"/>
        <w:jc w:val="both"/>
        <w:rPr>
          <w:rFonts w:ascii="宋体" w:hAnsi="宋体" w:eastAsia="宋体" w:cs="Times New Roman"/>
          <w:kern w:val="2"/>
          <w:szCs w:val="24"/>
        </w:rPr>
      </w:pPr>
      <w:r>
        <w:rPr>
          <w:rFonts w:hint="eastAsia" w:ascii="宋体" w:hAnsi="宋体" w:eastAsia="宋体" w:cs="Times New Roman"/>
          <w:kern w:val="2"/>
          <w:szCs w:val="24"/>
        </w:rPr>
        <w:t>系统梳理项目底线管控要求、各主管部门管理规定及相关技术规范，明确项目建设的刚性约束与审批路径。在此基础上，深入解读“公园+”相关新政策导向，借鉴国内外典型案例的成功经验，结合羊山湖九乡河的场地特征，针对性地提出优化改进方向，形成符合本地实际的优化策略，并开展可行性论证与项目各类效益测算。通过政策对标与效益核算，确保规划合规可行、策略科学落地，且具有经济合理性。</w:t>
      </w:r>
    </w:p>
    <w:p w14:paraId="2E723DC7">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（3）整体策划与功能定位</w:t>
      </w:r>
    </w:p>
    <w:p w14:paraId="47EE9779">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在现状与政策分析基础上，结合区域发展需求、场地资源特色与人群使用诉求，提出片区的总体定位与发展愿景，明确空间结构，构建契合场地特质、满足使用需求的复合化功能体系，塑造项目核心特色与价值。为后续研究提供统一的目标与架构指引。</w:t>
      </w:r>
    </w:p>
    <w:p w14:paraId="0E3B8BEE">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（4）项目设计意向</w:t>
      </w:r>
    </w:p>
    <w:p w14:paraId="2D641CCA">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围绕景观营造、场景打造、配套完善、活动组织等核心内容，提出项目概念性设计意向，明确景观风貌、特色场景、配套设施及活动类型布局落位。通过意向设计，将策划定位转化为可视化的设计语言，为后续深化设计提供方向性示意。</w:t>
      </w:r>
    </w:p>
    <w:p w14:paraId="49B1394E">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（5）重点地块研究</w:t>
      </w:r>
    </w:p>
    <w:p w14:paraId="15823969">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针对项目涉及的潜力地块以及已有规划的重点地块开展功能策划和可行性研究。对涉及需要调整规划的地块，论证调整的必要性和优化内容，包括用地性质、指标、建筑形态意向、审批路径等。通过重点地块研究，解决项目用地合规性问题，为未来项目落地提供保障。</w:t>
      </w:r>
    </w:p>
    <w:p w14:paraId="370DAAA6">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（6）实施行动建议</w:t>
      </w:r>
    </w:p>
    <w:p w14:paraId="1765804E">
      <w:pPr>
        <w:widowControl w:val="0"/>
        <w:jc w:val="both"/>
        <w:rPr>
          <w:rFonts w:ascii="宋体" w:hAnsi="宋体" w:eastAsia="宋体" w:cs="Times New Roman"/>
          <w:bCs/>
          <w:kern w:val="2"/>
          <w:szCs w:val="24"/>
        </w:rPr>
      </w:pPr>
      <w:r>
        <w:rPr>
          <w:rFonts w:hint="eastAsia" w:ascii="宋体" w:hAnsi="宋体" w:eastAsia="宋体" w:cs="Times New Roman"/>
          <w:bCs/>
          <w:kern w:val="2"/>
          <w:szCs w:val="24"/>
        </w:rPr>
        <w:t>制定项目清单及分期实施计划，开展经济测算与资金平衡分析，梳理政策性资金争取路径，提出运营主体建议与运作模式建议。通过实施行动建议，确保规划成果可落地、可操作、可持续。</w:t>
      </w:r>
    </w:p>
    <w:p w14:paraId="45C3FD22">
      <w:pPr>
        <w:widowControl w:val="0"/>
        <w:ind w:firstLine="0" w:firstLineChars="0"/>
        <w:jc w:val="both"/>
        <w:rPr>
          <w:rFonts w:ascii="宋体" w:hAnsi="宋体" w:eastAsia="宋体" w:cs="Times New Roman"/>
          <w:b/>
          <w:kern w:val="2"/>
          <w:szCs w:val="24"/>
        </w:rPr>
      </w:pPr>
      <w:r>
        <w:rPr>
          <w:rFonts w:ascii="宋体" w:hAnsi="宋体" w:eastAsia="宋体" w:cs="Times New Roman"/>
          <w:b/>
          <w:kern w:val="2"/>
          <w:szCs w:val="24"/>
        </w:rPr>
        <w:t>五、成果形式</w:t>
      </w:r>
    </w:p>
    <w:p w14:paraId="7DBB1D66">
      <w:pPr>
        <w:widowControl w:val="0"/>
        <w:jc w:val="both"/>
        <w:rPr>
          <w:rFonts w:ascii="宋体" w:hAnsi="宋体" w:eastAsia="宋体" w:cs="Times New Roman"/>
          <w:bCs/>
          <w:kern w:val="2"/>
          <w:szCs w:val="24"/>
        </w:rPr>
      </w:pPr>
      <w:r>
        <w:rPr>
          <w:rFonts w:ascii="宋体" w:hAnsi="宋体" w:eastAsia="宋体" w:cs="Times New Roman"/>
          <w:bCs/>
          <w:kern w:val="2"/>
          <w:szCs w:val="24"/>
        </w:rPr>
        <w:t>1、最终成果应包括：规划文本</w:t>
      </w:r>
      <w:r>
        <w:rPr>
          <w:rFonts w:hint="eastAsia" w:ascii="宋体" w:hAnsi="宋体" w:eastAsia="宋体" w:cs="Times New Roman"/>
          <w:bCs/>
          <w:kern w:val="2"/>
          <w:szCs w:val="24"/>
        </w:rPr>
        <w:t>及必要的附件</w:t>
      </w:r>
      <w:r>
        <w:rPr>
          <w:rFonts w:ascii="宋体" w:hAnsi="宋体" w:eastAsia="宋体" w:cs="Times New Roman"/>
          <w:bCs/>
          <w:kern w:val="2"/>
          <w:szCs w:val="24"/>
        </w:rPr>
        <w:t>。</w:t>
      </w:r>
      <w:r>
        <w:rPr>
          <w:rFonts w:hint="eastAsia" w:ascii="宋体" w:hAnsi="宋体" w:eastAsia="宋体" w:cs="Times New Roman"/>
          <w:bCs/>
          <w:kern w:val="2"/>
          <w:szCs w:val="24"/>
        </w:rPr>
        <w:t>附件可包含相关评审及审查意见、公众参与及座谈会意见等相关材料</w:t>
      </w:r>
      <w:r>
        <w:rPr>
          <w:rFonts w:ascii="宋体" w:hAnsi="宋体" w:eastAsia="宋体" w:cs="Times New Roman"/>
          <w:bCs/>
          <w:kern w:val="2"/>
          <w:szCs w:val="24"/>
        </w:rPr>
        <w:t>。</w:t>
      </w:r>
    </w:p>
    <w:p w14:paraId="1EABE7CF">
      <w:pPr>
        <w:widowControl w:val="0"/>
        <w:jc w:val="both"/>
        <w:rPr>
          <w:rFonts w:ascii="宋体" w:hAnsi="宋体" w:eastAsia="宋体" w:cs="Times New Roman"/>
          <w:kern w:val="2"/>
          <w:szCs w:val="24"/>
        </w:rPr>
      </w:pPr>
      <w:r>
        <w:rPr>
          <w:rFonts w:ascii="宋体" w:hAnsi="宋体" w:eastAsia="宋体" w:cs="Times New Roman"/>
          <w:bCs/>
          <w:kern w:val="2"/>
          <w:szCs w:val="24"/>
        </w:rPr>
        <w:t>2、电子文档：</w:t>
      </w:r>
      <w:r>
        <w:rPr>
          <w:rFonts w:hint="eastAsia" w:ascii="宋体" w:hAnsi="宋体" w:eastAsia="宋体" w:cs="Times New Roman"/>
          <w:bCs/>
          <w:kern w:val="2"/>
          <w:szCs w:val="24"/>
        </w:rPr>
        <w:t>最终成果的</w:t>
      </w:r>
      <w:r>
        <w:rPr>
          <w:rFonts w:ascii="宋体" w:hAnsi="宋体" w:eastAsia="宋体" w:cs="Times New Roman"/>
          <w:bCs/>
          <w:kern w:val="2"/>
          <w:szCs w:val="24"/>
        </w:rPr>
        <w:t>电子文档（</w:t>
      </w:r>
      <w:r>
        <w:rPr>
          <w:rFonts w:hint="eastAsia" w:ascii="宋体" w:hAnsi="宋体" w:eastAsia="宋体" w:cs="Times New Roman"/>
          <w:bCs/>
          <w:kern w:val="2"/>
          <w:szCs w:val="24"/>
        </w:rPr>
        <w:t>包括</w:t>
      </w:r>
      <w:r>
        <w:rPr>
          <w:rFonts w:ascii="宋体" w:hAnsi="宋体" w:eastAsia="宋体" w:cs="Times New Roman"/>
          <w:bCs/>
          <w:kern w:val="2"/>
          <w:szCs w:val="24"/>
        </w:rPr>
        <w:t>ppt</w:t>
      </w:r>
      <w:r>
        <w:rPr>
          <w:rFonts w:hint="eastAsia" w:ascii="宋体" w:hAnsi="宋体" w:eastAsia="宋体" w:cs="Times New Roman"/>
          <w:bCs/>
          <w:kern w:val="2"/>
          <w:szCs w:val="24"/>
        </w:rPr>
        <w:t>、</w:t>
      </w:r>
      <w:r>
        <w:rPr>
          <w:rFonts w:ascii="宋体" w:hAnsi="宋体" w:eastAsia="宋体" w:cs="Times New Roman"/>
          <w:bCs/>
          <w:kern w:val="2"/>
          <w:szCs w:val="24"/>
        </w:rPr>
        <w:t>word格式）。</w:t>
      </w:r>
    </w:p>
    <w:p w14:paraId="437E2D67">
      <w:pPr>
        <w:widowControl w:val="0"/>
        <w:ind w:firstLine="0" w:firstLineChars="0"/>
        <w:jc w:val="both"/>
        <w:rPr>
          <w:rFonts w:ascii="宋体" w:hAnsi="宋体" w:eastAsia="宋体" w:cs="Times New Roman"/>
          <w:b/>
          <w:kern w:val="2"/>
          <w:szCs w:val="24"/>
        </w:rPr>
      </w:pPr>
      <w:r>
        <w:rPr>
          <w:rFonts w:ascii="宋体" w:hAnsi="宋体" w:eastAsia="宋体" w:cs="Times New Roman"/>
          <w:b/>
          <w:kern w:val="2"/>
          <w:szCs w:val="24"/>
        </w:rPr>
        <w:t>六、时间要求</w:t>
      </w:r>
    </w:p>
    <w:p w14:paraId="3CD6B302">
      <w:pPr>
        <w:widowControl w:val="0"/>
        <w:jc w:val="both"/>
        <w:rPr>
          <w:rFonts w:ascii="宋体" w:hAnsi="宋体" w:eastAsia="宋体" w:cs="Times New Roman"/>
          <w:bCs/>
          <w:kern w:val="2"/>
          <w:szCs w:val="24"/>
        </w:rPr>
      </w:pPr>
      <w:r>
        <w:rPr>
          <w:rFonts w:hint="eastAsia" w:ascii="宋体" w:hAnsi="宋体" w:eastAsia="宋体" w:cs="Times New Roman"/>
          <w:kern w:val="2"/>
          <w:szCs w:val="24"/>
        </w:rPr>
        <w:t>合同签订后3个月。</w:t>
      </w:r>
    </w:p>
    <w:p w14:paraId="59501A63">
      <w:pPr>
        <w:widowControl w:val="0"/>
        <w:ind w:firstLine="0" w:firstLineChars="0"/>
        <w:jc w:val="both"/>
        <w:rPr>
          <w:rFonts w:ascii="宋体" w:hAnsi="宋体" w:eastAsia="宋体" w:cs="Times New Roman"/>
          <w:b/>
          <w:kern w:val="2"/>
          <w:szCs w:val="24"/>
        </w:rPr>
      </w:pPr>
      <w:r>
        <w:rPr>
          <w:rFonts w:ascii="宋体" w:hAnsi="宋体" w:eastAsia="宋体" w:cs="Times New Roman"/>
          <w:b/>
          <w:kern w:val="2"/>
          <w:szCs w:val="24"/>
        </w:rPr>
        <w:t>七、付款方式：</w:t>
      </w:r>
    </w:p>
    <w:p w14:paraId="32083319">
      <w:pPr>
        <w:widowControl w:val="0"/>
        <w:jc w:val="both"/>
        <w:rPr>
          <w:rFonts w:ascii="宋体" w:hAnsi="宋体" w:eastAsia="宋体" w:cs="Times New Roman"/>
          <w:bCs/>
          <w:kern w:val="2"/>
          <w:szCs w:val="24"/>
        </w:rPr>
      </w:pPr>
      <w:r>
        <w:rPr>
          <w:rFonts w:ascii="宋体" w:hAnsi="宋体" w:eastAsia="宋体" w:cs="Times New Roman"/>
          <w:bCs/>
          <w:kern w:val="2"/>
          <w:szCs w:val="24"/>
        </w:rPr>
        <w:t>1、合同签订后10个工作日内，</w:t>
      </w:r>
      <w:r>
        <w:rPr>
          <w:rFonts w:hint="eastAsia" w:cs="Times New Roman"/>
          <w:bCs/>
          <w:kern w:val="2"/>
          <w:szCs w:val="24"/>
        </w:rPr>
        <w:t>采购人</w:t>
      </w:r>
      <w:r>
        <w:rPr>
          <w:rFonts w:ascii="宋体" w:hAnsi="宋体" w:eastAsia="宋体" w:cs="Times New Roman"/>
          <w:bCs/>
          <w:kern w:val="2"/>
          <w:szCs w:val="24"/>
        </w:rPr>
        <w:t>支付</w:t>
      </w:r>
      <w:r>
        <w:rPr>
          <w:rFonts w:hint="eastAsia" w:cs="Times New Roman"/>
          <w:bCs/>
          <w:kern w:val="2"/>
          <w:szCs w:val="24"/>
        </w:rPr>
        <w:t>中标供应商</w:t>
      </w:r>
      <w:r>
        <w:rPr>
          <w:rFonts w:ascii="宋体" w:hAnsi="宋体" w:eastAsia="宋体" w:cs="Times New Roman"/>
          <w:bCs/>
          <w:kern w:val="2"/>
          <w:szCs w:val="24"/>
        </w:rPr>
        <w:t>合同价的30%</w:t>
      </w:r>
      <w:r>
        <w:rPr>
          <w:rFonts w:hint="eastAsia" w:ascii="宋体" w:hAnsi="宋体" w:eastAsia="宋体" w:cs="Times New Roman"/>
          <w:bCs/>
          <w:kern w:val="2"/>
          <w:szCs w:val="24"/>
        </w:rPr>
        <w:t>；</w:t>
      </w:r>
    </w:p>
    <w:p w14:paraId="18BD4570">
      <w:pPr>
        <w:widowControl w:val="0"/>
        <w:jc w:val="both"/>
        <w:rPr>
          <w:rFonts w:ascii="宋体" w:hAnsi="宋体" w:eastAsia="宋体" w:cs="Times New Roman"/>
          <w:bCs/>
          <w:kern w:val="2"/>
          <w:szCs w:val="24"/>
        </w:rPr>
      </w:pPr>
      <w:r>
        <w:rPr>
          <w:rFonts w:ascii="宋体" w:hAnsi="宋体" w:eastAsia="宋体" w:cs="Times New Roman"/>
          <w:bCs/>
          <w:kern w:val="2"/>
          <w:szCs w:val="24"/>
        </w:rPr>
        <w:t>2、</w:t>
      </w:r>
      <w:r>
        <w:rPr>
          <w:rFonts w:hint="eastAsia" w:ascii="宋体" w:hAnsi="宋体" w:eastAsia="宋体" w:cs="Times New Roman"/>
          <w:bCs/>
          <w:kern w:val="2"/>
          <w:szCs w:val="24"/>
        </w:rPr>
        <w:t>完成初步成果并通过采购人验收后</w:t>
      </w:r>
      <w:r>
        <w:rPr>
          <w:rFonts w:ascii="宋体" w:hAnsi="宋体" w:eastAsia="宋体" w:cs="Times New Roman"/>
          <w:bCs/>
          <w:kern w:val="2"/>
          <w:szCs w:val="24"/>
        </w:rPr>
        <w:t>10个工作日内，</w:t>
      </w:r>
      <w:r>
        <w:rPr>
          <w:rFonts w:hint="eastAsia" w:cs="Times New Roman"/>
          <w:bCs/>
          <w:kern w:val="2"/>
          <w:szCs w:val="24"/>
        </w:rPr>
        <w:t>采购人</w:t>
      </w:r>
      <w:r>
        <w:rPr>
          <w:rFonts w:ascii="宋体" w:hAnsi="宋体" w:eastAsia="宋体" w:cs="Times New Roman"/>
          <w:bCs/>
          <w:kern w:val="2"/>
          <w:szCs w:val="24"/>
        </w:rPr>
        <w:t>支付</w:t>
      </w:r>
      <w:r>
        <w:rPr>
          <w:rFonts w:cs="Times New Roman"/>
          <w:bCs/>
          <w:kern w:val="2"/>
          <w:szCs w:val="24"/>
        </w:rPr>
        <w:t>中标供应商</w:t>
      </w:r>
      <w:r>
        <w:rPr>
          <w:rFonts w:ascii="宋体" w:hAnsi="宋体" w:eastAsia="宋体" w:cs="Times New Roman"/>
          <w:bCs/>
          <w:kern w:val="2"/>
          <w:szCs w:val="24"/>
        </w:rPr>
        <w:t>合同价的</w:t>
      </w:r>
      <w:r>
        <w:rPr>
          <w:rFonts w:hint="eastAsia" w:ascii="宋体" w:hAnsi="宋体" w:eastAsia="宋体" w:cs="Times New Roman"/>
          <w:bCs/>
          <w:kern w:val="2"/>
          <w:szCs w:val="24"/>
        </w:rPr>
        <w:t>3</w:t>
      </w:r>
      <w:r>
        <w:rPr>
          <w:rFonts w:ascii="宋体" w:hAnsi="宋体" w:eastAsia="宋体" w:cs="Times New Roman"/>
          <w:bCs/>
          <w:kern w:val="2"/>
          <w:szCs w:val="24"/>
        </w:rPr>
        <w:t>0%</w:t>
      </w:r>
      <w:r>
        <w:rPr>
          <w:rFonts w:hint="eastAsia" w:ascii="宋体" w:hAnsi="宋体" w:eastAsia="宋体" w:cs="Times New Roman"/>
          <w:bCs/>
          <w:kern w:val="2"/>
          <w:szCs w:val="24"/>
        </w:rPr>
        <w:t>；</w:t>
      </w:r>
    </w:p>
    <w:p w14:paraId="0B891968">
      <w:pPr>
        <w:widowControl w:val="0"/>
        <w:jc w:val="both"/>
        <w:rPr>
          <w:rFonts w:ascii="宋体" w:hAnsi="宋体" w:eastAsia="宋体" w:cs="Times New Roman"/>
          <w:bCs/>
          <w:kern w:val="2"/>
          <w:szCs w:val="24"/>
        </w:rPr>
      </w:pPr>
      <w:r>
        <w:rPr>
          <w:rFonts w:ascii="宋体" w:hAnsi="宋体" w:eastAsia="宋体" w:cs="Times New Roman"/>
          <w:bCs/>
          <w:kern w:val="2"/>
          <w:szCs w:val="24"/>
        </w:rPr>
        <w:t>3、</w:t>
      </w:r>
      <w:r>
        <w:rPr>
          <w:rFonts w:hint="eastAsia" w:ascii="宋体" w:hAnsi="宋体" w:eastAsia="宋体" w:cs="Times New Roman"/>
          <w:bCs/>
          <w:kern w:val="2"/>
          <w:szCs w:val="24"/>
        </w:rPr>
        <w:t>通过专家评审后</w:t>
      </w:r>
      <w:r>
        <w:rPr>
          <w:rFonts w:ascii="宋体" w:hAnsi="宋体" w:eastAsia="宋体" w:cs="Times New Roman"/>
          <w:bCs/>
          <w:kern w:val="2"/>
          <w:szCs w:val="24"/>
        </w:rPr>
        <w:t>10个工作日内，</w:t>
      </w:r>
      <w:r>
        <w:rPr>
          <w:rFonts w:hint="eastAsia" w:cs="Times New Roman"/>
          <w:bCs/>
          <w:kern w:val="2"/>
          <w:szCs w:val="24"/>
        </w:rPr>
        <w:t>采购人</w:t>
      </w:r>
      <w:r>
        <w:rPr>
          <w:rFonts w:ascii="宋体" w:hAnsi="宋体" w:eastAsia="宋体" w:cs="Times New Roman"/>
          <w:bCs/>
          <w:kern w:val="2"/>
          <w:szCs w:val="24"/>
        </w:rPr>
        <w:t>支付</w:t>
      </w:r>
      <w:r>
        <w:rPr>
          <w:rFonts w:cs="Times New Roman"/>
          <w:bCs/>
          <w:kern w:val="2"/>
          <w:szCs w:val="24"/>
        </w:rPr>
        <w:t>中标供应商</w:t>
      </w:r>
      <w:r>
        <w:rPr>
          <w:rFonts w:ascii="宋体" w:hAnsi="宋体" w:eastAsia="宋体" w:cs="Times New Roman"/>
          <w:bCs/>
          <w:kern w:val="2"/>
          <w:szCs w:val="24"/>
        </w:rPr>
        <w:t>合同价的</w:t>
      </w:r>
      <w:r>
        <w:rPr>
          <w:rFonts w:hint="eastAsia" w:ascii="宋体" w:hAnsi="宋体" w:eastAsia="宋体" w:cs="Times New Roman"/>
          <w:bCs/>
          <w:kern w:val="2"/>
          <w:szCs w:val="24"/>
        </w:rPr>
        <w:t>3</w:t>
      </w:r>
      <w:r>
        <w:rPr>
          <w:rFonts w:ascii="宋体" w:hAnsi="宋体" w:eastAsia="宋体" w:cs="Times New Roman"/>
          <w:bCs/>
          <w:kern w:val="2"/>
          <w:szCs w:val="24"/>
        </w:rPr>
        <w:t>0%</w:t>
      </w:r>
      <w:r>
        <w:rPr>
          <w:rFonts w:hint="eastAsia" w:ascii="宋体" w:hAnsi="宋体" w:eastAsia="宋体" w:cs="Times New Roman"/>
          <w:bCs/>
          <w:kern w:val="2"/>
          <w:szCs w:val="24"/>
        </w:rPr>
        <w:t>；</w:t>
      </w:r>
    </w:p>
    <w:p w14:paraId="5824028A">
      <w:pPr>
        <w:widowControl w:val="0"/>
        <w:spacing w:line="240" w:lineRule="auto"/>
        <w:jc w:val="both"/>
        <w:rPr>
          <w:rFonts w:ascii="宋体" w:hAnsi="宋体" w:eastAsia="宋体" w:cs="Times New Roman"/>
          <w:kern w:val="2"/>
          <w:sz w:val="21"/>
          <w:szCs w:val="24"/>
        </w:rPr>
      </w:pPr>
      <w:r>
        <w:rPr>
          <w:rFonts w:hint="eastAsia" w:ascii="宋体" w:hAnsi="宋体" w:eastAsia="宋体" w:cs="Times New Roman"/>
          <w:bCs/>
          <w:kern w:val="2"/>
          <w:szCs w:val="24"/>
        </w:rPr>
        <w:t>4、提交最终成果后</w:t>
      </w:r>
      <w:r>
        <w:rPr>
          <w:rFonts w:ascii="宋体" w:hAnsi="宋体" w:eastAsia="宋体" w:cs="Times New Roman"/>
          <w:bCs/>
          <w:kern w:val="2"/>
          <w:szCs w:val="24"/>
        </w:rPr>
        <w:t>10个工作日内，</w:t>
      </w:r>
      <w:r>
        <w:rPr>
          <w:rFonts w:hint="eastAsia" w:cs="Times New Roman"/>
          <w:bCs/>
          <w:kern w:val="2"/>
          <w:szCs w:val="24"/>
        </w:rPr>
        <w:t>采购人</w:t>
      </w:r>
      <w:r>
        <w:rPr>
          <w:rFonts w:ascii="宋体" w:hAnsi="宋体" w:eastAsia="宋体" w:cs="Times New Roman"/>
          <w:bCs/>
          <w:kern w:val="2"/>
          <w:szCs w:val="24"/>
        </w:rPr>
        <w:t>支付</w:t>
      </w:r>
      <w:r>
        <w:rPr>
          <w:rFonts w:cs="Times New Roman"/>
          <w:bCs/>
          <w:kern w:val="2"/>
          <w:szCs w:val="24"/>
        </w:rPr>
        <w:t>中标供应商</w:t>
      </w:r>
      <w:r>
        <w:rPr>
          <w:rFonts w:ascii="宋体" w:hAnsi="宋体" w:eastAsia="宋体" w:cs="Times New Roman"/>
          <w:bCs/>
          <w:kern w:val="2"/>
          <w:szCs w:val="24"/>
        </w:rPr>
        <w:t>合同价的</w:t>
      </w:r>
      <w:r>
        <w:rPr>
          <w:rFonts w:hint="eastAsia" w:ascii="宋体" w:hAnsi="宋体" w:eastAsia="宋体" w:cs="Times New Roman"/>
          <w:bCs/>
          <w:kern w:val="2"/>
          <w:szCs w:val="24"/>
        </w:rPr>
        <w:t>1</w:t>
      </w:r>
      <w:r>
        <w:rPr>
          <w:rFonts w:ascii="宋体" w:hAnsi="宋体" w:eastAsia="宋体" w:cs="Times New Roman"/>
          <w:bCs/>
          <w:kern w:val="2"/>
          <w:szCs w:val="24"/>
        </w:rPr>
        <w:t>0%</w:t>
      </w:r>
      <w:r>
        <w:rPr>
          <w:rFonts w:hint="eastAsia" w:ascii="宋体" w:hAnsi="宋体" w:eastAsia="宋体" w:cs="Times New Roman"/>
          <w:bCs/>
          <w:kern w:val="2"/>
          <w:szCs w:val="24"/>
        </w:rPr>
        <w:t>。</w:t>
      </w:r>
    </w:p>
    <w:p w14:paraId="1D1660F1">
      <w:pPr>
        <w:pStyle w:val="3"/>
        <w:ind w:firstLine="562"/>
        <w:rPr>
          <w:rFonts w:asciiTheme="minorEastAsia" w:hAnsiTheme="minorEastAsia" w:eastAsiaTheme="minorEastAsia"/>
        </w:rPr>
        <w:sectPr>
          <w:footerReference r:id="rId11" w:type="default"/>
          <w:pgSz w:w="11900" w:h="16838"/>
          <w:pgMar w:top="1440" w:right="1800" w:bottom="1440" w:left="1800" w:header="0" w:footer="1134" w:gutter="0"/>
          <w:cols w:space="720" w:num="1"/>
          <w:docGrid w:linePitch="360" w:charSpace="0"/>
        </w:sectPr>
      </w:pPr>
    </w:p>
    <w:p w14:paraId="580913A8">
      <w:pPr>
        <w:pStyle w:val="4"/>
        <w:ind w:firstLine="482"/>
        <w:rPr>
          <w:rFonts w:asciiTheme="minorEastAsia" w:eastAsiaTheme="minorEastAsia"/>
          <w:kern w:val="0"/>
        </w:rPr>
      </w:pPr>
      <w:bookmarkStart w:id="49" w:name="_Toc15312"/>
      <w:r>
        <w:rPr>
          <w:rFonts w:hint="eastAsia" w:asciiTheme="minorEastAsia" w:eastAsiaTheme="minorEastAsia"/>
          <w:kern w:val="0"/>
        </w:rPr>
        <w:t>第五章 合同格式</w:t>
      </w:r>
      <w:bookmarkEnd w:id="49"/>
    </w:p>
    <w:p w14:paraId="5D2D3D66">
      <w:bookmarkStart w:id="50" w:name="_Toc27756"/>
    </w:p>
    <w:p w14:paraId="2E2F03A1"/>
    <w:p w14:paraId="057286F9"/>
    <w:p w14:paraId="2B9C10E4"/>
    <w:p w14:paraId="1B843981">
      <w:pPr>
        <w:jc w:val="center"/>
      </w:pPr>
    </w:p>
    <w:p w14:paraId="426D5548">
      <w:pPr>
        <w:jc w:val="center"/>
      </w:pPr>
    </w:p>
    <w:p w14:paraId="174C750E">
      <w:pPr>
        <w:jc w:val="center"/>
      </w:pPr>
    </w:p>
    <w:p w14:paraId="067316C3">
      <w:pPr>
        <w:jc w:val="center"/>
      </w:pPr>
      <w:r>
        <w:rPr>
          <w:rFonts w:hint="eastAsia"/>
        </w:rPr>
        <w:t>南京市政府采购合同</w:t>
      </w:r>
    </w:p>
    <w:p w14:paraId="241283E5">
      <w:pPr>
        <w:jc w:val="center"/>
      </w:pPr>
    </w:p>
    <w:p w14:paraId="0F11A3AA">
      <w:pPr>
        <w:ind w:firstLine="482"/>
        <w:jc w:val="center"/>
        <w:rPr>
          <w:b/>
          <w:bCs/>
        </w:rPr>
      </w:pPr>
    </w:p>
    <w:p w14:paraId="5EBA29C4">
      <w:pPr>
        <w:jc w:val="center"/>
      </w:pPr>
    </w:p>
    <w:p w14:paraId="68AD2150">
      <w:pPr>
        <w:jc w:val="center"/>
      </w:pPr>
    </w:p>
    <w:p w14:paraId="495C1803">
      <w:pPr>
        <w:ind w:firstLine="482"/>
        <w:jc w:val="center"/>
      </w:pPr>
      <w:r>
        <w:rPr>
          <w:rFonts w:hint="eastAsia"/>
          <w:b/>
          <w:bCs/>
        </w:rPr>
        <w:t>合同编号 ：</w:t>
      </w:r>
    </w:p>
    <w:p w14:paraId="4E50F4EF">
      <w:pPr>
        <w:ind w:firstLine="482"/>
        <w:jc w:val="center"/>
      </w:pPr>
      <w:r>
        <w:rPr>
          <w:rFonts w:hint="eastAsia"/>
          <w:b/>
          <w:bCs/>
        </w:rPr>
        <w:t>项目名称 ：</w:t>
      </w:r>
    </w:p>
    <w:p w14:paraId="707DC886">
      <w:pPr>
        <w:ind w:firstLine="482"/>
        <w:jc w:val="center"/>
      </w:pPr>
      <w:r>
        <w:rPr>
          <w:rFonts w:hint="eastAsia"/>
          <w:b/>
          <w:bCs/>
        </w:rPr>
        <w:t>使用单位 ：</w:t>
      </w:r>
    </w:p>
    <w:p w14:paraId="6585EE4F">
      <w:pPr>
        <w:ind w:firstLine="482"/>
        <w:jc w:val="center"/>
      </w:pPr>
      <w:r>
        <w:rPr>
          <w:rFonts w:hint="eastAsia"/>
          <w:b/>
          <w:bCs/>
        </w:rPr>
        <w:t>供货单位 ：</w:t>
      </w:r>
    </w:p>
    <w:p w14:paraId="3513938A">
      <w:pPr>
        <w:ind w:firstLine="482"/>
        <w:jc w:val="center"/>
      </w:pPr>
      <w:r>
        <w:rPr>
          <w:rFonts w:hint="eastAsia"/>
          <w:b/>
          <w:bCs/>
        </w:rPr>
        <w:t>签订日期 ：</w:t>
      </w:r>
    </w:p>
    <w:p w14:paraId="45DD38A3">
      <w:pPr>
        <w:jc w:val="center"/>
      </w:pPr>
    </w:p>
    <w:p w14:paraId="196A6A95">
      <w:pPr>
        <w:jc w:val="center"/>
      </w:pPr>
    </w:p>
    <w:p w14:paraId="51ADC16C">
      <w:pPr>
        <w:jc w:val="center"/>
      </w:pPr>
    </w:p>
    <w:p w14:paraId="29AB25DB">
      <w:pPr>
        <w:ind w:firstLine="482"/>
        <w:jc w:val="center"/>
      </w:pPr>
      <w:r>
        <w:rPr>
          <w:rFonts w:hint="eastAsia"/>
          <w:b/>
          <w:bCs/>
        </w:rPr>
        <w:t>南京市工商行政管理局</w:t>
      </w:r>
    </w:p>
    <w:p w14:paraId="1F24843A">
      <w:pPr>
        <w:ind w:firstLine="482"/>
        <w:jc w:val="center"/>
      </w:pPr>
      <w:r>
        <w:rPr>
          <w:rFonts w:hint="eastAsia"/>
          <w:b/>
          <w:bCs/>
        </w:rPr>
        <w:t>南 京 市 财 政 局 监 制</w:t>
      </w:r>
    </w:p>
    <w:p w14:paraId="50714E42">
      <w:r>
        <w:rPr>
          <w:rFonts w:hint="eastAsia"/>
        </w:rPr>
        <w:br w:type="page"/>
      </w:r>
      <w:r>
        <w:rPr>
          <w:rFonts w:hint="eastAsia"/>
        </w:rPr>
        <w:t>合同编号：</w:t>
      </w:r>
    </w:p>
    <w:p w14:paraId="52E9EB5B">
      <w:r>
        <w:rPr>
          <w:rFonts w:hint="eastAsia"/>
        </w:rPr>
        <w:t xml:space="preserve">政府采购计划号： </w:t>
      </w:r>
    </w:p>
    <w:p w14:paraId="3E2A4283"/>
    <w:tbl>
      <w:tblPr>
        <w:tblStyle w:val="59"/>
        <w:tblW w:w="0" w:type="auto"/>
        <w:tblInd w:w="108" w:type="dxa"/>
        <w:tblLayout w:type="fixed"/>
        <w:tblCellMar>
          <w:top w:w="0" w:type="dxa"/>
          <w:left w:w="0" w:type="dxa"/>
          <w:bottom w:w="0" w:type="dxa"/>
          <w:right w:w="0" w:type="dxa"/>
        </w:tblCellMar>
      </w:tblPr>
      <w:tblGrid>
        <w:gridCol w:w="4270"/>
        <w:gridCol w:w="4250"/>
      </w:tblGrid>
      <w:tr w14:paraId="150CD04D">
        <w:tblPrEx>
          <w:tblCellMar>
            <w:top w:w="0" w:type="dxa"/>
            <w:left w:w="0" w:type="dxa"/>
            <w:bottom w:w="0" w:type="dxa"/>
            <w:right w:w="0" w:type="dxa"/>
          </w:tblCellMar>
        </w:tblPrEx>
        <w:tc>
          <w:tcPr>
            <w:tcW w:w="4270" w:type="dxa"/>
            <w:tcBorders>
              <w:top w:val="nil"/>
              <w:left w:val="nil"/>
              <w:bottom w:val="nil"/>
              <w:right w:val="nil"/>
            </w:tcBorders>
            <w:shd w:val="clear" w:color="auto" w:fill="FFFFFF"/>
            <w:tcMar>
              <w:top w:w="0" w:type="dxa"/>
              <w:left w:w="108" w:type="dxa"/>
              <w:bottom w:w="0" w:type="dxa"/>
              <w:right w:w="108" w:type="dxa"/>
            </w:tcMar>
          </w:tcPr>
          <w:p w14:paraId="220BA0A0">
            <w:r>
              <w:rPr>
                <w:rFonts w:hint="eastAsia"/>
              </w:rPr>
              <w:t>采购人（以下称甲方）：</w:t>
            </w:r>
          </w:p>
        </w:tc>
        <w:tc>
          <w:tcPr>
            <w:tcW w:w="4250" w:type="dxa"/>
            <w:tcBorders>
              <w:top w:val="nil"/>
              <w:left w:val="nil"/>
              <w:bottom w:val="nil"/>
              <w:right w:val="nil"/>
            </w:tcBorders>
            <w:shd w:val="clear" w:color="auto" w:fill="FFFFFF"/>
            <w:tcMar>
              <w:top w:w="0" w:type="dxa"/>
              <w:left w:w="108" w:type="dxa"/>
              <w:bottom w:w="0" w:type="dxa"/>
              <w:right w:w="108" w:type="dxa"/>
            </w:tcMar>
          </w:tcPr>
          <w:p w14:paraId="44BB950D">
            <w:r>
              <w:rPr>
                <w:rFonts w:hint="eastAsia"/>
              </w:rPr>
              <w:t>供应商：（以下称乙方）</w:t>
            </w:r>
          </w:p>
        </w:tc>
      </w:tr>
      <w:tr w14:paraId="219C86EF">
        <w:tblPrEx>
          <w:tblCellMar>
            <w:top w:w="0" w:type="dxa"/>
            <w:left w:w="0" w:type="dxa"/>
            <w:bottom w:w="0" w:type="dxa"/>
            <w:right w:w="0" w:type="dxa"/>
          </w:tblCellMar>
        </w:tblPrEx>
        <w:tc>
          <w:tcPr>
            <w:tcW w:w="4270" w:type="dxa"/>
            <w:tcBorders>
              <w:top w:val="nil"/>
              <w:left w:val="nil"/>
              <w:bottom w:val="nil"/>
              <w:right w:val="nil"/>
            </w:tcBorders>
            <w:shd w:val="clear" w:color="auto" w:fill="FFFFFF"/>
            <w:tcMar>
              <w:top w:w="0" w:type="dxa"/>
              <w:left w:w="108" w:type="dxa"/>
              <w:bottom w:w="0" w:type="dxa"/>
              <w:right w:w="108" w:type="dxa"/>
            </w:tcMar>
          </w:tcPr>
          <w:p w14:paraId="74B43BE3">
            <w:r>
              <w:rPr>
                <w:rFonts w:hint="eastAsia"/>
              </w:rPr>
              <w:t>住所地：</w:t>
            </w:r>
          </w:p>
        </w:tc>
        <w:tc>
          <w:tcPr>
            <w:tcW w:w="4250" w:type="dxa"/>
            <w:tcBorders>
              <w:top w:val="nil"/>
              <w:left w:val="nil"/>
              <w:bottom w:val="nil"/>
              <w:right w:val="nil"/>
            </w:tcBorders>
            <w:shd w:val="clear" w:color="auto" w:fill="FFFFFF"/>
            <w:tcMar>
              <w:top w:w="0" w:type="dxa"/>
              <w:left w:w="108" w:type="dxa"/>
              <w:bottom w:w="0" w:type="dxa"/>
              <w:right w:w="108" w:type="dxa"/>
            </w:tcMar>
          </w:tcPr>
          <w:p w14:paraId="4DC32B33">
            <w:r>
              <w:rPr>
                <w:rFonts w:hint="eastAsia"/>
              </w:rPr>
              <w:t>住所地：</w:t>
            </w:r>
          </w:p>
        </w:tc>
      </w:tr>
    </w:tbl>
    <w:p w14:paraId="69ACA631">
      <w:r>
        <w:t>根据《中华人民共和国民法典》及相关法律、法规实施条款的规定，由乙方按照本合同规定的项目要求完成工作并交付工作成果，甲方给付报酬。经双方协商一致，签订本合同。</w:t>
      </w:r>
    </w:p>
    <w:p w14:paraId="372AF0A2">
      <w:pPr>
        <w:ind w:firstLine="482"/>
      </w:pPr>
      <w:r>
        <w:rPr>
          <w:rFonts w:hint="eastAsia"/>
          <w:b/>
          <w:bCs/>
        </w:rPr>
        <w:t>第一条合同标的</w:t>
      </w:r>
      <w:r>
        <w:rPr>
          <w:rFonts w:hint="eastAsia"/>
        </w:rPr>
        <w:t> </w:t>
      </w:r>
    </w:p>
    <w:p w14:paraId="0A1746B1">
      <w:r>
        <w:rPr>
          <w:rFonts w:hint="eastAsia"/>
        </w:rPr>
        <w:t>乙方根据甲方要求提供下列服务：</w:t>
      </w:r>
      <w:r>
        <w:rPr>
          <w:rFonts w:hint="eastAsia"/>
          <w:u w:val="single"/>
        </w:rPr>
        <w:t>                 </w:t>
      </w:r>
    </w:p>
    <w:p w14:paraId="2EB64B25">
      <w:pPr>
        <w:ind w:firstLine="482"/>
        <w:rPr>
          <w:b/>
          <w:bCs/>
        </w:rPr>
      </w:pPr>
      <w:r>
        <w:rPr>
          <w:rFonts w:hint="eastAsia"/>
          <w:b/>
          <w:bCs/>
        </w:rPr>
        <w:t>一、</w:t>
      </w:r>
      <w:r>
        <w:rPr>
          <w:rFonts w:hint="eastAsia"/>
          <w:b/>
          <w:bCs/>
        </w:rPr>
        <w:tab/>
      </w:r>
      <w:r>
        <w:rPr>
          <w:rFonts w:hint="eastAsia"/>
          <w:b/>
          <w:bCs/>
        </w:rPr>
        <w:t>项目内容</w:t>
      </w:r>
    </w:p>
    <w:p w14:paraId="653C29CD">
      <w:pPr>
        <w:ind w:firstLine="482"/>
        <w:rPr>
          <w:b/>
          <w:bCs/>
        </w:rPr>
      </w:pPr>
      <w:r>
        <w:rPr>
          <w:rFonts w:hint="eastAsia"/>
          <w:b/>
          <w:bCs/>
        </w:rPr>
        <w:t>1、项目背景</w:t>
      </w:r>
    </w:p>
    <w:p w14:paraId="18F7A971">
      <w:pPr>
        <w:rPr>
          <w:rFonts w:ascii="宋体" w:hAnsi="宋体" w:eastAsia="宋体"/>
          <w:bCs/>
        </w:rPr>
      </w:pPr>
      <w:r>
        <w:rPr>
          <w:rFonts w:hint="eastAsia" w:ascii="宋体" w:hAnsi="宋体" w:eastAsia="宋体"/>
          <w:bCs/>
        </w:rPr>
        <w:t>仙林羊山公园和九乡河区域廊道自然生态资源优越，但现有功能布局较为单一，公共服务、文化、商业、科创等配套严重不足，各板块之间空间割裂，生态价值尚未充分显现为发展动能。随着德基奥莱即将建成开业，为响应城市高质量发展行动与“公园城市”建设，做实环羊山湖科技创新核与九乡河公共活力空间廊道，加强羊山与仙林中心和九乡河区域一体化，提升栖霞区整体创新活力与中心吸引力，通过生态链向发展链的转化，充分促进校地融合和人的交往，打造山水融城标志性生态活力中心，推动仙林大学城建设国际一流科学城，现组织开展《羊山湖九乡河片区整体策划与重点地块规划研究项目》。</w:t>
      </w:r>
    </w:p>
    <w:p w14:paraId="3BADCA44">
      <w:pPr>
        <w:ind w:firstLine="482"/>
        <w:rPr>
          <w:b/>
          <w:bCs/>
        </w:rPr>
      </w:pPr>
      <w:r>
        <w:rPr>
          <w:rFonts w:hint="eastAsia"/>
          <w:b/>
          <w:bCs/>
        </w:rPr>
        <w:t>2、项目区位</w:t>
      </w:r>
    </w:p>
    <w:p w14:paraId="7C717DAF">
      <w:pPr>
        <w:rPr>
          <w:rFonts w:ascii="宋体" w:hAnsi="宋体" w:eastAsia="宋体"/>
          <w:bCs/>
        </w:rPr>
      </w:pPr>
      <w:r>
        <w:rPr>
          <w:rFonts w:hint="eastAsia" w:ascii="宋体" w:hAnsi="宋体" w:eastAsia="宋体"/>
          <w:bCs/>
        </w:rPr>
        <w:t>本次项目规划范围：包括羊山公园与九乡河生态公园两大部分。羊山公园范围北至羊山北路、西至仙境路、南至仙林大道、东至九乡河西路，九乡河范围北至智谷大道、西至九乡河西路、南至灵山北路、东至九乡河东路，总面积约为3.8平方公里。对规划范围两大公园加强一体化研究，充分发挥自然生态基底优势，开展各类项目策划、配套完善、动线组织优化、景观提升、重点地块研究等工作。并适当放大范围，研究与仙林中心、栖霞山风景区等重要片区的连接，强化与周边用地功能的衔接。</w:t>
      </w:r>
    </w:p>
    <w:p w14:paraId="49FD8683">
      <w:pPr>
        <w:ind w:firstLine="482"/>
      </w:pPr>
      <w:r>
        <w:rPr>
          <w:rFonts w:hint="eastAsia"/>
          <w:b/>
          <w:bCs/>
        </w:rPr>
        <w:t>第二条合同总价款</w:t>
      </w:r>
      <w:r>
        <w:rPr>
          <w:rFonts w:hint="eastAsia"/>
        </w:rPr>
        <w:t> </w:t>
      </w:r>
    </w:p>
    <w:p w14:paraId="450BBE82">
      <w:r>
        <w:rPr>
          <w:rFonts w:hint="eastAsia"/>
        </w:rPr>
        <w:t>本合同项下服务总价款为___________（大写）人民币，分项价款在“分项报价表”中有明确规定。</w:t>
      </w:r>
    </w:p>
    <w:p w14:paraId="523E159F">
      <w:r>
        <w:rPr>
          <w:rFonts w:hint="eastAsia"/>
        </w:rPr>
        <w:t>甲方就本合同不再向乙方支付任何其他款项。</w:t>
      </w:r>
    </w:p>
    <w:p w14:paraId="3758B1C2">
      <w:pPr>
        <w:ind w:firstLine="482"/>
      </w:pPr>
      <w:r>
        <w:rPr>
          <w:rFonts w:hint="eastAsia"/>
          <w:b/>
          <w:bCs/>
        </w:rPr>
        <w:t>第三条 组成本合同的有关文件</w:t>
      </w:r>
      <w:r>
        <w:rPr>
          <w:rFonts w:hint="eastAsia"/>
        </w:rPr>
        <w:t>  </w:t>
      </w:r>
    </w:p>
    <w:p w14:paraId="4332FE74">
      <w:r>
        <w:rPr>
          <w:rFonts w:hint="eastAsia"/>
        </w:rPr>
        <w:t>招标文件和有关附件是本合同不可分割的组成部分，与本合同具有同等法律效力。</w:t>
      </w:r>
    </w:p>
    <w:p w14:paraId="5FC12DBF">
      <w:pPr>
        <w:ind w:firstLine="482"/>
      </w:pPr>
      <w:r>
        <w:rPr>
          <w:rFonts w:hint="eastAsia"/>
          <w:b/>
          <w:bCs/>
        </w:rPr>
        <w:t>第四条 权利保证</w:t>
      </w:r>
    </w:p>
    <w:p w14:paraId="409D849F">
      <w:r>
        <w:rPr>
          <w:rFonts w:hint="eastAsia"/>
        </w:rPr>
        <w:t>乙方应保证为甲方提供货物和服务任何一部分时不受第三方提出侵犯其专利权、版权、商标权或其他权利的起诉。一旦出现侵权，乙方应承担全部责任。</w:t>
      </w:r>
    </w:p>
    <w:p w14:paraId="06BBE1E8">
      <w:pPr>
        <w:ind w:firstLine="482"/>
      </w:pPr>
      <w:r>
        <w:rPr>
          <w:rFonts w:hint="eastAsia"/>
          <w:b/>
          <w:bCs/>
        </w:rPr>
        <w:t>第五条 质量保证</w:t>
      </w:r>
    </w:p>
    <w:p w14:paraId="71B8DC7A">
      <w:r>
        <w:rPr>
          <w:rFonts w:hint="eastAsia"/>
        </w:rPr>
        <w:t>乙方提供的服务必须全部达到采购文件各项要求，国家或行业有规定的，还要符合相应规定。</w:t>
      </w:r>
    </w:p>
    <w:p w14:paraId="0E9B37F7">
      <w:pPr>
        <w:ind w:firstLine="482"/>
      </w:pPr>
      <w:r>
        <w:rPr>
          <w:rFonts w:hint="eastAsia"/>
          <w:b/>
          <w:bCs/>
        </w:rPr>
        <w:t>第六条 交付使用和验收</w:t>
      </w:r>
    </w:p>
    <w:p w14:paraId="0A270C47">
      <w:r>
        <w:rPr>
          <w:rFonts w:hint="eastAsia"/>
        </w:rPr>
        <w:t>1、乙方应当在合同签订后XX天内完成采购文件规定的项目并交付甲方使用。采购文件有约定的，从其约定。</w:t>
      </w:r>
    </w:p>
    <w:p w14:paraId="587C308C">
      <w:r>
        <w:rPr>
          <w:rFonts w:hint="eastAsia"/>
        </w:rPr>
        <w:t>2、甲方自行组织或视情邀请相关专家或国家认可的质量检测机构参加验收，乙方提供的服务不符合采购文件和合同规定的，甲方有权拒收，并承担验收费用等。</w:t>
      </w:r>
    </w:p>
    <w:p w14:paraId="5E28E3FA">
      <w:pPr>
        <w:ind w:firstLine="482"/>
      </w:pPr>
      <w:r>
        <w:rPr>
          <w:rFonts w:hint="eastAsia"/>
          <w:b/>
          <w:bCs/>
        </w:rPr>
        <w:t>第七条 履约保证金</w:t>
      </w:r>
    </w:p>
    <w:p w14:paraId="2B2C493C">
      <w:r>
        <w:rPr>
          <w:rFonts w:hint="eastAsia"/>
        </w:rPr>
        <w:t>无</w:t>
      </w:r>
    </w:p>
    <w:p w14:paraId="4C19310F">
      <w:pPr>
        <w:ind w:firstLine="482"/>
      </w:pPr>
      <w:r>
        <w:rPr>
          <w:rFonts w:hint="eastAsia"/>
          <w:b/>
          <w:bCs/>
        </w:rPr>
        <w:t>第八条 合同款支付</w:t>
      </w:r>
    </w:p>
    <w:p w14:paraId="2BE752FB">
      <w:pPr>
        <w:rPr>
          <w:rFonts w:ascii="宋体" w:hAnsi="宋体" w:eastAsia="宋体"/>
          <w:bCs/>
        </w:rPr>
      </w:pPr>
      <w:r>
        <w:rPr>
          <w:rFonts w:ascii="宋体" w:hAnsi="宋体" w:eastAsia="宋体"/>
          <w:bCs/>
        </w:rPr>
        <w:t>1、合同签订后10个工作日内，甲方支付乙方合同价的30%</w:t>
      </w:r>
      <w:r>
        <w:rPr>
          <w:rFonts w:hint="eastAsia" w:ascii="宋体" w:hAnsi="宋体" w:eastAsia="宋体"/>
          <w:bCs/>
        </w:rPr>
        <w:t>；</w:t>
      </w:r>
    </w:p>
    <w:p w14:paraId="2EF28BE6">
      <w:pPr>
        <w:rPr>
          <w:rFonts w:ascii="宋体" w:hAnsi="宋体" w:eastAsia="宋体"/>
          <w:bCs/>
        </w:rPr>
      </w:pPr>
      <w:r>
        <w:rPr>
          <w:rFonts w:ascii="宋体" w:hAnsi="宋体" w:eastAsia="宋体"/>
          <w:bCs/>
        </w:rPr>
        <w:t>2、</w:t>
      </w:r>
      <w:r>
        <w:rPr>
          <w:rFonts w:hint="eastAsia" w:ascii="宋体" w:hAnsi="宋体" w:eastAsia="宋体"/>
          <w:bCs/>
        </w:rPr>
        <w:t>完成初步成果并通过采购人验收后</w:t>
      </w:r>
      <w:r>
        <w:rPr>
          <w:rFonts w:ascii="宋体" w:hAnsi="宋体" w:eastAsia="宋体"/>
          <w:bCs/>
        </w:rPr>
        <w:t>10个工作日内，甲方支付乙方合同价的</w:t>
      </w:r>
      <w:r>
        <w:rPr>
          <w:rFonts w:hint="eastAsia" w:ascii="宋体" w:hAnsi="宋体" w:eastAsia="宋体"/>
          <w:bCs/>
        </w:rPr>
        <w:t>3</w:t>
      </w:r>
      <w:r>
        <w:rPr>
          <w:rFonts w:ascii="宋体" w:hAnsi="宋体" w:eastAsia="宋体"/>
          <w:bCs/>
        </w:rPr>
        <w:t>0%</w:t>
      </w:r>
      <w:r>
        <w:rPr>
          <w:rFonts w:hint="eastAsia" w:ascii="宋体" w:hAnsi="宋体" w:eastAsia="宋体"/>
          <w:bCs/>
        </w:rPr>
        <w:t>；</w:t>
      </w:r>
    </w:p>
    <w:p w14:paraId="34BDCE15">
      <w:pPr>
        <w:rPr>
          <w:rFonts w:ascii="宋体" w:hAnsi="宋体" w:eastAsia="宋体"/>
          <w:bCs/>
        </w:rPr>
      </w:pPr>
      <w:r>
        <w:rPr>
          <w:rFonts w:ascii="宋体" w:hAnsi="宋体" w:eastAsia="宋体"/>
          <w:bCs/>
        </w:rPr>
        <w:t>3、</w:t>
      </w:r>
      <w:r>
        <w:rPr>
          <w:rFonts w:hint="eastAsia" w:ascii="宋体" w:hAnsi="宋体" w:eastAsia="宋体"/>
          <w:bCs/>
        </w:rPr>
        <w:t>通过专家评审后</w:t>
      </w:r>
      <w:r>
        <w:rPr>
          <w:rFonts w:ascii="宋体" w:hAnsi="宋体" w:eastAsia="宋体"/>
          <w:bCs/>
        </w:rPr>
        <w:t>10个工作日内，甲方支付乙方合同价的</w:t>
      </w:r>
      <w:r>
        <w:rPr>
          <w:rFonts w:hint="eastAsia" w:ascii="宋体" w:hAnsi="宋体" w:eastAsia="宋体"/>
          <w:bCs/>
        </w:rPr>
        <w:t>3</w:t>
      </w:r>
      <w:r>
        <w:rPr>
          <w:rFonts w:ascii="宋体" w:hAnsi="宋体" w:eastAsia="宋体"/>
          <w:bCs/>
        </w:rPr>
        <w:t>0%</w:t>
      </w:r>
      <w:r>
        <w:rPr>
          <w:rFonts w:hint="eastAsia" w:ascii="宋体" w:hAnsi="宋体" w:eastAsia="宋体"/>
          <w:bCs/>
        </w:rPr>
        <w:t>；</w:t>
      </w:r>
    </w:p>
    <w:p w14:paraId="13D2B731">
      <w:pPr>
        <w:rPr>
          <w:rFonts w:ascii="宋体" w:hAnsi="宋体" w:eastAsia="宋体"/>
        </w:rPr>
      </w:pPr>
      <w:r>
        <w:rPr>
          <w:rFonts w:hint="eastAsia" w:ascii="宋体" w:hAnsi="宋体" w:eastAsia="宋体"/>
          <w:bCs/>
        </w:rPr>
        <w:t>4、提交最终成果后</w:t>
      </w:r>
      <w:r>
        <w:rPr>
          <w:rFonts w:ascii="宋体" w:hAnsi="宋体" w:eastAsia="宋体"/>
          <w:bCs/>
        </w:rPr>
        <w:t>10个工作日内，甲方支付乙方合同价的</w:t>
      </w:r>
      <w:r>
        <w:rPr>
          <w:rFonts w:hint="eastAsia" w:ascii="宋体" w:hAnsi="宋体" w:eastAsia="宋体"/>
          <w:bCs/>
        </w:rPr>
        <w:t>1</w:t>
      </w:r>
      <w:r>
        <w:rPr>
          <w:rFonts w:ascii="宋体" w:hAnsi="宋体" w:eastAsia="宋体"/>
          <w:bCs/>
        </w:rPr>
        <w:t>0%</w:t>
      </w:r>
      <w:r>
        <w:rPr>
          <w:rFonts w:hint="eastAsia" w:ascii="宋体" w:hAnsi="宋体" w:eastAsia="宋体"/>
          <w:bCs/>
        </w:rPr>
        <w:t>。</w:t>
      </w:r>
    </w:p>
    <w:p w14:paraId="4DDB361D">
      <w:pPr>
        <w:ind w:firstLine="482"/>
      </w:pPr>
      <w:r>
        <w:rPr>
          <w:rFonts w:hint="eastAsia"/>
          <w:b/>
          <w:bCs/>
        </w:rPr>
        <w:t>第九条 违约责任  </w:t>
      </w:r>
    </w:p>
    <w:p w14:paraId="65723C74">
      <w:r>
        <w:rPr>
          <w:rFonts w:hint="eastAsia"/>
        </w:rPr>
        <w:t>１、甲方无正当理由拒绝验收或拒付款的，甲方向乙方偿付合同总价的5%违约金。</w:t>
      </w:r>
    </w:p>
    <w:p w14:paraId="198744FF">
      <w:r>
        <w:rPr>
          <w:rFonts w:hint="eastAsia"/>
        </w:rPr>
        <w:t>２、甲方未按合同规定的期限向乙方支付合同款的，每逾期1天甲方向乙方偿付欠款总额的5‰滞纳金，但累计滞纳金总额不超过欠款总额的5% 。</w:t>
      </w:r>
    </w:p>
    <w:p w14:paraId="48135A5B">
      <w:r>
        <w:rPr>
          <w:rFonts w:hint="eastAsia"/>
        </w:rPr>
        <w:t>3、乙方逾期交付的，每逾期1天，乙方向甲方偿付合同总额的5‰的滞纳金。如乙方逾期交付达10天，甲方有权解除合同，解除合同的通知自到达乙方时生效。乙方逾期交付的，今后参加政府采购信誉将受到影响。</w:t>
      </w:r>
    </w:p>
    <w:p w14:paraId="52319D7E">
      <w:r>
        <w:t>4</w:t>
      </w:r>
      <w:r>
        <w:rPr>
          <w:rFonts w:hint="eastAsia"/>
        </w:rPr>
        <w:t>、乙方在承担违约责任后，仍应继续履行合同规定的义务（甲方解除合同的除外）。甲方未能及时追究乙方的任何一项违约责任并不表明甲方放弃追究乙方该项或其他违约责任。</w:t>
      </w:r>
    </w:p>
    <w:p w14:paraId="3DC1A5E8">
      <w:r>
        <w:t>5</w:t>
      </w:r>
      <w:r>
        <w:rPr>
          <w:rFonts w:hint="eastAsia"/>
        </w:rPr>
        <w:t>、乙方虚假承诺，或经权威部门检测提供的货物和服务不能满足采购文件要求，或是由于乙方的过错造成合同无法继续履行的，应向甲方支付不少于合同总价</w:t>
      </w:r>
      <w:r>
        <w:t>5</w:t>
      </w:r>
      <w:r>
        <w:rPr>
          <w:rFonts w:hint="eastAsia"/>
        </w:rPr>
        <w:t>%赔偿金。</w:t>
      </w:r>
    </w:p>
    <w:p w14:paraId="28C2EA3E">
      <w:r>
        <w:t>6</w:t>
      </w:r>
      <w:r>
        <w:rPr>
          <w:rFonts w:hint="eastAsia"/>
        </w:rPr>
        <w:t>、本合同项下一方向另一方承担责任以基于本合同应当支付/收取的服务费为限，且不适用于任何间接损失与利润损失。</w:t>
      </w:r>
    </w:p>
    <w:p w14:paraId="17F4BE96">
      <w:pPr>
        <w:ind w:firstLine="482"/>
      </w:pPr>
      <w:r>
        <w:rPr>
          <w:rFonts w:hint="eastAsia"/>
          <w:b/>
          <w:bCs/>
        </w:rPr>
        <w:t>第十条 合同的变更和终止</w:t>
      </w:r>
    </w:p>
    <w:p w14:paraId="659C0BD0">
      <w:r>
        <w:rPr>
          <w:rFonts w:hint="eastAsia"/>
        </w:rPr>
        <w:t>1、除</w:t>
      </w:r>
      <w:r>
        <w:rPr>
          <w:rFonts w:hint="eastAsia"/>
          <w:lang w:eastAsia="zh-CN"/>
        </w:rPr>
        <w:t>《中华人民共和国政府采购法》</w:t>
      </w:r>
      <w:bookmarkStart w:id="83" w:name="_GoBack"/>
      <w:r>
        <w:rPr>
          <w:rFonts w:hint="eastAsia"/>
        </w:rPr>
        <w:t>第50条</w:t>
      </w:r>
      <w:bookmarkEnd w:id="83"/>
      <w:r>
        <w:rPr>
          <w:rFonts w:hint="eastAsia"/>
        </w:rPr>
        <w:t>第二款规定的情形外，本合同一经签订，甲乙双方不得擅自变更、中止或终止合同。</w:t>
      </w:r>
    </w:p>
    <w:p w14:paraId="7CEA2B8B">
      <w:r>
        <w:rPr>
          <w:rFonts w:hint="eastAsia"/>
        </w:rPr>
        <w:t>2、除发生法律规定的不能预见、不能避免并不能克服的客观情况外，甲乙双方不得放弃或拒绝履行合同。乙方放弃或拒绝履行合同，保证金不予退还，在三年内不得参加采购人组织的政府采购活动。</w:t>
      </w:r>
    </w:p>
    <w:p w14:paraId="335407CE">
      <w:pPr>
        <w:ind w:firstLine="482"/>
      </w:pPr>
      <w:r>
        <w:rPr>
          <w:rFonts w:hint="eastAsia"/>
          <w:b/>
          <w:bCs/>
        </w:rPr>
        <w:t>第十一条 合同的转让</w:t>
      </w:r>
    </w:p>
    <w:p w14:paraId="36EC6318">
      <w:r>
        <w:rPr>
          <w:rFonts w:hint="eastAsia"/>
        </w:rPr>
        <w:t>乙方部分或全部转让其应履行的合同义务，应事先取得甲方的书面同意。</w:t>
      </w:r>
    </w:p>
    <w:p w14:paraId="44A25105">
      <w:pPr>
        <w:ind w:firstLine="482"/>
      </w:pPr>
      <w:r>
        <w:rPr>
          <w:rFonts w:hint="eastAsia"/>
          <w:b/>
          <w:bCs/>
        </w:rPr>
        <w:t>第十二条 争议的解决</w:t>
      </w:r>
    </w:p>
    <w:p w14:paraId="49F004B4">
      <w:r>
        <w:rPr>
          <w:rFonts w:hint="eastAsia"/>
        </w:rPr>
        <w:t>1、因履行本合同引起的或与本合同有关的争议，甲、乙双方应首先通过友好协商解决，如果协商不能解决争议，则采取以下第（2）种方式解决争议：</w:t>
      </w:r>
    </w:p>
    <w:p w14:paraId="37C4A2E8">
      <w:r>
        <w:rPr>
          <w:rFonts w:hint="eastAsia"/>
        </w:rPr>
        <w:t>（1）向甲方所在地有管辖权的人民法院提起诉讼；</w:t>
      </w:r>
    </w:p>
    <w:p w14:paraId="6E718078">
      <w:r>
        <w:rPr>
          <w:rFonts w:hint="eastAsia"/>
        </w:rPr>
        <w:t>（2）向南京仲裁委员会按其仲裁规则申请仲裁。</w:t>
      </w:r>
    </w:p>
    <w:p w14:paraId="4560BB45">
      <w:r>
        <w:rPr>
          <w:rFonts w:hint="eastAsia"/>
        </w:rPr>
        <w:t>3、在仲裁期间，本合同应继续履行。</w:t>
      </w:r>
    </w:p>
    <w:p w14:paraId="2358CE04">
      <w:pPr>
        <w:ind w:firstLine="482"/>
      </w:pPr>
      <w:r>
        <w:rPr>
          <w:rFonts w:hint="eastAsia"/>
          <w:b/>
          <w:bCs/>
        </w:rPr>
        <w:t>第十三条 诚实信用</w:t>
      </w:r>
    </w:p>
    <w:p w14:paraId="1AA401AF">
      <w:r>
        <w:rPr>
          <w:rFonts w:hint="eastAsia"/>
        </w:rPr>
        <w:t>乙方应诚实信用，严格按照采购文件要求和承诺履行合同，不向甲方进行商业贿赂或者提供不正当利益。</w:t>
      </w:r>
    </w:p>
    <w:p w14:paraId="56001846">
      <w:pPr>
        <w:ind w:firstLine="482"/>
      </w:pPr>
      <w:r>
        <w:rPr>
          <w:rFonts w:hint="eastAsia"/>
          <w:b/>
          <w:bCs/>
        </w:rPr>
        <w:t>第十四条 合同生效及其他</w:t>
      </w:r>
    </w:p>
    <w:p w14:paraId="48FAEEAC">
      <w:r>
        <w:rPr>
          <w:rFonts w:hint="eastAsia"/>
        </w:rPr>
        <w:t>1、本合同自签订之日起生效。</w:t>
      </w:r>
    </w:p>
    <w:p w14:paraId="77FE93AC">
      <w:r>
        <w:rPr>
          <w:rFonts w:hint="eastAsia"/>
        </w:rPr>
        <w:t>2、本合同一式三份，甲乙双方各执一份，一份交招标机构存档。</w:t>
      </w:r>
    </w:p>
    <w:p w14:paraId="3154144E">
      <w:r>
        <w:rPr>
          <w:rFonts w:hint="eastAsia"/>
        </w:rPr>
        <w:t>3、本合同应按照中华人民共和国的现行法律进行解释。</w:t>
      </w:r>
    </w:p>
    <w:tbl>
      <w:tblPr>
        <w:tblStyle w:val="59"/>
        <w:tblW w:w="8678" w:type="dxa"/>
        <w:tblInd w:w="0" w:type="dxa"/>
        <w:tblLayout w:type="fixed"/>
        <w:tblCellMar>
          <w:top w:w="0" w:type="dxa"/>
          <w:left w:w="108" w:type="dxa"/>
          <w:bottom w:w="0" w:type="dxa"/>
          <w:right w:w="108" w:type="dxa"/>
        </w:tblCellMar>
      </w:tblPr>
      <w:tblGrid>
        <w:gridCol w:w="4643"/>
        <w:gridCol w:w="4035"/>
      </w:tblGrid>
      <w:tr w14:paraId="1C9A2FDE">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7758194E">
            <w:r>
              <w:rPr>
                <w:rFonts w:hint="eastAsia"/>
              </w:rPr>
              <w:t>甲方：（盖章）</w:t>
            </w:r>
          </w:p>
        </w:tc>
        <w:tc>
          <w:tcPr>
            <w:tcW w:w="4035" w:type="dxa"/>
            <w:tcBorders>
              <w:top w:val="nil"/>
              <w:left w:val="nil"/>
              <w:bottom w:val="nil"/>
              <w:right w:val="nil"/>
            </w:tcBorders>
            <w:vAlign w:val="center"/>
          </w:tcPr>
          <w:p w14:paraId="4E1A5746">
            <w:r>
              <w:rPr>
                <w:rFonts w:hint="eastAsia"/>
              </w:rPr>
              <w:t>乙方：（盖章）</w:t>
            </w:r>
          </w:p>
        </w:tc>
      </w:tr>
      <w:tr w14:paraId="77D6A370">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3F8ED74C">
            <w:r>
              <w:rPr>
                <w:rFonts w:hint="eastAsia"/>
              </w:rPr>
              <w:t>法定或委托代表人：</w:t>
            </w:r>
          </w:p>
        </w:tc>
        <w:tc>
          <w:tcPr>
            <w:tcW w:w="4035" w:type="dxa"/>
            <w:tcBorders>
              <w:top w:val="nil"/>
              <w:left w:val="nil"/>
              <w:bottom w:val="nil"/>
              <w:right w:val="nil"/>
            </w:tcBorders>
            <w:vAlign w:val="center"/>
          </w:tcPr>
          <w:p w14:paraId="3341AA75">
            <w:r>
              <w:rPr>
                <w:rFonts w:hint="eastAsia"/>
              </w:rPr>
              <w:t>法定或委托代表人：</w:t>
            </w:r>
          </w:p>
        </w:tc>
      </w:tr>
      <w:tr w14:paraId="016835B5">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11641D41">
            <w:r>
              <w:rPr>
                <w:rFonts w:hint="eastAsia"/>
              </w:rPr>
              <w:t>电话：</w:t>
            </w:r>
          </w:p>
        </w:tc>
        <w:tc>
          <w:tcPr>
            <w:tcW w:w="4035" w:type="dxa"/>
            <w:tcBorders>
              <w:top w:val="nil"/>
              <w:left w:val="nil"/>
              <w:bottom w:val="nil"/>
              <w:right w:val="nil"/>
            </w:tcBorders>
            <w:vAlign w:val="center"/>
          </w:tcPr>
          <w:p w14:paraId="13118625">
            <w:r>
              <w:rPr>
                <w:rFonts w:hint="eastAsia"/>
              </w:rPr>
              <w:t>电话：</w:t>
            </w:r>
          </w:p>
        </w:tc>
      </w:tr>
      <w:tr w14:paraId="58FFD75D">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06EC5F9C">
            <w:r>
              <w:rPr>
                <w:rFonts w:hint="eastAsia"/>
              </w:rPr>
              <w:t>开户银行：</w:t>
            </w:r>
          </w:p>
        </w:tc>
        <w:tc>
          <w:tcPr>
            <w:tcW w:w="4035" w:type="dxa"/>
            <w:tcBorders>
              <w:top w:val="nil"/>
              <w:left w:val="nil"/>
              <w:bottom w:val="nil"/>
              <w:right w:val="nil"/>
            </w:tcBorders>
            <w:vAlign w:val="center"/>
          </w:tcPr>
          <w:p w14:paraId="73B220AE">
            <w:r>
              <w:rPr>
                <w:rFonts w:hint="eastAsia"/>
              </w:rPr>
              <w:t>开户银行：</w:t>
            </w:r>
          </w:p>
        </w:tc>
      </w:tr>
      <w:tr w14:paraId="6915AED8">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6B98C997">
            <w:r>
              <w:rPr>
                <w:rFonts w:hint="eastAsia"/>
              </w:rPr>
              <w:t>账号：</w:t>
            </w:r>
          </w:p>
        </w:tc>
        <w:tc>
          <w:tcPr>
            <w:tcW w:w="4035" w:type="dxa"/>
            <w:tcBorders>
              <w:top w:val="nil"/>
              <w:left w:val="nil"/>
              <w:bottom w:val="nil"/>
              <w:right w:val="nil"/>
            </w:tcBorders>
            <w:vAlign w:val="center"/>
          </w:tcPr>
          <w:p w14:paraId="3F047CF9">
            <w:r>
              <w:rPr>
                <w:rFonts w:hint="eastAsia"/>
              </w:rPr>
              <w:t>账号：</w:t>
            </w:r>
          </w:p>
        </w:tc>
      </w:tr>
      <w:tr w14:paraId="739C03D8">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7D92E241">
            <w:r>
              <w:rPr>
                <w:rFonts w:hint="eastAsia"/>
              </w:rPr>
              <w:t>日期：年月日</w:t>
            </w:r>
          </w:p>
        </w:tc>
        <w:tc>
          <w:tcPr>
            <w:tcW w:w="4035" w:type="dxa"/>
            <w:tcBorders>
              <w:top w:val="nil"/>
              <w:left w:val="nil"/>
              <w:bottom w:val="nil"/>
              <w:right w:val="nil"/>
            </w:tcBorders>
            <w:vAlign w:val="center"/>
          </w:tcPr>
          <w:p w14:paraId="0B5CFEB1">
            <w:r>
              <w:rPr>
                <w:rFonts w:hint="eastAsia"/>
              </w:rPr>
              <w:t>日期：年月日</w:t>
            </w:r>
          </w:p>
        </w:tc>
      </w:tr>
    </w:tbl>
    <w:p w14:paraId="57BA5440"/>
    <w:p w14:paraId="67CB53F9"/>
    <w:p w14:paraId="73A945EC"/>
    <w:p w14:paraId="23D46D16">
      <w:pPr>
        <w:pStyle w:val="2"/>
        <w:ind w:firstLine="560"/>
        <w:rPr>
          <w:rFonts w:asciiTheme="minorEastAsia" w:hAnsiTheme="minorEastAsia" w:eastAsiaTheme="minorEastAsia"/>
        </w:rPr>
      </w:pPr>
    </w:p>
    <w:p w14:paraId="2494A672">
      <w:pPr>
        <w:pStyle w:val="3"/>
        <w:ind w:firstLine="562"/>
        <w:rPr>
          <w:rFonts w:asciiTheme="minorEastAsia" w:hAnsiTheme="minorEastAsia" w:eastAsiaTheme="minorEastAsia"/>
        </w:rPr>
      </w:pPr>
    </w:p>
    <w:p w14:paraId="25FCA6DD"/>
    <w:p w14:paraId="5BCBAFF7">
      <w:pPr>
        <w:pStyle w:val="2"/>
        <w:ind w:firstLine="560"/>
        <w:rPr>
          <w:rFonts w:asciiTheme="minorEastAsia" w:hAnsiTheme="minorEastAsia" w:eastAsiaTheme="minorEastAsia"/>
        </w:rPr>
      </w:pPr>
    </w:p>
    <w:p w14:paraId="28AA2E73">
      <w:pPr>
        <w:pStyle w:val="3"/>
        <w:ind w:firstLine="562"/>
        <w:rPr>
          <w:rFonts w:asciiTheme="minorEastAsia" w:hAnsiTheme="minorEastAsia" w:eastAsiaTheme="minorEastAsia"/>
        </w:rPr>
      </w:pPr>
    </w:p>
    <w:p w14:paraId="5A70BA74"/>
    <w:p w14:paraId="1CE3261C">
      <w:pPr>
        <w:pStyle w:val="2"/>
        <w:ind w:firstLine="560"/>
        <w:rPr>
          <w:rFonts w:asciiTheme="minorEastAsia" w:hAnsiTheme="minorEastAsia" w:eastAsiaTheme="minorEastAsia"/>
        </w:rPr>
      </w:pPr>
    </w:p>
    <w:p w14:paraId="018C8CC7">
      <w:pPr>
        <w:pStyle w:val="3"/>
        <w:ind w:firstLine="562"/>
        <w:rPr>
          <w:rFonts w:asciiTheme="minorEastAsia" w:hAnsiTheme="minorEastAsia" w:eastAsiaTheme="minorEastAsia"/>
        </w:rPr>
      </w:pPr>
    </w:p>
    <w:p w14:paraId="33CC55B6"/>
    <w:p w14:paraId="39F472EC">
      <w:pPr>
        <w:pStyle w:val="2"/>
        <w:ind w:firstLine="560"/>
        <w:rPr>
          <w:rFonts w:asciiTheme="minorEastAsia" w:hAnsiTheme="minorEastAsia" w:eastAsiaTheme="minorEastAsia"/>
        </w:rPr>
      </w:pPr>
    </w:p>
    <w:p w14:paraId="656A6636">
      <w:pPr>
        <w:pStyle w:val="3"/>
        <w:ind w:firstLine="562"/>
        <w:rPr>
          <w:rFonts w:asciiTheme="minorEastAsia" w:hAnsiTheme="minorEastAsia" w:eastAsiaTheme="minorEastAsia"/>
        </w:rPr>
      </w:pPr>
    </w:p>
    <w:p w14:paraId="158A714A"/>
    <w:p w14:paraId="18AA8E84">
      <w:pPr>
        <w:pStyle w:val="2"/>
        <w:ind w:firstLine="0" w:firstLineChars="0"/>
        <w:rPr>
          <w:rFonts w:asciiTheme="minorEastAsia" w:hAnsiTheme="minorEastAsia" w:eastAsiaTheme="minorEastAsia"/>
        </w:rPr>
      </w:pPr>
    </w:p>
    <w:p w14:paraId="0EDED7D7">
      <w:pPr>
        <w:pStyle w:val="4"/>
        <w:ind w:firstLine="482"/>
        <w:rPr>
          <w:rFonts w:asciiTheme="minorEastAsia" w:eastAsiaTheme="minorEastAsia"/>
          <w:kern w:val="0"/>
        </w:rPr>
      </w:pPr>
      <w:r>
        <w:rPr>
          <w:rFonts w:asciiTheme="minorEastAsia" w:eastAsiaTheme="minorEastAsia"/>
          <w:kern w:val="0"/>
        </w:rPr>
        <w:t>第六章 竞争性磋商</w:t>
      </w:r>
      <w:r>
        <w:rPr>
          <w:rFonts w:hint="eastAsia" w:asciiTheme="minorEastAsia" w:eastAsiaTheme="minorEastAsia"/>
          <w:kern w:val="0"/>
        </w:rPr>
        <w:t>响应</w:t>
      </w:r>
      <w:r>
        <w:rPr>
          <w:rFonts w:asciiTheme="minorEastAsia" w:eastAsiaTheme="minorEastAsia"/>
          <w:kern w:val="0"/>
        </w:rPr>
        <w:t>文件格式及附件</w:t>
      </w:r>
      <w:bookmarkEnd w:id="50"/>
    </w:p>
    <w:p w14:paraId="7B178916"/>
    <w:p w14:paraId="60F67B15"/>
    <w:p w14:paraId="5A1B7480"/>
    <w:p w14:paraId="246B1C41"/>
    <w:p w14:paraId="57999C69"/>
    <w:p w14:paraId="2B0BAC70"/>
    <w:p w14:paraId="4874146D">
      <w:r>
        <w:rPr>
          <w:rFonts w:hint="eastAsia"/>
        </w:rPr>
        <w:t>竞争性磋商响应文件</w:t>
      </w:r>
    </w:p>
    <w:p w14:paraId="1EA3610E"/>
    <w:p w14:paraId="3AC907FE"/>
    <w:p w14:paraId="12D37A4D"/>
    <w:p w14:paraId="1C2619EA">
      <w:r>
        <w:rPr>
          <w:rFonts w:hint="eastAsia"/>
        </w:rPr>
        <w:t xml:space="preserve">项 目 编 号：                </w:t>
      </w:r>
    </w:p>
    <w:p w14:paraId="77FBE175"/>
    <w:p w14:paraId="567AA475">
      <w:r>
        <w:rPr>
          <w:rFonts w:hint="eastAsia"/>
        </w:rPr>
        <w:t xml:space="preserve">项 目 名 称：                </w:t>
      </w:r>
    </w:p>
    <w:p w14:paraId="617749C7"/>
    <w:p w14:paraId="5F8FEF2A"/>
    <w:p w14:paraId="25096E7E">
      <w:r>
        <w:rPr>
          <w:rFonts w:hint="eastAsia"/>
        </w:rPr>
        <w:t>供应商名称 ：（盖单位章）</w:t>
      </w:r>
    </w:p>
    <w:p w14:paraId="457AAFB3"/>
    <w:p w14:paraId="34218C80">
      <w:r>
        <w:rPr>
          <w:rFonts w:hint="eastAsia"/>
        </w:rPr>
        <w:t>法定代表人或其委托代理人：（签字或盖章）</w:t>
      </w:r>
    </w:p>
    <w:p w14:paraId="61E8DDED">
      <w:r>
        <w:rPr>
          <w:rFonts w:hint="eastAsia"/>
        </w:rPr>
        <w:t xml:space="preserve"> </w:t>
      </w:r>
    </w:p>
    <w:p w14:paraId="2AAD75DA">
      <w:r>
        <w:rPr>
          <w:rFonts w:hint="eastAsia"/>
        </w:rPr>
        <w:t xml:space="preserve">日      期 ：               </w:t>
      </w:r>
    </w:p>
    <w:p w14:paraId="6E49C8F1">
      <w:r>
        <w:rPr>
          <w:rFonts w:hint="eastAsia"/>
        </w:rPr>
        <w:br w:type="page"/>
      </w:r>
    </w:p>
    <w:p w14:paraId="7678088F">
      <w:bookmarkStart w:id="51" w:name="_Toc13378"/>
      <w:bookmarkStart w:id="52" w:name="_Toc23769"/>
      <w:r>
        <w:rPr>
          <w:rFonts w:hint="eastAsia"/>
        </w:rPr>
        <w:t>目录一</w:t>
      </w:r>
      <w:r>
        <w:t>、竞争性磋商申请及声明</w:t>
      </w:r>
      <w:bookmarkEnd w:id="51"/>
      <w:bookmarkEnd w:id="52"/>
    </w:p>
    <w:p w14:paraId="60EECB87">
      <w:r>
        <w:rPr>
          <w:rFonts w:hint="eastAsia"/>
        </w:rPr>
        <w:t>竞争性磋商申请及声明</w:t>
      </w:r>
    </w:p>
    <w:p w14:paraId="57E644A7">
      <w:r>
        <w:rPr>
          <w:rFonts w:hint="eastAsia"/>
        </w:rPr>
        <w:t>根据贵方</w:t>
      </w:r>
      <w:r>
        <w:rPr>
          <w:u w:val="single"/>
        </w:rPr>
        <w:tab/>
      </w:r>
      <w:r>
        <w:rPr>
          <w:u w:val="single"/>
        </w:rPr>
        <w:tab/>
      </w:r>
      <w:r>
        <w:rPr>
          <w:rFonts w:hint="eastAsia"/>
          <w:u w:val="single"/>
        </w:rPr>
        <w:t xml:space="preserve">   </w:t>
      </w:r>
      <w:r>
        <w:rPr>
          <w:rFonts w:hint="eastAsia"/>
        </w:rPr>
        <w:t>（项目名称）</w:t>
      </w:r>
      <w:r>
        <w:rPr>
          <w:rFonts w:hint="eastAsia"/>
          <w:u w:val="single"/>
        </w:rPr>
        <w:t xml:space="preserve">       </w:t>
      </w:r>
      <w:r>
        <w:rPr>
          <w:rFonts w:hint="eastAsia"/>
        </w:rPr>
        <w:t>（项目编号）竞争性磋商邀请，正式授权下述签字人</w:t>
      </w:r>
      <w:r>
        <w:rPr>
          <w:rFonts w:hint="eastAsia"/>
          <w:u w:val="single"/>
        </w:rPr>
        <w:t xml:space="preserve">   </w:t>
      </w:r>
      <w:r>
        <w:rPr>
          <w:u w:val="single"/>
        </w:rPr>
        <w:tab/>
      </w:r>
      <w:r>
        <w:rPr>
          <w:rFonts w:hint="eastAsia"/>
          <w:u w:val="single"/>
        </w:rPr>
        <w:t xml:space="preserve">   </w:t>
      </w:r>
      <w:r>
        <w:rPr>
          <w:rFonts w:hint="eastAsia"/>
        </w:rPr>
        <w:t>（姓名和职务）代表</w:t>
      </w:r>
      <w:r>
        <w:tab/>
      </w:r>
      <w:r>
        <w:rPr>
          <w:u w:val="single"/>
        </w:rPr>
        <w:tab/>
      </w:r>
      <w:r>
        <w:rPr>
          <w:rFonts w:hint="eastAsia"/>
          <w:u w:val="single"/>
        </w:rPr>
        <w:t xml:space="preserve">      </w:t>
      </w:r>
      <w:r>
        <w:rPr>
          <w:rFonts w:hint="eastAsia"/>
        </w:rPr>
        <w:t>（供应商名称），提交响应文件并参加磋商。</w:t>
      </w:r>
      <w:r>
        <w:tab/>
      </w:r>
      <w:r>
        <w:rPr>
          <w:rFonts w:hint="eastAsia"/>
        </w:rPr>
        <w:t>特声明如下：</w:t>
      </w:r>
    </w:p>
    <w:p w14:paraId="530BB147">
      <w:r>
        <w:t>1</w:t>
      </w:r>
      <w:r>
        <w:rPr>
          <w:rFonts w:hint="eastAsia"/>
        </w:rPr>
        <w:t>.</w:t>
      </w:r>
      <w:r>
        <w:t>我们的资格条件完全符合本次采购要求，我们同意并向贵方提供了与本次采购活动有关的所有证据和资料。</w:t>
      </w:r>
    </w:p>
    <w:p w14:paraId="2945E108">
      <w:r>
        <w:t>2</w:t>
      </w:r>
      <w:r>
        <w:rPr>
          <w:rFonts w:hint="eastAsia"/>
        </w:rPr>
        <w:t>.</w:t>
      </w:r>
      <w:r>
        <w:t>我们的总报价为（大写）</w:t>
      </w:r>
      <w:r>
        <w:rPr>
          <w:u w:val="single"/>
        </w:rPr>
        <w:tab/>
      </w:r>
      <w:r>
        <w:t>人民币。</w:t>
      </w:r>
      <w:r>
        <w:rPr>
          <w:rFonts w:hint="eastAsia"/>
        </w:rPr>
        <w:t>（小写）¥</w:t>
      </w:r>
      <w:r>
        <w:rPr>
          <w:rFonts w:hint="eastAsia"/>
          <w:u w:val="single"/>
        </w:rPr>
        <w:t xml:space="preserve">       </w:t>
      </w:r>
      <w:r>
        <w:rPr>
          <w:rFonts w:hint="eastAsia"/>
        </w:rPr>
        <w:t>元</w:t>
      </w:r>
    </w:p>
    <w:p w14:paraId="44410953">
      <w:r>
        <w:rPr>
          <w:rFonts w:hint="eastAsia"/>
        </w:rPr>
        <w:t>3.项目负责人为</w:t>
      </w:r>
      <w:r>
        <w:rPr>
          <w:rFonts w:hint="eastAsia"/>
          <w:u w:val="single"/>
        </w:rPr>
        <w:t xml:space="preserve">          </w:t>
      </w:r>
      <w:r>
        <w:rPr>
          <w:rFonts w:hint="eastAsia"/>
        </w:rPr>
        <w:t>。</w:t>
      </w:r>
    </w:p>
    <w:p w14:paraId="0255C2AB">
      <w:r>
        <w:t>4</w:t>
      </w:r>
      <w:r>
        <w:rPr>
          <w:rFonts w:hint="eastAsia"/>
        </w:rPr>
        <w:t>.</w:t>
      </w:r>
      <w:r>
        <w:t>我们已详细审核全部磋商文件及其有效补充文件，我们放弃对磋商文件任何误解的权利，提交响应文件后，不对磋商文件本身提出质疑。否则，属于不诚信和故意扰乱采购活动行为，我们将无条件接受处罚。</w:t>
      </w:r>
    </w:p>
    <w:p w14:paraId="714E9394">
      <w:r>
        <w:t>5</w:t>
      </w:r>
      <w:r>
        <w:rPr>
          <w:rFonts w:hint="eastAsia"/>
        </w:rPr>
        <w:t>.</w:t>
      </w:r>
      <w:r>
        <w:t>一旦我方成交，我方将根据磋商文件的规定，严格履行合同，保证于</w:t>
      </w:r>
      <w:r>
        <w:rPr>
          <w:rFonts w:hint="eastAsia"/>
        </w:rPr>
        <w:t>采购文件规定</w:t>
      </w:r>
      <w:r>
        <w:t>的时间内完成本项目规定的</w:t>
      </w:r>
      <w:r>
        <w:rPr>
          <w:rFonts w:hint="eastAsia"/>
        </w:rPr>
        <w:t>实施</w:t>
      </w:r>
      <w:r>
        <w:t>内容。</w:t>
      </w:r>
      <w:r>
        <w:rPr>
          <w:rFonts w:hint="eastAsia"/>
        </w:rPr>
        <w:t>质量</w:t>
      </w:r>
      <w:r>
        <w:rPr>
          <w:rFonts w:hint="eastAsia"/>
          <w:u w:val="single"/>
        </w:rPr>
        <w:t xml:space="preserve">合格，符合国家质量验收标准   </w:t>
      </w:r>
      <w:r>
        <w:rPr>
          <w:rFonts w:hint="eastAsia"/>
        </w:rPr>
        <w:t>。</w:t>
      </w:r>
      <w:bookmarkStart w:id="53" w:name="_Hlk74644384"/>
      <w:bookmarkStart w:id="54" w:name="_Hlk74154929"/>
    </w:p>
    <w:p w14:paraId="41D7D1E0">
      <w:r>
        <w:t>6</w:t>
      </w:r>
      <w:r>
        <w:rPr>
          <w:rFonts w:hint="eastAsia"/>
        </w:rPr>
        <w:t>.我方参加本次采购活动前三年内，在经营活动中没有重大违法记录。</w:t>
      </w:r>
    </w:p>
    <w:p w14:paraId="52ED5055">
      <w:r>
        <w:t>7</w:t>
      </w:r>
      <w:r>
        <w:rPr>
          <w:rFonts w:hint="eastAsia"/>
        </w:rPr>
        <w:t>.我方参加本次采购活动前，没有被信用中国网站、中国政府采购网站列入失信被执行人名单、重大税收违法案件当事人名单、政府采购严重违法失信行为记录名单。</w:t>
      </w:r>
    </w:p>
    <w:p w14:paraId="677B6FB4">
      <w:r>
        <w:t>8</w:t>
      </w:r>
      <w:r>
        <w:rPr>
          <w:rFonts w:hint="eastAsia"/>
        </w:rPr>
        <w:t>.我方在全国范围内未受过财政部门禁止参加政府采购活动的处罚，或禁止参加政府采购活动的处罚期限已满。</w:t>
      </w:r>
    </w:p>
    <w:p w14:paraId="5D5A84C9">
      <w:r>
        <w:t>9</w:t>
      </w:r>
      <w:r>
        <w:rPr>
          <w:rFonts w:hint="eastAsia"/>
        </w:rPr>
        <w:t>.我方没有为本采购项目提供整体设计、规范编制，以及项目管理、监理、检测等服务。</w:t>
      </w:r>
    </w:p>
    <w:p w14:paraId="17978507">
      <w:r>
        <w:t>10</w:t>
      </w:r>
      <w:r>
        <w:rPr>
          <w:rFonts w:hint="eastAsia"/>
        </w:rPr>
        <w:t>.我方与参与本次采购活动的其他供应商的授权代理人(或法定代表人、项目经理、项目总监、项目负责人等)，在采购文件发布日上月至提交响应文件截止日当月未在同一单位缴纳社会保险。</w:t>
      </w:r>
    </w:p>
    <w:p w14:paraId="241B86BA">
      <w:r>
        <w:rPr>
          <w:rFonts w:hint="eastAsia"/>
        </w:rPr>
        <w:t>1</w:t>
      </w:r>
      <w:r>
        <w:t>1</w:t>
      </w:r>
      <w:r>
        <w:rPr>
          <w:rFonts w:hint="eastAsia"/>
        </w:rPr>
        <w:t>.我方与参与本次采购活动的其他供应商的法定代表人或委托代理人无夫妻、直系血亲关系。</w:t>
      </w:r>
    </w:p>
    <w:p w14:paraId="71837503">
      <w:r>
        <w:rPr>
          <w:rFonts w:hint="eastAsia"/>
        </w:rPr>
        <w:t>1</w:t>
      </w:r>
      <w:r>
        <w:t>2</w:t>
      </w:r>
      <w:r>
        <w:rPr>
          <w:rFonts w:hint="eastAsia"/>
        </w:rPr>
        <w:t>.我方与参与本次采购活动的其他供应商的负责人不是同一人，也不存在直接控股、管理关系。</w:t>
      </w:r>
    </w:p>
    <w:p w14:paraId="12FC7DE2">
      <w:r>
        <w:rPr>
          <w:rFonts w:hint="eastAsia"/>
        </w:rPr>
        <w:t>1</w:t>
      </w:r>
      <w:r>
        <w:t>3</w:t>
      </w:r>
      <w:r>
        <w:rPr>
          <w:rFonts w:hint="eastAsia"/>
        </w:rPr>
        <w:t>.我方已详细审阅全部采购文件及其有效补充文件，放弃对采购文件任何误解的权利，提交响应文件后，不对采购文件本身提出质疑。否则，属于不诚信和故意扰乱政府采购活动行为，我们将无条件接受处罚。</w:t>
      </w:r>
    </w:p>
    <w:p w14:paraId="3D302F5F">
      <w:r>
        <w:rPr>
          <w:rFonts w:hint="eastAsia"/>
        </w:rPr>
        <w:t>1</w:t>
      </w:r>
      <w:r>
        <w:t>4</w:t>
      </w:r>
      <w:r>
        <w:rPr>
          <w:rFonts w:hint="eastAsia"/>
        </w:rPr>
        <w:t>.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14:paraId="70F30226">
      <w:pPr>
        <w:rPr>
          <w:lang w:val="zh-CN"/>
        </w:rPr>
      </w:pPr>
      <w:r>
        <w:rPr>
          <w:rFonts w:hint="eastAsia"/>
        </w:rPr>
        <w:t>1</w:t>
      </w:r>
      <w:r>
        <w:t>5</w:t>
      </w:r>
      <w:bookmarkEnd w:id="53"/>
      <w:bookmarkEnd w:id="54"/>
      <w:r>
        <w:rPr>
          <w:rFonts w:hint="eastAsia"/>
        </w:rPr>
        <w:t>.</w:t>
      </w:r>
      <w:r>
        <w:rPr>
          <w:rFonts w:hint="eastAsia"/>
          <w:lang w:val="zh-CN"/>
        </w:rPr>
        <w:t>我方正式通讯方式为：</w:t>
      </w:r>
    </w:p>
    <w:p w14:paraId="4238C2D0">
      <w:pPr>
        <w:rPr>
          <w:lang w:val="zh-CN"/>
        </w:rPr>
      </w:pPr>
      <w:r>
        <w:rPr>
          <w:rFonts w:hint="eastAsia"/>
          <w:lang w:val="zh-CN"/>
        </w:rPr>
        <w:t>地</w:t>
      </w:r>
      <w:r>
        <w:rPr>
          <w:lang w:val="zh-CN"/>
        </w:rPr>
        <w:t xml:space="preserve">   </w:t>
      </w:r>
      <w:r>
        <w:rPr>
          <w:rFonts w:hint="eastAsia"/>
          <w:lang w:val="zh-CN"/>
        </w:rPr>
        <w:t>址：</w:t>
      </w:r>
      <w:r>
        <w:rPr>
          <w:lang w:val="zh-CN"/>
        </w:rPr>
        <w:t xml:space="preserve">                       </w:t>
      </w:r>
    </w:p>
    <w:p w14:paraId="6397838E">
      <w:pPr>
        <w:rPr>
          <w:lang w:val="zh-CN"/>
        </w:rPr>
      </w:pPr>
      <w:r>
        <w:rPr>
          <w:rFonts w:hint="eastAsia"/>
          <w:lang w:val="zh-CN"/>
        </w:rPr>
        <w:t>电</w:t>
      </w:r>
      <w:r>
        <w:rPr>
          <w:lang w:val="zh-CN"/>
        </w:rPr>
        <w:t xml:space="preserve">   </w:t>
      </w:r>
      <w:r>
        <w:rPr>
          <w:rFonts w:hint="eastAsia"/>
          <w:lang w:val="zh-CN"/>
        </w:rPr>
        <w:t>话：</w:t>
      </w:r>
      <w:r>
        <w:rPr>
          <w:lang w:val="zh-CN"/>
        </w:rPr>
        <w:t xml:space="preserve">                       </w:t>
      </w:r>
    </w:p>
    <w:p w14:paraId="65764FB6">
      <w:pPr>
        <w:rPr>
          <w:lang w:val="zh-CN"/>
        </w:rPr>
      </w:pPr>
      <w:r>
        <w:rPr>
          <w:rFonts w:hint="eastAsia"/>
          <w:lang w:val="zh-CN"/>
        </w:rPr>
        <w:t>传</w:t>
      </w:r>
      <w:r>
        <w:rPr>
          <w:lang w:val="zh-CN"/>
        </w:rPr>
        <w:t xml:space="preserve">   </w:t>
      </w:r>
      <w:r>
        <w:rPr>
          <w:rFonts w:hint="eastAsia"/>
          <w:lang w:val="zh-CN"/>
        </w:rPr>
        <w:t>真：</w:t>
      </w:r>
      <w:r>
        <w:rPr>
          <w:lang w:val="zh-CN"/>
        </w:rPr>
        <w:t xml:space="preserve">                       </w:t>
      </w:r>
    </w:p>
    <w:p w14:paraId="3CEF213D">
      <w:pPr>
        <w:rPr>
          <w:lang w:val="zh-CN"/>
        </w:rPr>
      </w:pPr>
      <w:r>
        <w:rPr>
          <w:lang w:val="zh-CN"/>
        </w:rPr>
        <w:t>16</w:t>
      </w:r>
      <w:r>
        <w:rPr>
          <w:rFonts w:hint="eastAsia"/>
          <w:lang w:val="zh-CN"/>
        </w:rPr>
        <w:t>.我方正式开户银行和账号为：</w:t>
      </w:r>
    </w:p>
    <w:p w14:paraId="43F3030A">
      <w:pPr>
        <w:rPr>
          <w:lang w:val="zh-CN"/>
        </w:rPr>
      </w:pPr>
      <w:r>
        <w:rPr>
          <w:rFonts w:hint="eastAsia"/>
          <w:lang w:val="zh-CN"/>
        </w:rPr>
        <w:t>开户银行：</w:t>
      </w:r>
    </w:p>
    <w:p w14:paraId="7843C25D">
      <w:pPr>
        <w:rPr>
          <w:lang w:val="zh-CN"/>
        </w:rPr>
      </w:pPr>
      <w:r>
        <w:rPr>
          <w:rFonts w:hint="eastAsia"/>
          <w:lang w:val="zh-CN"/>
        </w:rPr>
        <w:t>银行账号：</w:t>
      </w:r>
    </w:p>
    <w:p w14:paraId="283415C1">
      <w:pPr>
        <w:rPr>
          <w:u w:val="single"/>
          <w:lang w:val="zh-CN"/>
        </w:rPr>
      </w:pPr>
      <w:r>
        <w:rPr>
          <w:rFonts w:hint="eastAsia"/>
          <w:lang w:val="zh-CN"/>
        </w:rPr>
        <w:t>供应商授权代表姓名（签字）：</w:t>
      </w:r>
      <w:r>
        <w:rPr>
          <w:u w:val="single"/>
          <w:lang w:val="zh-CN"/>
        </w:rPr>
        <w:t xml:space="preserve">         </w:t>
      </w:r>
    </w:p>
    <w:p w14:paraId="78746B83">
      <w:pPr>
        <w:rPr>
          <w:lang w:val="zh-CN"/>
        </w:rPr>
      </w:pPr>
      <w:r>
        <w:rPr>
          <w:rFonts w:hint="eastAsia"/>
          <w:lang w:val="zh-CN"/>
        </w:rPr>
        <w:t>供应商名称（公章）：</w:t>
      </w:r>
      <w:r>
        <w:rPr>
          <w:lang w:val="zh-CN"/>
        </w:rPr>
        <w:t xml:space="preserve">                 </w:t>
      </w:r>
    </w:p>
    <w:p w14:paraId="58C3D80E">
      <w:pPr>
        <w:rPr>
          <w:lang w:val="zh-CN"/>
        </w:rPr>
      </w:pPr>
      <w:r>
        <w:rPr>
          <w:rFonts w:hint="eastAsia"/>
          <w:lang w:val="zh-CN"/>
        </w:rPr>
        <w:t>日</w:t>
      </w:r>
      <w:r>
        <w:rPr>
          <w:lang w:val="zh-CN"/>
        </w:rPr>
        <w:t xml:space="preserve">    </w:t>
      </w:r>
      <w:r>
        <w:rPr>
          <w:rFonts w:hint="eastAsia"/>
          <w:lang w:val="zh-CN"/>
        </w:rPr>
        <w:t>期：</w:t>
      </w:r>
      <w:r>
        <w:rPr>
          <w:lang w:val="zh-CN"/>
        </w:rPr>
        <w:t xml:space="preserve">       </w:t>
      </w:r>
      <w:r>
        <w:rPr>
          <w:rFonts w:hint="eastAsia"/>
          <w:lang w:val="zh-CN"/>
        </w:rPr>
        <w:t>年</w:t>
      </w:r>
      <w:r>
        <w:rPr>
          <w:lang w:val="zh-CN"/>
        </w:rPr>
        <w:t xml:space="preserve">    </w:t>
      </w:r>
      <w:r>
        <w:rPr>
          <w:rFonts w:hint="eastAsia"/>
          <w:lang w:val="zh-CN"/>
        </w:rPr>
        <w:t>月</w:t>
      </w:r>
      <w:r>
        <w:rPr>
          <w:lang w:val="zh-CN"/>
        </w:rPr>
        <w:t xml:space="preserve">    </w:t>
      </w:r>
      <w:r>
        <w:rPr>
          <w:rFonts w:hint="eastAsia"/>
          <w:lang w:val="zh-CN"/>
        </w:rPr>
        <w:t>日</w:t>
      </w:r>
    </w:p>
    <w:p w14:paraId="2444AC64">
      <w:r>
        <w:rPr>
          <w:bCs/>
        </w:rPr>
        <w:br w:type="page"/>
      </w:r>
      <w:bookmarkStart w:id="55" w:name="_Toc29359"/>
      <w:bookmarkStart w:id="56" w:name="_Toc9279"/>
      <w:r>
        <w:rPr>
          <w:rFonts w:hint="eastAsia"/>
        </w:rPr>
        <w:t>目录二</w:t>
      </w:r>
      <w:r>
        <w:t>、法定代表人授权书格式</w:t>
      </w:r>
      <w:bookmarkEnd w:id="55"/>
      <w:bookmarkEnd w:id="56"/>
    </w:p>
    <w:p w14:paraId="10365133">
      <w:pPr>
        <w:rPr>
          <w:lang w:val="zh-CN"/>
        </w:rPr>
      </w:pPr>
    </w:p>
    <w:p w14:paraId="2FA44DF2">
      <w:r>
        <w:rPr>
          <w:rFonts w:hint="eastAsia"/>
        </w:rPr>
        <w:t>法定代表人授权委托书</w:t>
      </w:r>
    </w:p>
    <w:p w14:paraId="5E08440B">
      <w:pPr>
        <w:rPr>
          <w:lang w:val="zh-CN"/>
        </w:rPr>
      </w:pPr>
      <w:r>
        <w:rPr>
          <w:rFonts w:hint="eastAsia"/>
          <w:lang w:val="zh-CN"/>
        </w:rPr>
        <w:t>致：</w:t>
      </w:r>
    </w:p>
    <w:p w14:paraId="659D5703">
      <w:pPr>
        <w:rPr>
          <w:lang w:val="zh-CN"/>
        </w:rPr>
      </w:pPr>
      <w:r>
        <w:rPr>
          <w:rFonts w:hint="eastAsia"/>
          <w:lang w:val="zh-CN"/>
        </w:rPr>
        <w:t>本授权书声明：注册于</w:t>
      </w:r>
      <w:r>
        <w:rPr>
          <w:lang w:val="zh-CN"/>
        </w:rPr>
        <w:t xml:space="preserve">                             </w:t>
      </w:r>
      <w:r>
        <w:rPr>
          <w:rFonts w:hint="eastAsia"/>
          <w:lang w:val="zh-CN"/>
        </w:rPr>
        <w:t>（供应商住址）的</w:t>
      </w:r>
      <w:r>
        <w:rPr>
          <w:lang w:val="zh-CN"/>
        </w:rPr>
        <w:t xml:space="preserve">                 </w:t>
      </w:r>
      <w:r>
        <w:rPr>
          <w:rFonts w:hint="eastAsia"/>
          <w:lang w:val="zh-CN"/>
        </w:rPr>
        <w:t>（供应商名称）法定代表人</w:t>
      </w:r>
      <w:r>
        <w:rPr>
          <w:lang w:val="zh-CN"/>
        </w:rPr>
        <w:t xml:space="preserve">                      </w:t>
      </w:r>
      <w:r>
        <w:rPr>
          <w:rFonts w:hint="eastAsia"/>
          <w:lang w:val="zh-CN"/>
        </w:rPr>
        <w:t>（法定代表人姓名、职务）代表本公司授权在下面签字的</w:t>
      </w:r>
      <w:r>
        <w:rPr>
          <w:lang w:val="zh-CN"/>
        </w:rPr>
        <w:t xml:space="preserve">            </w:t>
      </w:r>
      <w:r>
        <w:rPr>
          <w:rFonts w:hint="eastAsia"/>
          <w:lang w:val="zh-CN"/>
        </w:rPr>
        <w:t>（供应商代表姓名、职务）为本公司的合法代理人，就贵方组织的</w:t>
      </w:r>
      <w:r>
        <w:rPr>
          <w:b/>
          <w:bCs/>
          <w:lang w:val="zh-CN"/>
        </w:rPr>
        <w:t xml:space="preserve">                            </w:t>
      </w:r>
      <w:r>
        <w:rPr>
          <w:rFonts w:hint="eastAsia"/>
          <w:lang w:val="zh-CN"/>
        </w:rPr>
        <w:t>（项目名称），</w:t>
      </w:r>
      <w:r>
        <w:rPr>
          <w:rFonts w:hint="eastAsia"/>
          <w:b/>
          <w:lang w:val="zh-CN"/>
        </w:rPr>
        <w:t xml:space="preserve">                   </w:t>
      </w:r>
      <w:r>
        <w:rPr>
          <w:rFonts w:hint="eastAsia"/>
          <w:lang w:val="zh-CN"/>
        </w:rPr>
        <w:t>（项目编号）竞争性磋商，以本公司名义处理一切与之有关的事务。</w:t>
      </w:r>
    </w:p>
    <w:p w14:paraId="0C24BEC0">
      <w:pPr>
        <w:rPr>
          <w:lang w:val="zh-CN"/>
        </w:rPr>
      </w:pPr>
      <w:r>
        <w:rPr>
          <w:rFonts w:hint="eastAsia"/>
          <w:lang w:val="zh-CN"/>
        </w:rPr>
        <w:t>本授权书于</w:t>
      </w:r>
      <w:r>
        <w:rPr>
          <w:lang w:val="zh-CN"/>
        </w:rPr>
        <w:t xml:space="preserve">    </w:t>
      </w:r>
      <w:r>
        <w:rPr>
          <w:rFonts w:hint="eastAsia"/>
          <w:lang w:val="zh-CN"/>
        </w:rPr>
        <w:t>年</w:t>
      </w:r>
      <w:r>
        <w:rPr>
          <w:lang w:val="zh-CN"/>
        </w:rPr>
        <w:t xml:space="preserve">  </w:t>
      </w:r>
      <w:r>
        <w:rPr>
          <w:rFonts w:hint="eastAsia"/>
          <w:lang w:val="zh-CN"/>
        </w:rPr>
        <w:t>月</w:t>
      </w:r>
      <w:r>
        <w:rPr>
          <w:lang w:val="zh-CN"/>
        </w:rPr>
        <w:t xml:space="preserve">  </w:t>
      </w:r>
      <w:r>
        <w:rPr>
          <w:rFonts w:hint="eastAsia"/>
          <w:lang w:val="zh-CN"/>
        </w:rPr>
        <w:t>日签字生效，特此声明。</w:t>
      </w:r>
    </w:p>
    <w:p w14:paraId="507D8545">
      <w:pPr>
        <w:rPr>
          <w:lang w:val="zh-CN"/>
        </w:rPr>
      </w:pPr>
    </w:p>
    <w:p w14:paraId="6476E8B1">
      <w:pPr>
        <w:rPr>
          <w:lang w:val="zh-CN"/>
        </w:rPr>
      </w:pP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法定代表人（签字）：</w:t>
      </w:r>
    </w:p>
    <w:p w14:paraId="71693CAB">
      <w:pPr>
        <w:rPr>
          <w:lang w:val="zh-CN"/>
        </w:rPr>
      </w:pPr>
    </w:p>
    <w:p w14:paraId="11207D3A">
      <w:pPr>
        <w:rPr>
          <w:lang w:val="zh-CN"/>
        </w:rPr>
      </w:pP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授权委托人（签字）：</w:t>
      </w:r>
    </w:p>
    <w:p w14:paraId="2F46A562">
      <w:pPr>
        <w:rPr>
          <w:lang w:val="zh-CN"/>
        </w:rPr>
      </w:pPr>
    </w:p>
    <w:p w14:paraId="78357CCA">
      <w:pPr>
        <w:rPr>
          <w:lang w:val="zh-CN"/>
        </w:rPr>
      </w:pPr>
      <w:r>
        <w:rPr>
          <w:rFonts w:hint="eastAsia"/>
          <w:lang w:val="zh-CN"/>
        </w:rPr>
        <w:t xml:space="preserve"> </w:t>
      </w:r>
      <w:r>
        <w:rPr>
          <w:lang w:val="zh-CN"/>
        </w:rPr>
        <w:t xml:space="preserve">                                     </w:t>
      </w:r>
      <w:r>
        <w:rPr>
          <w:rFonts w:hint="eastAsia"/>
          <w:lang w:val="zh-CN"/>
        </w:rPr>
        <w:t>供应商名称（公章）：</w:t>
      </w:r>
      <w:r>
        <w:rPr>
          <w:lang w:val="zh-CN"/>
        </w:rPr>
        <w:t xml:space="preserve"> </w:t>
      </w:r>
    </w:p>
    <w:p w14:paraId="1913E380">
      <w:pPr>
        <w:rPr>
          <w:lang w:val="zh-CN"/>
        </w:rPr>
      </w:pPr>
      <w:r>
        <w:rPr>
          <w:lang w:val="zh-CN"/>
        </w:rPr>
        <w:t xml:space="preserve">            </w:t>
      </w:r>
    </w:p>
    <w:p w14:paraId="60955793">
      <w:pPr>
        <w:rPr>
          <w:lang w:val="zh-CN"/>
        </w:rPr>
      </w:pP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ab/>
      </w:r>
      <w:r>
        <w:rPr>
          <w:lang w:val="zh-CN"/>
        </w:rPr>
        <w:t xml:space="preserve"> </w:t>
      </w:r>
      <w:r>
        <w:rPr>
          <w:rFonts w:hint="eastAsia"/>
          <w:lang w:val="zh-CN"/>
        </w:rPr>
        <w:t>日</w:t>
      </w:r>
      <w:r>
        <w:rPr>
          <w:lang w:val="zh-CN"/>
        </w:rPr>
        <w:t xml:space="preserve">  </w:t>
      </w:r>
      <w:r>
        <w:rPr>
          <w:rFonts w:hint="eastAsia"/>
          <w:lang w:val="zh-CN"/>
        </w:rPr>
        <w:t>期：</w:t>
      </w:r>
      <w:r>
        <w:rPr>
          <w:lang w:val="zh-CN"/>
        </w:rPr>
        <w:t xml:space="preserve">        </w:t>
      </w:r>
      <w:r>
        <w:rPr>
          <w:rFonts w:hint="eastAsia"/>
          <w:lang w:val="zh-CN"/>
        </w:rPr>
        <w:t>年</w:t>
      </w:r>
      <w:r>
        <w:rPr>
          <w:lang w:val="zh-CN"/>
        </w:rPr>
        <w:t xml:space="preserve">    </w:t>
      </w:r>
      <w:r>
        <w:rPr>
          <w:rFonts w:hint="eastAsia"/>
          <w:lang w:val="zh-CN"/>
        </w:rPr>
        <w:t>月</w:t>
      </w:r>
      <w:r>
        <w:rPr>
          <w:lang w:val="zh-CN"/>
        </w:rPr>
        <w:t xml:space="preserve">    </w:t>
      </w:r>
      <w:r>
        <w:rPr>
          <w:rFonts w:hint="eastAsia"/>
          <w:lang w:val="zh-CN"/>
        </w:rPr>
        <w:t>日</w:t>
      </w:r>
    </w:p>
    <w:p w14:paraId="4B1C4F63">
      <w:pPr>
        <w:rPr>
          <w:lang w:val="zh-CN"/>
        </w:rPr>
      </w:pPr>
    </w:p>
    <w:p w14:paraId="3CF91109">
      <w:pPr>
        <w:rPr>
          <w:lang w:val="zh-CN"/>
        </w:rPr>
      </w:pPr>
      <w:r>
        <w:rPr>
          <w:rFonts w:hint="eastAsia"/>
        </w:rPr>
        <w:t>附：委托代理人的身份证的复印件</w:t>
      </w:r>
    </w:p>
    <w:p w14:paraId="3C36BBD2">
      <w:r>
        <w:rPr>
          <w:lang w:val="zh-CN"/>
        </w:rPr>
        <w:br w:type="page"/>
      </w:r>
      <w:bookmarkStart w:id="57" w:name="_Toc26040"/>
      <w:bookmarkStart w:id="58" w:name="_Toc24027"/>
      <w:r>
        <w:rPr>
          <w:rFonts w:hint="eastAsia"/>
        </w:rPr>
        <w:t>目录三、报价表格式</w:t>
      </w:r>
      <w:bookmarkEnd w:id="57"/>
      <w:bookmarkEnd w:id="58"/>
    </w:p>
    <w:p w14:paraId="0DB75148">
      <w:pPr>
        <w:rPr>
          <w:lang w:val="zh-CN"/>
        </w:rPr>
      </w:pPr>
    </w:p>
    <w:p w14:paraId="3FB86D8B">
      <w:pPr>
        <w:rPr>
          <w:lang w:val="zh-CN"/>
        </w:rPr>
      </w:pPr>
      <w:r>
        <w:rPr>
          <w:rFonts w:hint="eastAsia"/>
          <w:lang w:val="zh-CN"/>
        </w:rPr>
        <w:t>首轮报价表</w:t>
      </w:r>
    </w:p>
    <w:tbl>
      <w:tblPr>
        <w:tblStyle w:val="59"/>
        <w:tblW w:w="87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0"/>
        <w:gridCol w:w="2919"/>
        <w:gridCol w:w="4194"/>
        <w:gridCol w:w="49"/>
        <w:gridCol w:w="1162"/>
      </w:tblGrid>
      <w:tr w14:paraId="75060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1211" w:type="dxa"/>
          <w:trHeight w:val="280" w:hRule="atLeast"/>
          <w:jc w:val="center"/>
        </w:trPr>
        <w:tc>
          <w:tcPr>
            <w:tcW w:w="7493" w:type="dxa"/>
            <w:gridSpan w:val="3"/>
            <w:tcBorders>
              <w:top w:val="nil"/>
              <w:left w:val="nil"/>
              <w:right w:val="nil"/>
            </w:tcBorders>
            <w:vAlign w:val="center"/>
          </w:tcPr>
          <w:p w14:paraId="5E2850DA">
            <w:pPr>
              <w:ind w:firstLine="0" w:firstLineChars="0"/>
              <w:rPr>
                <w:lang w:val="zh-CN"/>
              </w:rPr>
            </w:pPr>
            <w:r>
              <w:rPr>
                <w:rFonts w:hint="eastAsia"/>
                <w:lang w:val="zh-CN"/>
              </w:rPr>
              <w:t>项目名称：</w:t>
            </w:r>
            <w:r>
              <w:rPr>
                <w:rFonts w:hint="eastAsia" w:ascii="宋体" w:hAnsi="宋体" w:eastAsia="宋体"/>
                <w:bCs/>
              </w:rPr>
              <w:t>羊山湖九乡河片区整体策划与重点地块规划研究项目</w:t>
            </w:r>
            <w:r>
              <w:rPr>
                <w:lang w:val="zh-CN"/>
              </w:rPr>
              <w:t xml:space="preserve">                                              </w:t>
            </w:r>
          </w:p>
          <w:p w14:paraId="264BBFA3">
            <w:pPr>
              <w:ind w:firstLine="0" w:firstLineChars="0"/>
              <w:rPr>
                <w:lang w:val="zh-CN"/>
              </w:rPr>
            </w:pPr>
            <w:r>
              <w:rPr>
                <w:rFonts w:hint="eastAsia"/>
                <w:lang w:val="zh-CN"/>
              </w:rPr>
              <w:t>项目编号：</w:t>
            </w:r>
            <w:r>
              <w:rPr>
                <w:lang w:val="zh-CN"/>
              </w:rPr>
              <w:t xml:space="preserve"> </w:t>
            </w:r>
          </w:p>
        </w:tc>
      </w:tr>
      <w:tr w14:paraId="28500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380" w:type="dxa"/>
            <w:vAlign w:val="center"/>
          </w:tcPr>
          <w:p w14:paraId="2D8209CC">
            <w:pPr>
              <w:ind w:firstLine="0" w:firstLineChars="0"/>
              <w:rPr>
                <w:lang w:val="zh-CN"/>
              </w:rPr>
            </w:pPr>
            <w:r>
              <w:rPr>
                <w:rFonts w:hint="eastAsia"/>
                <w:lang w:val="zh-CN"/>
              </w:rPr>
              <w:t>序号</w:t>
            </w:r>
          </w:p>
        </w:tc>
        <w:tc>
          <w:tcPr>
            <w:tcW w:w="2919" w:type="dxa"/>
            <w:vAlign w:val="center"/>
          </w:tcPr>
          <w:p w14:paraId="2B9B87B1">
            <w:pPr>
              <w:ind w:firstLine="0" w:firstLineChars="0"/>
              <w:rPr>
                <w:lang w:val="zh-CN"/>
              </w:rPr>
            </w:pPr>
            <w:r>
              <w:rPr>
                <w:rFonts w:hint="eastAsia"/>
                <w:lang w:val="zh-CN"/>
              </w:rPr>
              <w:t>名               称</w:t>
            </w:r>
          </w:p>
        </w:tc>
        <w:tc>
          <w:tcPr>
            <w:tcW w:w="4243" w:type="dxa"/>
            <w:gridSpan w:val="2"/>
            <w:vAlign w:val="center"/>
          </w:tcPr>
          <w:p w14:paraId="5A20C165">
            <w:pPr>
              <w:ind w:firstLine="0" w:firstLineChars="0"/>
              <w:rPr>
                <w:lang w:val="zh-CN"/>
              </w:rPr>
            </w:pPr>
            <w:r>
              <w:rPr>
                <w:rFonts w:hint="eastAsia"/>
                <w:lang w:val="zh-CN"/>
              </w:rPr>
              <w:t>总价（元）</w:t>
            </w:r>
          </w:p>
        </w:tc>
        <w:tc>
          <w:tcPr>
            <w:tcW w:w="1162" w:type="dxa"/>
            <w:vAlign w:val="center"/>
          </w:tcPr>
          <w:p w14:paraId="49935BCA">
            <w:pPr>
              <w:ind w:firstLine="0" w:firstLineChars="0"/>
              <w:rPr>
                <w:lang w:val="zh-CN"/>
              </w:rPr>
            </w:pPr>
            <w:r>
              <w:rPr>
                <w:rFonts w:hint="eastAsia"/>
                <w:lang w:val="zh-CN"/>
              </w:rPr>
              <w:t>备注</w:t>
            </w:r>
          </w:p>
        </w:tc>
      </w:tr>
      <w:tr w14:paraId="6E57B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9" w:hRule="atLeast"/>
          <w:jc w:val="center"/>
        </w:trPr>
        <w:tc>
          <w:tcPr>
            <w:tcW w:w="380" w:type="dxa"/>
            <w:vAlign w:val="center"/>
          </w:tcPr>
          <w:p w14:paraId="207BA370">
            <w:pPr>
              <w:ind w:firstLine="0" w:firstLineChars="0"/>
            </w:pPr>
            <w:r>
              <w:rPr>
                <w:rFonts w:hint="eastAsia"/>
              </w:rPr>
              <w:t>1</w:t>
            </w:r>
          </w:p>
        </w:tc>
        <w:tc>
          <w:tcPr>
            <w:tcW w:w="2919" w:type="dxa"/>
            <w:vAlign w:val="center"/>
          </w:tcPr>
          <w:p w14:paraId="0BCDD1ED">
            <w:pPr>
              <w:ind w:firstLine="0" w:firstLineChars="0"/>
              <w:rPr>
                <w:lang w:val="zh-CN"/>
              </w:rPr>
            </w:pPr>
            <w:r>
              <w:rPr>
                <w:rFonts w:hint="eastAsia" w:ascii="宋体" w:hAnsi="宋体" w:eastAsia="宋体"/>
                <w:bCs/>
              </w:rPr>
              <w:t>羊山湖九乡河片区整体策划与重点地块规划研究项目</w:t>
            </w:r>
          </w:p>
        </w:tc>
        <w:tc>
          <w:tcPr>
            <w:tcW w:w="4243" w:type="dxa"/>
            <w:gridSpan w:val="2"/>
            <w:vAlign w:val="center"/>
          </w:tcPr>
          <w:p w14:paraId="738E3506">
            <w:pPr>
              <w:ind w:firstLine="0" w:firstLineChars="0"/>
              <w:rPr>
                <w:lang w:val="zh-CN"/>
              </w:rPr>
            </w:pPr>
            <w:r>
              <w:rPr>
                <w:rFonts w:hint="eastAsia"/>
                <w:lang w:val="zh-CN"/>
              </w:rPr>
              <w:t xml:space="preserve">大写： </w:t>
            </w:r>
            <w:r>
              <w:rPr>
                <w:lang w:val="zh-CN"/>
              </w:rPr>
              <w:t xml:space="preserve">                     </w:t>
            </w:r>
          </w:p>
          <w:p w14:paraId="392ACEA7">
            <w:pPr>
              <w:ind w:firstLine="0" w:firstLineChars="0"/>
              <w:rPr>
                <w:lang w:val="zh-CN"/>
              </w:rPr>
            </w:pPr>
            <w:r>
              <w:rPr>
                <w:rFonts w:hint="eastAsia"/>
                <w:lang w:val="zh-CN"/>
              </w:rPr>
              <w:t>小写：</w:t>
            </w:r>
            <w:r>
              <w:rPr>
                <w:lang w:val="zh-CN"/>
              </w:rPr>
              <w:t xml:space="preserve">             </w:t>
            </w:r>
            <w:r>
              <w:rPr>
                <w:rFonts w:hint="eastAsia"/>
                <w:lang w:val="zh-CN"/>
              </w:rPr>
              <w:t>元</w:t>
            </w:r>
          </w:p>
        </w:tc>
        <w:tc>
          <w:tcPr>
            <w:tcW w:w="1162" w:type="dxa"/>
          </w:tcPr>
          <w:p w14:paraId="19C74B40">
            <w:pPr>
              <w:ind w:firstLine="0" w:firstLineChars="0"/>
              <w:rPr>
                <w:lang w:val="zh-CN"/>
              </w:rPr>
            </w:pPr>
          </w:p>
        </w:tc>
      </w:tr>
    </w:tbl>
    <w:p w14:paraId="5EF6C4D6"/>
    <w:p w14:paraId="66BB218B">
      <w:r>
        <w:rPr>
          <w:rFonts w:hint="eastAsia"/>
        </w:rPr>
        <w:t>供应商名称（盖章）：</w:t>
      </w:r>
      <w:r>
        <w:t>                 </w:t>
      </w:r>
    </w:p>
    <w:p w14:paraId="7CC52D89"/>
    <w:p w14:paraId="073645BD">
      <w:pPr>
        <w:rPr>
          <w:u w:val="single"/>
        </w:rPr>
      </w:pPr>
      <w:r>
        <w:rPr>
          <w:rFonts w:hint="eastAsia"/>
        </w:rPr>
        <w:t>法定代表人或授权代表（签字或盖章）：</w:t>
      </w:r>
      <w:r>
        <w:rPr>
          <w:u w:val="single"/>
        </w:rPr>
        <w:t>              </w:t>
      </w:r>
    </w:p>
    <w:p w14:paraId="5428B637">
      <w:pPr>
        <w:rPr>
          <w:lang w:val="zh-CN"/>
        </w:rPr>
      </w:pPr>
    </w:p>
    <w:p w14:paraId="1E4167AA">
      <w:pPr>
        <w:sectPr>
          <w:pgSz w:w="11900" w:h="16838"/>
          <w:pgMar w:top="1440" w:right="1800" w:bottom="1440" w:left="1800" w:header="0" w:footer="1134" w:gutter="0"/>
          <w:cols w:space="720" w:num="1"/>
          <w:docGrid w:linePitch="360" w:charSpace="0"/>
        </w:sectPr>
      </w:pPr>
      <w:r>
        <w:rPr>
          <w:rFonts w:hint="eastAsia"/>
        </w:rPr>
        <w:t>注：1、本项目仅接受一个价格，不得填报有选择性报价方案。若有优惠条款须注明，但不得影响报价，影响产品或服务整体功能。</w:t>
      </w:r>
    </w:p>
    <w:p w14:paraId="0F3D22C0">
      <w:pPr>
        <w:sectPr>
          <w:type w:val="continuous"/>
          <w:pgSz w:w="11900" w:h="16838"/>
          <w:pgMar w:top="1416" w:right="5140" w:bottom="404" w:left="5140" w:header="0" w:footer="0" w:gutter="0"/>
          <w:cols w:space="720" w:num="1"/>
          <w:docGrid w:linePitch="360" w:charSpace="0"/>
        </w:sectPr>
      </w:pPr>
    </w:p>
    <w:p w14:paraId="4705C207">
      <w:bookmarkStart w:id="59" w:name="_Toc30014"/>
      <w:bookmarkStart w:id="60" w:name="_Toc17557"/>
      <w:bookmarkStart w:id="61" w:name="_Toc32300"/>
      <w:r>
        <w:rPr>
          <w:rFonts w:hint="eastAsia"/>
        </w:rPr>
        <w:t>目录四、资格证明文件</w:t>
      </w:r>
      <w:bookmarkEnd w:id="59"/>
      <w:bookmarkEnd w:id="60"/>
      <w:bookmarkEnd w:id="61"/>
    </w:p>
    <w:p w14:paraId="733689A4">
      <w:bookmarkStart w:id="62" w:name="_Toc489655335"/>
      <w:r>
        <w:rPr>
          <w:rFonts w:hint="eastAsia"/>
        </w:rPr>
        <w:t>资格证明文件</w:t>
      </w:r>
      <w:bookmarkEnd w:id="62"/>
    </w:p>
    <w:p w14:paraId="28F4DED5">
      <w:pPr>
        <w:pStyle w:val="58"/>
        <w:ind w:firstLine="210"/>
        <w:rPr>
          <w:rFonts w:asciiTheme="minorEastAsia" w:hAnsiTheme="minorEastAsia" w:eastAsiaTheme="minorEastAsia"/>
          <w:b/>
          <w:bCs/>
          <w:sz w:val="28"/>
          <w:szCs w:val="28"/>
        </w:rPr>
      </w:pPr>
      <w:r>
        <w:rPr>
          <w:rFonts w:hint="eastAsia" w:asciiTheme="minorEastAsia" w:hAnsiTheme="minorEastAsia" w:eastAsiaTheme="minorEastAsia"/>
        </w:rPr>
        <w:t xml:space="preserve">  </w:t>
      </w:r>
    </w:p>
    <w:p w14:paraId="4BE948B2">
      <w:pPr>
        <w:pStyle w:val="58"/>
        <w:ind w:firstLine="210"/>
        <w:rPr>
          <w:rFonts w:asciiTheme="minorEastAsia" w:hAnsiTheme="minorEastAsia" w:eastAsiaTheme="minorEastAsia"/>
        </w:rPr>
      </w:pPr>
    </w:p>
    <w:p w14:paraId="55215C88">
      <w:pPr>
        <w:rPr>
          <w:lang w:val="zh-CN"/>
        </w:rPr>
      </w:pPr>
    </w:p>
    <w:p w14:paraId="612AEE33">
      <w:pPr>
        <w:rPr>
          <w:lang w:val="zh-CN"/>
        </w:rPr>
      </w:pPr>
    </w:p>
    <w:p w14:paraId="44E57E38">
      <w:bookmarkStart w:id="63" w:name="_Toc19854"/>
      <w:r>
        <w:rPr>
          <w:szCs w:val="21"/>
          <w:lang w:val="zh-CN"/>
        </w:rPr>
        <w:br w:type="page"/>
      </w:r>
      <w:bookmarkStart w:id="64" w:name="_Toc14379"/>
      <w:bookmarkStart w:id="65" w:name="_Toc14854"/>
      <w:r>
        <w:rPr>
          <w:rFonts w:hint="eastAsia"/>
        </w:rPr>
        <w:t>目录五、商务条款偏离表格式</w:t>
      </w:r>
      <w:bookmarkEnd w:id="63"/>
      <w:bookmarkEnd w:id="64"/>
      <w:bookmarkEnd w:id="65"/>
    </w:p>
    <w:p w14:paraId="31EA142C">
      <w:pPr>
        <w:rPr>
          <w:lang w:val="zh-CN"/>
        </w:rPr>
      </w:pPr>
      <w:r>
        <w:rPr>
          <w:rFonts w:hint="eastAsia"/>
          <w:lang w:val="zh-CN"/>
        </w:rPr>
        <w:t>商务条款偏离表</w:t>
      </w:r>
    </w:p>
    <w:tbl>
      <w:tblPr>
        <w:tblStyle w:val="5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2A77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13F63C8D">
            <w:pPr>
              <w:ind w:firstLine="0" w:firstLineChars="0"/>
              <w:rPr>
                <w:lang w:val="zh-CN"/>
              </w:rPr>
            </w:pPr>
            <w:r>
              <w:rPr>
                <w:rFonts w:hint="eastAsia"/>
                <w:lang w:val="zh-CN"/>
              </w:rPr>
              <w:t>项目名称：</w:t>
            </w:r>
          </w:p>
        </w:tc>
        <w:tc>
          <w:tcPr>
            <w:tcW w:w="2830" w:type="dxa"/>
            <w:gridSpan w:val="2"/>
            <w:tcBorders>
              <w:top w:val="nil"/>
              <w:left w:val="nil"/>
              <w:right w:val="nil"/>
            </w:tcBorders>
            <w:vAlign w:val="center"/>
          </w:tcPr>
          <w:p w14:paraId="691C376D">
            <w:pPr>
              <w:ind w:firstLine="0" w:firstLineChars="0"/>
              <w:rPr>
                <w:lang w:val="zh-CN"/>
              </w:rPr>
            </w:pPr>
            <w:r>
              <w:rPr>
                <w:rFonts w:hint="eastAsia"/>
                <w:lang w:val="zh-CN"/>
              </w:rPr>
              <w:t>项目编号：</w:t>
            </w:r>
          </w:p>
        </w:tc>
      </w:tr>
      <w:tr w14:paraId="6529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55A71966">
            <w:pPr>
              <w:ind w:firstLine="0" w:firstLineChars="0"/>
              <w:rPr>
                <w:lang w:val="zh-CN"/>
              </w:rPr>
            </w:pPr>
            <w:r>
              <w:rPr>
                <w:rFonts w:hint="eastAsia"/>
                <w:lang w:val="zh-CN"/>
              </w:rPr>
              <w:t>序号</w:t>
            </w:r>
          </w:p>
        </w:tc>
        <w:tc>
          <w:tcPr>
            <w:tcW w:w="1620" w:type="dxa"/>
            <w:vAlign w:val="center"/>
          </w:tcPr>
          <w:p w14:paraId="3D79C81A">
            <w:pPr>
              <w:ind w:firstLine="0" w:firstLineChars="0"/>
              <w:rPr>
                <w:lang w:val="zh-CN"/>
              </w:rPr>
            </w:pPr>
            <w:r>
              <w:rPr>
                <w:rFonts w:hint="eastAsia"/>
                <w:lang w:val="zh-CN"/>
              </w:rPr>
              <w:t>磋商文件条目号</w:t>
            </w:r>
          </w:p>
        </w:tc>
        <w:tc>
          <w:tcPr>
            <w:tcW w:w="2700" w:type="dxa"/>
            <w:vAlign w:val="center"/>
          </w:tcPr>
          <w:p w14:paraId="5057C7F5">
            <w:pPr>
              <w:ind w:firstLine="0" w:firstLineChars="0"/>
              <w:rPr>
                <w:lang w:val="zh-CN"/>
              </w:rPr>
            </w:pPr>
            <w:r>
              <w:rPr>
                <w:rFonts w:hint="eastAsia"/>
                <w:lang w:val="zh-CN"/>
              </w:rPr>
              <w:t>磋商要求规格</w:t>
            </w:r>
          </w:p>
        </w:tc>
        <w:tc>
          <w:tcPr>
            <w:tcW w:w="2873" w:type="dxa"/>
            <w:gridSpan w:val="2"/>
            <w:vAlign w:val="center"/>
          </w:tcPr>
          <w:p w14:paraId="01A5560A">
            <w:pPr>
              <w:ind w:firstLine="0" w:firstLineChars="0"/>
              <w:rPr>
                <w:lang w:val="zh-CN"/>
              </w:rPr>
            </w:pPr>
            <w:r>
              <w:rPr>
                <w:rFonts w:hint="eastAsia"/>
                <w:lang w:val="zh-CN"/>
              </w:rPr>
              <w:t>供应商响应</w:t>
            </w:r>
          </w:p>
        </w:tc>
        <w:tc>
          <w:tcPr>
            <w:tcW w:w="1372" w:type="dxa"/>
            <w:vAlign w:val="center"/>
          </w:tcPr>
          <w:p w14:paraId="4A2D7674">
            <w:pPr>
              <w:ind w:firstLine="0" w:firstLineChars="0"/>
              <w:rPr>
                <w:lang w:val="zh-CN"/>
              </w:rPr>
            </w:pPr>
            <w:r>
              <w:rPr>
                <w:rFonts w:hint="eastAsia"/>
                <w:lang w:val="zh-CN"/>
              </w:rPr>
              <w:t>偏离</w:t>
            </w:r>
          </w:p>
        </w:tc>
      </w:tr>
      <w:tr w14:paraId="67FA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167CB36">
            <w:pPr>
              <w:ind w:firstLine="0" w:firstLineChars="0"/>
              <w:rPr>
                <w:lang w:val="zh-CN"/>
              </w:rPr>
            </w:pPr>
          </w:p>
        </w:tc>
        <w:tc>
          <w:tcPr>
            <w:tcW w:w="1620" w:type="dxa"/>
            <w:vAlign w:val="center"/>
          </w:tcPr>
          <w:p w14:paraId="1FC804F5">
            <w:pPr>
              <w:ind w:firstLine="0" w:firstLineChars="0"/>
              <w:rPr>
                <w:lang w:val="zh-CN"/>
              </w:rPr>
            </w:pPr>
          </w:p>
        </w:tc>
        <w:tc>
          <w:tcPr>
            <w:tcW w:w="2700" w:type="dxa"/>
            <w:vAlign w:val="center"/>
          </w:tcPr>
          <w:p w14:paraId="6C6BE854">
            <w:pPr>
              <w:ind w:firstLine="0" w:firstLineChars="0"/>
              <w:rPr>
                <w:lang w:val="zh-CN"/>
              </w:rPr>
            </w:pPr>
          </w:p>
        </w:tc>
        <w:tc>
          <w:tcPr>
            <w:tcW w:w="2873" w:type="dxa"/>
            <w:gridSpan w:val="2"/>
            <w:vAlign w:val="center"/>
          </w:tcPr>
          <w:p w14:paraId="3C99CC7D">
            <w:pPr>
              <w:ind w:firstLine="0" w:firstLineChars="0"/>
              <w:rPr>
                <w:lang w:val="zh-CN"/>
              </w:rPr>
            </w:pPr>
          </w:p>
        </w:tc>
        <w:tc>
          <w:tcPr>
            <w:tcW w:w="1372" w:type="dxa"/>
            <w:vAlign w:val="center"/>
          </w:tcPr>
          <w:p w14:paraId="5E13400B">
            <w:pPr>
              <w:ind w:firstLine="0" w:firstLineChars="0"/>
              <w:rPr>
                <w:lang w:val="zh-CN"/>
              </w:rPr>
            </w:pPr>
          </w:p>
        </w:tc>
      </w:tr>
      <w:tr w14:paraId="7EA6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31A6F7B">
            <w:pPr>
              <w:ind w:firstLine="0" w:firstLineChars="0"/>
              <w:rPr>
                <w:lang w:val="zh-CN"/>
              </w:rPr>
            </w:pPr>
          </w:p>
        </w:tc>
        <w:tc>
          <w:tcPr>
            <w:tcW w:w="1620" w:type="dxa"/>
            <w:vAlign w:val="center"/>
          </w:tcPr>
          <w:p w14:paraId="4C1E60A3">
            <w:pPr>
              <w:ind w:firstLine="0" w:firstLineChars="0"/>
              <w:rPr>
                <w:lang w:val="zh-CN"/>
              </w:rPr>
            </w:pPr>
          </w:p>
        </w:tc>
        <w:tc>
          <w:tcPr>
            <w:tcW w:w="2700" w:type="dxa"/>
            <w:vAlign w:val="center"/>
          </w:tcPr>
          <w:p w14:paraId="24C0D83B">
            <w:pPr>
              <w:ind w:firstLine="0" w:firstLineChars="0"/>
              <w:rPr>
                <w:lang w:val="zh-CN"/>
              </w:rPr>
            </w:pPr>
          </w:p>
        </w:tc>
        <w:tc>
          <w:tcPr>
            <w:tcW w:w="2873" w:type="dxa"/>
            <w:gridSpan w:val="2"/>
            <w:vAlign w:val="center"/>
          </w:tcPr>
          <w:p w14:paraId="700FE232">
            <w:pPr>
              <w:ind w:firstLine="0" w:firstLineChars="0"/>
              <w:rPr>
                <w:lang w:val="zh-CN"/>
              </w:rPr>
            </w:pPr>
          </w:p>
        </w:tc>
        <w:tc>
          <w:tcPr>
            <w:tcW w:w="1372" w:type="dxa"/>
            <w:vAlign w:val="center"/>
          </w:tcPr>
          <w:p w14:paraId="6D53FE53">
            <w:pPr>
              <w:ind w:firstLine="0" w:firstLineChars="0"/>
              <w:rPr>
                <w:lang w:val="zh-CN"/>
              </w:rPr>
            </w:pPr>
          </w:p>
        </w:tc>
      </w:tr>
      <w:tr w14:paraId="1E35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9D58BD0">
            <w:pPr>
              <w:ind w:firstLine="0" w:firstLineChars="0"/>
              <w:rPr>
                <w:lang w:val="zh-CN"/>
              </w:rPr>
            </w:pPr>
          </w:p>
        </w:tc>
        <w:tc>
          <w:tcPr>
            <w:tcW w:w="1620" w:type="dxa"/>
            <w:vAlign w:val="center"/>
          </w:tcPr>
          <w:p w14:paraId="1C12DF4B">
            <w:pPr>
              <w:ind w:firstLine="0" w:firstLineChars="0"/>
              <w:rPr>
                <w:lang w:val="zh-CN"/>
              </w:rPr>
            </w:pPr>
          </w:p>
        </w:tc>
        <w:tc>
          <w:tcPr>
            <w:tcW w:w="2700" w:type="dxa"/>
            <w:vAlign w:val="center"/>
          </w:tcPr>
          <w:p w14:paraId="64255697">
            <w:pPr>
              <w:ind w:firstLine="0" w:firstLineChars="0"/>
              <w:rPr>
                <w:lang w:val="zh-CN"/>
              </w:rPr>
            </w:pPr>
          </w:p>
        </w:tc>
        <w:tc>
          <w:tcPr>
            <w:tcW w:w="2873" w:type="dxa"/>
            <w:gridSpan w:val="2"/>
            <w:vAlign w:val="center"/>
          </w:tcPr>
          <w:p w14:paraId="605D5A9F">
            <w:pPr>
              <w:ind w:firstLine="0" w:firstLineChars="0"/>
              <w:rPr>
                <w:lang w:val="zh-CN"/>
              </w:rPr>
            </w:pPr>
          </w:p>
        </w:tc>
        <w:tc>
          <w:tcPr>
            <w:tcW w:w="1372" w:type="dxa"/>
            <w:vAlign w:val="center"/>
          </w:tcPr>
          <w:p w14:paraId="15FCDF4B">
            <w:pPr>
              <w:ind w:firstLine="0" w:firstLineChars="0"/>
              <w:rPr>
                <w:lang w:val="zh-CN"/>
              </w:rPr>
            </w:pPr>
          </w:p>
        </w:tc>
      </w:tr>
      <w:tr w14:paraId="67CE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9DCA9AB">
            <w:pPr>
              <w:ind w:firstLine="0" w:firstLineChars="0"/>
              <w:rPr>
                <w:lang w:val="zh-CN"/>
              </w:rPr>
            </w:pPr>
          </w:p>
        </w:tc>
        <w:tc>
          <w:tcPr>
            <w:tcW w:w="1620" w:type="dxa"/>
            <w:vAlign w:val="center"/>
          </w:tcPr>
          <w:p w14:paraId="40D7EC7E">
            <w:pPr>
              <w:ind w:firstLine="0" w:firstLineChars="0"/>
              <w:rPr>
                <w:lang w:val="zh-CN"/>
              </w:rPr>
            </w:pPr>
          </w:p>
        </w:tc>
        <w:tc>
          <w:tcPr>
            <w:tcW w:w="2700" w:type="dxa"/>
            <w:vAlign w:val="center"/>
          </w:tcPr>
          <w:p w14:paraId="1CBDADE8">
            <w:pPr>
              <w:ind w:firstLine="0" w:firstLineChars="0"/>
              <w:rPr>
                <w:lang w:val="zh-CN"/>
              </w:rPr>
            </w:pPr>
          </w:p>
        </w:tc>
        <w:tc>
          <w:tcPr>
            <w:tcW w:w="2873" w:type="dxa"/>
            <w:gridSpan w:val="2"/>
            <w:vAlign w:val="center"/>
          </w:tcPr>
          <w:p w14:paraId="534A1EB5">
            <w:pPr>
              <w:ind w:firstLine="0" w:firstLineChars="0"/>
              <w:rPr>
                <w:lang w:val="zh-CN"/>
              </w:rPr>
            </w:pPr>
          </w:p>
        </w:tc>
        <w:tc>
          <w:tcPr>
            <w:tcW w:w="1372" w:type="dxa"/>
            <w:vAlign w:val="center"/>
          </w:tcPr>
          <w:p w14:paraId="20B9AEFD">
            <w:pPr>
              <w:ind w:firstLine="0" w:firstLineChars="0"/>
              <w:rPr>
                <w:lang w:val="zh-CN"/>
              </w:rPr>
            </w:pPr>
          </w:p>
        </w:tc>
      </w:tr>
      <w:tr w14:paraId="1E12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4D3DB463">
            <w:pPr>
              <w:ind w:firstLine="0" w:firstLineChars="0"/>
            </w:pPr>
          </w:p>
        </w:tc>
        <w:tc>
          <w:tcPr>
            <w:tcW w:w="1620" w:type="dxa"/>
            <w:vAlign w:val="center"/>
          </w:tcPr>
          <w:p w14:paraId="26664A91">
            <w:pPr>
              <w:ind w:firstLine="0" w:firstLineChars="0"/>
            </w:pPr>
          </w:p>
        </w:tc>
        <w:tc>
          <w:tcPr>
            <w:tcW w:w="2700" w:type="dxa"/>
            <w:vAlign w:val="center"/>
          </w:tcPr>
          <w:p w14:paraId="136B7659">
            <w:pPr>
              <w:ind w:firstLine="0" w:firstLineChars="0"/>
            </w:pPr>
          </w:p>
        </w:tc>
        <w:tc>
          <w:tcPr>
            <w:tcW w:w="2873" w:type="dxa"/>
            <w:gridSpan w:val="2"/>
            <w:vAlign w:val="center"/>
          </w:tcPr>
          <w:p w14:paraId="17B3E840">
            <w:pPr>
              <w:ind w:firstLine="0" w:firstLineChars="0"/>
            </w:pPr>
          </w:p>
        </w:tc>
        <w:tc>
          <w:tcPr>
            <w:tcW w:w="1372" w:type="dxa"/>
            <w:vAlign w:val="center"/>
          </w:tcPr>
          <w:p w14:paraId="75A844B7">
            <w:pPr>
              <w:ind w:firstLine="0" w:firstLineChars="0"/>
            </w:pPr>
          </w:p>
        </w:tc>
      </w:tr>
    </w:tbl>
    <w:p w14:paraId="021AEECF"/>
    <w:p w14:paraId="4802A590">
      <w:r>
        <w:rPr>
          <w:rFonts w:hint="eastAsia"/>
        </w:rPr>
        <w:t>供应商名称（盖章）：</w:t>
      </w:r>
      <w:r>
        <w:t>                     </w:t>
      </w:r>
    </w:p>
    <w:p w14:paraId="3B71FD0A">
      <w:r>
        <w:rPr>
          <w:rFonts w:hint="eastAsia"/>
        </w:rPr>
        <w:t>注：如果行数不够，请自行增加。</w:t>
      </w:r>
    </w:p>
    <w:p w14:paraId="0341B5C9">
      <w:bookmarkStart w:id="66" w:name="_Toc14506"/>
    </w:p>
    <w:p w14:paraId="671DC7CA">
      <w:bookmarkStart w:id="67" w:name="_Toc1041"/>
      <w:bookmarkStart w:id="68" w:name="_Toc14350"/>
      <w:r>
        <w:rPr>
          <w:rFonts w:hint="eastAsia"/>
        </w:rPr>
        <w:t>目录六、技术条款偏离表格式</w:t>
      </w:r>
      <w:bookmarkEnd w:id="66"/>
      <w:bookmarkEnd w:id="67"/>
      <w:bookmarkEnd w:id="68"/>
    </w:p>
    <w:p w14:paraId="1823AA82">
      <w:pPr>
        <w:rPr>
          <w:lang w:val="zh-CN"/>
        </w:rPr>
      </w:pPr>
      <w:r>
        <w:rPr>
          <w:rFonts w:hint="eastAsia"/>
        </w:rPr>
        <w:t>技术</w:t>
      </w:r>
      <w:r>
        <w:rPr>
          <w:rFonts w:hint="eastAsia"/>
          <w:lang w:val="zh-CN"/>
        </w:rPr>
        <w:t>条款偏离表</w:t>
      </w:r>
    </w:p>
    <w:tbl>
      <w:tblPr>
        <w:tblStyle w:val="5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11DE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56C6C8D0">
            <w:pPr>
              <w:ind w:firstLine="0" w:firstLineChars="0"/>
              <w:rPr>
                <w:lang w:val="zh-CN"/>
              </w:rPr>
            </w:pPr>
            <w:r>
              <w:rPr>
                <w:rFonts w:hint="eastAsia"/>
                <w:lang w:val="zh-CN"/>
              </w:rPr>
              <w:t>项目名称：</w:t>
            </w:r>
          </w:p>
        </w:tc>
        <w:tc>
          <w:tcPr>
            <w:tcW w:w="2830" w:type="dxa"/>
            <w:gridSpan w:val="2"/>
            <w:tcBorders>
              <w:top w:val="nil"/>
              <w:left w:val="nil"/>
              <w:right w:val="nil"/>
            </w:tcBorders>
            <w:vAlign w:val="center"/>
          </w:tcPr>
          <w:p w14:paraId="30944EB9">
            <w:pPr>
              <w:ind w:firstLine="0" w:firstLineChars="0"/>
              <w:rPr>
                <w:lang w:val="zh-CN"/>
              </w:rPr>
            </w:pPr>
            <w:r>
              <w:rPr>
                <w:rFonts w:hint="eastAsia"/>
                <w:lang w:val="zh-CN"/>
              </w:rPr>
              <w:t>项目编号：</w:t>
            </w:r>
          </w:p>
        </w:tc>
      </w:tr>
      <w:tr w14:paraId="148C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5B055E82">
            <w:pPr>
              <w:ind w:firstLine="0" w:firstLineChars="0"/>
              <w:rPr>
                <w:lang w:val="zh-CN"/>
              </w:rPr>
            </w:pPr>
            <w:r>
              <w:rPr>
                <w:rFonts w:hint="eastAsia"/>
                <w:lang w:val="zh-CN"/>
              </w:rPr>
              <w:t>序号</w:t>
            </w:r>
          </w:p>
        </w:tc>
        <w:tc>
          <w:tcPr>
            <w:tcW w:w="1620" w:type="dxa"/>
            <w:vAlign w:val="center"/>
          </w:tcPr>
          <w:p w14:paraId="30DDE231">
            <w:pPr>
              <w:ind w:firstLine="0" w:firstLineChars="0"/>
              <w:rPr>
                <w:lang w:val="zh-CN"/>
              </w:rPr>
            </w:pPr>
            <w:r>
              <w:rPr>
                <w:rFonts w:hint="eastAsia"/>
                <w:lang w:val="zh-CN"/>
              </w:rPr>
              <w:t>磋商文件条目号</w:t>
            </w:r>
          </w:p>
        </w:tc>
        <w:tc>
          <w:tcPr>
            <w:tcW w:w="2700" w:type="dxa"/>
            <w:vAlign w:val="center"/>
          </w:tcPr>
          <w:p w14:paraId="16C59CEA">
            <w:pPr>
              <w:ind w:firstLine="0" w:firstLineChars="0"/>
              <w:rPr>
                <w:lang w:val="zh-CN"/>
              </w:rPr>
            </w:pPr>
            <w:r>
              <w:rPr>
                <w:rFonts w:hint="eastAsia"/>
                <w:lang w:val="zh-CN"/>
              </w:rPr>
              <w:t>磋商要求规格</w:t>
            </w:r>
          </w:p>
        </w:tc>
        <w:tc>
          <w:tcPr>
            <w:tcW w:w="2873" w:type="dxa"/>
            <w:gridSpan w:val="2"/>
            <w:vAlign w:val="center"/>
          </w:tcPr>
          <w:p w14:paraId="23292979">
            <w:pPr>
              <w:ind w:firstLine="0" w:firstLineChars="0"/>
              <w:rPr>
                <w:lang w:val="zh-CN"/>
              </w:rPr>
            </w:pPr>
            <w:r>
              <w:rPr>
                <w:rFonts w:hint="eastAsia"/>
                <w:lang w:val="zh-CN"/>
              </w:rPr>
              <w:t>供应商响应</w:t>
            </w:r>
          </w:p>
        </w:tc>
        <w:tc>
          <w:tcPr>
            <w:tcW w:w="1372" w:type="dxa"/>
            <w:vAlign w:val="center"/>
          </w:tcPr>
          <w:p w14:paraId="5CA4B52E">
            <w:pPr>
              <w:ind w:firstLine="0" w:firstLineChars="0"/>
              <w:rPr>
                <w:lang w:val="zh-CN"/>
              </w:rPr>
            </w:pPr>
            <w:r>
              <w:rPr>
                <w:rFonts w:hint="eastAsia"/>
                <w:lang w:val="zh-CN"/>
              </w:rPr>
              <w:t>偏离</w:t>
            </w:r>
          </w:p>
        </w:tc>
      </w:tr>
      <w:tr w14:paraId="7BB3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4C9049E">
            <w:pPr>
              <w:ind w:firstLine="0" w:firstLineChars="0"/>
              <w:rPr>
                <w:lang w:val="zh-CN"/>
              </w:rPr>
            </w:pPr>
          </w:p>
        </w:tc>
        <w:tc>
          <w:tcPr>
            <w:tcW w:w="1620" w:type="dxa"/>
            <w:vAlign w:val="center"/>
          </w:tcPr>
          <w:p w14:paraId="329022A8">
            <w:pPr>
              <w:ind w:firstLine="0" w:firstLineChars="0"/>
              <w:rPr>
                <w:lang w:val="zh-CN"/>
              </w:rPr>
            </w:pPr>
          </w:p>
        </w:tc>
        <w:tc>
          <w:tcPr>
            <w:tcW w:w="2700" w:type="dxa"/>
            <w:vAlign w:val="center"/>
          </w:tcPr>
          <w:p w14:paraId="6862F1DA">
            <w:pPr>
              <w:ind w:firstLine="0" w:firstLineChars="0"/>
              <w:rPr>
                <w:lang w:val="zh-CN"/>
              </w:rPr>
            </w:pPr>
          </w:p>
        </w:tc>
        <w:tc>
          <w:tcPr>
            <w:tcW w:w="2873" w:type="dxa"/>
            <w:gridSpan w:val="2"/>
            <w:vAlign w:val="center"/>
          </w:tcPr>
          <w:p w14:paraId="68FB9BF9">
            <w:pPr>
              <w:ind w:firstLine="0" w:firstLineChars="0"/>
              <w:rPr>
                <w:lang w:val="zh-CN"/>
              </w:rPr>
            </w:pPr>
          </w:p>
        </w:tc>
        <w:tc>
          <w:tcPr>
            <w:tcW w:w="1372" w:type="dxa"/>
            <w:vAlign w:val="center"/>
          </w:tcPr>
          <w:p w14:paraId="245F7724">
            <w:pPr>
              <w:ind w:firstLine="0" w:firstLineChars="0"/>
              <w:rPr>
                <w:lang w:val="zh-CN"/>
              </w:rPr>
            </w:pPr>
          </w:p>
        </w:tc>
      </w:tr>
      <w:tr w14:paraId="214D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50DA81C6">
            <w:pPr>
              <w:ind w:firstLine="0" w:firstLineChars="0"/>
              <w:rPr>
                <w:lang w:val="zh-CN"/>
              </w:rPr>
            </w:pPr>
          </w:p>
        </w:tc>
        <w:tc>
          <w:tcPr>
            <w:tcW w:w="1620" w:type="dxa"/>
            <w:vAlign w:val="center"/>
          </w:tcPr>
          <w:p w14:paraId="53BBF395">
            <w:pPr>
              <w:ind w:firstLine="0" w:firstLineChars="0"/>
              <w:rPr>
                <w:lang w:val="zh-CN"/>
              </w:rPr>
            </w:pPr>
          </w:p>
        </w:tc>
        <w:tc>
          <w:tcPr>
            <w:tcW w:w="2700" w:type="dxa"/>
            <w:vAlign w:val="center"/>
          </w:tcPr>
          <w:p w14:paraId="01D316E2">
            <w:pPr>
              <w:ind w:firstLine="0" w:firstLineChars="0"/>
              <w:rPr>
                <w:lang w:val="zh-CN"/>
              </w:rPr>
            </w:pPr>
          </w:p>
        </w:tc>
        <w:tc>
          <w:tcPr>
            <w:tcW w:w="2873" w:type="dxa"/>
            <w:gridSpan w:val="2"/>
            <w:vAlign w:val="center"/>
          </w:tcPr>
          <w:p w14:paraId="7752BC60">
            <w:pPr>
              <w:ind w:firstLine="0" w:firstLineChars="0"/>
              <w:rPr>
                <w:lang w:val="zh-CN"/>
              </w:rPr>
            </w:pPr>
          </w:p>
        </w:tc>
        <w:tc>
          <w:tcPr>
            <w:tcW w:w="1372" w:type="dxa"/>
            <w:vAlign w:val="center"/>
          </w:tcPr>
          <w:p w14:paraId="6E54028E">
            <w:pPr>
              <w:ind w:firstLine="0" w:firstLineChars="0"/>
              <w:rPr>
                <w:lang w:val="zh-CN"/>
              </w:rPr>
            </w:pPr>
          </w:p>
        </w:tc>
      </w:tr>
      <w:tr w14:paraId="6E6F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B97295D">
            <w:pPr>
              <w:ind w:firstLine="0" w:firstLineChars="0"/>
              <w:rPr>
                <w:lang w:val="zh-CN"/>
              </w:rPr>
            </w:pPr>
          </w:p>
        </w:tc>
        <w:tc>
          <w:tcPr>
            <w:tcW w:w="1620" w:type="dxa"/>
            <w:vAlign w:val="center"/>
          </w:tcPr>
          <w:p w14:paraId="7993B283">
            <w:pPr>
              <w:ind w:firstLine="0" w:firstLineChars="0"/>
              <w:rPr>
                <w:lang w:val="zh-CN"/>
              </w:rPr>
            </w:pPr>
          </w:p>
        </w:tc>
        <w:tc>
          <w:tcPr>
            <w:tcW w:w="2700" w:type="dxa"/>
            <w:vAlign w:val="center"/>
          </w:tcPr>
          <w:p w14:paraId="0E07232F">
            <w:pPr>
              <w:ind w:firstLine="0" w:firstLineChars="0"/>
              <w:rPr>
                <w:lang w:val="zh-CN"/>
              </w:rPr>
            </w:pPr>
          </w:p>
        </w:tc>
        <w:tc>
          <w:tcPr>
            <w:tcW w:w="2873" w:type="dxa"/>
            <w:gridSpan w:val="2"/>
            <w:vAlign w:val="center"/>
          </w:tcPr>
          <w:p w14:paraId="3F01A135">
            <w:pPr>
              <w:ind w:firstLine="0" w:firstLineChars="0"/>
              <w:rPr>
                <w:lang w:val="zh-CN"/>
              </w:rPr>
            </w:pPr>
          </w:p>
        </w:tc>
        <w:tc>
          <w:tcPr>
            <w:tcW w:w="1372" w:type="dxa"/>
            <w:vAlign w:val="center"/>
          </w:tcPr>
          <w:p w14:paraId="0DFA2C8C">
            <w:pPr>
              <w:ind w:firstLine="0" w:firstLineChars="0"/>
              <w:rPr>
                <w:lang w:val="zh-CN"/>
              </w:rPr>
            </w:pPr>
          </w:p>
        </w:tc>
      </w:tr>
      <w:tr w14:paraId="0815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DCD1338">
            <w:pPr>
              <w:ind w:firstLine="0" w:firstLineChars="0"/>
              <w:rPr>
                <w:lang w:val="zh-CN"/>
              </w:rPr>
            </w:pPr>
          </w:p>
        </w:tc>
        <w:tc>
          <w:tcPr>
            <w:tcW w:w="1620" w:type="dxa"/>
            <w:vAlign w:val="center"/>
          </w:tcPr>
          <w:p w14:paraId="2D977147">
            <w:pPr>
              <w:ind w:firstLine="0" w:firstLineChars="0"/>
              <w:rPr>
                <w:lang w:val="zh-CN"/>
              </w:rPr>
            </w:pPr>
          </w:p>
        </w:tc>
        <w:tc>
          <w:tcPr>
            <w:tcW w:w="2700" w:type="dxa"/>
            <w:vAlign w:val="center"/>
          </w:tcPr>
          <w:p w14:paraId="451FB165">
            <w:pPr>
              <w:ind w:firstLine="0" w:firstLineChars="0"/>
              <w:rPr>
                <w:lang w:val="zh-CN"/>
              </w:rPr>
            </w:pPr>
          </w:p>
        </w:tc>
        <w:tc>
          <w:tcPr>
            <w:tcW w:w="2873" w:type="dxa"/>
            <w:gridSpan w:val="2"/>
            <w:vAlign w:val="center"/>
          </w:tcPr>
          <w:p w14:paraId="47807C5A">
            <w:pPr>
              <w:ind w:firstLine="0" w:firstLineChars="0"/>
              <w:rPr>
                <w:lang w:val="zh-CN"/>
              </w:rPr>
            </w:pPr>
          </w:p>
        </w:tc>
        <w:tc>
          <w:tcPr>
            <w:tcW w:w="1372" w:type="dxa"/>
            <w:vAlign w:val="center"/>
          </w:tcPr>
          <w:p w14:paraId="77F5F9DD">
            <w:pPr>
              <w:ind w:firstLine="0" w:firstLineChars="0"/>
              <w:rPr>
                <w:lang w:val="zh-CN"/>
              </w:rPr>
            </w:pPr>
          </w:p>
        </w:tc>
      </w:tr>
      <w:tr w14:paraId="754B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32C2095D">
            <w:pPr>
              <w:ind w:firstLine="0" w:firstLineChars="0"/>
            </w:pPr>
          </w:p>
        </w:tc>
        <w:tc>
          <w:tcPr>
            <w:tcW w:w="1620" w:type="dxa"/>
            <w:vAlign w:val="center"/>
          </w:tcPr>
          <w:p w14:paraId="14023AB0">
            <w:pPr>
              <w:ind w:firstLine="0" w:firstLineChars="0"/>
            </w:pPr>
          </w:p>
        </w:tc>
        <w:tc>
          <w:tcPr>
            <w:tcW w:w="2700" w:type="dxa"/>
            <w:vAlign w:val="center"/>
          </w:tcPr>
          <w:p w14:paraId="7528587F">
            <w:pPr>
              <w:ind w:firstLine="0" w:firstLineChars="0"/>
            </w:pPr>
          </w:p>
        </w:tc>
        <w:tc>
          <w:tcPr>
            <w:tcW w:w="2873" w:type="dxa"/>
            <w:gridSpan w:val="2"/>
            <w:vAlign w:val="center"/>
          </w:tcPr>
          <w:p w14:paraId="46DFA539">
            <w:pPr>
              <w:ind w:firstLine="0" w:firstLineChars="0"/>
            </w:pPr>
          </w:p>
        </w:tc>
        <w:tc>
          <w:tcPr>
            <w:tcW w:w="1372" w:type="dxa"/>
            <w:vAlign w:val="center"/>
          </w:tcPr>
          <w:p w14:paraId="1FF89810">
            <w:pPr>
              <w:ind w:firstLine="0" w:firstLineChars="0"/>
            </w:pPr>
          </w:p>
        </w:tc>
      </w:tr>
    </w:tbl>
    <w:p w14:paraId="4D54E153"/>
    <w:p w14:paraId="67563F2C">
      <w:r>
        <w:rPr>
          <w:rFonts w:hint="eastAsia"/>
        </w:rPr>
        <w:t>供应商名称（盖章）：</w:t>
      </w:r>
      <w:r>
        <w:t>                     </w:t>
      </w:r>
    </w:p>
    <w:p w14:paraId="45CF13DA">
      <w:r>
        <w:rPr>
          <w:rFonts w:hint="eastAsia"/>
        </w:rPr>
        <w:t>注：如果行数不够，请自行增加。</w:t>
      </w:r>
    </w:p>
    <w:p w14:paraId="119CA54B">
      <w:bookmarkStart w:id="69" w:name="_Toc16048"/>
      <w:r>
        <w:rPr>
          <w:bCs/>
        </w:rPr>
        <w:br w:type="page"/>
      </w:r>
      <w:bookmarkStart w:id="70" w:name="_Toc17786"/>
      <w:bookmarkStart w:id="71" w:name="_Toc29364"/>
      <w:r>
        <w:rPr>
          <w:rFonts w:hint="eastAsia"/>
        </w:rPr>
        <w:t xml:space="preserve">目录七、 </w:t>
      </w:r>
      <w:r>
        <w:t>拟参与本项目服务人员一览表</w:t>
      </w:r>
      <w:bookmarkEnd w:id="69"/>
      <w:bookmarkEnd w:id="70"/>
      <w:bookmarkEnd w:id="71"/>
    </w:p>
    <w:p w14:paraId="5CBA5129">
      <w:r>
        <w:t xml:space="preserve"> </w:t>
      </w:r>
    </w:p>
    <w:p w14:paraId="1AE4B085">
      <w:r>
        <w:t>拟参与本项目服务人员一览表</w:t>
      </w:r>
    </w:p>
    <w:p w14:paraId="7EB513B1">
      <w:r>
        <w:t xml:space="preserve"> </w:t>
      </w:r>
    </w:p>
    <w:p w14:paraId="0408DBC5">
      <w:r>
        <w:t>项目名称：                                 项目编号：</w:t>
      </w:r>
    </w:p>
    <w:tbl>
      <w:tblPr>
        <w:tblStyle w:val="59"/>
        <w:tblW w:w="9549" w:type="dxa"/>
        <w:jc w:val="center"/>
        <w:tblLayout w:type="fixed"/>
        <w:tblCellMar>
          <w:top w:w="0" w:type="dxa"/>
          <w:left w:w="108" w:type="dxa"/>
          <w:bottom w:w="0" w:type="dxa"/>
          <w:right w:w="108" w:type="dxa"/>
        </w:tblCellMar>
      </w:tblPr>
      <w:tblGrid>
        <w:gridCol w:w="619"/>
        <w:gridCol w:w="896"/>
        <w:gridCol w:w="663"/>
        <w:gridCol w:w="709"/>
        <w:gridCol w:w="1134"/>
        <w:gridCol w:w="931"/>
        <w:gridCol w:w="1020"/>
        <w:gridCol w:w="994"/>
        <w:gridCol w:w="882"/>
        <w:gridCol w:w="850"/>
        <w:gridCol w:w="851"/>
      </w:tblGrid>
      <w:tr w14:paraId="3EF0D040">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27788665">
            <w:pPr>
              <w:ind w:firstLine="0" w:firstLineChars="0"/>
            </w:pPr>
            <w:r>
              <w:t>序号</w:t>
            </w:r>
          </w:p>
        </w:tc>
        <w:tc>
          <w:tcPr>
            <w:tcW w:w="896" w:type="dxa"/>
            <w:tcBorders>
              <w:top w:val="single" w:color="000000" w:sz="4" w:space="0"/>
              <w:left w:val="nil"/>
              <w:bottom w:val="single" w:color="000000" w:sz="4" w:space="0"/>
              <w:right w:val="single" w:color="000000" w:sz="4" w:space="0"/>
            </w:tcBorders>
            <w:vAlign w:val="center"/>
          </w:tcPr>
          <w:p w14:paraId="254FDFE9">
            <w:pPr>
              <w:ind w:firstLine="0" w:firstLineChars="0"/>
            </w:pPr>
            <w:r>
              <w:t>姓名</w:t>
            </w:r>
          </w:p>
        </w:tc>
        <w:tc>
          <w:tcPr>
            <w:tcW w:w="663" w:type="dxa"/>
            <w:tcBorders>
              <w:top w:val="single" w:color="000000" w:sz="4" w:space="0"/>
              <w:left w:val="nil"/>
              <w:bottom w:val="single" w:color="000000" w:sz="4" w:space="0"/>
              <w:right w:val="single" w:color="000000" w:sz="4" w:space="0"/>
            </w:tcBorders>
            <w:vAlign w:val="center"/>
          </w:tcPr>
          <w:p w14:paraId="12A7F5A6">
            <w:pPr>
              <w:ind w:firstLine="0" w:firstLineChars="0"/>
            </w:pPr>
            <w:r>
              <w:t>性别</w:t>
            </w:r>
          </w:p>
        </w:tc>
        <w:tc>
          <w:tcPr>
            <w:tcW w:w="709" w:type="dxa"/>
            <w:tcBorders>
              <w:top w:val="single" w:color="000000" w:sz="4" w:space="0"/>
              <w:left w:val="nil"/>
              <w:bottom w:val="single" w:color="000000" w:sz="4" w:space="0"/>
              <w:right w:val="single" w:color="000000" w:sz="4" w:space="0"/>
            </w:tcBorders>
            <w:vAlign w:val="center"/>
          </w:tcPr>
          <w:p w14:paraId="496AB7C9">
            <w:pPr>
              <w:ind w:firstLine="0" w:firstLineChars="0"/>
            </w:pPr>
            <w:r>
              <w:t>年龄</w:t>
            </w:r>
          </w:p>
        </w:tc>
        <w:tc>
          <w:tcPr>
            <w:tcW w:w="1134" w:type="dxa"/>
            <w:tcBorders>
              <w:top w:val="single" w:color="000000" w:sz="4" w:space="0"/>
              <w:left w:val="nil"/>
              <w:bottom w:val="single" w:color="000000" w:sz="4" w:space="0"/>
              <w:right w:val="single" w:color="000000" w:sz="4" w:space="0"/>
            </w:tcBorders>
            <w:vAlign w:val="center"/>
          </w:tcPr>
          <w:p w14:paraId="31E62831">
            <w:pPr>
              <w:ind w:firstLine="0" w:firstLineChars="0"/>
            </w:pPr>
            <w:r>
              <w:t>专业</w:t>
            </w:r>
          </w:p>
        </w:tc>
        <w:tc>
          <w:tcPr>
            <w:tcW w:w="931" w:type="dxa"/>
            <w:tcBorders>
              <w:top w:val="single" w:color="000000" w:sz="4" w:space="0"/>
              <w:left w:val="nil"/>
              <w:bottom w:val="single" w:color="000000" w:sz="4" w:space="0"/>
              <w:right w:val="single" w:color="000000" w:sz="4" w:space="0"/>
            </w:tcBorders>
            <w:vAlign w:val="center"/>
          </w:tcPr>
          <w:p w14:paraId="5DD29032">
            <w:pPr>
              <w:ind w:firstLine="0" w:firstLineChars="0"/>
            </w:pPr>
            <w:r>
              <w:t>学历</w:t>
            </w:r>
          </w:p>
        </w:tc>
        <w:tc>
          <w:tcPr>
            <w:tcW w:w="1020" w:type="dxa"/>
            <w:tcBorders>
              <w:top w:val="single" w:color="000000" w:sz="4" w:space="0"/>
              <w:left w:val="nil"/>
              <w:bottom w:val="single" w:color="000000" w:sz="4" w:space="0"/>
              <w:right w:val="single" w:color="000000" w:sz="4" w:space="0"/>
            </w:tcBorders>
            <w:vAlign w:val="center"/>
          </w:tcPr>
          <w:p w14:paraId="329C2166">
            <w:pPr>
              <w:ind w:firstLine="0" w:firstLineChars="0"/>
            </w:pPr>
            <w:r>
              <w:t>执业</w:t>
            </w:r>
          </w:p>
          <w:p w14:paraId="2CBD3965">
            <w:pPr>
              <w:ind w:firstLine="0" w:firstLineChars="0"/>
            </w:pPr>
            <w:r>
              <w:t>资格</w:t>
            </w:r>
          </w:p>
        </w:tc>
        <w:tc>
          <w:tcPr>
            <w:tcW w:w="994" w:type="dxa"/>
            <w:tcBorders>
              <w:top w:val="single" w:color="000000" w:sz="4" w:space="0"/>
              <w:left w:val="nil"/>
              <w:bottom w:val="single" w:color="000000" w:sz="4" w:space="0"/>
              <w:right w:val="single" w:color="000000" w:sz="4" w:space="0"/>
            </w:tcBorders>
            <w:vAlign w:val="center"/>
          </w:tcPr>
          <w:p w14:paraId="14892E77">
            <w:pPr>
              <w:ind w:firstLine="0" w:firstLineChars="0"/>
            </w:pPr>
            <w:r>
              <w:t>证书号</w:t>
            </w:r>
          </w:p>
        </w:tc>
        <w:tc>
          <w:tcPr>
            <w:tcW w:w="882" w:type="dxa"/>
            <w:tcBorders>
              <w:top w:val="single" w:color="000000" w:sz="4" w:space="0"/>
              <w:left w:val="nil"/>
              <w:bottom w:val="single" w:color="000000" w:sz="4" w:space="0"/>
              <w:right w:val="single" w:color="000000" w:sz="4" w:space="0"/>
            </w:tcBorders>
            <w:vAlign w:val="center"/>
          </w:tcPr>
          <w:p w14:paraId="1B6BEA1A">
            <w:pPr>
              <w:ind w:firstLine="0" w:firstLineChars="0"/>
            </w:pPr>
            <w:r>
              <w:t>技术职称</w:t>
            </w:r>
          </w:p>
        </w:tc>
        <w:tc>
          <w:tcPr>
            <w:tcW w:w="850" w:type="dxa"/>
            <w:tcBorders>
              <w:top w:val="single" w:color="000000" w:sz="4" w:space="0"/>
              <w:left w:val="nil"/>
              <w:bottom w:val="single" w:color="000000" w:sz="4" w:space="0"/>
              <w:right w:val="single" w:color="000000" w:sz="4" w:space="0"/>
            </w:tcBorders>
            <w:vAlign w:val="center"/>
          </w:tcPr>
          <w:p w14:paraId="791F0C4E">
            <w:pPr>
              <w:ind w:firstLine="0" w:firstLineChars="0"/>
            </w:pPr>
            <w:r>
              <w:t>相关工作年限</w:t>
            </w:r>
          </w:p>
        </w:tc>
        <w:tc>
          <w:tcPr>
            <w:tcW w:w="851" w:type="dxa"/>
            <w:tcBorders>
              <w:top w:val="single" w:color="000000" w:sz="4" w:space="0"/>
              <w:left w:val="nil"/>
              <w:bottom w:val="single" w:color="000000" w:sz="4" w:space="0"/>
              <w:right w:val="single" w:color="000000" w:sz="4" w:space="0"/>
            </w:tcBorders>
            <w:vAlign w:val="center"/>
          </w:tcPr>
          <w:p w14:paraId="0A8F5A85">
            <w:pPr>
              <w:ind w:firstLine="0" w:firstLineChars="0"/>
            </w:pPr>
            <w:r>
              <w:t>备注</w:t>
            </w:r>
          </w:p>
        </w:tc>
      </w:tr>
      <w:tr w14:paraId="59F06093">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1C6A19DC">
            <w:pPr>
              <w:ind w:firstLine="0" w:firstLineChars="0"/>
            </w:pPr>
          </w:p>
        </w:tc>
        <w:tc>
          <w:tcPr>
            <w:tcW w:w="896" w:type="dxa"/>
            <w:tcBorders>
              <w:top w:val="single" w:color="000000" w:sz="4" w:space="0"/>
              <w:left w:val="nil"/>
              <w:bottom w:val="single" w:color="000000" w:sz="4" w:space="0"/>
              <w:right w:val="single" w:color="000000" w:sz="4" w:space="0"/>
            </w:tcBorders>
          </w:tcPr>
          <w:p w14:paraId="7940E41F">
            <w:pPr>
              <w:ind w:firstLine="0" w:firstLineChars="0"/>
            </w:pPr>
          </w:p>
        </w:tc>
        <w:tc>
          <w:tcPr>
            <w:tcW w:w="663" w:type="dxa"/>
            <w:tcBorders>
              <w:top w:val="single" w:color="000000" w:sz="4" w:space="0"/>
              <w:left w:val="nil"/>
              <w:bottom w:val="single" w:color="000000" w:sz="4" w:space="0"/>
              <w:right w:val="single" w:color="000000" w:sz="4" w:space="0"/>
            </w:tcBorders>
          </w:tcPr>
          <w:p w14:paraId="022DEB4D">
            <w:pPr>
              <w:ind w:firstLine="0" w:firstLineChars="0"/>
            </w:pPr>
          </w:p>
        </w:tc>
        <w:tc>
          <w:tcPr>
            <w:tcW w:w="709" w:type="dxa"/>
            <w:tcBorders>
              <w:top w:val="single" w:color="000000" w:sz="4" w:space="0"/>
              <w:left w:val="nil"/>
              <w:bottom w:val="single" w:color="000000" w:sz="4" w:space="0"/>
              <w:right w:val="single" w:color="000000" w:sz="4" w:space="0"/>
            </w:tcBorders>
          </w:tcPr>
          <w:p w14:paraId="0C5E8C5F">
            <w:pPr>
              <w:ind w:firstLine="0" w:firstLineChars="0"/>
            </w:pPr>
          </w:p>
        </w:tc>
        <w:tc>
          <w:tcPr>
            <w:tcW w:w="1134" w:type="dxa"/>
            <w:tcBorders>
              <w:top w:val="single" w:color="000000" w:sz="4" w:space="0"/>
              <w:left w:val="nil"/>
              <w:bottom w:val="single" w:color="000000" w:sz="4" w:space="0"/>
              <w:right w:val="single" w:color="000000" w:sz="4" w:space="0"/>
            </w:tcBorders>
          </w:tcPr>
          <w:p w14:paraId="35BE6B5B">
            <w:pPr>
              <w:ind w:firstLine="0" w:firstLineChars="0"/>
            </w:pPr>
          </w:p>
        </w:tc>
        <w:tc>
          <w:tcPr>
            <w:tcW w:w="931" w:type="dxa"/>
            <w:tcBorders>
              <w:top w:val="single" w:color="000000" w:sz="4" w:space="0"/>
              <w:left w:val="nil"/>
              <w:bottom w:val="single" w:color="000000" w:sz="4" w:space="0"/>
              <w:right w:val="single" w:color="000000" w:sz="4" w:space="0"/>
            </w:tcBorders>
          </w:tcPr>
          <w:p w14:paraId="281F5C26">
            <w:pPr>
              <w:ind w:firstLine="0" w:firstLineChars="0"/>
            </w:pPr>
          </w:p>
        </w:tc>
        <w:tc>
          <w:tcPr>
            <w:tcW w:w="1020" w:type="dxa"/>
            <w:tcBorders>
              <w:top w:val="single" w:color="000000" w:sz="4" w:space="0"/>
              <w:left w:val="nil"/>
              <w:bottom w:val="single" w:color="000000" w:sz="4" w:space="0"/>
              <w:right w:val="single" w:color="000000" w:sz="4" w:space="0"/>
            </w:tcBorders>
          </w:tcPr>
          <w:p w14:paraId="15ED5529">
            <w:pPr>
              <w:ind w:firstLine="0" w:firstLineChars="0"/>
            </w:pPr>
          </w:p>
        </w:tc>
        <w:tc>
          <w:tcPr>
            <w:tcW w:w="994" w:type="dxa"/>
            <w:tcBorders>
              <w:top w:val="single" w:color="000000" w:sz="4" w:space="0"/>
              <w:left w:val="nil"/>
              <w:bottom w:val="single" w:color="000000" w:sz="4" w:space="0"/>
              <w:right w:val="single" w:color="000000" w:sz="4" w:space="0"/>
            </w:tcBorders>
          </w:tcPr>
          <w:p w14:paraId="7B30CE84">
            <w:pPr>
              <w:ind w:firstLine="0" w:firstLineChars="0"/>
            </w:pPr>
          </w:p>
        </w:tc>
        <w:tc>
          <w:tcPr>
            <w:tcW w:w="882" w:type="dxa"/>
            <w:tcBorders>
              <w:top w:val="single" w:color="000000" w:sz="4" w:space="0"/>
              <w:left w:val="nil"/>
              <w:bottom w:val="single" w:color="000000" w:sz="4" w:space="0"/>
              <w:right w:val="single" w:color="000000" w:sz="4" w:space="0"/>
            </w:tcBorders>
          </w:tcPr>
          <w:p w14:paraId="1F667D99">
            <w:pPr>
              <w:ind w:firstLine="0" w:firstLineChars="0"/>
            </w:pPr>
          </w:p>
        </w:tc>
        <w:tc>
          <w:tcPr>
            <w:tcW w:w="850" w:type="dxa"/>
            <w:tcBorders>
              <w:top w:val="single" w:color="000000" w:sz="4" w:space="0"/>
              <w:left w:val="nil"/>
              <w:bottom w:val="single" w:color="000000" w:sz="4" w:space="0"/>
              <w:right w:val="single" w:color="000000" w:sz="4" w:space="0"/>
            </w:tcBorders>
          </w:tcPr>
          <w:p w14:paraId="2BE97D30">
            <w:pPr>
              <w:ind w:firstLine="0" w:firstLineChars="0"/>
            </w:pPr>
          </w:p>
        </w:tc>
        <w:tc>
          <w:tcPr>
            <w:tcW w:w="851" w:type="dxa"/>
            <w:tcBorders>
              <w:top w:val="single" w:color="000000" w:sz="4" w:space="0"/>
              <w:left w:val="nil"/>
              <w:bottom w:val="single" w:color="000000" w:sz="4" w:space="0"/>
              <w:right w:val="single" w:color="000000" w:sz="4" w:space="0"/>
            </w:tcBorders>
          </w:tcPr>
          <w:p w14:paraId="0F35C034">
            <w:pPr>
              <w:ind w:firstLine="0" w:firstLineChars="0"/>
            </w:pPr>
          </w:p>
        </w:tc>
      </w:tr>
      <w:tr w14:paraId="6F5CEEF1">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111BAB04">
            <w:pPr>
              <w:ind w:firstLine="0" w:firstLineChars="0"/>
            </w:pPr>
          </w:p>
        </w:tc>
        <w:tc>
          <w:tcPr>
            <w:tcW w:w="896" w:type="dxa"/>
            <w:tcBorders>
              <w:top w:val="single" w:color="000000" w:sz="4" w:space="0"/>
              <w:left w:val="nil"/>
              <w:bottom w:val="single" w:color="000000" w:sz="4" w:space="0"/>
              <w:right w:val="single" w:color="000000" w:sz="4" w:space="0"/>
            </w:tcBorders>
          </w:tcPr>
          <w:p w14:paraId="70855969">
            <w:pPr>
              <w:ind w:firstLine="0" w:firstLineChars="0"/>
            </w:pPr>
          </w:p>
        </w:tc>
        <w:tc>
          <w:tcPr>
            <w:tcW w:w="663" w:type="dxa"/>
            <w:tcBorders>
              <w:top w:val="single" w:color="000000" w:sz="4" w:space="0"/>
              <w:left w:val="nil"/>
              <w:bottom w:val="single" w:color="000000" w:sz="4" w:space="0"/>
              <w:right w:val="single" w:color="000000" w:sz="4" w:space="0"/>
            </w:tcBorders>
          </w:tcPr>
          <w:p w14:paraId="391E4609">
            <w:pPr>
              <w:ind w:firstLine="0" w:firstLineChars="0"/>
            </w:pPr>
          </w:p>
        </w:tc>
        <w:tc>
          <w:tcPr>
            <w:tcW w:w="709" w:type="dxa"/>
            <w:tcBorders>
              <w:top w:val="single" w:color="000000" w:sz="4" w:space="0"/>
              <w:left w:val="nil"/>
              <w:bottom w:val="single" w:color="000000" w:sz="4" w:space="0"/>
              <w:right w:val="single" w:color="000000" w:sz="4" w:space="0"/>
            </w:tcBorders>
          </w:tcPr>
          <w:p w14:paraId="2EDDCCE7">
            <w:pPr>
              <w:ind w:firstLine="0" w:firstLineChars="0"/>
            </w:pPr>
          </w:p>
        </w:tc>
        <w:tc>
          <w:tcPr>
            <w:tcW w:w="1134" w:type="dxa"/>
            <w:tcBorders>
              <w:top w:val="single" w:color="000000" w:sz="4" w:space="0"/>
              <w:left w:val="nil"/>
              <w:bottom w:val="single" w:color="000000" w:sz="4" w:space="0"/>
              <w:right w:val="single" w:color="000000" w:sz="4" w:space="0"/>
            </w:tcBorders>
          </w:tcPr>
          <w:p w14:paraId="34CB8393">
            <w:pPr>
              <w:ind w:firstLine="0" w:firstLineChars="0"/>
            </w:pPr>
          </w:p>
        </w:tc>
        <w:tc>
          <w:tcPr>
            <w:tcW w:w="931" w:type="dxa"/>
            <w:tcBorders>
              <w:top w:val="single" w:color="000000" w:sz="4" w:space="0"/>
              <w:left w:val="nil"/>
              <w:bottom w:val="single" w:color="000000" w:sz="4" w:space="0"/>
              <w:right w:val="single" w:color="000000" w:sz="4" w:space="0"/>
            </w:tcBorders>
          </w:tcPr>
          <w:p w14:paraId="5B8EE778">
            <w:pPr>
              <w:ind w:firstLine="0" w:firstLineChars="0"/>
            </w:pPr>
          </w:p>
        </w:tc>
        <w:tc>
          <w:tcPr>
            <w:tcW w:w="1020" w:type="dxa"/>
            <w:tcBorders>
              <w:top w:val="single" w:color="000000" w:sz="4" w:space="0"/>
              <w:left w:val="nil"/>
              <w:bottom w:val="single" w:color="000000" w:sz="4" w:space="0"/>
              <w:right w:val="single" w:color="000000" w:sz="4" w:space="0"/>
            </w:tcBorders>
          </w:tcPr>
          <w:p w14:paraId="507A3083">
            <w:pPr>
              <w:ind w:firstLine="0" w:firstLineChars="0"/>
            </w:pPr>
          </w:p>
        </w:tc>
        <w:tc>
          <w:tcPr>
            <w:tcW w:w="994" w:type="dxa"/>
            <w:tcBorders>
              <w:top w:val="single" w:color="000000" w:sz="4" w:space="0"/>
              <w:left w:val="nil"/>
              <w:bottom w:val="single" w:color="000000" w:sz="4" w:space="0"/>
              <w:right w:val="single" w:color="000000" w:sz="4" w:space="0"/>
            </w:tcBorders>
          </w:tcPr>
          <w:p w14:paraId="43A9BFF5">
            <w:pPr>
              <w:ind w:firstLine="0" w:firstLineChars="0"/>
            </w:pPr>
          </w:p>
        </w:tc>
        <w:tc>
          <w:tcPr>
            <w:tcW w:w="882" w:type="dxa"/>
            <w:tcBorders>
              <w:top w:val="single" w:color="000000" w:sz="4" w:space="0"/>
              <w:left w:val="nil"/>
              <w:bottom w:val="single" w:color="000000" w:sz="4" w:space="0"/>
              <w:right w:val="single" w:color="000000" w:sz="4" w:space="0"/>
            </w:tcBorders>
          </w:tcPr>
          <w:p w14:paraId="6F91D52D">
            <w:pPr>
              <w:ind w:firstLine="0" w:firstLineChars="0"/>
            </w:pPr>
          </w:p>
        </w:tc>
        <w:tc>
          <w:tcPr>
            <w:tcW w:w="850" w:type="dxa"/>
            <w:tcBorders>
              <w:top w:val="single" w:color="000000" w:sz="4" w:space="0"/>
              <w:left w:val="nil"/>
              <w:bottom w:val="single" w:color="000000" w:sz="4" w:space="0"/>
              <w:right w:val="single" w:color="000000" w:sz="4" w:space="0"/>
            </w:tcBorders>
          </w:tcPr>
          <w:p w14:paraId="7AE053A8">
            <w:pPr>
              <w:ind w:firstLine="0" w:firstLineChars="0"/>
            </w:pPr>
          </w:p>
        </w:tc>
        <w:tc>
          <w:tcPr>
            <w:tcW w:w="851" w:type="dxa"/>
            <w:tcBorders>
              <w:top w:val="single" w:color="000000" w:sz="4" w:space="0"/>
              <w:left w:val="nil"/>
              <w:bottom w:val="single" w:color="000000" w:sz="4" w:space="0"/>
              <w:right w:val="single" w:color="000000" w:sz="4" w:space="0"/>
            </w:tcBorders>
          </w:tcPr>
          <w:p w14:paraId="123867C9">
            <w:pPr>
              <w:ind w:firstLine="0" w:firstLineChars="0"/>
            </w:pPr>
          </w:p>
        </w:tc>
      </w:tr>
      <w:tr w14:paraId="46E74D3C">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67BF195A">
            <w:pPr>
              <w:ind w:firstLine="0" w:firstLineChars="0"/>
            </w:pPr>
          </w:p>
        </w:tc>
        <w:tc>
          <w:tcPr>
            <w:tcW w:w="896" w:type="dxa"/>
            <w:tcBorders>
              <w:top w:val="single" w:color="000000" w:sz="4" w:space="0"/>
              <w:left w:val="nil"/>
              <w:bottom w:val="single" w:color="000000" w:sz="4" w:space="0"/>
              <w:right w:val="single" w:color="000000" w:sz="4" w:space="0"/>
            </w:tcBorders>
          </w:tcPr>
          <w:p w14:paraId="3ECCBD3B">
            <w:pPr>
              <w:ind w:firstLine="0" w:firstLineChars="0"/>
            </w:pPr>
          </w:p>
        </w:tc>
        <w:tc>
          <w:tcPr>
            <w:tcW w:w="663" w:type="dxa"/>
            <w:tcBorders>
              <w:top w:val="single" w:color="000000" w:sz="4" w:space="0"/>
              <w:left w:val="nil"/>
              <w:bottom w:val="single" w:color="000000" w:sz="4" w:space="0"/>
              <w:right w:val="single" w:color="000000" w:sz="4" w:space="0"/>
            </w:tcBorders>
          </w:tcPr>
          <w:p w14:paraId="4A1EC6D6">
            <w:pPr>
              <w:ind w:firstLine="0" w:firstLineChars="0"/>
            </w:pPr>
          </w:p>
        </w:tc>
        <w:tc>
          <w:tcPr>
            <w:tcW w:w="709" w:type="dxa"/>
            <w:tcBorders>
              <w:top w:val="single" w:color="000000" w:sz="4" w:space="0"/>
              <w:left w:val="nil"/>
              <w:bottom w:val="single" w:color="000000" w:sz="4" w:space="0"/>
              <w:right w:val="single" w:color="000000" w:sz="4" w:space="0"/>
            </w:tcBorders>
          </w:tcPr>
          <w:p w14:paraId="5B11867F">
            <w:pPr>
              <w:ind w:firstLine="0" w:firstLineChars="0"/>
            </w:pPr>
          </w:p>
        </w:tc>
        <w:tc>
          <w:tcPr>
            <w:tcW w:w="1134" w:type="dxa"/>
            <w:tcBorders>
              <w:top w:val="single" w:color="000000" w:sz="4" w:space="0"/>
              <w:left w:val="nil"/>
              <w:bottom w:val="single" w:color="000000" w:sz="4" w:space="0"/>
              <w:right w:val="single" w:color="000000" w:sz="4" w:space="0"/>
            </w:tcBorders>
          </w:tcPr>
          <w:p w14:paraId="24269825">
            <w:pPr>
              <w:ind w:firstLine="0" w:firstLineChars="0"/>
            </w:pPr>
          </w:p>
        </w:tc>
        <w:tc>
          <w:tcPr>
            <w:tcW w:w="931" w:type="dxa"/>
            <w:tcBorders>
              <w:top w:val="single" w:color="000000" w:sz="4" w:space="0"/>
              <w:left w:val="nil"/>
              <w:bottom w:val="single" w:color="000000" w:sz="4" w:space="0"/>
              <w:right w:val="single" w:color="000000" w:sz="4" w:space="0"/>
            </w:tcBorders>
          </w:tcPr>
          <w:p w14:paraId="4430EA25">
            <w:pPr>
              <w:ind w:firstLine="0" w:firstLineChars="0"/>
            </w:pPr>
          </w:p>
        </w:tc>
        <w:tc>
          <w:tcPr>
            <w:tcW w:w="1020" w:type="dxa"/>
            <w:tcBorders>
              <w:top w:val="single" w:color="000000" w:sz="4" w:space="0"/>
              <w:left w:val="nil"/>
              <w:bottom w:val="single" w:color="000000" w:sz="4" w:space="0"/>
              <w:right w:val="single" w:color="000000" w:sz="4" w:space="0"/>
            </w:tcBorders>
          </w:tcPr>
          <w:p w14:paraId="058D9581">
            <w:pPr>
              <w:ind w:firstLine="0" w:firstLineChars="0"/>
            </w:pPr>
          </w:p>
        </w:tc>
        <w:tc>
          <w:tcPr>
            <w:tcW w:w="994" w:type="dxa"/>
            <w:tcBorders>
              <w:top w:val="single" w:color="000000" w:sz="4" w:space="0"/>
              <w:left w:val="nil"/>
              <w:bottom w:val="single" w:color="000000" w:sz="4" w:space="0"/>
              <w:right w:val="single" w:color="000000" w:sz="4" w:space="0"/>
            </w:tcBorders>
          </w:tcPr>
          <w:p w14:paraId="7762FF95">
            <w:pPr>
              <w:ind w:firstLine="0" w:firstLineChars="0"/>
            </w:pPr>
          </w:p>
        </w:tc>
        <w:tc>
          <w:tcPr>
            <w:tcW w:w="882" w:type="dxa"/>
            <w:tcBorders>
              <w:top w:val="single" w:color="000000" w:sz="4" w:space="0"/>
              <w:left w:val="nil"/>
              <w:bottom w:val="single" w:color="000000" w:sz="4" w:space="0"/>
              <w:right w:val="single" w:color="000000" w:sz="4" w:space="0"/>
            </w:tcBorders>
          </w:tcPr>
          <w:p w14:paraId="089627D8">
            <w:pPr>
              <w:ind w:firstLine="0" w:firstLineChars="0"/>
            </w:pPr>
          </w:p>
        </w:tc>
        <w:tc>
          <w:tcPr>
            <w:tcW w:w="850" w:type="dxa"/>
            <w:tcBorders>
              <w:top w:val="single" w:color="000000" w:sz="4" w:space="0"/>
              <w:left w:val="nil"/>
              <w:bottom w:val="single" w:color="000000" w:sz="4" w:space="0"/>
              <w:right w:val="single" w:color="000000" w:sz="4" w:space="0"/>
            </w:tcBorders>
          </w:tcPr>
          <w:p w14:paraId="44968107">
            <w:pPr>
              <w:ind w:firstLine="0" w:firstLineChars="0"/>
            </w:pPr>
          </w:p>
        </w:tc>
        <w:tc>
          <w:tcPr>
            <w:tcW w:w="851" w:type="dxa"/>
            <w:tcBorders>
              <w:top w:val="single" w:color="000000" w:sz="4" w:space="0"/>
              <w:left w:val="nil"/>
              <w:bottom w:val="single" w:color="000000" w:sz="4" w:space="0"/>
              <w:right w:val="single" w:color="000000" w:sz="4" w:space="0"/>
            </w:tcBorders>
          </w:tcPr>
          <w:p w14:paraId="208F9E6B">
            <w:pPr>
              <w:ind w:firstLine="0" w:firstLineChars="0"/>
            </w:pPr>
          </w:p>
        </w:tc>
      </w:tr>
      <w:tr w14:paraId="4D99A13F">
        <w:tblPrEx>
          <w:tblCellMar>
            <w:top w:w="0" w:type="dxa"/>
            <w:left w:w="108" w:type="dxa"/>
            <w:bottom w:w="0" w:type="dxa"/>
            <w:right w:w="108" w:type="dxa"/>
          </w:tblCellMar>
        </w:tblPrEx>
        <w:trPr>
          <w:jc w:val="center"/>
        </w:trPr>
        <w:tc>
          <w:tcPr>
            <w:tcW w:w="619" w:type="dxa"/>
            <w:tcBorders>
              <w:top w:val="single" w:color="000000" w:sz="4" w:space="0"/>
              <w:left w:val="single" w:color="000000" w:sz="4" w:space="0"/>
              <w:bottom w:val="single" w:color="000000" w:sz="4" w:space="0"/>
              <w:right w:val="single" w:color="000000" w:sz="4" w:space="0"/>
            </w:tcBorders>
          </w:tcPr>
          <w:p w14:paraId="01E81FD0">
            <w:pPr>
              <w:ind w:firstLine="0" w:firstLineChars="0"/>
            </w:pPr>
          </w:p>
        </w:tc>
        <w:tc>
          <w:tcPr>
            <w:tcW w:w="896" w:type="dxa"/>
            <w:tcBorders>
              <w:top w:val="single" w:color="000000" w:sz="4" w:space="0"/>
              <w:left w:val="nil"/>
              <w:bottom w:val="single" w:color="000000" w:sz="4" w:space="0"/>
              <w:right w:val="single" w:color="000000" w:sz="4" w:space="0"/>
            </w:tcBorders>
          </w:tcPr>
          <w:p w14:paraId="26AA9018">
            <w:pPr>
              <w:ind w:firstLine="0" w:firstLineChars="0"/>
            </w:pPr>
          </w:p>
        </w:tc>
        <w:tc>
          <w:tcPr>
            <w:tcW w:w="663" w:type="dxa"/>
            <w:tcBorders>
              <w:top w:val="single" w:color="000000" w:sz="4" w:space="0"/>
              <w:left w:val="nil"/>
              <w:bottom w:val="single" w:color="000000" w:sz="4" w:space="0"/>
              <w:right w:val="single" w:color="000000" w:sz="4" w:space="0"/>
            </w:tcBorders>
          </w:tcPr>
          <w:p w14:paraId="5DF17341">
            <w:pPr>
              <w:ind w:firstLine="0" w:firstLineChars="0"/>
            </w:pPr>
          </w:p>
        </w:tc>
        <w:tc>
          <w:tcPr>
            <w:tcW w:w="709" w:type="dxa"/>
            <w:tcBorders>
              <w:top w:val="single" w:color="000000" w:sz="4" w:space="0"/>
              <w:left w:val="nil"/>
              <w:bottom w:val="single" w:color="000000" w:sz="4" w:space="0"/>
              <w:right w:val="single" w:color="000000" w:sz="4" w:space="0"/>
            </w:tcBorders>
          </w:tcPr>
          <w:p w14:paraId="070F2052">
            <w:pPr>
              <w:ind w:firstLine="0" w:firstLineChars="0"/>
            </w:pPr>
          </w:p>
        </w:tc>
        <w:tc>
          <w:tcPr>
            <w:tcW w:w="1134" w:type="dxa"/>
            <w:tcBorders>
              <w:top w:val="single" w:color="000000" w:sz="4" w:space="0"/>
              <w:left w:val="nil"/>
              <w:bottom w:val="single" w:color="000000" w:sz="4" w:space="0"/>
              <w:right w:val="single" w:color="000000" w:sz="4" w:space="0"/>
            </w:tcBorders>
          </w:tcPr>
          <w:p w14:paraId="22BC150C">
            <w:pPr>
              <w:ind w:firstLine="0" w:firstLineChars="0"/>
            </w:pPr>
          </w:p>
        </w:tc>
        <w:tc>
          <w:tcPr>
            <w:tcW w:w="931" w:type="dxa"/>
            <w:tcBorders>
              <w:top w:val="single" w:color="000000" w:sz="4" w:space="0"/>
              <w:left w:val="nil"/>
              <w:bottom w:val="single" w:color="000000" w:sz="4" w:space="0"/>
              <w:right w:val="single" w:color="000000" w:sz="4" w:space="0"/>
            </w:tcBorders>
          </w:tcPr>
          <w:p w14:paraId="5ED7093F">
            <w:pPr>
              <w:ind w:firstLine="0" w:firstLineChars="0"/>
            </w:pPr>
          </w:p>
        </w:tc>
        <w:tc>
          <w:tcPr>
            <w:tcW w:w="1020" w:type="dxa"/>
            <w:tcBorders>
              <w:top w:val="single" w:color="000000" w:sz="4" w:space="0"/>
              <w:left w:val="nil"/>
              <w:bottom w:val="single" w:color="000000" w:sz="4" w:space="0"/>
              <w:right w:val="single" w:color="000000" w:sz="4" w:space="0"/>
            </w:tcBorders>
          </w:tcPr>
          <w:p w14:paraId="013973A3">
            <w:pPr>
              <w:ind w:firstLine="0" w:firstLineChars="0"/>
            </w:pPr>
          </w:p>
        </w:tc>
        <w:tc>
          <w:tcPr>
            <w:tcW w:w="994" w:type="dxa"/>
            <w:tcBorders>
              <w:top w:val="single" w:color="000000" w:sz="4" w:space="0"/>
              <w:left w:val="nil"/>
              <w:bottom w:val="single" w:color="000000" w:sz="4" w:space="0"/>
              <w:right w:val="single" w:color="000000" w:sz="4" w:space="0"/>
            </w:tcBorders>
          </w:tcPr>
          <w:p w14:paraId="356A9ACA">
            <w:pPr>
              <w:ind w:firstLine="0" w:firstLineChars="0"/>
            </w:pPr>
          </w:p>
        </w:tc>
        <w:tc>
          <w:tcPr>
            <w:tcW w:w="882" w:type="dxa"/>
            <w:tcBorders>
              <w:top w:val="single" w:color="000000" w:sz="4" w:space="0"/>
              <w:left w:val="nil"/>
              <w:bottom w:val="single" w:color="000000" w:sz="4" w:space="0"/>
              <w:right w:val="single" w:color="000000" w:sz="4" w:space="0"/>
            </w:tcBorders>
          </w:tcPr>
          <w:p w14:paraId="6E9C2C7E">
            <w:pPr>
              <w:ind w:firstLine="0" w:firstLineChars="0"/>
            </w:pPr>
          </w:p>
        </w:tc>
        <w:tc>
          <w:tcPr>
            <w:tcW w:w="850" w:type="dxa"/>
            <w:tcBorders>
              <w:top w:val="single" w:color="000000" w:sz="4" w:space="0"/>
              <w:left w:val="nil"/>
              <w:bottom w:val="single" w:color="000000" w:sz="4" w:space="0"/>
              <w:right w:val="single" w:color="000000" w:sz="4" w:space="0"/>
            </w:tcBorders>
          </w:tcPr>
          <w:p w14:paraId="2F2CB2C0">
            <w:pPr>
              <w:ind w:firstLine="0" w:firstLineChars="0"/>
            </w:pPr>
          </w:p>
        </w:tc>
        <w:tc>
          <w:tcPr>
            <w:tcW w:w="851" w:type="dxa"/>
            <w:tcBorders>
              <w:top w:val="single" w:color="000000" w:sz="4" w:space="0"/>
              <w:left w:val="nil"/>
              <w:bottom w:val="single" w:color="000000" w:sz="4" w:space="0"/>
              <w:right w:val="single" w:color="000000" w:sz="4" w:space="0"/>
            </w:tcBorders>
          </w:tcPr>
          <w:p w14:paraId="49A7FC3D">
            <w:pPr>
              <w:ind w:firstLine="0" w:firstLineChars="0"/>
            </w:pPr>
          </w:p>
        </w:tc>
      </w:tr>
    </w:tbl>
    <w:p w14:paraId="1AC2C44C"/>
    <w:p w14:paraId="5981AFBB">
      <w:r>
        <w:rPr>
          <w:rFonts w:hint="eastAsia"/>
        </w:rPr>
        <w:t>供应商名称（盖章）：</w:t>
      </w:r>
      <w:r>
        <w:t>                     </w:t>
      </w:r>
    </w:p>
    <w:p w14:paraId="36A08C57"/>
    <w:p w14:paraId="730751ED">
      <w:r>
        <w:rPr>
          <w:rFonts w:hint="eastAsia"/>
        </w:rPr>
        <w:t>注：按采购文件要求及评分标准的要求，提供相关证明材料等，附后。如果行数不够，请自行增加。</w:t>
      </w:r>
    </w:p>
    <w:p w14:paraId="1943B42D">
      <w:r>
        <w:t xml:space="preserve"> </w:t>
      </w:r>
    </w:p>
    <w:p w14:paraId="40ED1697">
      <w:bookmarkStart w:id="72" w:name="_Toc2627"/>
      <w:bookmarkStart w:id="73" w:name="_Toc2050"/>
      <w:bookmarkStart w:id="74" w:name="_Toc10388"/>
      <w:r>
        <w:rPr>
          <w:rFonts w:hint="eastAsia"/>
        </w:rPr>
        <w:t>目录八、供应商</w:t>
      </w:r>
      <w:r>
        <w:t>类似业绩情况表</w:t>
      </w:r>
      <w:bookmarkEnd w:id="72"/>
      <w:bookmarkEnd w:id="73"/>
      <w:bookmarkEnd w:id="74"/>
    </w:p>
    <w:p w14:paraId="4AEDF406">
      <w:r>
        <w:t xml:space="preserve"> </w:t>
      </w:r>
    </w:p>
    <w:p w14:paraId="7238DB1E">
      <w:r>
        <w:rPr>
          <w:rFonts w:hint="eastAsia"/>
        </w:rPr>
        <w:t>供应商</w:t>
      </w:r>
      <w:r>
        <w:t>类似业绩情况表</w:t>
      </w:r>
    </w:p>
    <w:tbl>
      <w:tblPr>
        <w:tblStyle w:val="59"/>
        <w:tblW w:w="9647" w:type="dxa"/>
        <w:jc w:val="center"/>
        <w:tblLayout w:type="fixed"/>
        <w:tblCellMar>
          <w:top w:w="0" w:type="dxa"/>
          <w:left w:w="108" w:type="dxa"/>
          <w:bottom w:w="0" w:type="dxa"/>
          <w:right w:w="108" w:type="dxa"/>
        </w:tblCellMar>
      </w:tblPr>
      <w:tblGrid>
        <w:gridCol w:w="777"/>
        <w:gridCol w:w="1280"/>
        <w:gridCol w:w="1420"/>
        <w:gridCol w:w="1097"/>
        <w:gridCol w:w="1321"/>
        <w:gridCol w:w="1582"/>
        <w:gridCol w:w="1085"/>
        <w:gridCol w:w="1085"/>
      </w:tblGrid>
      <w:tr w14:paraId="02635524">
        <w:tblPrEx>
          <w:tblCellMar>
            <w:top w:w="0" w:type="dxa"/>
            <w:left w:w="108" w:type="dxa"/>
            <w:bottom w:w="0" w:type="dxa"/>
            <w:right w:w="108" w:type="dxa"/>
          </w:tblCellMar>
        </w:tblPrEx>
        <w:trPr>
          <w:trHeight w:val="749"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73CE587B">
            <w:pPr>
              <w:ind w:firstLine="0" w:firstLineChars="0"/>
            </w:pPr>
            <w:r>
              <w:t>序号</w:t>
            </w:r>
          </w:p>
        </w:tc>
        <w:tc>
          <w:tcPr>
            <w:tcW w:w="1280" w:type="dxa"/>
            <w:tcBorders>
              <w:top w:val="single" w:color="000000" w:sz="4" w:space="0"/>
              <w:left w:val="nil"/>
              <w:bottom w:val="single" w:color="000000" w:sz="4" w:space="0"/>
              <w:right w:val="single" w:color="000000" w:sz="4" w:space="0"/>
            </w:tcBorders>
            <w:vAlign w:val="center"/>
          </w:tcPr>
          <w:p w14:paraId="2993CDE6">
            <w:pPr>
              <w:ind w:firstLine="0" w:firstLineChars="0"/>
            </w:pPr>
            <w:r>
              <w:t>项目名称</w:t>
            </w:r>
          </w:p>
        </w:tc>
        <w:tc>
          <w:tcPr>
            <w:tcW w:w="1420" w:type="dxa"/>
            <w:tcBorders>
              <w:top w:val="single" w:color="000000" w:sz="4" w:space="0"/>
              <w:left w:val="nil"/>
              <w:bottom w:val="single" w:color="000000" w:sz="4" w:space="0"/>
              <w:right w:val="single" w:color="000000" w:sz="4" w:space="0"/>
            </w:tcBorders>
            <w:vAlign w:val="center"/>
          </w:tcPr>
          <w:p w14:paraId="77D4D0A2">
            <w:pPr>
              <w:ind w:firstLine="0" w:firstLineChars="0"/>
            </w:pPr>
            <w:r>
              <w:t>业主单位</w:t>
            </w:r>
          </w:p>
        </w:tc>
        <w:tc>
          <w:tcPr>
            <w:tcW w:w="1097" w:type="dxa"/>
            <w:tcBorders>
              <w:top w:val="single" w:color="000000" w:sz="4" w:space="0"/>
              <w:left w:val="nil"/>
              <w:bottom w:val="single" w:color="000000" w:sz="4" w:space="0"/>
              <w:right w:val="single" w:color="auto" w:sz="4" w:space="0"/>
            </w:tcBorders>
            <w:vAlign w:val="center"/>
          </w:tcPr>
          <w:p w14:paraId="6AE7DB8E">
            <w:pPr>
              <w:ind w:firstLine="0" w:firstLineChars="0"/>
            </w:pPr>
            <w:r>
              <w:t>项目</w:t>
            </w:r>
          </w:p>
          <w:p w14:paraId="23AF7728">
            <w:pPr>
              <w:ind w:firstLine="0" w:firstLineChars="0"/>
            </w:pPr>
            <w:r>
              <w:t>规模</w:t>
            </w:r>
          </w:p>
        </w:tc>
        <w:tc>
          <w:tcPr>
            <w:tcW w:w="1321" w:type="dxa"/>
            <w:tcBorders>
              <w:top w:val="single" w:color="auto" w:sz="4" w:space="0"/>
              <w:left w:val="single" w:color="auto" w:sz="4" w:space="0"/>
              <w:bottom w:val="single" w:color="auto" w:sz="4" w:space="0"/>
              <w:right w:val="single" w:color="auto" w:sz="4" w:space="0"/>
            </w:tcBorders>
          </w:tcPr>
          <w:p w14:paraId="2A3CC3B1">
            <w:pPr>
              <w:ind w:firstLine="0" w:firstLineChars="0"/>
            </w:pPr>
            <w:r>
              <w:rPr>
                <w:rFonts w:hint="eastAsia"/>
              </w:rPr>
              <w:t>项目负责人</w:t>
            </w:r>
          </w:p>
        </w:tc>
        <w:tc>
          <w:tcPr>
            <w:tcW w:w="1582" w:type="dxa"/>
            <w:tcBorders>
              <w:top w:val="single" w:color="auto" w:sz="4" w:space="0"/>
              <w:left w:val="single" w:color="auto" w:sz="4" w:space="0"/>
              <w:bottom w:val="single" w:color="auto" w:sz="4" w:space="0"/>
              <w:right w:val="single" w:color="auto" w:sz="4" w:space="0"/>
            </w:tcBorders>
          </w:tcPr>
          <w:p w14:paraId="28081AA1">
            <w:pPr>
              <w:ind w:firstLine="0" w:firstLineChars="0"/>
            </w:pPr>
            <w:r>
              <w:t>签约及服务</w:t>
            </w:r>
          </w:p>
          <w:p w14:paraId="58F95A8C">
            <w:pPr>
              <w:ind w:firstLine="0" w:firstLineChars="0"/>
            </w:pPr>
            <w:r>
              <w:t>时间</w:t>
            </w:r>
          </w:p>
        </w:tc>
        <w:tc>
          <w:tcPr>
            <w:tcW w:w="1085" w:type="dxa"/>
            <w:tcBorders>
              <w:top w:val="single" w:color="000000" w:sz="4" w:space="0"/>
              <w:left w:val="single" w:color="auto" w:sz="4" w:space="0"/>
              <w:bottom w:val="single" w:color="000000" w:sz="4" w:space="0"/>
              <w:right w:val="single" w:color="000000" w:sz="4" w:space="0"/>
            </w:tcBorders>
          </w:tcPr>
          <w:p w14:paraId="28EBAE1E">
            <w:pPr>
              <w:ind w:firstLine="0" w:firstLineChars="0"/>
            </w:pPr>
            <w:r>
              <w:t>联系人及电话</w:t>
            </w:r>
          </w:p>
        </w:tc>
        <w:tc>
          <w:tcPr>
            <w:tcW w:w="1085" w:type="dxa"/>
            <w:tcBorders>
              <w:top w:val="single" w:color="000000" w:sz="4" w:space="0"/>
              <w:left w:val="nil"/>
              <w:bottom w:val="single" w:color="000000" w:sz="4" w:space="0"/>
              <w:right w:val="single" w:color="000000" w:sz="4" w:space="0"/>
            </w:tcBorders>
          </w:tcPr>
          <w:p w14:paraId="11A6779F">
            <w:pPr>
              <w:ind w:firstLine="0" w:firstLineChars="0"/>
            </w:pPr>
            <w:r>
              <w:t>备注</w:t>
            </w:r>
          </w:p>
        </w:tc>
      </w:tr>
      <w:tr w14:paraId="28DB6903">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5C2F42E8">
            <w:pPr>
              <w:ind w:firstLine="0" w:firstLineChars="0"/>
            </w:pPr>
          </w:p>
        </w:tc>
        <w:tc>
          <w:tcPr>
            <w:tcW w:w="1280" w:type="dxa"/>
            <w:tcBorders>
              <w:top w:val="single" w:color="000000" w:sz="4" w:space="0"/>
              <w:left w:val="nil"/>
              <w:bottom w:val="single" w:color="000000" w:sz="4" w:space="0"/>
              <w:right w:val="single" w:color="000000" w:sz="4" w:space="0"/>
            </w:tcBorders>
          </w:tcPr>
          <w:p w14:paraId="2B15D6B4">
            <w:pPr>
              <w:ind w:firstLine="0" w:firstLineChars="0"/>
            </w:pPr>
          </w:p>
        </w:tc>
        <w:tc>
          <w:tcPr>
            <w:tcW w:w="1420" w:type="dxa"/>
            <w:tcBorders>
              <w:top w:val="single" w:color="000000" w:sz="4" w:space="0"/>
              <w:left w:val="nil"/>
              <w:bottom w:val="single" w:color="000000" w:sz="4" w:space="0"/>
              <w:right w:val="single" w:color="000000" w:sz="4" w:space="0"/>
            </w:tcBorders>
          </w:tcPr>
          <w:p w14:paraId="76AA8CDA">
            <w:pPr>
              <w:ind w:firstLine="0" w:firstLineChars="0"/>
            </w:pPr>
          </w:p>
        </w:tc>
        <w:tc>
          <w:tcPr>
            <w:tcW w:w="1097" w:type="dxa"/>
            <w:tcBorders>
              <w:top w:val="single" w:color="000000" w:sz="4" w:space="0"/>
              <w:left w:val="nil"/>
              <w:bottom w:val="single" w:color="000000" w:sz="4" w:space="0"/>
              <w:right w:val="single" w:color="auto" w:sz="4" w:space="0"/>
            </w:tcBorders>
          </w:tcPr>
          <w:p w14:paraId="18563B4D">
            <w:pPr>
              <w:ind w:firstLine="0" w:firstLineChars="0"/>
            </w:pPr>
          </w:p>
        </w:tc>
        <w:tc>
          <w:tcPr>
            <w:tcW w:w="1321" w:type="dxa"/>
            <w:tcBorders>
              <w:top w:val="single" w:color="auto" w:sz="4" w:space="0"/>
              <w:left w:val="single" w:color="auto" w:sz="4" w:space="0"/>
              <w:bottom w:val="single" w:color="auto" w:sz="4" w:space="0"/>
              <w:right w:val="single" w:color="auto" w:sz="4" w:space="0"/>
            </w:tcBorders>
          </w:tcPr>
          <w:p w14:paraId="4577F834">
            <w:pPr>
              <w:ind w:firstLine="0" w:firstLineChars="0"/>
            </w:pPr>
          </w:p>
        </w:tc>
        <w:tc>
          <w:tcPr>
            <w:tcW w:w="1582" w:type="dxa"/>
            <w:tcBorders>
              <w:top w:val="single" w:color="auto" w:sz="4" w:space="0"/>
              <w:left w:val="single" w:color="auto" w:sz="4" w:space="0"/>
              <w:bottom w:val="single" w:color="auto" w:sz="4" w:space="0"/>
              <w:right w:val="single" w:color="auto" w:sz="4" w:space="0"/>
            </w:tcBorders>
          </w:tcPr>
          <w:p w14:paraId="39B98975">
            <w:pPr>
              <w:ind w:firstLine="0" w:firstLineChars="0"/>
            </w:pPr>
          </w:p>
        </w:tc>
        <w:tc>
          <w:tcPr>
            <w:tcW w:w="1085" w:type="dxa"/>
            <w:tcBorders>
              <w:top w:val="single" w:color="000000" w:sz="4" w:space="0"/>
              <w:left w:val="single" w:color="auto" w:sz="4" w:space="0"/>
              <w:bottom w:val="single" w:color="000000" w:sz="4" w:space="0"/>
              <w:right w:val="single" w:color="000000" w:sz="4" w:space="0"/>
            </w:tcBorders>
          </w:tcPr>
          <w:p w14:paraId="6864B294">
            <w:pPr>
              <w:ind w:firstLine="0" w:firstLineChars="0"/>
            </w:pPr>
          </w:p>
        </w:tc>
        <w:tc>
          <w:tcPr>
            <w:tcW w:w="1085" w:type="dxa"/>
            <w:tcBorders>
              <w:top w:val="single" w:color="000000" w:sz="4" w:space="0"/>
              <w:left w:val="nil"/>
              <w:bottom w:val="single" w:color="000000" w:sz="4" w:space="0"/>
              <w:right w:val="single" w:color="000000" w:sz="4" w:space="0"/>
            </w:tcBorders>
          </w:tcPr>
          <w:p w14:paraId="5962DAB3">
            <w:pPr>
              <w:ind w:firstLine="0" w:firstLineChars="0"/>
            </w:pPr>
          </w:p>
        </w:tc>
      </w:tr>
      <w:tr w14:paraId="146E5A32">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75DE508A">
            <w:pPr>
              <w:ind w:firstLine="0" w:firstLineChars="0"/>
            </w:pPr>
          </w:p>
        </w:tc>
        <w:tc>
          <w:tcPr>
            <w:tcW w:w="1280" w:type="dxa"/>
            <w:tcBorders>
              <w:top w:val="single" w:color="000000" w:sz="4" w:space="0"/>
              <w:left w:val="nil"/>
              <w:bottom w:val="single" w:color="000000" w:sz="4" w:space="0"/>
              <w:right w:val="single" w:color="000000" w:sz="4" w:space="0"/>
            </w:tcBorders>
          </w:tcPr>
          <w:p w14:paraId="0126092B">
            <w:pPr>
              <w:ind w:firstLine="0" w:firstLineChars="0"/>
            </w:pPr>
          </w:p>
        </w:tc>
        <w:tc>
          <w:tcPr>
            <w:tcW w:w="1420" w:type="dxa"/>
            <w:tcBorders>
              <w:top w:val="single" w:color="000000" w:sz="4" w:space="0"/>
              <w:left w:val="nil"/>
              <w:bottom w:val="single" w:color="000000" w:sz="4" w:space="0"/>
              <w:right w:val="single" w:color="000000" w:sz="4" w:space="0"/>
            </w:tcBorders>
          </w:tcPr>
          <w:p w14:paraId="73D058C5">
            <w:pPr>
              <w:ind w:firstLine="0" w:firstLineChars="0"/>
            </w:pPr>
          </w:p>
        </w:tc>
        <w:tc>
          <w:tcPr>
            <w:tcW w:w="1097" w:type="dxa"/>
            <w:tcBorders>
              <w:top w:val="single" w:color="000000" w:sz="4" w:space="0"/>
              <w:left w:val="nil"/>
              <w:bottom w:val="single" w:color="000000" w:sz="4" w:space="0"/>
              <w:right w:val="single" w:color="auto" w:sz="4" w:space="0"/>
            </w:tcBorders>
          </w:tcPr>
          <w:p w14:paraId="23BAD0B8">
            <w:pPr>
              <w:ind w:firstLine="0" w:firstLineChars="0"/>
            </w:pPr>
          </w:p>
        </w:tc>
        <w:tc>
          <w:tcPr>
            <w:tcW w:w="1321" w:type="dxa"/>
            <w:tcBorders>
              <w:top w:val="single" w:color="auto" w:sz="4" w:space="0"/>
              <w:left w:val="single" w:color="auto" w:sz="4" w:space="0"/>
              <w:bottom w:val="single" w:color="auto" w:sz="4" w:space="0"/>
              <w:right w:val="single" w:color="auto" w:sz="4" w:space="0"/>
            </w:tcBorders>
          </w:tcPr>
          <w:p w14:paraId="00BC7664">
            <w:pPr>
              <w:ind w:firstLine="0" w:firstLineChars="0"/>
            </w:pPr>
          </w:p>
        </w:tc>
        <w:tc>
          <w:tcPr>
            <w:tcW w:w="1582" w:type="dxa"/>
            <w:tcBorders>
              <w:top w:val="single" w:color="auto" w:sz="4" w:space="0"/>
              <w:left w:val="single" w:color="auto" w:sz="4" w:space="0"/>
              <w:bottom w:val="single" w:color="auto" w:sz="4" w:space="0"/>
              <w:right w:val="single" w:color="auto" w:sz="4" w:space="0"/>
            </w:tcBorders>
          </w:tcPr>
          <w:p w14:paraId="67892407">
            <w:pPr>
              <w:ind w:firstLine="0" w:firstLineChars="0"/>
            </w:pPr>
          </w:p>
        </w:tc>
        <w:tc>
          <w:tcPr>
            <w:tcW w:w="1085" w:type="dxa"/>
            <w:tcBorders>
              <w:top w:val="single" w:color="000000" w:sz="4" w:space="0"/>
              <w:left w:val="single" w:color="auto" w:sz="4" w:space="0"/>
              <w:bottom w:val="single" w:color="000000" w:sz="4" w:space="0"/>
              <w:right w:val="single" w:color="000000" w:sz="4" w:space="0"/>
            </w:tcBorders>
          </w:tcPr>
          <w:p w14:paraId="740BB25F">
            <w:pPr>
              <w:ind w:firstLine="0" w:firstLineChars="0"/>
            </w:pPr>
          </w:p>
        </w:tc>
        <w:tc>
          <w:tcPr>
            <w:tcW w:w="1085" w:type="dxa"/>
            <w:tcBorders>
              <w:top w:val="single" w:color="000000" w:sz="4" w:space="0"/>
              <w:left w:val="nil"/>
              <w:bottom w:val="single" w:color="000000" w:sz="4" w:space="0"/>
              <w:right w:val="single" w:color="000000" w:sz="4" w:space="0"/>
            </w:tcBorders>
          </w:tcPr>
          <w:p w14:paraId="7E44BA0B">
            <w:pPr>
              <w:ind w:firstLine="0" w:firstLineChars="0"/>
            </w:pPr>
          </w:p>
        </w:tc>
      </w:tr>
      <w:tr w14:paraId="012BFD30">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34D42BCA">
            <w:pPr>
              <w:ind w:firstLine="0" w:firstLineChars="0"/>
            </w:pPr>
          </w:p>
        </w:tc>
        <w:tc>
          <w:tcPr>
            <w:tcW w:w="1280" w:type="dxa"/>
            <w:tcBorders>
              <w:top w:val="single" w:color="000000" w:sz="4" w:space="0"/>
              <w:left w:val="nil"/>
              <w:bottom w:val="single" w:color="000000" w:sz="4" w:space="0"/>
              <w:right w:val="single" w:color="000000" w:sz="4" w:space="0"/>
            </w:tcBorders>
          </w:tcPr>
          <w:p w14:paraId="34C8EB17">
            <w:pPr>
              <w:ind w:firstLine="0" w:firstLineChars="0"/>
            </w:pPr>
          </w:p>
        </w:tc>
        <w:tc>
          <w:tcPr>
            <w:tcW w:w="1420" w:type="dxa"/>
            <w:tcBorders>
              <w:top w:val="single" w:color="000000" w:sz="4" w:space="0"/>
              <w:left w:val="nil"/>
              <w:bottom w:val="single" w:color="000000" w:sz="4" w:space="0"/>
              <w:right w:val="single" w:color="000000" w:sz="4" w:space="0"/>
            </w:tcBorders>
          </w:tcPr>
          <w:p w14:paraId="0395EBCC">
            <w:pPr>
              <w:ind w:firstLine="0" w:firstLineChars="0"/>
            </w:pPr>
          </w:p>
        </w:tc>
        <w:tc>
          <w:tcPr>
            <w:tcW w:w="1097" w:type="dxa"/>
            <w:tcBorders>
              <w:top w:val="single" w:color="000000" w:sz="4" w:space="0"/>
              <w:left w:val="nil"/>
              <w:bottom w:val="single" w:color="000000" w:sz="4" w:space="0"/>
              <w:right w:val="single" w:color="auto" w:sz="4" w:space="0"/>
            </w:tcBorders>
          </w:tcPr>
          <w:p w14:paraId="44821C61">
            <w:pPr>
              <w:ind w:firstLine="0" w:firstLineChars="0"/>
            </w:pPr>
          </w:p>
        </w:tc>
        <w:tc>
          <w:tcPr>
            <w:tcW w:w="1321" w:type="dxa"/>
            <w:tcBorders>
              <w:top w:val="single" w:color="auto" w:sz="4" w:space="0"/>
              <w:left w:val="single" w:color="auto" w:sz="4" w:space="0"/>
              <w:bottom w:val="single" w:color="auto" w:sz="4" w:space="0"/>
              <w:right w:val="single" w:color="auto" w:sz="4" w:space="0"/>
            </w:tcBorders>
          </w:tcPr>
          <w:p w14:paraId="2CF0EE8E">
            <w:pPr>
              <w:ind w:firstLine="0" w:firstLineChars="0"/>
            </w:pPr>
          </w:p>
        </w:tc>
        <w:tc>
          <w:tcPr>
            <w:tcW w:w="1582" w:type="dxa"/>
            <w:tcBorders>
              <w:top w:val="single" w:color="auto" w:sz="4" w:space="0"/>
              <w:left w:val="single" w:color="auto" w:sz="4" w:space="0"/>
              <w:bottom w:val="single" w:color="auto" w:sz="4" w:space="0"/>
              <w:right w:val="single" w:color="auto" w:sz="4" w:space="0"/>
            </w:tcBorders>
          </w:tcPr>
          <w:p w14:paraId="1D9B1DD9">
            <w:pPr>
              <w:ind w:firstLine="0" w:firstLineChars="0"/>
            </w:pPr>
          </w:p>
        </w:tc>
        <w:tc>
          <w:tcPr>
            <w:tcW w:w="1085" w:type="dxa"/>
            <w:tcBorders>
              <w:top w:val="single" w:color="000000" w:sz="4" w:space="0"/>
              <w:left w:val="single" w:color="auto" w:sz="4" w:space="0"/>
              <w:bottom w:val="single" w:color="000000" w:sz="4" w:space="0"/>
              <w:right w:val="single" w:color="000000" w:sz="4" w:space="0"/>
            </w:tcBorders>
          </w:tcPr>
          <w:p w14:paraId="22825BFB">
            <w:pPr>
              <w:ind w:firstLine="0" w:firstLineChars="0"/>
            </w:pPr>
          </w:p>
        </w:tc>
        <w:tc>
          <w:tcPr>
            <w:tcW w:w="1085" w:type="dxa"/>
            <w:tcBorders>
              <w:top w:val="single" w:color="000000" w:sz="4" w:space="0"/>
              <w:left w:val="nil"/>
              <w:bottom w:val="single" w:color="000000" w:sz="4" w:space="0"/>
              <w:right w:val="single" w:color="000000" w:sz="4" w:space="0"/>
            </w:tcBorders>
          </w:tcPr>
          <w:p w14:paraId="6DA28016">
            <w:pPr>
              <w:ind w:firstLine="0" w:firstLineChars="0"/>
            </w:pPr>
          </w:p>
        </w:tc>
      </w:tr>
      <w:tr w14:paraId="0BB2D9EB">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1CEF9D72">
            <w:pPr>
              <w:ind w:firstLine="0" w:firstLineChars="0"/>
            </w:pPr>
          </w:p>
        </w:tc>
        <w:tc>
          <w:tcPr>
            <w:tcW w:w="1280" w:type="dxa"/>
            <w:tcBorders>
              <w:top w:val="single" w:color="000000" w:sz="4" w:space="0"/>
              <w:left w:val="nil"/>
              <w:bottom w:val="single" w:color="000000" w:sz="4" w:space="0"/>
              <w:right w:val="single" w:color="000000" w:sz="4" w:space="0"/>
            </w:tcBorders>
          </w:tcPr>
          <w:p w14:paraId="1B2FEDA2">
            <w:pPr>
              <w:ind w:firstLine="0" w:firstLineChars="0"/>
            </w:pPr>
          </w:p>
        </w:tc>
        <w:tc>
          <w:tcPr>
            <w:tcW w:w="1420" w:type="dxa"/>
            <w:tcBorders>
              <w:top w:val="single" w:color="000000" w:sz="4" w:space="0"/>
              <w:left w:val="nil"/>
              <w:bottom w:val="single" w:color="000000" w:sz="4" w:space="0"/>
              <w:right w:val="single" w:color="000000" w:sz="4" w:space="0"/>
            </w:tcBorders>
          </w:tcPr>
          <w:p w14:paraId="63227623">
            <w:pPr>
              <w:ind w:firstLine="0" w:firstLineChars="0"/>
            </w:pPr>
          </w:p>
        </w:tc>
        <w:tc>
          <w:tcPr>
            <w:tcW w:w="1097" w:type="dxa"/>
            <w:tcBorders>
              <w:top w:val="single" w:color="000000" w:sz="4" w:space="0"/>
              <w:left w:val="nil"/>
              <w:bottom w:val="single" w:color="000000" w:sz="4" w:space="0"/>
              <w:right w:val="single" w:color="auto" w:sz="4" w:space="0"/>
            </w:tcBorders>
          </w:tcPr>
          <w:p w14:paraId="18D2BD35">
            <w:pPr>
              <w:ind w:firstLine="0" w:firstLineChars="0"/>
            </w:pPr>
          </w:p>
        </w:tc>
        <w:tc>
          <w:tcPr>
            <w:tcW w:w="1321" w:type="dxa"/>
            <w:tcBorders>
              <w:top w:val="single" w:color="auto" w:sz="4" w:space="0"/>
              <w:left w:val="single" w:color="auto" w:sz="4" w:space="0"/>
              <w:bottom w:val="single" w:color="auto" w:sz="4" w:space="0"/>
              <w:right w:val="single" w:color="auto" w:sz="4" w:space="0"/>
            </w:tcBorders>
          </w:tcPr>
          <w:p w14:paraId="63861CE1">
            <w:pPr>
              <w:ind w:firstLine="0" w:firstLineChars="0"/>
            </w:pPr>
          </w:p>
        </w:tc>
        <w:tc>
          <w:tcPr>
            <w:tcW w:w="1582" w:type="dxa"/>
            <w:tcBorders>
              <w:top w:val="single" w:color="auto" w:sz="4" w:space="0"/>
              <w:left w:val="single" w:color="auto" w:sz="4" w:space="0"/>
              <w:bottom w:val="single" w:color="auto" w:sz="4" w:space="0"/>
              <w:right w:val="single" w:color="auto" w:sz="4" w:space="0"/>
            </w:tcBorders>
          </w:tcPr>
          <w:p w14:paraId="1AB213AB">
            <w:pPr>
              <w:ind w:firstLine="0" w:firstLineChars="0"/>
            </w:pPr>
          </w:p>
        </w:tc>
        <w:tc>
          <w:tcPr>
            <w:tcW w:w="1085" w:type="dxa"/>
            <w:tcBorders>
              <w:top w:val="single" w:color="000000" w:sz="4" w:space="0"/>
              <w:left w:val="single" w:color="auto" w:sz="4" w:space="0"/>
              <w:bottom w:val="single" w:color="000000" w:sz="4" w:space="0"/>
              <w:right w:val="single" w:color="000000" w:sz="4" w:space="0"/>
            </w:tcBorders>
          </w:tcPr>
          <w:p w14:paraId="2239BB09">
            <w:pPr>
              <w:ind w:firstLine="0" w:firstLineChars="0"/>
            </w:pPr>
          </w:p>
        </w:tc>
        <w:tc>
          <w:tcPr>
            <w:tcW w:w="1085" w:type="dxa"/>
            <w:tcBorders>
              <w:top w:val="single" w:color="000000" w:sz="4" w:space="0"/>
              <w:left w:val="nil"/>
              <w:bottom w:val="single" w:color="000000" w:sz="4" w:space="0"/>
              <w:right w:val="single" w:color="000000" w:sz="4" w:space="0"/>
            </w:tcBorders>
          </w:tcPr>
          <w:p w14:paraId="3D0AF827">
            <w:pPr>
              <w:ind w:firstLine="0" w:firstLineChars="0"/>
            </w:pPr>
          </w:p>
        </w:tc>
      </w:tr>
      <w:tr w14:paraId="6404C581">
        <w:tblPrEx>
          <w:tblCellMar>
            <w:top w:w="0" w:type="dxa"/>
            <w:left w:w="108" w:type="dxa"/>
            <w:bottom w:w="0" w:type="dxa"/>
            <w:right w:w="108" w:type="dxa"/>
          </w:tblCellMar>
        </w:tblPrEx>
        <w:trPr>
          <w:trHeight w:val="369" w:hRule="atLeast"/>
          <w:jc w:val="center"/>
        </w:trPr>
        <w:tc>
          <w:tcPr>
            <w:tcW w:w="777" w:type="dxa"/>
            <w:tcBorders>
              <w:top w:val="single" w:color="000000" w:sz="4" w:space="0"/>
              <w:left w:val="single" w:color="000000" w:sz="4" w:space="0"/>
              <w:bottom w:val="single" w:color="000000" w:sz="4" w:space="0"/>
              <w:right w:val="single" w:color="000000" w:sz="4" w:space="0"/>
            </w:tcBorders>
          </w:tcPr>
          <w:p w14:paraId="3E20BD7F">
            <w:pPr>
              <w:ind w:firstLine="0" w:firstLineChars="0"/>
            </w:pPr>
          </w:p>
        </w:tc>
        <w:tc>
          <w:tcPr>
            <w:tcW w:w="1280" w:type="dxa"/>
            <w:tcBorders>
              <w:top w:val="single" w:color="000000" w:sz="4" w:space="0"/>
              <w:left w:val="nil"/>
              <w:bottom w:val="single" w:color="000000" w:sz="4" w:space="0"/>
              <w:right w:val="single" w:color="000000" w:sz="4" w:space="0"/>
            </w:tcBorders>
          </w:tcPr>
          <w:p w14:paraId="1710DDAA">
            <w:pPr>
              <w:ind w:firstLine="0" w:firstLineChars="0"/>
            </w:pPr>
          </w:p>
        </w:tc>
        <w:tc>
          <w:tcPr>
            <w:tcW w:w="1420" w:type="dxa"/>
            <w:tcBorders>
              <w:top w:val="single" w:color="000000" w:sz="4" w:space="0"/>
              <w:left w:val="nil"/>
              <w:bottom w:val="single" w:color="000000" w:sz="4" w:space="0"/>
              <w:right w:val="single" w:color="000000" w:sz="4" w:space="0"/>
            </w:tcBorders>
          </w:tcPr>
          <w:p w14:paraId="74A9CED3">
            <w:pPr>
              <w:ind w:firstLine="0" w:firstLineChars="0"/>
            </w:pPr>
          </w:p>
        </w:tc>
        <w:tc>
          <w:tcPr>
            <w:tcW w:w="1097" w:type="dxa"/>
            <w:tcBorders>
              <w:top w:val="single" w:color="000000" w:sz="4" w:space="0"/>
              <w:left w:val="nil"/>
              <w:bottom w:val="single" w:color="000000" w:sz="4" w:space="0"/>
              <w:right w:val="single" w:color="auto" w:sz="4" w:space="0"/>
            </w:tcBorders>
          </w:tcPr>
          <w:p w14:paraId="408796C0">
            <w:pPr>
              <w:ind w:firstLine="0" w:firstLineChars="0"/>
            </w:pPr>
          </w:p>
        </w:tc>
        <w:tc>
          <w:tcPr>
            <w:tcW w:w="1321" w:type="dxa"/>
            <w:tcBorders>
              <w:top w:val="single" w:color="auto" w:sz="4" w:space="0"/>
              <w:left w:val="single" w:color="auto" w:sz="4" w:space="0"/>
              <w:bottom w:val="single" w:color="auto" w:sz="4" w:space="0"/>
              <w:right w:val="single" w:color="auto" w:sz="4" w:space="0"/>
            </w:tcBorders>
          </w:tcPr>
          <w:p w14:paraId="1A8A1487">
            <w:pPr>
              <w:ind w:firstLine="0" w:firstLineChars="0"/>
            </w:pPr>
          </w:p>
        </w:tc>
        <w:tc>
          <w:tcPr>
            <w:tcW w:w="1582" w:type="dxa"/>
            <w:tcBorders>
              <w:top w:val="single" w:color="auto" w:sz="4" w:space="0"/>
              <w:left w:val="single" w:color="auto" w:sz="4" w:space="0"/>
              <w:bottom w:val="single" w:color="auto" w:sz="4" w:space="0"/>
              <w:right w:val="single" w:color="auto" w:sz="4" w:space="0"/>
            </w:tcBorders>
          </w:tcPr>
          <w:p w14:paraId="008C98CE">
            <w:pPr>
              <w:ind w:firstLine="0" w:firstLineChars="0"/>
            </w:pPr>
          </w:p>
        </w:tc>
        <w:tc>
          <w:tcPr>
            <w:tcW w:w="1085" w:type="dxa"/>
            <w:tcBorders>
              <w:top w:val="single" w:color="000000" w:sz="4" w:space="0"/>
              <w:left w:val="single" w:color="auto" w:sz="4" w:space="0"/>
              <w:bottom w:val="single" w:color="000000" w:sz="4" w:space="0"/>
              <w:right w:val="single" w:color="000000" w:sz="4" w:space="0"/>
            </w:tcBorders>
          </w:tcPr>
          <w:p w14:paraId="1648350E">
            <w:pPr>
              <w:ind w:firstLine="0" w:firstLineChars="0"/>
            </w:pPr>
          </w:p>
        </w:tc>
        <w:tc>
          <w:tcPr>
            <w:tcW w:w="1085" w:type="dxa"/>
            <w:tcBorders>
              <w:top w:val="single" w:color="000000" w:sz="4" w:space="0"/>
              <w:left w:val="nil"/>
              <w:bottom w:val="single" w:color="000000" w:sz="4" w:space="0"/>
              <w:right w:val="single" w:color="000000" w:sz="4" w:space="0"/>
            </w:tcBorders>
          </w:tcPr>
          <w:p w14:paraId="3276EDAF">
            <w:pPr>
              <w:ind w:firstLine="0" w:firstLineChars="0"/>
            </w:pPr>
          </w:p>
        </w:tc>
      </w:tr>
    </w:tbl>
    <w:p w14:paraId="0DF0382B"/>
    <w:p w14:paraId="20C1F3B1">
      <w:r>
        <w:rPr>
          <w:rFonts w:hint="eastAsia"/>
        </w:rPr>
        <w:t>供应商名称（盖章）：</w:t>
      </w:r>
      <w:r>
        <w:t>                     </w:t>
      </w:r>
    </w:p>
    <w:p w14:paraId="0FCBA07B"/>
    <w:p w14:paraId="23ACC957">
      <w:r>
        <w:rPr>
          <w:rFonts w:hint="eastAsia"/>
        </w:rPr>
        <w:t>注：按采购文件要求及评分标准的要求，提供相关证明材料等，附后。如果行数不够，请自行增加。</w:t>
      </w:r>
    </w:p>
    <w:p w14:paraId="06DA1493">
      <w:r>
        <w:rPr>
          <w:szCs w:val="21"/>
        </w:rPr>
        <w:br w:type="page"/>
      </w:r>
      <w:r>
        <w:rPr>
          <w:rFonts w:hint="eastAsia"/>
        </w:rPr>
        <w:t>目录九</w:t>
      </w:r>
      <w:r>
        <w:t>、项目实施方案</w:t>
      </w:r>
    </w:p>
    <w:p w14:paraId="6D866EBB"/>
    <w:p w14:paraId="1B71ED1B">
      <w:r>
        <w:t>项目实施方案（若有）</w:t>
      </w:r>
    </w:p>
    <w:p w14:paraId="36A2AB7B"/>
    <w:p w14:paraId="64B78C80">
      <w:bookmarkStart w:id="75" w:name="_Toc23491"/>
      <w:bookmarkStart w:id="76" w:name="_Toc14197"/>
      <w:r>
        <w:rPr>
          <w:rFonts w:hint="eastAsia"/>
        </w:rPr>
        <w:t>目录十</w:t>
      </w:r>
      <w:r>
        <w:t>、竞争性磋商需要的其他证明文件及材料</w:t>
      </w:r>
      <w:bookmarkEnd w:id="75"/>
      <w:bookmarkEnd w:id="76"/>
    </w:p>
    <w:p w14:paraId="2AA4F1EA"/>
    <w:p w14:paraId="49D27713"/>
    <w:p w14:paraId="3A0A0F2D">
      <w:r>
        <w:t>竞争性磋商需要的其他证明文件及材料（若有）</w:t>
      </w:r>
    </w:p>
    <w:p w14:paraId="034CB468">
      <w:r>
        <w:br w:type="page"/>
      </w:r>
      <w:bookmarkStart w:id="77" w:name="_Toc15156"/>
      <w:bookmarkStart w:id="78" w:name="_Toc6069"/>
      <w:r>
        <w:rPr>
          <w:rFonts w:hint="eastAsia"/>
        </w:rPr>
        <w:t>目录十一</w:t>
      </w:r>
      <w:r>
        <w:t>、无重大违法记录声明格式</w:t>
      </w:r>
      <w:bookmarkEnd w:id="77"/>
      <w:bookmarkEnd w:id="78"/>
    </w:p>
    <w:p w14:paraId="1A854949">
      <w:r>
        <w:t>无重大违法记录声明</w:t>
      </w:r>
    </w:p>
    <w:p w14:paraId="184F952E">
      <w:r>
        <w:t>致：</w:t>
      </w:r>
    </w:p>
    <w:p w14:paraId="0A70CF95">
      <w:r>
        <w:t>我单位</w:t>
      </w:r>
      <w:r>
        <w:rPr>
          <w:u w:val="single"/>
        </w:rPr>
        <w:tab/>
      </w:r>
      <w:r>
        <w:t>（供应商名称）郑重声明：</w:t>
      </w:r>
    </w:p>
    <w:p w14:paraId="1B2BA4AB">
      <w:r>
        <w:t>参加采购活动前 3 年内在经营活动中</w:t>
      </w:r>
      <w:r>
        <w:rPr>
          <w:u w:val="single"/>
        </w:rPr>
        <w:tab/>
      </w:r>
      <w:r>
        <w:t>（在下划线上如实填写：有或没有）重大违法记录。</w:t>
      </w:r>
    </w:p>
    <w:p w14:paraId="3EC21A51">
      <w:r>
        <w:t>声明人：（公章）</w:t>
      </w:r>
    </w:p>
    <w:p w14:paraId="710EE0FB"/>
    <w:p w14:paraId="0339BCF0">
      <w:r>
        <w:t>日期：______年</w:t>
      </w:r>
      <w:r>
        <w:rPr>
          <w:u w:val="single"/>
        </w:rPr>
        <w:tab/>
      </w:r>
      <w:r>
        <w:t>月</w:t>
      </w:r>
      <w:r>
        <w:rPr>
          <w:u w:val="single"/>
        </w:rPr>
        <w:tab/>
      </w:r>
      <w:r>
        <w:t>日</w:t>
      </w:r>
    </w:p>
    <w:p w14:paraId="3CAD8244"/>
    <w:p w14:paraId="274C9F86">
      <w:pPr>
        <w:sectPr>
          <w:pgSz w:w="11900" w:h="16838"/>
          <w:pgMar w:top="1440" w:right="1380" w:bottom="404" w:left="1420" w:header="0" w:footer="992" w:gutter="0"/>
          <w:cols w:space="720" w:num="1"/>
          <w:docGrid w:linePitch="360" w:charSpace="0"/>
        </w:sectPr>
      </w:pPr>
    </w:p>
    <w:p w14:paraId="6D47B837">
      <w:bookmarkStart w:id="79" w:name="_Toc3000"/>
      <w:bookmarkStart w:id="80" w:name="_Toc28667"/>
      <w:r>
        <w:rPr>
          <w:rFonts w:hint="eastAsia"/>
        </w:rPr>
        <w:t>目录</w:t>
      </w:r>
      <w:r>
        <w:t>十</w:t>
      </w:r>
      <w:r>
        <w:rPr>
          <w:rFonts w:hint="eastAsia"/>
        </w:rPr>
        <w:t>二</w:t>
      </w:r>
      <w:r>
        <w:t>、具备履行合同所必需的设备和专业技术能力的声明格式及证明材料</w:t>
      </w:r>
      <w:bookmarkEnd w:id="79"/>
      <w:bookmarkEnd w:id="80"/>
    </w:p>
    <w:p w14:paraId="5E35F9A7"/>
    <w:p w14:paraId="6026EC40">
      <w:r>
        <w:t>具备履行合同所必需的设备和专业技术能力的声明格式</w:t>
      </w:r>
    </w:p>
    <w:p w14:paraId="6DE19371"/>
    <w:p w14:paraId="57C97EEB">
      <w:r>
        <w:t>致：</w:t>
      </w:r>
    </w:p>
    <w:p w14:paraId="2705D7CA">
      <w:r>
        <w:t>我单位</w:t>
      </w:r>
      <w:r>
        <w:rPr>
          <w:u w:val="single"/>
        </w:rPr>
        <w:tab/>
      </w:r>
      <w:r>
        <w:t>（供应商名称）郑重声明：我公司具备履行本项采购合同所必需的设备和专业技术能力，为履行本项采购合同我单位具备如下主要设备和主要专业技术能力：</w:t>
      </w:r>
    </w:p>
    <w:p w14:paraId="345E91FB">
      <w:r>
        <w:t>主要设备有：</w:t>
      </w:r>
      <w:r>
        <w:rPr>
          <w:u w:val="single"/>
        </w:rPr>
        <w:tab/>
      </w:r>
      <w:r>
        <w:t>。</w:t>
      </w:r>
      <w:r>
        <w:rPr>
          <w:rFonts w:hint="eastAsia"/>
        </w:rPr>
        <w:t>（</w:t>
      </w:r>
      <w:r>
        <w:t xml:space="preserve"> 若有 </w:t>
      </w:r>
      <w:r>
        <w:rPr>
          <w:rFonts w:hint="eastAsia"/>
        </w:rPr>
        <w:t>）</w:t>
      </w:r>
    </w:p>
    <w:p w14:paraId="72ED0D55">
      <w:r>
        <w:t>主要专业技术能力有：</w:t>
      </w:r>
      <w:r>
        <w:rPr>
          <w:u w:val="single"/>
        </w:rPr>
        <w:tab/>
      </w:r>
      <w:r>
        <w:t>。</w:t>
      </w:r>
      <w:r>
        <w:rPr>
          <w:rFonts w:hint="eastAsia"/>
        </w:rPr>
        <w:t>（</w:t>
      </w:r>
      <w:r>
        <w:t xml:space="preserve"> 若有 </w:t>
      </w:r>
      <w:r>
        <w:rPr>
          <w:rFonts w:hint="eastAsia"/>
        </w:rPr>
        <w:t>）</w:t>
      </w:r>
    </w:p>
    <w:p w14:paraId="1EDF1193"/>
    <w:p w14:paraId="72D804B7"/>
    <w:p w14:paraId="71D96D38">
      <w:r>
        <w:t>声明人：（公章）</w:t>
      </w:r>
    </w:p>
    <w:p w14:paraId="241757E8"/>
    <w:p w14:paraId="0E4C65B7">
      <w:r>
        <w:t>日期：______年</w:t>
      </w:r>
      <w:r>
        <w:rPr>
          <w:u w:val="single"/>
        </w:rPr>
        <w:tab/>
      </w:r>
      <w:r>
        <w:t>月</w:t>
      </w:r>
      <w:r>
        <w:rPr>
          <w:u w:val="single"/>
        </w:rPr>
        <w:tab/>
      </w:r>
      <w:r>
        <w:t>日</w:t>
      </w:r>
    </w:p>
    <w:p w14:paraId="2FCBA9B3"/>
    <w:p w14:paraId="247CC461">
      <w:pPr>
        <w:sectPr>
          <w:pgSz w:w="11900" w:h="16838"/>
          <w:pgMar w:top="1440" w:right="1380" w:bottom="404" w:left="1420" w:header="0" w:footer="992" w:gutter="0"/>
          <w:cols w:space="720" w:num="1"/>
          <w:docGrid w:linePitch="360" w:charSpace="0"/>
        </w:sectPr>
      </w:pPr>
      <w:r>
        <w:t>其他证明材料及文件：（如果</w:t>
      </w:r>
      <w:r>
        <w:rPr>
          <w:rFonts w:hint="eastAsia"/>
        </w:rPr>
        <w:t>供应商</w:t>
      </w:r>
      <w:r>
        <w:t>认为需要提供的话）</w:t>
      </w:r>
    </w:p>
    <w:p w14:paraId="37969831">
      <w:bookmarkStart w:id="81" w:name="_Toc4309"/>
      <w:bookmarkStart w:id="82" w:name="_Toc23822"/>
      <w:r>
        <w:rPr>
          <w:rFonts w:hint="eastAsia"/>
        </w:rPr>
        <w:t>目录十三、供应商</w:t>
      </w:r>
      <w:r>
        <w:t>认为需要提供的其他材料</w:t>
      </w:r>
      <w:bookmarkEnd w:id="81"/>
      <w:bookmarkEnd w:id="82"/>
      <w:r>
        <w:tab/>
      </w:r>
    </w:p>
    <w:sectPr>
      <w:pgSz w:w="11900" w:h="16838"/>
      <w:pgMar w:top="851" w:right="1378" w:bottom="851" w:left="1378" w:header="0"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HYDaHeiJ">
    <w:altName w:val="微软雅黑"/>
    <w:panose1 w:val="00000000000000000000"/>
    <w:charset w:val="86"/>
    <w:family w:val="auto"/>
    <w:pitch w:val="default"/>
    <w:sig w:usb0="00000000" w:usb1="00000000" w:usb2="0000001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ZLe">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4F9F">
    <w:pPr>
      <w:pStyle w:val="36"/>
      <w:ind w:firstLine="360"/>
    </w:pPr>
    <w:r>
      <w:fldChar w:fldCharType="begin"/>
    </w:r>
    <w:r>
      <w:instrText xml:space="preserve">PAGE   \* MERGEFORMAT</w:instrText>
    </w:r>
    <w:r>
      <w:fldChar w:fldCharType="separate"/>
    </w:r>
    <w:r>
      <w:rPr>
        <w:lang w:val="zh-CN"/>
      </w:rPr>
      <w:t>2</w:t>
    </w:r>
    <w:r>
      <w:rPr>
        <w:lang w:val="zh-CN"/>
      </w:rPr>
      <w:fldChar w:fldCharType="end"/>
    </w:r>
  </w:p>
  <w:p w14:paraId="5BB3F21F">
    <w:pPr>
      <w:pStyle w:val="3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2529">
    <w:pPr>
      <w:pStyle w:val="3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E695">
    <w:pPr>
      <w:pStyle w:val="3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EA9B">
    <w:pPr>
      <w:pStyle w:val="36"/>
      <w:ind w:firstLine="360"/>
    </w:pPr>
    <w:r>
      <w:fldChar w:fldCharType="begin"/>
    </w:r>
    <w:r>
      <w:instrText xml:space="preserve"> PAGE  \* MERGEFORMAT </w:instrText>
    </w:r>
    <w:r>
      <w:fldChar w:fldCharType="separate"/>
    </w:r>
    <w:r>
      <w:rPr>
        <w:rFonts w:eastAsia="宋体"/>
      </w:rPr>
      <w:t>5</w:t>
    </w:r>
    <w:r>
      <w:rPr>
        <w:rFonts w:eastAsia="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09B5">
    <w:pPr>
      <w:pStyle w:val="3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C925">
    <w:pPr>
      <w:pStyle w:val="3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4A66">
    <w:pPr>
      <w:pStyle w:val="3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8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337"/>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002338"/>
    <w:multiLevelType w:val="singleLevel"/>
    <w:tmpl w:val="51002338"/>
    <w:lvl w:ilvl="0" w:tentative="0">
      <w:start w:val="1"/>
      <w:numFmt w:val="bullet"/>
      <w:pStyle w:val="334"/>
      <w:lvlText w:val=""/>
      <w:lvlJc w:val="left"/>
      <w:pPr>
        <w:tabs>
          <w:tab w:val="left" w:pos="360"/>
        </w:tabs>
        <w:ind w:left="360" w:hanging="360"/>
      </w:pPr>
      <w:rPr>
        <w:rFonts w:hint="default" w:ascii="Symbol" w:hAnsi="Symbol"/>
      </w:rPr>
    </w:lvl>
  </w:abstractNum>
  <w:abstractNum w:abstractNumId="3">
    <w:nsid w:val="581D2BC5"/>
    <w:multiLevelType w:val="multilevel"/>
    <w:tmpl w:val="581D2BC5"/>
    <w:lvl w:ilvl="0" w:tentative="0">
      <w:start w:val="1"/>
      <w:numFmt w:val="decimal"/>
      <w:pStyle w:val="394"/>
      <w:lvlText w:val="%1"/>
      <w:lvlJc w:val="left"/>
      <w:pPr>
        <w:tabs>
          <w:tab w:val="left" w:pos="567"/>
        </w:tabs>
        <w:ind w:left="567" w:hanging="567"/>
      </w:pPr>
      <w:rPr>
        <w:rFonts w:hint="eastAsia"/>
      </w:rPr>
    </w:lvl>
    <w:lvl w:ilvl="1" w:tentative="0">
      <w:start w:val="1"/>
      <w:numFmt w:val="decimal"/>
      <w:pStyle w:val="273"/>
      <w:lvlText w:val="%1.%2"/>
      <w:lvlJc w:val="left"/>
      <w:pPr>
        <w:tabs>
          <w:tab w:val="left" w:pos="1004"/>
        </w:tabs>
        <w:ind w:left="567" w:hanging="283"/>
      </w:pPr>
      <w:rPr>
        <w:rFonts w:hint="eastAsia"/>
      </w:rPr>
    </w:lvl>
    <w:lvl w:ilvl="2" w:tentative="0">
      <w:start w:val="1"/>
      <w:numFmt w:val="decimal"/>
      <w:pStyle w:val="272"/>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5"/>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YmQ3NjQxYmZmN2ZkODIxYWNiNTEzMzQyMTZmNzQ1MmMifQ=="/>
  </w:docVars>
  <w:rsids>
    <w:rsidRoot w:val="000550A8"/>
    <w:rsid w:val="00000137"/>
    <w:rsid w:val="00000A4F"/>
    <w:rsid w:val="00001E42"/>
    <w:rsid w:val="00001E8F"/>
    <w:rsid w:val="00002496"/>
    <w:rsid w:val="00002837"/>
    <w:rsid w:val="00002D6C"/>
    <w:rsid w:val="000032FA"/>
    <w:rsid w:val="00003318"/>
    <w:rsid w:val="000037AA"/>
    <w:rsid w:val="00004B19"/>
    <w:rsid w:val="00004FD2"/>
    <w:rsid w:val="000053B2"/>
    <w:rsid w:val="00005EC1"/>
    <w:rsid w:val="0000618A"/>
    <w:rsid w:val="00007C65"/>
    <w:rsid w:val="00007C6F"/>
    <w:rsid w:val="000101E3"/>
    <w:rsid w:val="00010617"/>
    <w:rsid w:val="00012008"/>
    <w:rsid w:val="0001205A"/>
    <w:rsid w:val="00013037"/>
    <w:rsid w:val="00013F70"/>
    <w:rsid w:val="00014ED9"/>
    <w:rsid w:val="00014EE9"/>
    <w:rsid w:val="0001636D"/>
    <w:rsid w:val="0001667A"/>
    <w:rsid w:val="000170D0"/>
    <w:rsid w:val="00017C44"/>
    <w:rsid w:val="00017F34"/>
    <w:rsid w:val="00020073"/>
    <w:rsid w:val="00020F92"/>
    <w:rsid w:val="0002240F"/>
    <w:rsid w:val="000225D8"/>
    <w:rsid w:val="00025241"/>
    <w:rsid w:val="000260AE"/>
    <w:rsid w:val="0002730A"/>
    <w:rsid w:val="00027398"/>
    <w:rsid w:val="00031D35"/>
    <w:rsid w:val="00031F32"/>
    <w:rsid w:val="00032346"/>
    <w:rsid w:val="000328A9"/>
    <w:rsid w:val="000336B1"/>
    <w:rsid w:val="00034E79"/>
    <w:rsid w:val="00035EC0"/>
    <w:rsid w:val="000360BC"/>
    <w:rsid w:val="00037D48"/>
    <w:rsid w:val="0004078C"/>
    <w:rsid w:val="00040ED3"/>
    <w:rsid w:val="000415C7"/>
    <w:rsid w:val="00041943"/>
    <w:rsid w:val="00041E4F"/>
    <w:rsid w:val="00042D7B"/>
    <w:rsid w:val="000437D2"/>
    <w:rsid w:val="00045244"/>
    <w:rsid w:val="000455FF"/>
    <w:rsid w:val="00045907"/>
    <w:rsid w:val="000459C8"/>
    <w:rsid w:val="00045CFC"/>
    <w:rsid w:val="0004729A"/>
    <w:rsid w:val="000479BD"/>
    <w:rsid w:val="00050341"/>
    <w:rsid w:val="000508DC"/>
    <w:rsid w:val="00050D80"/>
    <w:rsid w:val="00051064"/>
    <w:rsid w:val="00051908"/>
    <w:rsid w:val="00053588"/>
    <w:rsid w:val="000550A8"/>
    <w:rsid w:val="0005568D"/>
    <w:rsid w:val="00056AFD"/>
    <w:rsid w:val="00056F91"/>
    <w:rsid w:val="000571BF"/>
    <w:rsid w:val="00057BC3"/>
    <w:rsid w:val="000603DB"/>
    <w:rsid w:val="0006085A"/>
    <w:rsid w:val="00060B8C"/>
    <w:rsid w:val="00060EEB"/>
    <w:rsid w:val="000620F5"/>
    <w:rsid w:val="000622B7"/>
    <w:rsid w:val="000626BB"/>
    <w:rsid w:val="0006478A"/>
    <w:rsid w:val="00065820"/>
    <w:rsid w:val="000668D7"/>
    <w:rsid w:val="000677CC"/>
    <w:rsid w:val="00067AC4"/>
    <w:rsid w:val="00067E6D"/>
    <w:rsid w:val="000721B0"/>
    <w:rsid w:val="00072FD5"/>
    <w:rsid w:val="000752A0"/>
    <w:rsid w:val="00075BD0"/>
    <w:rsid w:val="00076267"/>
    <w:rsid w:val="000763B9"/>
    <w:rsid w:val="00077124"/>
    <w:rsid w:val="00077999"/>
    <w:rsid w:val="00077C58"/>
    <w:rsid w:val="0008081F"/>
    <w:rsid w:val="00080A1D"/>
    <w:rsid w:val="000853E6"/>
    <w:rsid w:val="00085760"/>
    <w:rsid w:val="00085C23"/>
    <w:rsid w:val="00085F6E"/>
    <w:rsid w:val="00087755"/>
    <w:rsid w:val="00087C52"/>
    <w:rsid w:val="00090162"/>
    <w:rsid w:val="00090BED"/>
    <w:rsid w:val="00091506"/>
    <w:rsid w:val="000919E4"/>
    <w:rsid w:val="00092210"/>
    <w:rsid w:val="00092402"/>
    <w:rsid w:val="00092494"/>
    <w:rsid w:val="000929C3"/>
    <w:rsid w:val="00092BAC"/>
    <w:rsid w:val="00092D30"/>
    <w:rsid w:val="0009352D"/>
    <w:rsid w:val="000967F5"/>
    <w:rsid w:val="00097290"/>
    <w:rsid w:val="000977C0"/>
    <w:rsid w:val="00097CB0"/>
    <w:rsid w:val="000A0F26"/>
    <w:rsid w:val="000A1450"/>
    <w:rsid w:val="000A1612"/>
    <w:rsid w:val="000A28F7"/>
    <w:rsid w:val="000A2D56"/>
    <w:rsid w:val="000A2DBD"/>
    <w:rsid w:val="000A2E6D"/>
    <w:rsid w:val="000A3168"/>
    <w:rsid w:val="000A34BD"/>
    <w:rsid w:val="000A37BD"/>
    <w:rsid w:val="000A3A2E"/>
    <w:rsid w:val="000A3DB8"/>
    <w:rsid w:val="000A4222"/>
    <w:rsid w:val="000A52DF"/>
    <w:rsid w:val="000A590A"/>
    <w:rsid w:val="000A5EF3"/>
    <w:rsid w:val="000A73B5"/>
    <w:rsid w:val="000B0474"/>
    <w:rsid w:val="000B0D31"/>
    <w:rsid w:val="000B1AD5"/>
    <w:rsid w:val="000B3040"/>
    <w:rsid w:val="000B3934"/>
    <w:rsid w:val="000B3D99"/>
    <w:rsid w:val="000B4093"/>
    <w:rsid w:val="000B41E0"/>
    <w:rsid w:val="000B7A2E"/>
    <w:rsid w:val="000B7FB3"/>
    <w:rsid w:val="000C0158"/>
    <w:rsid w:val="000C1A63"/>
    <w:rsid w:val="000C1D10"/>
    <w:rsid w:val="000C4AC2"/>
    <w:rsid w:val="000C6094"/>
    <w:rsid w:val="000C6C09"/>
    <w:rsid w:val="000C71C3"/>
    <w:rsid w:val="000D0326"/>
    <w:rsid w:val="000D19AD"/>
    <w:rsid w:val="000D1D7D"/>
    <w:rsid w:val="000D20CE"/>
    <w:rsid w:val="000D2B23"/>
    <w:rsid w:val="000D30B9"/>
    <w:rsid w:val="000D3670"/>
    <w:rsid w:val="000D4090"/>
    <w:rsid w:val="000D4F27"/>
    <w:rsid w:val="000D4FAF"/>
    <w:rsid w:val="000D6084"/>
    <w:rsid w:val="000D6AAB"/>
    <w:rsid w:val="000D6C57"/>
    <w:rsid w:val="000E0C76"/>
    <w:rsid w:val="000E1449"/>
    <w:rsid w:val="000E1B71"/>
    <w:rsid w:val="000E3A23"/>
    <w:rsid w:val="000E453A"/>
    <w:rsid w:val="000E4625"/>
    <w:rsid w:val="000E5604"/>
    <w:rsid w:val="000E5EEB"/>
    <w:rsid w:val="000E616C"/>
    <w:rsid w:val="000E65E4"/>
    <w:rsid w:val="000E6A38"/>
    <w:rsid w:val="000E725A"/>
    <w:rsid w:val="000E762A"/>
    <w:rsid w:val="000F04CB"/>
    <w:rsid w:val="000F0630"/>
    <w:rsid w:val="000F0CD9"/>
    <w:rsid w:val="000F15FF"/>
    <w:rsid w:val="000F1F27"/>
    <w:rsid w:val="000F28BB"/>
    <w:rsid w:val="000F2D3D"/>
    <w:rsid w:val="000F32A9"/>
    <w:rsid w:val="000F4486"/>
    <w:rsid w:val="000F4E48"/>
    <w:rsid w:val="000F5CA3"/>
    <w:rsid w:val="000F701F"/>
    <w:rsid w:val="000F7858"/>
    <w:rsid w:val="000F7BE4"/>
    <w:rsid w:val="001001FD"/>
    <w:rsid w:val="00100623"/>
    <w:rsid w:val="00100901"/>
    <w:rsid w:val="00100B0B"/>
    <w:rsid w:val="00101429"/>
    <w:rsid w:val="00102AD3"/>
    <w:rsid w:val="00102E81"/>
    <w:rsid w:val="00104D7C"/>
    <w:rsid w:val="001059BC"/>
    <w:rsid w:val="001069CC"/>
    <w:rsid w:val="00106DEC"/>
    <w:rsid w:val="0010705A"/>
    <w:rsid w:val="00107370"/>
    <w:rsid w:val="001078CF"/>
    <w:rsid w:val="0011071D"/>
    <w:rsid w:val="00110961"/>
    <w:rsid w:val="00110AA5"/>
    <w:rsid w:val="0011115B"/>
    <w:rsid w:val="001114A5"/>
    <w:rsid w:val="00111918"/>
    <w:rsid w:val="00111F1B"/>
    <w:rsid w:val="00112179"/>
    <w:rsid w:val="0011241A"/>
    <w:rsid w:val="00113071"/>
    <w:rsid w:val="001152F4"/>
    <w:rsid w:val="0011597E"/>
    <w:rsid w:val="00115DEA"/>
    <w:rsid w:val="001167BE"/>
    <w:rsid w:val="00116C90"/>
    <w:rsid w:val="00116CFE"/>
    <w:rsid w:val="001205BB"/>
    <w:rsid w:val="00120D36"/>
    <w:rsid w:val="00121B01"/>
    <w:rsid w:val="00122E43"/>
    <w:rsid w:val="00122EA2"/>
    <w:rsid w:val="00123102"/>
    <w:rsid w:val="00123664"/>
    <w:rsid w:val="001246EF"/>
    <w:rsid w:val="00124767"/>
    <w:rsid w:val="001247A0"/>
    <w:rsid w:val="00124C70"/>
    <w:rsid w:val="00125D85"/>
    <w:rsid w:val="00125E2C"/>
    <w:rsid w:val="001274AC"/>
    <w:rsid w:val="00127EBB"/>
    <w:rsid w:val="0013208D"/>
    <w:rsid w:val="00132651"/>
    <w:rsid w:val="001329FC"/>
    <w:rsid w:val="00132BC1"/>
    <w:rsid w:val="001343E4"/>
    <w:rsid w:val="001349D1"/>
    <w:rsid w:val="0013677D"/>
    <w:rsid w:val="00140058"/>
    <w:rsid w:val="00140D5F"/>
    <w:rsid w:val="00142805"/>
    <w:rsid w:val="00145850"/>
    <w:rsid w:val="00147A4D"/>
    <w:rsid w:val="00147FE5"/>
    <w:rsid w:val="00150695"/>
    <w:rsid w:val="00152808"/>
    <w:rsid w:val="00152D8A"/>
    <w:rsid w:val="00152DC1"/>
    <w:rsid w:val="001534CE"/>
    <w:rsid w:val="00153E4F"/>
    <w:rsid w:val="00153FA9"/>
    <w:rsid w:val="00154618"/>
    <w:rsid w:val="00154C69"/>
    <w:rsid w:val="00155184"/>
    <w:rsid w:val="00156631"/>
    <w:rsid w:val="0015670E"/>
    <w:rsid w:val="00156747"/>
    <w:rsid w:val="00156BAD"/>
    <w:rsid w:val="00160597"/>
    <w:rsid w:val="001613D3"/>
    <w:rsid w:val="00163136"/>
    <w:rsid w:val="00165D1E"/>
    <w:rsid w:val="00165E97"/>
    <w:rsid w:val="001661E9"/>
    <w:rsid w:val="001669D8"/>
    <w:rsid w:val="001705FD"/>
    <w:rsid w:val="00170A6B"/>
    <w:rsid w:val="00172DE7"/>
    <w:rsid w:val="00172E6E"/>
    <w:rsid w:val="00173CAC"/>
    <w:rsid w:val="00174D87"/>
    <w:rsid w:val="0017543B"/>
    <w:rsid w:val="0017564A"/>
    <w:rsid w:val="00175831"/>
    <w:rsid w:val="001758FA"/>
    <w:rsid w:val="00175B23"/>
    <w:rsid w:val="001764AC"/>
    <w:rsid w:val="00176694"/>
    <w:rsid w:val="00176D5A"/>
    <w:rsid w:val="00180949"/>
    <w:rsid w:val="00180D04"/>
    <w:rsid w:val="00181A4C"/>
    <w:rsid w:val="00181AA7"/>
    <w:rsid w:val="00182E92"/>
    <w:rsid w:val="00183729"/>
    <w:rsid w:val="001857C0"/>
    <w:rsid w:val="00185A01"/>
    <w:rsid w:val="00185B1B"/>
    <w:rsid w:val="00186B4F"/>
    <w:rsid w:val="00186F02"/>
    <w:rsid w:val="001919D2"/>
    <w:rsid w:val="00192290"/>
    <w:rsid w:val="00192943"/>
    <w:rsid w:val="00194A07"/>
    <w:rsid w:val="00196CFB"/>
    <w:rsid w:val="00196F54"/>
    <w:rsid w:val="001A0139"/>
    <w:rsid w:val="001A0807"/>
    <w:rsid w:val="001A1119"/>
    <w:rsid w:val="001A1489"/>
    <w:rsid w:val="001A14B7"/>
    <w:rsid w:val="001A1DC9"/>
    <w:rsid w:val="001A1E99"/>
    <w:rsid w:val="001A2B49"/>
    <w:rsid w:val="001A30A4"/>
    <w:rsid w:val="001A6462"/>
    <w:rsid w:val="001A652E"/>
    <w:rsid w:val="001A6D29"/>
    <w:rsid w:val="001A76AD"/>
    <w:rsid w:val="001A7CCC"/>
    <w:rsid w:val="001B04E5"/>
    <w:rsid w:val="001B0DBA"/>
    <w:rsid w:val="001B13B1"/>
    <w:rsid w:val="001B2C96"/>
    <w:rsid w:val="001B2FBF"/>
    <w:rsid w:val="001B362F"/>
    <w:rsid w:val="001B3A84"/>
    <w:rsid w:val="001B453A"/>
    <w:rsid w:val="001B4F37"/>
    <w:rsid w:val="001B4F53"/>
    <w:rsid w:val="001B54BF"/>
    <w:rsid w:val="001B595F"/>
    <w:rsid w:val="001B5B3A"/>
    <w:rsid w:val="001B6F94"/>
    <w:rsid w:val="001C04B0"/>
    <w:rsid w:val="001C1D6F"/>
    <w:rsid w:val="001C2FD2"/>
    <w:rsid w:val="001C3021"/>
    <w:rsid w:val="001C3575"/>
    <w:rsid w:val="001C43D5"/>
    <w:rsid w:val="001C4529"/>
    <w:rsid w:val="001C5189"/>
    <w:rsid w:val="001C5767"/>
    <w:rsid w:val="001C6221"/>
    <w:rsid w:val="001C6DEC"/>
    <w:rsid w:val="001C74D3"/>
    <w:rsid w:val="001D027C"/>
    <w:rsid w:val="001D0C04"/>
    <w:rsid w:val="001D0CF4"/>
    <w:rsid w:val="001D17B0"/>
    <w:rsid w:val="001D1CC6"/>
    <w:rsid w:val="001D2484"/>
    <w:rsid w:val="001D28DF"/>
    <w:rsid w:val="001D2E50"/>
    <w:rsid w:val="001D3C33"/>
    <w:rsid w:val="001D4454"/>
    <w:rsid w:val="001D471E"/>
    <w:rsid w:val="001D4725"/>
    <w:rsid w:val="001D5DB0"/>
    <w:rsid w:val="001D5DE3"/>
    <w:rsid w:val="001D618C"/>
    <w:rsid w:val="001D6FD3"/>
    <w:rsid w:val="001D7A04"/>
    <w:rsid w:val="001D7A85"/>
    <w:rsid w:val="001D7C6C"/>
    <w:rsid w:val="001D7E0E"/>
    <w:rsid w:val="001E0B28"/>
    <w:rsid w:val="001E12DB"/>
    <w:rsid w:val="001E15AD"/>
    <w:rsid w:val="001E172D"/>
    <w:rsid w:val="001E2FE1"/>
    <w:rsid w:val="001E3CD5"/>
    <w:rsid w:val="001E5756"/>
    <w:rsid w:val="001E5938"/>
    <w:rsid w:val="001E62E6"/>
    <w:rsid w:val="001F06FD"/>
    <w:rsid w:val="001F0F53"/>
    <w:rsid w:val="001F1008"/>
    <w:rsid w:val="001F1E9A"/>
    <w:rsid w:val="001F2277"/>
    <w:rsid w:val="001F2738"/>
    <w:rsid w:val="001F2DB6"/>
    <w:rsid w:val="001F2E1C"/>
    <w:rsid w:val="001F4CA8"/>
    <w:rsid w:val="001F662F"/>
    <w:rsid w:val="001F6669"/>
    <w:rsid w:val="001F6A45"/>
    <w:rsid w:val="00202780"/>
    <w:rsid w:val="00204AC2"/>
    <w:rsid w:val="00205AF8"/>
    <w:rsid w:val="00206ADF"/>
    <w:rsid w:val="00210194"/>
    <w:rsid w:val="002101E7"/>
    <w:rsid w:val="002102AB"/>
    <w:rsid w:val="00211427"/>
    <w:rsid w:val="002132CD"/>
    <w:rsid w:val="002143C6"/>
    <w:rsid w:val="002167BD"/>
    <w:rsid w:val="002171A9"/>
    <w:rsid w:val="0022004C"/>
    <w:rsid w:val="00220783"/>
    <w:rsid w:val="0022286B"/>
    <w:rsid w:val="00223EBC"/>
    <w:rsid w:val="00224B79"/>
    <w:rsid w:val="00225678"/>
    <w:rsid w:val="00226897"/>
    <w:rsid w:val="00227CE9"/>
    <w:rsid w:val="00230F3B"/>
    <w:rsid w:val="00234A36"/>
    <w:rsid w:val="002354BA"/>
    <w:rsid w:val="002369E2"/>
    <w:rsid w:val="00240480"/>
    <w:rsid w:val="0024197E"/>
    <w:rsid w:val="00242701"/>
    <w:rsid w:val="0024285C"/>
    <w:rsid w:val="00242B9A"/>
    <w:rsid w:val="00242C02"/>
    <w:rsid w:val="00242CB1"/>
    <w:rsid w:val="0024466C"/>
    <w:rsid w:val="00245197"/>
    <w:rsid w:val="0024566D"/>
    <w:rsid w:val="00246CCF"/>
    <w:rsid w:val="002475EB"/>
    <w:rsid w:val="00247645"/>
    <w:rsid w:val="00251445"/>
    <w:rsid w:val="002516D5"/>
    <w:rsid w:val="002517FD"/>
    <w:rsid w:val="00252249"/>
    <w:rsid w:val="002523F2"/>
    <w:rsid w:val="00253240"/>
    <w:rsid w:val="00253A84"/>
    <w:rsid w:val="00254B7B"/>
    <w:rsid w:val="002556FB"/>
    <w:rsid w:val="00255951"/>
    <w:rsid w:val="00256487"/>
    <w:rsid w:val="0025692B"/>
    <w:rsid w:val="00256EF8"/>
    <w:rsid w:val="002574A7"/>
    <w:rsid w:val="002602A5"/>
    <w:rsid w:val="00260EFE"/>
    <w:rsid w:val="002616DB"/>
    <w:rsid w:val="00261F66"/>
    <w:rsid w:val="002620CF"/>
    <w:rsid w:val="002625A5"/>
    <w:rsid w:val="002630A8"/>
    <w:rsid w:val="002632A9"/>
    <w:rsid w:val="00264D72"/>
    <w:rsid w:val="002659D6"/>
    <w:rsid w:val="002675F4"/>
    <w:rsid w:val="00267874"/>
    <w:rsid w:val="00267ADE"/>
    <w:rsid w:val="00271B18"/>
    <w:rsid w:val="00272D22"/>
    <w:rsid w:val="00274021"/>
    <w:rsid w:val="00274270"/>
    <w:rsid w:val="002743C6"/>
    <w:rsid w:val="0027499D"/>
    <w:rsid w:val="00275C53"/>
    <w:rsid w:val="00280843"/>
    <w:rsid w:val="00281EDF"/>
    <w:rsid w:val="002824FC"/>
    <w:rsid w:val="00283245"/>
    <w:rsid w:val="002832BB"/>
    <w:rsid w:val="0028568E"/>
    <w:rsid w:val="0028679B"/>
    <w:rsid w:val="00286872"/>
    <w:rsid w:val="002876B5"/>
    <w:rsid w:val="00287D12"/>
    <w:rsid w:val="00291E9D"/>
    <w:rsid w:val="00293DF4"/>
    <w:rsid w:val="00294BC6"/>
    <w:rsid w:val="00295698"/>
    <w:rsid w:val="00295930"/>
    <w:rsid w:val="00296634"/>
    <w:rsid w:val="00296C23"/>
    <w:rsid w:val="002974A3"/>
    <w:rsid w:val="00297A69"/>
    <w:rsid w:val="00297FFD"/>
    <w:rsid w:val="002A0613"/>
    <w:rsid w:val="002A1936"/>
    <w:rsid w:val="002A2C2A"/>
    <w:rsid w:val="002A3893"/>
    <w:rsid w:val="002A3CCB"/>
    <w:rsid w:val="002A5145"/>
    <w:rsid w:val="002A5692"/>
    <w:rsid w:val="002A5BCC"/>
    <w:rsid w:val="002A696B"/>
    <w:rsid w:val="002A6B10"/>
    <w:rsid w:val="002A6CFA"/>
    <w:rsid w:val="002B0D08"/>
    <w:rsid w:val="002B0F71"/>
    <w:rsid w:val="002B383B"/>
    <w:rsid w:val="002B592D"/>
    <w:rsid w:val="002B5FCD"/>
    <w:rsid w:val="002B6114"/>
    <w:rsid w:val="002B6696"/>
    <w:rsid w:val="002B6D6B"/>
    <w:rsid w:val="002B750D"/>
    <w:rsid w:val="002B7F49"/>
    <w:rsid w:val="002C0303"/>
    <w:rsid w:val="002C0A12"/>
    <w:rsid w:val="002C1110"/>
    <w:rsid w:val="002C29CA"/>
    <w:rsid w:val="002C2DDD"/>
    <w:rsid w:val="002C30C5"/>
    <w:rsid w:val="002C31E2"/>
    <w:rsid w:val="002C39A2"/>
    <w:rsid w:val="002C3FB5"/>
    <w:rsid w:val="002C418F"/>
    <w:rsid w:val="002C4715"/>
    <w:rsid w:val="002C4747"/>
    <w:rsid w:val="002C4A3A"/>
    <w:rsid w:val="002C4CD0"/>
    <w:rsid w:val="002C5518"/>
    <w:rsid w:val="002C6A5F"/>
    <w:rsid w:val="002C778E"/>
    <w:rsid w:val="002C7B8A"/>
    <w:rsid w:val="002C7C45"/>
    <w:rsid w:val="002D03EA"/>
    <w:rsid w:val="002D051D"/>
    <w:rsid w:val="002D0ED9"/>
    <w:rsid w:val="002D0FCB"/>
    <w:rsid w:val="002D174E"/>
    <w:rsid w:val="002D2C52"/>
    <w:rsid w:val="002D4CC5"/>
    <w:rsid w:val="002D50C6"/>
    <w:rsid w:val="002D57F7"/>
    <w:rsid w:val="002D6196"/>
    <w:rsid w:val="002D650B"/>
    <w:rsid w:val="002D718B"/>
    <w:rsid w:val="002D74FB"/>
    <w:rsid w:val="002E2827"/>
    <w:rsid w:val="002E2AA4"/>
    <w:rsid w:val="002E4283"/>
    <w:rsid w:val="002E6283"/>
    <w:rsid w:val="002E6792"/>
    <w:rsid w:val="002E739D"/>
    <w:rsid w:val="002F0274"/>
    <w:rsid w:val="002F06DC"/>
    <w:rsid w:val="002F0B53"/>
    <w:rsid w:val="002F0CDD"/>
    <w:rsid w:val="002F117A"/>
    <w:rsid w:val="002F15F0"/>
    <w:rsid w:val="002F222F"/>
    <w:rsid w:val="002F27B1"/>
    <w:rsid w:val="002F3A2B"/>
    <w:rsid w:val="002F3BE0"/>
    <w:rsid w:val="002F4336"/>
    <w:rsid w:val="002F4F0C"/>
    <w:rsid w:val="002F6321"/>
    <w:rsid w:val="002F63C6"/>
    <w:rsid w:val="002F6497"/>
    <w:rsid w:val="002F72AB"/>
    <w:rsid w:val="002F7E3C"/>
    <w:rsid w:val="00300BFB"/>
    <w:rsid w:val="00301380"/>
    <w:rsid w:val="00301E58"/>
    <w:rsid w:val="00302084"/>
    <w:rsid w:val="0030225C"/>
    <w:rsid w:val="00302733"/>
    <w:rsid w:val="00302F6F"/>
    <w:rsid w:val="0030351E"/>
    <w:rsid w:val="0030358E"/>
    <w:rsid w:val="00303879"/>
    <w:rsid w:val="00305BE7"/>
    <w:rsid w:val="003063C0"/>
    <w:rsid w:val="00306CD2"/>
    <w:rsid w:val="003078D9"/>
    <w:rsid w:val="00307D16"/>
    <w:rsid w:val="00310DB9"/>
    <w:rsid w:val="00311C3B"/>
    <w:rsid w:val="00311D12"/>
    <w:rsid w:val="00312019"/>
    <w:rsid w:val="003121D0"/>
    <w:rsid w:val="00313B91"/>
    <w:rsid w:val="0031432C"/>
    <w:rsid w:val="00315FFF"/>
    <w:rsid w:val="00316719"/>
    <w:rsid w:val="00316FA1"/>
    <w:rsid w:val="00317FDE"/>
    <w:rsid w:val="003202BC"/>
    <w:rsid w:val="003202FF"/>
    <w:rsid w:val="00320599"/>
    <w:rsid w:val="00321114"/>
    <w:rsid w:val="003240A8"/>
    <w:rsid w:val="00324643"/>
    <w:rsid w:val="00325084"/>
    <w:rsid w:val="00325833"/>
    <w:rsid w:val="003258E6"/>
    <w:rsid w:val="00325F8F"/>
    <w:rsid w:val="003308B9"/>
    <w:rsid w:val="00331100"/>
    <w:rsid w:val="003329E7"/>
    <w:rsid w:val="00333076"/>
    <w:rsid w:val="00333870"/>
    <w:rsid w:val="00333BBB"/>
    <w:rsid w:val="003345F3"/>
    <w:rsid w:val="00335690"/>
    <w:rsid w:val="003356E6"/>
    <w:rsid w:val="00336537"/>
    <w:rsid w:val="00336B1E"/>
    <w:rsid w:val="00341279"/>
    <w:rsid w:val="00341344"/>
    <w:rsid w:val="003415B1"/>
    <w:rsid w:val="003424F9"/>
    <w:rsid w:val="003447C1"/>
    <w:rsid w:val="00344938"/>
    <w:rsid w:val="00345037"/>
    <w:rsid w:val="003450E4"/>
    <w:rsid w:val="003468D4"/>
    <w:rsid w:val="00346931"/>
    <w:rsid w:val="003479DD"/>
    <w:rsid w:val="00347F07"/>
    <w:rsid w:val="0035029D"/>
    <w:rsid w:val="00350A2C"/>
    <w:rsid w:val="00350CB5"/>
    <w:rsid w:val="00350FF0"/>
    <w:rsid w:val="003523F9"/>
    <w:rsid w:val="003533DF"/>
    <w:rsid w:val="00354115"/>
    <w:rsid w:val="00355D7A"/>
    <w:rsid w:val="00355E84"/>
    <w:rsid w:val="00357AB2"/>
    <w:rsid w:val="00357D54"/>
    <w:rsid w:val="00357E60"/>
    <w:rsid w:val="00357E8A"/>
    <w:rsid w:val="00357F62"/>
    <w:rsid w:val="003609AA"/>
    <w:rsid w:val="00360E0A"/>
    <w:rsid w:val="00361F55"/>
    <w:rsid w:val="0036209D"/>
    <w:rsid w:val="00362F54"/>
    <w:rsid w:val="00362F77"/>
    <w:rsid w:val="0036425D"/>
    <w:rsid w:val="00364AD9"/>
    <w:rsid w:val="00364EE0"/>
    <w:rsid w:val="0036579B"/>
    <w:rsid w:val="00365D52"/>
    <w:rsid w:val="00365E9B"/>
    <w:rsid w:val="00366760"/>
    <w:rsid w:val="00366F49"/>
    <w:rsid w:val="003672CF"/>
    <w:rsid w:val="003700B6"/>
    <w:rsid w:val="003709E7"/>
    <w:rsid w:val="00370C5B"/>
    <w:rsid w:val="00370F60"/>
    <w:rsid w:val="0037111E"/>
    <w:rsid w:val="00371845"/>
    <w:rsid w:val="003718EC"/>
    <w:rsid w:val="00371BF5"/>
    <w:rsid w:val="003723DE"/>
    <w:rsid w:val="00372E2C"/>
    <w:rsid w:val="00373D2D"/>
    <w:rsid w:val="003742BC"/>
    <w:rsid w:val="00375B2F"/>
    <w:rsid w:val="00376E37"/>
    <w:rsid w:val="00376F94"/>
    <w:rsid w:val="00380155"/>
    <w:rsid w:val="003815F4"/>
    <w:rsid w:val="00381FAE"/>
    <w:rsid w:val="00382161"/>
    <w:rsid w:val="003834FE"/>
    <w:rsid w:val="00383970"/>
    <w:rsid w:val="00383A17"/>
    <w:rsid w:val="00383A22"/>
    <w:rsid w:val="00383C2D"/>
    <w:rsid w:val="0038432D"/>
    <w:rsid w:val="00384701"/>
    <w:rsid w:val="00384943"/>
    <w:rsid w:val="00384D85"/>
    <w:rsid w:val="00387A98"/>
    <w:rsid w:val="00387E8D"/>
    <w:rsid w:val="003909EF"/>
    <w:rsid w:val="003909F2"/>
    <w:rsid w:val="00390A55"/>
    <w:rsid w:val="0039115C"/>
    <w:rsid w:val="0039250E"/>
    <w:rsid w:val="0039268C"/>
    <w:rsid w:val="003930E0"/>
    <w:rsid w:val="00393F7C"/>
    <w:rsid w:val="003944A2"/>
    <w:rsid w:val="00395896"/>
    <w:rsid w:val="0039665A"/>
    <w:rsid w:val="00397B53"/>
    <w:rsid w:val="003A001C"/>
    <w:rsid w:val="003A0086"/>
    <w:rsid w:val="003A10E7"/>
    <w:rsid w:val="003A3C30"/>
    <w:rsid w:val="003A4164"/>
    <w:rsid w:val="003A47D0"/>
    <w:rsid w:val="003A4AD6"/>
    <w:rsid w:val="003A5CDC"/>
    <w:rsid w:val="003A735B"/>
    <w:rsid w:val="003B01A4"/>
    <w:rsid w:val="003B18CB"/>
    <w:rsid w:val="003B1F4C"/>
    <w:rsid w:val="003B289C"/>
    <w:rsid w:val="003B2D74"/>
    <w:rsid w:val="003B2E57"/>
    <w:rsid w:val="003B3ACB"/>
    <w:rsid w:val="003B4627"/>
    <w:rsid w:val="003B52FC"/>
    <w:rsid w:val="003B549A"/>
    <w:rsid w:val="003B54CB"/>
    <w:rsid w:val="003B5A0E"/>
    <w:rsid w:val="003B6503"/>
    <w:rsid w:val="003B6627"/>
    <w:rsid w:val="003B708F"/>
    <w:rsid w:val="003C10A4"/>
    <w:rsid w:val="003C132B"/>
    <w:rsid w:val="003C1440"/>
    <w:rsid w:val="003C178E"/>
    <w:rsid w:val="003C2512"/>
    <w:rsid w:val="003C2CD9"/>
    <w:rsid w:val="003C2D80"/>
    <w:rsid w:val="003C2FEA"/>
    <w:rsid w:val="003C4034"/>
    <w:rsid w:val="003C4516"/>
    <w:rsid w:val="003C4C3B"/>
    <w:rsid w:val="003C71A1"/>
    <w:rsid w:val="003C76A5"/>
    <w:rsid w:val="003C7EE5"/>
    <w:rsid w:val="003D2159"/>
    <w:rsid w:val="003D2260"/>
    <w:rsid w:val="003D2B1C"/>
    <w:rsid w:val="003D3570"/>
    <w:rsid w:val="003D3F6C"/>
    <w:rsid w:val="003D460A"/>
    <w:rsid w:val="003D4F61"/>
    <w:rsid w:val="003D5540"/>
    <w:rsid w:val="003D6C47"/>
    <w:rsid w:val="003D71F7"/>
    <w:rsid w:val="003D7EBF"/>
    <w:rsid w:val="003D7F6F"/>
    <w:rsid w:val="003E2065"/>
    <w:rsid w:val="003E20CB"/>
    <w:rsid w:val="003E26E2"/>
    <w:rsid w:val="003E36FA"/>
    <w:rsid w:val="003E49FF"/>
    <w:rsid w:val="003E53CB"/>
    <w:rsid w:val="003E57BB"/>
    <w:rsid w:val="003F10F4"/>
    <w:rsid w:val="003F18EA"/>
    <w:rsid w:val="003F1F87"/>
    <w:rsid w:val="003F22E0"/>
    <w:rsid w:val="003F2401"/>
    <w:rsid w:val="003F334C"/>
    <w:rsid w:val="003F39FA"/>
    <w:rsid w:val="003F3F0A"/>
    <w:rsid w:val="003F4331"/>
    <w:rsid w:val="003F5534"/>
    <w:rsid w:val="003F5992"/>
    <w:rsid w:val="003F59AB"/>
    <w:rsid w:val="003F5CAC"/>
    <w:rsid w:val="003F67BA"/>
    <w:rsid w:val="0040075B"/>
    <w:rsid w:val="004010C3"/>
    <w:rsid w:val="00402FC1"/>
    <w:rsid w:val="00403A18"/>
    <w:rsid w:val="004051A4"/>
    <w:rsid w:val="00405A03"/>
    <w:rsid w:val="00407335"/>
    <w:rsid w:val="00407964"/>
    <w:rsid w:val="00407A5D"/>
    <w:rsid w:val="004103A3"/>
    <w:rsid w:val="004103D4"/>
    <w:rsid w:val="00410D63"/>
    <w:rsid w:val="004110E9"/>
    <w:rsid w:val="00412DEF"/>
    <w:rsid w:val="004138CC"/>
    <w:rsid w:val="00413F88"/>
    <w:rsid w:val="00413FBA"/>
    <w:rsid w:val="00414128"/>
    <w:rsid w:val="004147FD"/>
    <w:rsid w:val="004149EF"/>
    <w:rsid w:val="00414DED"/>
    <w:rsid w:val="00415185"/>
    <w:rsid w:val="0041542B"/>
    <w:rsid w:val="00415991"/>
    <w:rsid w:val="0041640A"/>
    <w:rsid w:val="00417429"/>
    <w:rsid w:val="004200BC"/>
    <w:rsid w:val="0042038D"/>
    <w:rsid w:val="004207E6"/>
    <w:rsid w:val="00420E21"/>
    <w:rsid w:val="00420F08"/>
    <w:rsid w:val="0042121C"/>
    <w:rsid w:val="004215FC"/>
    <w:rsid w:val="00422760"/>
    <w:rsid w:val="00423BAA"/>
    <w:rsid w:val="004249A1"/>
    <w:rsid w:val="0042509F"/>
    <w:rsid w:val="00425F2A"/>
    <w:rsid w:val="00427C31"/>
    <w:rsid w:val="004325A9"/>
    <w:rsid w:val="0043287E"/>
    <w:rsid w:val="00433838"/>
    <w:rsid w:val="004339CB"/>
    <w:rsid w:val="00434B3D"/>
    <w:rsid w:val="0043572A"/>
    <w:rsid w:val="00436670"/>
    <w:rsid w:val="004366C2"/>
    <w:rsid w:val="00437348"/>
    <w:rsid w:val="00437799"/>
    <w:rsid w:val="00437DC1"/>
    <w:rsid w:val="00440046"/>
    <w:rsid w:val="00441FEF"/>
    <w:rsid w:val="00443B1B"/>
    <w:rsid w:val="0044432E"/>
    <w:rsid w:val="0044448A"/>
    <w:rsid w:val="00444E70"/>
    <w:rsid w:val="00445CEE"/>
    <w:rsid w:val="00445F04"/>
    <w:rsid w:val="00446A19"/>
    <w:rsid w:val="00446B7F"/>
    <w:rsid w:val="004500C5"/>
    <w:rsid w:val="00450621"/>
    <w:rsid w:val="00450DC3"/>
    <w:rsid w:val="00451444"/>
    <w:rsid w:val="00451695"/>
    <w:rsid w:val="00451BEF"/>
    <w:rsid w:val="004537D7"/>
    <w:rsid w:val="004545A1"/>
    <w:rsid w:val="004547A6"/>
    <w:rsid w:val="0045493A"/>
    <w:rsid w:val="00455560"/>
    <w:rsid w:val="00455D3A"/>
    <w:rsid w:val="0045610E"/>
    <w:rsid w:val="004561CD"/>
    <w:rsid w:val="00456211"/>
    <w:rsid w:val="00460516"/>
    <w:rsid w:val="00460615"/>
    <w:rsid w:val="004606E6"/>
    <w:rsid w:val="00460DA9"/>
    <w:rsid w:val="00461850"/>
    <w:rsid w:val="0046280C"/>
    <w:rsid w:val="004659E7"/>
    <w:rsid w:val="00466794"/>
    <w:rsid w:val="00467AE0"/>
    <w:rsid w:val="00470469"/>
    <w:rsid w:val="004740ED"/>
    <w:rsid w:val="00474D25"/>
    <w:rsid w:val="00475059"/>
    <w:rsid w:val="004753FA"/>
    <w:rsid w:val="004757F4"/>
    <w:rsid w:val="00475887"/>
    <w:rsid w:val="00475943"/>
    <w:rsid w:val="00476596"/>
    <w:rsid w:val="004771A6"/>
    <w:rsid w:val="00480421"/>
    <w:rsid w:val="00480D2A"/>
    <w:rsid w:val="00481971"/>
    <w:rsid w:val="00482044"/>
    <w:rsid w:val="00482310"/>
    <w:rsid w:val="00484B08"/>
    <w:rsid w:val="00484EE4"/>
    <w:rsid w:val="0048564E"/>
    <w:rsid w:val="00485B7B"/>
    <w:rsid w:val="00485D71"/>
    <w:rsid w:val="004864D2"/>
    <w:rsid w:val="004867C1"/>
    <w:rsid w:val="004867DA"/>
    <w:rsid w:val="00486916"/>
    <w:rsid w:val="0049161E"/>
    <w:rsid w:val="00491C71"/>
    <w:rsid w:val="0049211F"/>
    <w:rsid w:val="00492AF1"/>
    <w:rsid w:val="00492C70"/>
    <w:rsid w:val="00492C7C"/>
    <w:rsid w:val="00492E09"/>
    <w:rsid w:val="0049388B"/>
    <w:rsid w:val="00493D3E"/>
    <w:rsid w:val="00494781"/>
    <w:rsid w:val="00494877"/>
    <w:rsid w:val="00496885"/>
    <w:rsid w:val="0049724C"/>
    <w:rsid w:val="004A081C"/>
    <w:rsid w:val="004A238D"/>
    <w:rsid w:val="004A2A4F"/>
    <w:rsid w:val="004A2CD0"/>
    <w:rsid w:val="004A2D11"/>
    <w:rsid w:val="004A359D"/>
    <w:rsid w:val="004A372B"/>
    <w:rsid w:val="004A409D"/>
    <w:rsid w:val="004A5798"/>
    <w:rsid w:val="004A6B37"/>
    <w:rsid w:val="004A72F3"/>
    <w:rsid w:val="004A78EC"/>
    <w:rsid w:val="004A7EC6"/>
    <w:rsid w:val="004B0111"/>
    <w:rsid w:val="004B127C"/>
    <w:rsid w:val="004B17AE"/>
    <w:rsid w:val="004B1B4A"/>
    <w:rsid w:val="004B2236"/>
    <w:rsid w:val="004B269B"/>
    <w:rsid w:val="004B2B17"/>
    <w:rsid w:val="004B358E"/>
    <w:rsid w:val="004B753F"/>
    <w:rsid w:val="004C0A85"/>
    <w:rsid w:val="004C0F9F"/>
    <w:rsid w:val="004C1BB4"/>
    <w:rsid w:val="004C3922"/>
    <w:rsid w:val="004C3A04"/>
    <w:rsid w:val="004C4CF2"/>
    <w:rsid w:val="004C4FA0"/>
    <w:rsid w:val="004C5F04"/>
    <w:rsid w:val="004C6357"/>
    <w:rsid w:val="004C6960"/>
    <w:rsid w:val="004C6F12"/>
    <w:rsid w:val="004C6FD3"/>
    <w:rsid w:val="004C717B"/>
    <w:rsid w:val="004C7B9D"/>
    <w:rsid w:val="004D027A"/>
    <w:rsid w:val="004D080A"/>
    <w:rsid w:val="004D092A"/>
    <w:rsid w:val="004D0CD2"/>
    <w:rsid w:val="004D11D4"/>
    <w:rsid w:val="004D1201"/>
    <w:rsid w:val="004D1BCA"/>
    <w:rsid w:val="004D2BD6"/>
    <w:rsid w:val="004D3320"/>
    <w:rsid w:val="004D359A"/>
    <w:rsid w:val="004D3643"/>
    <w:rsid w:val="004D5593"/>
    <w:rsid w:val="004D5A0C"/>
    <w:rsid w:val="004D5E33"/>
    <w:rsid w:val="004D60A6"/>
    <w:rsid w:val="004D6DD7"/>
    <w:rsid w:val="004D6F6E"/>
    <w:rsid w:val="004D7124"/>
    <w:rsid w:val="004D7E49"/>
    <w:rsid w:val="004E09C1"/>
    <w:rsid w:val="004E0D31"/>
    <w:rsid w:val="004E0DD9"/>
    <w:rsid w:val="004E159B"/>
    <w:rsid w:val="004E1F76"/>
    <w:rsid w:val="004E2207"/>
    <w:rsid w:val="004E2870"/>
    <w:rsid w:val="004E2DCD"/>
    <w:rsid w:val="004E2F91"/>
    <w:rsid w:val="004E2FE4"/>
    <w:rsid w:val="004E3814"/>
    <w:rsid w:val="004E4744"/>
    <w:rsid w:val="004E5819"/>
    <w:rsid w:val="004E60E6"/>
    <w:rsid w:val="004E6DA7"/>
    <w:rsid w:val="004E789E"/>
    <w:rsid w:val="004E7C64"/>
    <w:rsid w:val="004F0097"/>
    <w:rsid w:val="004F0F2A"/>
    <w:rsid w:val="004F1F3B"/>
    <w:rsid w:val="004F2D21"/>
    <w:rsid w:val="004F3087"/>
    <w:rsid w:val="004F32FC"/>
    <w:rsid w:val="004F3607"/>
    <w:rsid w:val="004F3CBC"/>
    <w:rsid w:val="004F3D5F"/>
    <w:rsid w:val="004F463F"/>
    <w:rsid w:val="004F53BF"/>
    <w:rsid w:val="004F59B0"/>
    <w:rsid w:val="004F5B7F"/>
    <w:rsid w:val="004F5C81"/>
    <w:rsid w:val="004F679B"/>
    <w:rsid w:val="004F67A4"/>
    <w:rsid w:val="004F6906"/>
    <w:rsid w:val="004F71FD"/>
    <w:rsid w:val="004F7D5A"/>
    <w:rsid w:val="00500257"/>
    <w:rsid w:val="00500391"/>
    <w:rsid w:val="00501865"/>
    <w:rsid w:val="00501C95"/>
    <w:rsid w:val="00502B04"/>
    <w:rsid w:val="00503C29"/>
    <w:rsid w:val="00503F73"/>
    <w:rsid w:val="005046D1"/>
    <w:rsid w:val="005049E4"/>
    <w:rsid w:val="00505D49"/>
    <w:rsid w:val="00506E75"/>
    <w:rsid w:val="005074C8"/>
    <w:rsid w:val="00510700"/>
    <w:rsid w:val="00510AD8"/>
    <w:rsid w:val="00510B45"/>
    <w:rsid w:val="00511088"/>
    <w:rsid w:val="00511551"/>
    <w:rsid w:val="0051156E"/>
    <w:rsid w:val="00512189"/>
    <w:rsid w:val="005127B8"/>
    <w:rsid w:val="00512CD7"/>
    <w:rsid w:val="00513925"/>
    <w:rsid w:val="00513D67"/>
    <w:rsid w:val="00514E89"/>
    <w:rsid w:val="005150CF"/>
    <w:rsid w:val="0051774A"/>
    <w:rsid w:val="00517BD7"/>
    <w:rsid w:val="00517C1F"/>
    <w:rsid w:val="00517DAA"/>
    <w:rsid w:val="0052016C"/>
    <w:rsid w:val="005205E9"/>
    <w:rsid w:val="00520B4D"/>
    <w:rsid w:val="00520FB5"/>
    <w:rsid w:val="00521A6E"/>
    <w:rsid w:val="005226FE"/>
    <w:rsid w:val="0052297F"/>
    <w:rsid w:val="00523C91"/>
    <w:rsid w:val="00524E06"/>
    <w:rsid w:val="0052746F"/>
    <w:rsid w:val="00527996"/>
    <w:rsid w:val="00527CBF"/>
    <w:rsid w:val="00530C72"/>
    <w:rsid w:val="0053110C"/>
    <w:rsid w:val="00531C20"/>
    <w:rsid w:val="00531C93"/>
    <w:rsid w:val="00532ACA"/>
    <w:rsid w:val="0053572D"/>
    <w:rsid w:val="00535BB7"/>
    <w:rsid w:val="0053698B"/>
    <w:rsid w:val="00537638"/>
    <w:rsid w:val="00540237"/>
    <w:rsid w:val="00540650"/>
    <w:rsid w:val="0054132A"/>
    <w:rsid w:val="00541BCD"/>
    <w:rsid w:val="005422A8"/>
    <w:rsid w:val="00543C9F"/>
    <w:rsid w:val="00544446"/>
    <w:rsid w:val="005445E2"/>
    <w:rsid w:val="00544F92"/>
    <w:rsid w:val="005455F4"/>
    <w:rsid w:val="00546759"/>
    <w:rsid w:val="00546C0A"/>
    <w:rsid w:val="005478D9"/>
    <w:rsid w:val="005479A5"/>
    <w:rsid w:val="00547FE8"/>
    <w:rsid w:val="00551522"/>
    <w:rsid w:val="005518C8"/>
    <w:rsid w:val="00551AFB"/>
    <w:rsid w:val="00551C41"/>
    <w:rsid w:val="005522C4"/>
    <w:rsid w:val="00552557"/>
    <w:rsid w:val="00552942"/>
    <w:rsid w:val="005538BD"/>
    <w:rsid w:val="0055442E"/>
    <w:rsid w:val="00555A82"/>
    <w:rsid w:val="00555C39"/>
    <w:rsid w:val="0055669F"/>
    <w:rsid w:val="00556B95"/>
    <w:rsid w:val="00556FE7"/>
    <w:rsid w:val="00560C25"/>
    <w:rsid w:val="005619DD"/>
    <w:rsid w:val="00561E7B"/>
    <w:rsid w:val="00562436"/>
    <w:rsid w:val="00562CE7"/>
    <w:rsid w:val="005631B8"/>
    <w:rsid w:val="00564082"/>
    <w:rsid w:val="00565DBD"/>
    <w:rsid w:val="00566FAB"/>
    <w:rsid w:val="00567152"/>
    <w:rsid w:val="00570AB4"/>
    <w:rsid w:val="00570F01"/>
    <w:rsid w:val="00571191"/>
    <w:rsid w:val="00572EE6"/>
    <w:rsid w:val="00573CFC"/>
    <w:rsid w:val="005740C8"/>
    <w:rsid w:val="0057447A"/>
    <w:rsid w:val="005746B8"/>
    <w:rsid w:val="0057549B"/>
    <w:rsid w:val="00576907"/>
    <w:rsid w:val="00576CF8"/>
    <w:rsid w:val="0058175B"/>
    <w:rsid w:val="00581A62"/>
    <w:rsid w:val="00581F10"/>
    <w:rsid w:val="00581F43"/>
    <w:rsid w:val="00583088"/>
    <w:rsid w:val="0058365E"/>
    <w:rsid w:val="0058434E"/>
    <w:rsid w:val="0058482C"/>
    <w:rsid w:val="00584939"/>
    <w:rsid w:val="00585CFE"/>
    <w:rsid w:val="0058608E"/>
    <w:rsid w:val="005862E2"/>
    <w:rsid w:val="00586772"/>
    <w:rsid w:val="00586A17"/>
    <w:rsid w:val="00587421"/>
    <w:rsid w:val="005877CD"/>
    <w:rsid w:val="005878E6"/>
    <w:rsid w:val="00590EB9"/>
    <w:rsid w:val="00591E67"/>
    <w:rsid w:val="005930DE"/>
    <w:rsid w:val="00593A46"/>
    <w:rsid w:val="00593DFB"/>
    <w:rsid w:val="0059443F"/>
    <w:rsid w:val="0059523A"/>
    <w:rsid w:val="0059580B"/>
    <w:rsid w:val="0059598A"/>
    <w:rsid w:val="00595DCF"/>
    <w:rsid w:val="00596300"/>
    <w:rsid w:val="005972A5"/>
    <w:rsid w:val="005A144D"/>
    <w:rsid w:val="005A14F4"/>
    <w:rsid w:val="005A3AAA"/>
    <w:rsid w:val="005A3ED8"/>
    <w:rsid w:val="005A422F"/>
    <w:rsid w:val="005A4C79"/>
    <w:rsid w:val="005A4E85"/>
    <w:rsid w:val="005A4F13"/>
    <w:rsid w:val="005A543D"/>
    <w:rsid w:val="005A5BE8"/>
    <w:rsid w:val="005A5FB2"/>
    <w:rsid w:val="005A6392"/>
    <w:rsid w:val="005A6574"/>
    <w:rsid w:val="005A708F"/>
    <w:rsid w:val="005A75D3"/>
    <w:rsid w:val="005A7E79"/>
    <w:rsid w:val="005B0DE8"/>
    <w:rsid w:val="005B1F67"/>
    <w:rsid w:val="005B2648"/>
    <w:rsid w:val="005B29C8"/>
    <w:rsid w:val="005B465C"/>
    <w:rsid w:val="005B5DB7"/>
    <w:rsid w:val="005B6D36"/>
    <w:rsid w:val="005B7F17"/>
    <w:rsid w:val="005C0C2B"/>
    <w:rsid w:val="005C0FA4"/>
    <w:rsid w:val="005C2D8B"/>
    <w:rsid w:val="005C3253"/>
    <w:rsid w:val="005C3E08"/>
    <w:rsid w:val="005C46F3"/>
    <w:rsid w:val="005C48E0"/>
    <w:rsid w:val="005C55C5"/>
    <w:rsid w:val="005C65ED"/>
    <w:rsid w:val="005C66F8"/>
    <w:rsid w:val="005C69FF"/>
    <w:rsid w:val="005C73D6"/>
    <w:rsid w:val="005C792A"/>
    <w:rsid w:val="005C7B39"/>
    <w:rsid w:val="005C7CBC"/>
    <w:rsid w:val="005D04BB"/>
    <w:rsid w:val="005D0976"/>
    <w:rsid w:val="005D201D"/>
    <w:rsid w:val="005D2B61"/>
    <w:rsid w:val="005D2B9C"/>
    <w:rsid w:val="005D2CC3"/>
    <w:rsid w:val="005D3C25"/>
    <w:rsid w:val="005D43FB"/>
    <w:rsid w:val="005D45DC"/>
    <w:rsid w:val="005D4F8C"/>
    <w:rsid w:val="005D4FED"/>
    <w:rsid w:val="005D586A"/>
    <w:rsid w:val="005D601C"/>
    <w:rsid w:val="005D67E7"/>
    <w:rsid w:val="005D6982"/>
    <w:rsid w:val="005D6F6F"/>
    <w:rsid w:val="005D70D3"/>
    <w:rsid w:val="005D7C5C"/>
    <w:rsid w:val="005D7FE6"/>
    <w:rsid w:val="005E0535"/>
    <w:rsid w:val="005E0546"/>
    <w:rsid w:val="005E060B"/>
    <w:rsid w:val="005E15E7"/>
    <w:rsid w:val="005E248D"/>
    <w:rsid w:val="005E303F"/>
    <w:rsid w:val="005E32EF"/>
    <w:rsid w:val="005E435B"/>
    <w:rsid w:val="005E4697"/>
    <w:rsid w:val="005E4748"/>
    <w:rsid w:val="005E47CC"/>
    <w:rsid w:val="005E50F2"/>
    <w:rsid w:val="005E5108"/>
    <w:rsid w:val="005E57B2"/>
    <w:rsid w:val="005E57BE"/>
    <w:rsid w:val="005E7004"/>
    <w:rsid w:val="005F011C"/>
    <w:rsid w:val="005F02F8"/>
    <w:rsid w:val="005F0A1E"/>
    <w:rsid w:val="005F1663"/>
    <w:rsid w:val="005F20CB"/>
    <w:rsid w:val="005F2301"/>
    <w:rsid w:val="005F3009"/>
    <w:rsid w:val="005F34F4"/>
    <w:rsid w:val="005F4239"/>
    <w:rsid w:val="005F620C"/>
    <w:rsid w:val="005F6CE1"/>
    <w:rsid w:val="00600061"/>
    <w:rsid w:val="00600272"/>
    <w:rsid w:val="00601A4F"/>
    <w:rsid w:val="00601B58"/>
    <w:rsid w:val="006020A8"/>
    <w:rsid w:val="006025DC"/>
    <w:rsid w:val="00602FE0"/>
    <w:rsid w:val="00605776"/>
    <w:rsid w:val="00605C05"/>
    <w:rsid w:val="0060613D"/>
    <w:rsid w:val="006073A1"/>
    <w:rsid w:val="0060746E"/>
    <w:rsid w:val="00607693"/>
    <w:rsid w:val="006076FA"/>
    <w:rsid w:val="00610161"/>
    <w:rsid w:val="006105E2"/>
    <w:rsid w:val="00610F85"/>
    <w:rsid w:val="006110A1"/>
    <w:rsid w:val="00611BAE"/>
    <w:rsid w:val="00612A1F"/>
    <w:rsid w:val="00613EC5"/>
    <w:rsid w:val="00614822"/>
    <w:rsid w:val="00614DE3"/>
    <w:rsid w:val="00615BC7"/>
    <w:rsid w:val="00615D99"/>
    <w:rsid w:val="00616188"/>
    <w:rsid w:val="00616441"/>
    <w:rsid w:val="00616FF8"/>
    <w:rsid w:val="00617952"/>
    <w:rsid w:val="00617E5C"/>
    <w:rsid w:val="0062066D"/>
    <w:rsid w:val="00620983"/>
    <w:rsid w:val="00621535"/>
    <w:rsid w:val="00621828"/>
    <w:rsid w:val="00622750"/>
    <w:rsid w:val="00622933"/>
    <w:rsid w:val="00623277"/>
    <w:rsid w:val="0062399D"/>
    <w:rsid w:val="00623B54"/>
    <w:rsid w:val="00624238"/>
    <w:rsid w:val="00624D36"/>
    <w:rsid w:val="00624EEF"/>
    <w:rsid w:val="00625C20"/>
    <w:rsid w:val="00626584"/>
    <w:rsid w:val="00626A61"/>
    <w:rsid w:val="0062701F"/>
    <w:rsid w:val="00630142"/>
    <w:rsid w:val="00630A4D"/>
    <w:rsid w:val="00631880"/>
    <w:rsid w:val="0063613A"/>
    <w:rsid w:val="00636B5F"/>
    <w:rsid w:val="0064055C"/>
    <w:rsid w:val="00640C57"/>
    <w:rsid w:val="00641E0E"/>
    <w:rsid w:val="00643A60"/>
    <w:rsid w:val="00646B69"/>
    <w:rsid w:val="006471ED"/>
    <w:rsid w:val="0065064B"/>
    <w:rsid w:val="006516DB"/>
    <w:rsid w:val="00652A50"/>
    <w:rsid w:val="00653307"/>
    <w:rsid w:val="00653452"/>
    <w:rsid w:val="0065380C"/>
    <w:rsid w:val="006549AA"/>
    <w:rsid w:val="00655A55"/>
    <w:rsid w:val="00655C17"/>
    <w:rsid w:val="00656349"/>
    <w:rsid w:val="00657136"/>
    <w:rsid w:val="00657EF2"/>
    <w:rsid w:val="00660FB0"/>
    <w:rsid w:val="00661456"/>
    <w:rsid w:val="0066149E"/>
    <w:rsid w:val="00661B5F"/>
    <w:rsid w:val="00661C84"/>
    <w:rsid w:val="00661F10"/>
    <w:rsid w:val="00662166"/>
    <w:rsid w:val="00662D45"/>
    <w:rsid w:val="00662D7D"/>
    <w:rsid w:val="00662F00"/>
    <w:rsid w:val="00663247"/>
    <w:rsid w:val="00663AF9"/>
    <w:rsid w:val="00664B47"/>
    <w:rsid w:val="00666082"/>
    <w:rsid w:val="0066663E"/>
    <w:rsid w:val="006708CE"/>
    <w:rsid w:val="00670A49"/>
    <w:rsid w:val="00670CD6"/>
    <w:rsid w:val="00670F7F"/>
    <w:rsid w:val="006714F0"/>
    <w:rsid w:val="00671CDA"/>
    <w:rsid w:val="00673025"/>
    <w:rsid w:val="00674476"/>
    <w:rsid w:val="00674A68"/>
    <w:rsid w:val="0067517E"/>
    <w:rsid w:val="00675240"/>
    <w:rsid w:val="00675378"/>
    <w:rsid w:val="00676A47"/>
    <w:rsid w:val="00676B54"/>
    <w:rsid w:val="00676CE4"/>
    <w:rsid w:val="006778F6"/>
    <w:rsid w:val="0068157A"/>
    <w:rsid w:val="00681715"/>
    <w:rsid w:val="006819EE"/>
    <w:rsid w:val="0068295D"/>
    <w:rsid w:val="00682BFC"/>
    <w:rsid w:val="00683755"/>
    <w:rsid w:val="006862BA"/>
    <w:rsid w:val="00686BB5"/>
    <w:rsid w:val="00686CBF"/>
    <w:rsid w:val="0068705B"/>
    <w:rsid w:val="00690031"/>
    <w:rsid w:val="006909E0"/>
    <w:rsid w:val="00690B99"/>
    <w:rsid w:val="00690CBD"/>
    <w:rsid w:val="00690FAE"/>
    <w:rsid w:val="006910B4"/>
    <w:rsid w:val="0069125D"/>
    <w:rsid w:val="00691626"/>
    <w:rsid w:val="0069439C"/>
    <w:rsid w:val="0069458B"/>
    <w:rsid w:val="00695996"/>
    <w:rsid w:val="00697EE3"/>
    <w:rsid w:val="006A024E"/>
    <w:rsid w:val="006A0835"/>
    <w:rsid w:val="006A0A49"/>
    <w:rsid w:val="006A0EC7"/>
    <w:rsid w:val="006A10F3"/>
    <w:rsid w:val="006A150E"/>
    <w:rsid w:val="006A21D8"/>
    <w:rsid w:val="006A258A"/>
    <w:rsid w:val="006A2C9C"/>
    <w:rsid w:val="006A3C78"/>
    <w:rsid w:val="006A3CB8"/>
    <w:rsid w:val="006A3E3E"/>
    <w:rsid w:val="006A410F"/>
    <w:rsid w:val="006A5A54"/>
    <w:rsid w:val="006A5E38"/>
    <w:rsid w:val="006A68B6"/>
    <w:rsid w:val="006A6AB3"/>
    <w:rsid w:val="006B0390"/>
    <w:rsid w:val="006B1942"/>
    <w:rsid w:val="006B31C8"/>
    <w:rsid w:val="006B3340"/>
    <w:rsid w:val="006B3B4B"/>
    <w:rsid w:val="006B3BD4"/>
    <w:rsid w:val="006B4247"/>
    <w:rsid w:val="006B454C"/>
    <w:rsid w:val="006B56CF"/>
    <w:rsid w:val="006B5A42"/>
    <w:rsid w:val="006B649C"/>
    <w:rsid w:val="006B6960"/>
    <w:rsid w:val="006B7C35"/>
    <w:rsid w:val="006C0058"/>
    <w:rsid w:val="006C017E"/>
    <w:rsid w:val="006C1B0B"/>
    <w:rsid w:val="006C24EE"/>
    <w:rsid w:val="006C42F6"/>
    <w:rsid w:val="006C459A"/>
    <w:rsid w:val="006C4934"/>
    <w:rsid w:val="006C6D30"/>
    <w:rsid w:val="006C735E"/>
    <w:rsid w:val="006C7CED"/>
    <w:rsid w:val="006C7D13"/>
    <w:rsid w:val="006D0D0B"/>
    <w:rsid w:val="006D125F"/>
    <w:rsid w:val="006D13B2"/>
    <w:rsid w:val="006D184B"/>
    <w:rsid w:val="006D1C02"/>
    <w:rsid w:val="006D2575"/>
    <w:rsid w:val="006D258F"/>
    <w:rsid w:val="006D3ABE"/>
    <w:rsid w:val="006D4C72"/>
    <w:rsid w:val="006D5ACB"/>
    <w:rsid w:val="006D5BAA"/>
    <w:rsid w:val="006D6E14"/>
    <w:rsid w:val="006E0BEA"/>
    <w:rsid w:val="006E0CE2"/>
    <w:rsid w:val="006E1C60"/>
    <w:rsid w:val="006E1D96"/>
    <w:rsid w:val="006E1FCA"/>
    <w:rsid w:val="006E2CDA"/>
    <w:rsid w:val="006E331E"/>
    <w:rsid w:val="006E3B13"/>
    <w:rsid w:val="006E3B7E"/>
    <w:rsid w:val="006E4BE4"/>
    <w:rsid w:val="006E4D8A"/>
    <w:rsid w:val="006E5248"/>
    <w:rsid w:val="006E54D1"/>
    <w:rsid w:val="006E71F3"/>
    <w:rsid w:val="006E798D"/>
    <w:rsid w:val="006F010E"/>
    <w:rsid w:val="006F0121"/>
    <w:rsid w:val="006F0BEB"/>
    <w:rsid w:val="006F1A56"/>
    <w:rsid w:val="006F34C5"/>
    <w:rsid w:val="006F4A4C"/>
    <w:rsid w:val="006F4CA3"/>
    <w:rsid w:val="006F515A"/>
    <w:rsid w:val="006F541B"/>
    <w:rsid w:val="006F5DC2"/>
    <w:rsid w:val="006F69B5"/>
    <w:rsid w:val="006F767E"/>
    <w:rsid w:val="00700B22"/>
    <w:rsid w:val="00700F35"/>
    <w:rsid w:val="0070115A"/>
    <w:rsid w:val="00702A22"/>
    <w:rsid w:val="00703602"/>
    <w:rsid w:val="00703778"/>
    <w:rsid w:val="00703806"/>
    <w:rsid w:val="00703926"/>
    <w:rsid w:val="00703D34"/>
    <w:rsid w:val="007048C9"/>
    <w:rsid w:val="0070497C"/>
    <w:rsid w:val="00704DFF"/>
    <w:rsid w:val="00705BC9"/>
    <w:rsid w:val="00705C65"/>
    <w:rsid w:val="00706B1B"/>
    <w:rsid w:val="00707274"/>
    <w:rsid w:val="007075F9"/>
    <w:rsid w:val="00707835"/>
    <w:rsid w:val="00710269"/>
    <w:rsid w:val="007103B9"/>
    <w:rsid w:val="00710FD2"/>
    <w:rsid w:val="0071215D"/>
    <w:rsid w:val="00713917"/>
    <w:rsid w:val="007139E8"/>
    <w:rsid w:val="00713D2C"/>
    <w:rsid w:val="007140D5"/>
    <w:rsid w:val="00714D9A"/>
    <w:rsid w:val="00715166"/>
    <w:rsid w:val="007160D5"/>
    <w:rsid w:val="00716F24"/>
    <w:rsid w:val="00717209"/>
    <w:rsid w:val="007172A9"/>
    <w:rsid w:val="00717CFA"/>
    <w:rsid w:val="00720291"/>
    <w:rsid w:val="00720B58"/>
    <w:rsid w:val="007216A9"/>
    <w:rsid w:val="007228A8"/>
    <w:rsid w:val="00724572"/>
    <w:rsid w:val="0072550E"/>
    <w:rsid w:val="0072558A"/>
    <w:rsid w:val="00725772"/>
    <w:rsid w:val="007264CF"/>
    <w:rsid w:val="00726DDE"/>
    <w:rsid w:val="0072734D"/>
    <w:rsid w:val="00727A5C"/>
    <w:rsid w:val="00730675"/>
    <w:rsid w:val="00731897"/>
    <w:rsid w:val="00731C74"/>
    <w:rsid w:val="0073279A"/>
    <w:rsid w:val="00732C7C"/>
    <w:rsid w:val="007330F3"/>
    <w:rsid w:val="007343B5"/>
    <w:rsid w:val="0073478C"/>
    <w:rsid w:val="00734A25"/>
    <w:rsid w:val="00735DE1"/>
    <w:rsid w:val="00736C2C"/>
    <w:rsid w:val="007373AC"/>
    <w:rsid w:val="00737D1C"/>
    <w:rsid w:val="00740036"/>
    <w:rsid w:val="00740D1D"/>
    <w:rsid w:val="00741A7E"/>
    <w:rsid w:val="007443CD"/>
    <w:rsid w:val="007459BA"/>
    <w:rsid w:val="007467D6"/>
    <w:rsid w:val="0074680D"/>
    <w:rsid w:val="00746D4D"/>
    <w:rsid w:val="00752079"/>
    <w:rsid w:val="007526DB"/>
    <w:rsid w:val="007527B7"/>
    <w:rsid w:val="00753231"/>
    <w:rsid w:val="00753876"/>
    <w:rsid w:val="00755926"/>
    <w:rsid w:val="00756BD8"/>
    <w:rsid w:val="00756C82"/>
    <w:rsid w:val="0075785D"/>
    <w:rsid w:val="00760A7F"/>
    <w:rsid w:val="00760F13"/>
    <w:rsid w:val="007619C5"/>
    <w:rsid w:val="00762D3D"/>
    <w:rsid w:val="00763645"/>
    <w:rsid w:val="00763E90"/>
    <w:rsid w:val="00764724"/>
    <w:rsid w:val="00764DB1"/>
    <w:rsid w:val="00766EFA"/>
    <w:rsid w:val="00767002"/>
    <w:rsid w:val="007673FE"/>
    <w:rsid w:val="00770395"/>
    <w:rsid w:val="00770E5E"/>
    <w:rsid w:val="007717A7"/>
    <w:rsid w:val="007717CC"/>
    <w:rsid w:val="00771CB5"/>
    <w:rsid w:val="00771CBC"/>
    <w:rsid w:val="00771CC6"/>
    <w:rsid w:val="007720E0"/>
    <w:rsid w:val="00772561"/>
    <w:rsid w:val="0077395B"/>
    <w:rsid w:val="00774A52"/>
    <w:rsid w:val="0077534B"/>
    <w:rsid w:val="0077589D"/>
    <w:rsid w:val="00775B16"/>
    <w:rsid w:val="0077691B"/>
    <w:rsid w:val="007774DD"/>
    <w:rsid w:val="00780DE2"/>
    <w:rsid w:val="007831E4"/>
    <w:rsid w:val="007832E9"/>
    <w:rsid w:val="00783779"/>
    <w:rsid w:val="00783CA2"/>
    <w:rsid w:val="007841CB"/>
    <w:rsid w:val="007844CB"/>
    <w:rsid w:val="00785AFD"/>
    <w:rsid w:val="00785C76"/>
    <w:rsid w:val="00786365"/>
    <w:rsid w:val="007873DD"/>
    <w:rsid w:val="00787664"/>
    <w:rsid w:val="00787E0C"/>
    <w:rsid w:val="00790393"/>
    <w:rsid w:val="00790E75"/>
    <w:rsid w:val="00791124"/>
    <w:rsid w:val="00791923"/>
    <w:rsid w:val="00791A67"/>
    <w:rsid w:val="007923B3"/>
    <w:rsid w:val="007928E9"/>
    <w:rsid w:val="00793881"/>
    <w:rsid w:val="00793A09"/>
    <w:rsid w:val="00794041"/>
    <w:rsid w:val="007940AC"/>
    <w:rsid w:val="00794F6C"/>
    <w:rsid w:val="00795509"/>
    <w:rsid w:val="0079553F"/>
    <w:rsid w:val="00795E9C"/>
    <w:rsid w:val="0079638B"/>
    <w:rsid w:val="00796853"/>
    <w:rsid w:val="0079693B"/>
    <w:rsid w:val="00796E87"/>
    <w:rsid w:val="00796F8A"/>
    <w:rsid w:val="007A00F8"/>
    <w:rsid w:val="007A061B"/>
    <w:rsid w:val="007A079D"/>
    <w:rsid w:val="007A0AC2"/>
    <w:rsid w:val="007A1B86"/>
    <w:rsid w:val="007A1FA8"/>
    <w:rsid w:val="007A2E2E"/>
    <w:rsid w:val="007A2F6C"/>
    <w:rsid w:val="007A40E1"/>
    <w:rsid w:val="007A4CFE"/>
    <w:rsid w:val="007A519E"/>
    <w:rsid w:val="007A5493"/>
    <w:rsid w:val="007A693D"/>
    <w:rsid w:val="007B0116"/>
    <w:rsid w:val="007B2320"/>
    <w:rsid w:val="007B3B7D"/>
    <w:rsid w:val="007B431A"/>
    <w:rsid w:val="007B4A0C"/>
    <w:rsid w:val="007B4E2D"/>
    <w:rsid w:val="007B69E2"/>
    <w:rsid w:val="007B707D"/>
    <w:rsid w:val="007B7461"/>
    <w:rsid w:val="007C00A6"/>
    <w:rsid w:val="007C0204"/>
    <w:rsid w:val="007C045A"/>
    <w:rsid w:val="007C1517"/>
    <w:rsid w:val="007C165E"/>
    <w:rsid w:val="007C1804"/>
    <w:rsid w:val="007C1859"/>
    <w:rsid w:val="007C306E"/>
    <w:rsid w:val="007C34C3"/>
    <w:rsid w:val="007C48A3"/>
    <w:rsid w:val="007C48CB"/>
    <w:rsid w:val="007C50CF"/>
    <w:rsid w:val="007C575B"/>
    <w:rsid w:val="007C6696"/>
    <w:rsid w:val="007C6B1A"/>
    <w:rsid w:val="007C6CB4"/>
    <w:rsid w:val="007D13B1"/>
    <w:rsid w:val="007D1641"/>
    <w:rsid w:val="007D1685"/>
    <w:rsid w:val="007D3301"/>
    <w:rsid w:val="007D35E2"/>
    <w:rsid w:val="007D3EE4"/>
    <w:rsid w:val="007D5257"/>
    <w:rsid w:val="007D5871"/>
    <w:rsid w:val="007D5E55"/>
    <w:rsid w:val="007D617C"/>
    <w:rsid w:val="007D62E0"/>
    <w:rsid w:val="007D63E2"/>
    <w:rsid w:val="007D6BEA"/>
    <w:rsid w:val="007D7366"/>
    <w:rsid w:val="007D7429"/>
    <w:rsid w:val="007D75D7"/>
    <w:rsid w:val="007E0318"/>
    <w:rsid w:val="007E03D3"/>
    <w:rsid w:val="007E06AA"/>
    <w:rsid w:val="007E0D31"/>
    <w:rsid w:val="007E144D"/>
    <w:rsid w:val="007E248A"/>
    <w:rsid w:val="007E646F"/>
    <w:rsid w:val="007E6641"/>
    <w:rsid w:val="007F05AA"/>
    <w:rsid w:val="007F0C2A"/>
    <w:rsid w:val="007F12E4"/>
    <w:rsid w:val="007F131D"/>
    <w:rsid w:val="007F2020"/>
    <w:rsid w:val="007F4A62"/>
    <w:rsid w:val="007F521C"/>
    <w:rsid w:val="007F57CA"/>
    <w:rsid w:val="007F5AB0"/>
    <w:rsid w:val="007F5C9F"/>
    <w:rsid w:val="007F63D1"/>
    <w:rsid w:val="008004B0"/>
    <w:rsid w:val="00801CC1"/>
    <w:rsid w:val="00801FAA"/>
    <w:rsid w:val="0080208D"/>
    <w:rsid w:val="00803391"/>
    <w:rsid w:val="00804BBA"/>
    <w:rsid w:val="00804F56"/>
    <w:rsid w:val="0080513C"/>
    <w:rsid w:val="0080589A"/>
    <w:rsid w:val="00805BC3"/>
    <w:rsid w:val="00806085"/>
    <w:rsid w:val="00806884"/>
    <w:rsid w:val="008069E6"/>
    <w:rsid w:val="00806BA0"/>
    <w:rsid w:val="00807E6F"/>
    <w:rsid w:val="00810302"/>
    <w:rsid w:val="0081072F"/>
    <w:rsid w:val="008109A0"/>
    <w:rsid w:val="008110D7"/>
    <w:rsid w:val="0081173E"/>
    <w:rsid w:val="00812B65"/>
    <w:rsid w:val="00812D46"/>
    <w:rsid w:val="0081323E"/>
    <w:rsid w:val="008136D1"/>
    <w:rsid w:val="00813E5B"/>
    <w:rsid w:val="008144E2"/>
    <w:rsid w:val="00814ABB"/>
    <w:rsid w:val="00815848"/>
    <w:rsid w:val="0081674D"/>
    <w:rsid w:val="00816B72"/>
    <w:rsid w:val="00817732"/>
    <w:rsid w:val="00817B1B"/>
    <w:rsid w:val="00820B9E"/>
    <w:rsid w:val="00820BED"/>
    <w:rsid w:val="00820F09"/>
    <w:rsid w:val="008220D3"/>
    <w:rsid w:val="008221F2"/>
    <w:rsid w:val="008229F4"/>
    <w:rsid w:val="008249CD"/>
    <w:rsid w:val="008252B1"/>
    <w:rsid w:val="0082553A"/>
    <w:rsid w:val="00825EAE"/>
    <w:rsid w:val="00825F77"/>
    <w:rsid w:val="0082673F"/>
    <w:rsid w:val="00826822"/>
    <w:rsid w:val="00826D02"/>
    <w:rsid w:val="0082771C"/>
    <w:rsid w:val="008279ED"/>
    <w:rsid w:val="0083020B"/>
    <w:rsid w:val="008310AD"/>
    <w:rsid w:val="00831729"/>
    <w:rsid w:val="00831E08"/>
    <w:rsid w:val="00833256"/>
    <w:rsid w:val="00834EDB"/>
    <w:rsid w:val="00835591"/>
    <w:rsid w:val="00836DB2"/>
    <w:rsid w:val="0083722A"/>
    <w:rsid w:val="0083748A"/>
    <w:rsid w:val="00837F19"/>
    <w:rsid w:val="0084059C"/>
    <w:rsid w:val="00841228"/>
    <w:rsid w:val="00841A70"/>
    <w:rsid w:val="00841C0A"/>
    <w:rsid w:val="00841DA1"/>
    <w:rsid w:val="00842117"/>
    <w:rsid w:val="008422C0"/>
    <w:rsid w:val="008423C8"/>
    <w:rsid w:val="00842F92"/>
    <w:rsid w:val="00844FE2"/>
    <w:rsid w:val="008451AB"/>
    <w:rsid w:val="00845BD6"/>
    <w:rsid w:val="0084645A"/>
    <w:rsid w:val="00846AFC"/>
    <w:rsid w:val="0084741C"/>
    <w:rsid w:val="0085216A"/>
    <w:rsid w:val="00852821"/>
    <w:rsid w:val="00853FCE"/>
    <w:rsid w:val="008561F8"/>
    <w:rsid w:val="00856F57"/>
    <w:rsid w:val="00857F76"/>
    <w:rsid w:val="00860948"/>
    <w:rsid w:val="00862878"/>
    <w:rsid w:val="008631CA"/>
    <w:rsid w:val="00863591"/>
    <w:rsid w:val="00863655"/>
    <w:rsid w:val="00863D92"/>
    <w:rsid w:val="0086541F"/>
    <w:rsid w:val="00865B67"/>
    <w:rsid w:val="00865C7D"/>
    <w:rsid w:val="0086603B"/>
    <w:rsid w:val="00866A25"/>
    <w:rsid w:val="008701E0"/>
    <w:rsid w:val="00871168"/>
    <w:rsid w:val="0087118F"/>
    <w:rsid w:val="0087141A"/>
    <w:rsid w:val="008715D1"/>
    <w:rsid w:val="00871AC7"/>
    <w:rsid w:val="008722A1"/>
    <w:rsid w:val="00873A80"/>
    <w:rsid w:val="00874F99"/>
    <w:rsid w:val="00875318"/>
    <w:rsid w:val="008753F0"/>
    <w:rsid w:val="00876C01"/>
    <w:rsid w:val="00876DE7"/>
    <w:rsid w:val="00877BF2"/>
    <w:rsid w:val="00880194"/>
    <w:rsid w:val="008803A2"/>
    <w:rsid w:val="0088056F"/>
    <w:rsid w:val="0088139B"/>
    <w:rsid w:val="00881475"/>
    <w:rsid w:val="0088165A"/>
    <w:rsid w:val="0088217C"/>
    <w:rsid w:val="00882DDF"/>
    <w:rsid w:val="00883248"/>
    <w:rsid w:val="008836AA"/>
    <w:rsid w:val="008839BB"/>
    <w:rsid w:val="00884C3C"/>
    <w:rsid w:val="0088509E"/>
    <w:rsid w:val="00885736"/>
    <w:rsid w:val="00885AAC"/>
    <w:rsid w:val="008865E9"/>
    <w:rsid w:val="00886AA6"/>
    <w:rsid w:val="00886E26"/>
    <w:rsid w:val="00886F7E"/>
    <w:rsid w:val="0088701A"/>
    <w:rsid w:val="008873CD"/>
    <w:rsid w:val="0088777F"/>
    <w:rsid w:val="0088797E"/>
    <w:rsid w:val="00887B7E"/>
    <w:rsid w:val="00890614"/>
    <w:rsid w:val="00890ACA"/>
    <w:rsid w:val="00890C30"/>
    <w:rsid w:val="00890E94"/>
    <w:rsid w:val="008914DB"/>
    <w:rsid w:val="008922B0"/>
    <w:rsid w:val="008927BE"/>
    <w:rsid w:val="0089298E"/>
    <w:rsid w:val="00893128"/>
    <w:rsid w:val="008932ED"/>
    <w:rsid w:val="00893613"/>
    <w:rsid w:val="0089468E"/>
    <w:rsid w:val="008946B4"/>
    <w:rsid w:val="00894738"/>
    <w:rsid w:val="00894853"/>
    <w:rsid w:val="00894959"/>
    <w:rsid w:val="00895DE0"/>
    <w:rsid w:val="008966C4"/>
    <w:rsid w:val="00896AA0"/>
    <w:rsid w:val="00896DF2"/>
    <w:rsid w:val="008974B6"/>
    <w:rsid w:val="00897716"/>
    <w:rsid w:val="008A01C2"/>
    <w:rsid w:val="008A1638"/>
    <w:rsid w:val="008A194D"/>
    <w:rsid w:val="008A21FE"/>
    <w:rsid w:val="008A2BF6"/>
    <w:rsid w:val="008A507A"/>
    <w:rsid w:val="008A5455"/>
    <w:rsid w:val="008A6614"/>
    <w:rsid w:val="008A68D3"/>
    <w:rsid w:val="008A7581"/>
    <w:rsid w:val="008A7880"/>
    <w:rsid w:val="008B006C"/>
    <w:rsid w:val="008B1997"/>
    <w:rsid w:val="008B26C2"/>
    <w:rsid w:val="008B4113"/>
    <w:rsid w:val="008B6512"/>
    <w:rsid w:val="008B6721"/>
    <w:rsid w:val="008B7480"/>
    <w:rsid w:val="008C0606"/>
    <w:rsid w:val="008C0D47"/>
    <w:rsid w:val="008C126A"/>
    <w:rsid w:val="008C1780"/>
    <w:rsid w:val="008C2611"/>
    <w:rsid w:val="008C2671"/>
    <w:rsid w:val="008C277F"/>
    <w:rsid w:val="008C28D3"/>
    <w:rsid w:val="008C34D4"/>
    <w:rsid w:val="008C3AE2"/>
    <w:rsid w:val="008C4383"/>
    <w:rsid w:val="008C4C68"/>
    <w:rsid w:val="008C52FA"/>
    <w:rsid w:val="008C5640"/>
    <w:rsid w:val="008C574D"/>
    <w:rsid w:val="008C581C"/>
    <w:rsid w:val="008C7E56"/>
    <w:rsid w:val="008D0688"/>
    <w:rsid w:val="008D0B6F"/>
    <w:rsid w:val="008D12BE"/>
    <w:rsid w:val="008D1917"/>
    <w:rsid w:val="008D1D69"/>
    <w:rsid w:val="008D2EC8"/>
    <w:rsid w:val="008D3D28"/>
    <w:rsid w:val="008D3D41"/>
    <w:rsid w:val="008D442E"/>
    <w:rsid w:val="008D6990"/>
    <w:rsid w:val="008D6CD3"/>
    <w:rsid w:val="008D71E7"/>
    <w:rsid w:val="008D7884"/>
    <w:rsid w:val="008E0202"/>
    <w:rsid w:val="008E0D71"/>
    <w:rsid w:val="008E1AB6"/>
    <w:rsid w:val="008E2E74"/>
    <w:rsid w:val="008E3D79"/>
    <w:rsid w:val="008E49D7"/>
    <w:rsid w:val="008E55BD"/>
    <w:rsid w:val="008E5970"/>
    <w:rsid w:val="008E5993"/>
    <w:rsid w:val="008E5FEA"/>
    <w:rsid w:val="008E6159"/>
    <w:rsid w:val="008F035C"/>
    <w:rsid w:val="008F2254"/>
    <w:rsid w:val="008F4AF1"/>
    <w:rsid w:val="008F55B6"/>
    <w:rsid w:val="008F5C7C"/>
    <w:rsid w:val="008F6993"/>
    <w:rsid w:val="008F6D27"/>
    <w:rsid w:val="00900328"/>
    <w:rsid w:val="0090041D"/>
    <w:rsid w:val="00901B1C"/>
    <w:rsid w:val="00901EF4"/>
    <w:rsid w:val="00902192"/>
    <w:rsid w:val="0090302C"/>
    <w:rsid w:val="00903C04"/>
    <w:rsid w:val="00906776"/>
    <w:rsid w:val="00906C31"/>
    <w:rsid w:val="009072BC"/>
    <w:rsid w:val="00907433"/>
    <w:rsid w:val="00910316"/>
    <w:rsid w:val="00910782"/>
    <w:rsid w:val="0091175A"/>
    <w:rsid w:val="009118FE"/>
    <w:rsid w:val="00911DF4"/>
    <w:rsid w:val="00911F77"/>
    <w:rsid w:val="00911FB9"/>
    <w:rsid w:val="009132BB"/>
    <w:rsid w:val="009138B4"/>
    <w:rsid w:val="00913E1D"/>
    <w:rsid w:val="009146BB"/>
    <w:rsid w:val="009153EE"/>
    <w:rsid w:val="009157B8"/>
    <w:rsid w:val="00917409"/>
    <w:rsid w:val="00917A38"/>
    <w:rsid w:val="00920219"/>
    <w:rsid w:val="00920363"/>
    <w:rsid w:val="00923A8A"/>
    <w:rsid w:val="00924575"/>
    <w:rsid w:val="009246E9"/>
    <w:rsid w:val="00924C22"/>
    <w:rsid w:val="00926E1F"/>
    <w:rsid w:val="00930271"/>
    <w:rsid w:val="00932D11"/>
    <w:rsid w:val="00932ECB"/>
    <w:rsid w:val="00933299"/>
    <w:rsid w:val="0093339F"/>
    <w:rsid w:val="00934487"/>
    <w:rsid w:val="00934F3B"/>
    <w:rsid w:val="00934F6D"/>
    <w:rsid w:val="0093635C"/>
    <w:rsid w:val="00937178"/>
    <w:rsid w:val="00937A0F"/>
    <w:rsid w:val="00937B25"/>
    <w:rsid w:val="00940E33"/>
    <w:rsid w:val="009411AC"/>
    <w:rsid w:val="009439E2"/>
    <w:rsid w:val="00943DF5"/>
    <w:rsid w:val="009451D3"/>
    <w:rsid w:val="00945393"/>
    <w:rsid w:val="00946322"/>
    <w:rsid w:val="009465E4"/>
    <w:rsid w:val="0095080F"/>
    <w:rsid w:val="00950A19"/>
    <w:rsid w:val="0095110C"/>
    <w:rsid w:val="009516F5"/>
    <w:rsid w:val="0095405E"/>
    <w:rsid w:val="00954F5F"/>
    <w:rsid w:val="009561D4"/>
    <w:rsid w:val="00957A9F"/>
    <w:rsid w:val="009617BC"/>
    <w:rsid w:val="00961D8B"/>
    <w:rsid w:val="00963753"/>
    <w:rsid w:val="00963809"/>
    <w:rsid w:val="00963C0B"/>
    <w:rsid w:val="00963C50"/>
    <w:rsid w:val="00965A50"/>
    <w:rsid w:val="009660C4"/>
    <w:rsid w:val="0096649E"/>
    <w:rsid w:val="00966D35"/>
    <w:rsid w:val="00966DF0"/>
    <w:rsid w:val="00967356"/>
    <w:rsid w:val="00970827"/>
    <w:rsid w:val="00970F9E"/>
    <w:rsid w:val="00972576"/>
    <w:rsid w:val="00973D50"/>
    <w:rsid w:val="0097468B"/>
    <w:rsid w:val="009756C1"/>
    <w:rsid w:val="00975804"/>
    <w:rsid w:val="009758BC"/>
    <w:rsid w:val="0097601C"/>
    <w:rsid w:val="009760E4"/>
    <w:rsid w:val="00977D0C"/>
    <w:rsid w:val="00980490"/>
    <w:rsid w:val="009808C9"/>
    <w:rsid w:val="00980D48"/>
    <w:rsid w:val="00981FC7"/>
    <w:rsid w:val="00982B06"/>
    <w:rsid w:val="00983AA4"/>
    <w:rsid w:val="00986213"/>
    <w:rsid w:val="0098630A"/>
    <w:rsid w:val="00987246"/>
    <w:rsid w:val="0098740F"/>
    <w:rsid w:val="00987726"/>
    <w:rsid w:val="00987921"/>
    <w:rsid w:val="00987A6A"/>
    <w:rsid w:val="009904AA"/>
    <w:rsid w:val="00991BF5"/>
    <w:rsid w:val="00992183"/>
    <w:rsid w:val="00993686"/>
    <w:rsid w:val="009952A3"/>
    <w:rsid w:val="00996267"/>
    <w:rsid w:val="00996485"/>
    <w:rsid w:val="00996C51"/>
    <w:rsid w:val="00997B5A"/>
    <w:rsid w:val="009A022F"/>
    <w:rsid w:val="009A0F21"/>
    <w:rsid w:val="009A2110"/>
    <w:rsid w:val="009A270A"/>
    <w:rsid w:val="009A2C76"/>
    <w:rsid w:val="009A3AB9"/>
    <w:rsid w:val="009A4317"/>
    <w:rsid w:val="009A530F"/>
    <w:rsid w:val="009A53B1"/>
    <w:rsid w:val="009A6104"/>
    <w:rsid w:val="009B00C9"/>
    <w:rsid w:val="009B00F7"/>
    <w:rsid w:val="009B0174"/>
    <w:rsid w:val="009B04B6"/>
    <w:rsid w:val="009B162D"/>
    <w:rsid w:val="009B1F90"/>
    <w:rsid w:val="009B2BC6"/>
    <w:rsid w:val="009B36E4"/>
    <w:rsid w:val="009B38A7"/>
    <w:rsid w:val="009B392C"/>
    <w:rsid w:val="009B399C"/>
    <w:rsid w:val="009B4B8E"/>
    <w:rsid w:val="009B5150"/>
    <w:rsid w:val="009B522F"/>
    <w:rsid w:val="009B5441"/>
    <w:rsid w:val="009B7375"/>
    <w:rsid w:val="009B7F31"/>
    <w:rsid w:val="009C0390"/>
    <w:rsid w:val="009C17B2"/>
    <w:rsid w:val="009C1A52"/>
    <w:rsid w:val="009C234E"/>
    <w:rsid w:val="009C33A0"/>
    <w:rsid w:val="009C39CE"/>
    <w:rsid w:val="009C3E73"/>
    <w:rsid w:val="009C65E8"/>
    <w:rsid w:val="009C67B0"/>
    <w:rsid w:val="009C70F8"/>
    <w:rsid w:val="009C7925"/>
    <w:rsid w:val="009D001B"/>
    <w:rsid w:val="009D0CD8"/>
    <w:rsid w:val="009D0FB8"/>
    <w:rsid w:val="009D156A"/>
    <w:rsid w:val="009D1EA8"/>
    <w:rsid w:val="009D2025"/>
    <w:rsid w:val="009D22F8"/>
    <w:rsid w:val="009D243F"/>
    <w:rsid w:val="009D294F"/>
    <w:rsid w:val="009D2990"/>
    <w:rsid w:val="009D3D6A"/>
    <w:rsid w:val="009D5A20"/>
    <w:rsid w:val="009D62E8"/>
    <w:rsid w:val="009D641C"/>
    <w:rsid w:val="009D7A20"/>
    <w:rsid w:val="009D7AFA"/>
    <w:rsid w:val="009E127E"/>
    <w:rsid w:val="009E28A2"/>
    <w:rsid w:val="009E2C51"/>
    <w:rsid w:val="009E3446"/>
    <w:rsid w:val="009E3459"/>
    <w:rsid w:val="009E34E4"/>
    <w:rsid w:val="009E4819"/>
    <w:rsid w:val="009E4FDA"/>
    <w:rsid w:val="009E657D"/>
    <w:rsid w:val="009E6BF2"/>
    <w:rsid w:val="009E71A0"/>
    <w:rsid w:val="009E749F"/>
    <w:rsid w:val="009F1626"/>
    <w:rsid w:val="009F1811"/>
    <w:rsid w:val="009F2BB9"/>
    <w:rsid w:val="009F3046"/>
    <w:rsid w:val="009F374F"/>
    <w:rsid w:val="009F3E99"/>
    <w:rsid w:val="009F4026"/>
    <w:rsid w:val="009F5180"/>
    <w:rsid w:val="009F6B30"/>
    <w:rsid w:val="009F6BB8"/>
    <w:rsid w:val="009F6CEF"/>
    <w:rsid w:val="009F750A"/>
    <w:rsid w:val="009F7513"/>
    <w:rsid w:val="00A00E85"/>
    <w:rsid w:val="00A0118E"/>
    <w:rsid w:val="00A01427"/>
    <w:rsid w:val="00A02044"/>
    <w:rsid w:val="00A02713"/>
    <w:rsid w:val="00A0283A"/>
    <w:rsid w:val="00A029C4"/>
    <w:rsid w:val="00A02A88"/>
    <w:rsid w:val="00A03075"/>
    <w:rsid w:val="00A0318C"/>
    <w:rsid w:val="00A04207"/>
    <w:rsid w:val="00A04FED"/>
    <w:rsid w:val="00A055B9"/>
    <w:rsid w:val="00A062AB"/>
    <w:rsid w:val="00A0679E"/>
    <w:rsid w:val="00A068E6"/>
    <w:rsid w:val="00A06EB8"/>
    <w:rsid w:val="00A07C4A"/>
    <w:rsid w:val="00A11DB2"/>
    <w:rsid w:val="00A121C6"/>
    <w:rsid w:val="00A1266E"/>
    <w:rsid w:val="00A1347A"/>
    <w:rsid w:val="00A139B4"/>
    <w:rsid w:val="00A13CD8"/>
    <w:rsid w:val="00A15E9E"/>
    <w:rsid w:val="00A160CD"/>
    <w:rsid w:val="00A16C1B"/>
    <w:rsid w:val="00A174E5"/>
    <w:rsid w:val="00A202FB"/>
    <w:rsid w:val="00A204EA"/>
    <w:rsid w:val="00A20E54"/>
    <w:rsid w:val="00A222E3"/>
    <w:rsid w:val="00A23362"/>
    <w:rsid w:val="00A240AE"/>
    <w:rsid w:val="00A249B9"/>
    <w:rsid w:val="00A249F3"/>
    <w:rsid w:val="00A25A25"/>
    <w:rsid w:val="00A26D16"/>
    <w:rsid w:val="00A26DE2"/>
    <w:rsid w:val="00A27D10"/>
    <w:rsid w:val="00A31148"/>
    <w:rsid w:val="00A311FC"/>
    <w:rsid w:val="00A32DC9"/>
    <w:rsid w:val="00A330EC"/>
    <w:rsid w:val="00A33CA4"/>
    <w:rsid w:val="00A3441A"/>
    <w:rsid w:val="00A357D7"/>
    <w:rsid w:val="00A36A62"/>
    <w:rsid w:val="00A36C41"/>
    <w:rsid w:val="00A36D80"/>
    <w:rsid w:val="00A400C5"/>
    <w:rsid w:val="00A402AB"/>
    <w:rsid w:val="00A405F6"/>
    <w:rsid w:val="00A40B16"/>
    <w:rsid w:val="00A4284D"/>
    <w:rsid w:val="00A45187"/>
    <w:rsid w:val="00A45437"/>
    <w:rsid w:val="00A4556E"/>
    <w:rsid w:val="00A457D7"/>
    <w:rsid w:val="00A46CDB"/>
    <w:rsid w:val="00A46EA5"/>
    <w:rsid w:val="00A470B9"/>
    <w:rsid w:val="00A503B7"/>
    <w:rsid w:val="00A50B48"/>
    <w:rsid w:val="00A51989"/>
    <w:rsid w:val="00A52D0A"/>
    <w:rsid w:val="00A533BA"/>
    <w:rsid w:val="00A541AF"/>
    <w:rsid w:val="00A54B41"/>
    <w:rsid w:val="00A55500"/>
    <w:rsid w:val="00A55691"/>
    <w:rsid w:val="00A56A00"/>
    <w:rsid w:val="00A57CA6"/>
    <w:rsid w:val="00A61451"/>
    <w:rsid w:val="00A622C3"/>
    <w:rsid w:val="00A624C5"/>
    <w:rsid w:val="00A6283A"/>
    <w:rsid w:val="00A62CE0"/>
    <w:rsid w:val="00A634B9"/>
    <w:rsid w:val="00A63B7E"/>
    <w:rsid w:val="00A645E5"/>
    <w:rsid w:val="00A6641D"/>
    <w:rsid w:val="00A6799B"/>
    <w:rsid w:val="00A67ED0"/>
    <w:rsid w:val="00A71CE2"/>
    <w:rsid w:val="00A72338"/>
    <w:rsid w:val="00A72473"/>
    <w:rsid w:val="00A72938"/>
    <w:rsid w:val="00A72AAC"/>
    <w:rsid w:val="00A732B0"/>
    <w:rsid w:val="00A7439D"/>
    <w:rsid w:val="00A74D34"/>
    <w:rsid w:val="00A753E0"/>
    <w:rsid w:val="00A75E36"/>
    <w:rsid w:val="00A76B86"/>
    <w:rsid w:val="00A8010C"/>
    <w:rsid w:val="00A80259"/>
    <w:rsid w:val="00A80304"/>
    <w:rsid w:val="00A8060E"/>
    <w:rsid w:val="00A80A27"/>
    <w:rsid w:val="00A80D28"/>
    <w:rsid w:val="00A80E62"/>
    <w:rsid w:val="00A8101F"/>
    <w:rsid w:val="00A81FD9"/>
    <w:rsid w:val="00A8235B"/>
    <w:rsid w:val="00A82E1A"/>
    <w:rsid w:val="00A8306F"/>
    <w:rsid w:val="00A835EA"/>
    <w:rsid w:val="00A838E8"/>
    <w:rsid w:val="00A8443A"/>
    <w:rsid w:val="00A8760C"/>
    <w:rsid w:val="00A87D11"/>
    <w:rsid w:val="00A90020"/>
    <w:rsid w:val="00A90EF7"/>
    <w:rsid w:val="00A91A43"/>
    <w:rsid w:val="00A929C3"/>
    <w:rsid w:val="00A92E4B"/>
    <w:rsid w:val="00A935AB"/>
    <w:rsid w:val="00A936CB"/>
    <w:rsid w:val="00A93C24"/>
    <w:rsid w:val="00A944C3"/>
    <w:rsid w:val="00A949C3"/>
    <w:rsid w:val="00A94EE9"/>
    <w:rsid w:val="00A95CD8"/>
    <w:rsid w:val="00A95D26"/>
    <w:rsid w:val="00A96323"/>
    <w:rsid w:val="00A9797C"/>
    <w:rsid w:val="00AA0808"/>
    <w:rsid w:val="00AA0C1A"/>
    <w:rsid w:val="00AA10F8"/>
    <w:rsid w:val="00AA4AC3"/>
    <w:rsid w:val="00AA526B"/>
    <w:rsid w:val="00AA5333"/>
    <w:rsid w:val="00AA540B"/>
    <w:rsid w:val="00AA60AB"/>
    <w:rsid w:val="00AA6621"/>
    <w:rsid w:val="00AA777F"/>
    <w:rsid w:val="00AA7F00"/>
    <w:rsid w:val="00AB0A36"/>
    <w:rsid w:val="00AB0B4F"/>
    <w:rsid w:val="00AB20DA"/>
    <w:rsid w:val="00AB359E"/>
    <w:rsid w:val="00AB374E"/>
    <w:rsid w:val="00AB415F"/>
    <w:rsid w:val="00AB550E"/>
    <w:rsid w:val="00AB5F7D"/>
    <w:rsid w:val="00AB717E"/>
    <w:rsid w:val="00AC079D"/>
    <w:rsid w:val="00AC0ED1"/>
    <w:rsid w:val="00AC1245"/>
    <w:rsid w:val="00AC332B"/>
    <w:rsid w:val="00AC3F25"/>
    <w:rsid w:val="00AC3FF2"/>
    <w:rsid w:val="00AC4265"/>
    <w:rsid w:val="00AC636C"/>
    <w:rsid w:val="00AC72A8"/>
    <w:rsid w:val="00AD0185"/>
    <w:rsid w:val="00AD06B5"/>
    <w:rsid w:val="00AD0AD9"/>
    <w:rsid w:val="00AD0FC3"/>
    <w:rsid w:val="00AD30DF"/>
    <w:rsid w:val="00AD362A"/>
    <w:rsid w:val="00AD3693"/>
    <w:rsid w:val="00AD3F21"/>
    <w:rsid w:val="00AD5484"/>
    <w:rsid w:val="00AD5BAB"/>
    <w:rsid w:val="00AD5D08"/>
    <w:rsid w:val="00AD6735"/>
    <w:rsid w:val="00AD7323"/>
    <w:rsid w:val="00AD7450"/>
    <w:rsid w:val="00AD750A"/>
    <w:rsid w:val="00AD7E0E"/>
    <w:rsid w:val="00AE2483"/>
    <w:rsid w:val="00AE2E75"/>
    <w:rsid w:val="00AE3AB5"/>
    <w:rsid w:val="00AE4E00"/>
    <w:rsid w:val="00AE5EBC"/>
    <w:rsid w:val="00AE6041"/>
    <w:rsid w:val="00AE6B66"/>
    <w:rsid w:val="00AE6EB1"/>
    <w:rsid w:val="00AE7728"/>
    <w:rsid w:val="00AE793D"/>
    <w:rsid w:val="00AF0F16"/>
    <w:rsid w:val="00AF0F5B"/>
    <w:rsid w:val="00AF1241"/>
    <w:rsid w:val="00AF1AF9"/>
    <w:rsid w:val="00AF1C9C"/>
    <w:rsid w:val="00AF2C53"/>
    <w:rsid w:val="00AF362E"/>
    <w:rsid w:val="00AF39A9"/>
    <w:rsid w:val="00AF43B5"/>
    <w:rsid w:val="00AF49C4"/>
    <w:rsid w:val="00AF4B7F"/>
    <w:rsid w:val="00AF524D"/>
    <w:rsid w:val="00AF5A34"/>
    <w:rsid w:val="00AF60C2"/>
    <w:rsid w:val="00AF61BB"/>
    <w:rsid w:val="00B00562"/>
    <w:rsid w:val="00B0073A"/>
    <w:rsid w:val="00B00816"/>
    <w:rsid w:val="00B0117F"/>
    <w:rsid w:val="00B015F9"/>
    <w:rsid w:val="00B03DF9"/>
    <w:rsid w:val="00B0410B"/>
    <w:rsid w:val="00B04AB2"/>
    <w:rsid w:val="00B06051"/>
    <w:rsid w:val="00B068CE"/>
    <w:rsid w:val="00B0735D"/>
    <w:rsid w:val="00B103F9"/>
    <w:rsid w:val="00B10957"/>
    <w:rsid w:val="00B113D9"/>
    <w:rsid w:val="00B11776"/>
    <w:rsid w:val="00B11A09"/>
    <w:rsid w:val="00B122E1"/>
    <w:rsid w:val="00B125B8"/>
    <w:rsid w:val="00B12908"/>
    <w:rsid w:val="00B12914"/>
    <w:rsid w:val="00B1555D"/>
    <w:rsid w:val="00B1575E"/>
    <w:rsid w:val="00B15AFB"/>
    <w:rsid w:val="00B16F10"/>
    <w:rsid w:val="00B16FA5"/>
    <w:rsid w:val="00B20018"/>
    <w:rsid w:val="00B21FE1"/>
    <w:rsid w:val="00B23914"/>
    <w:rsid w:val="00B23BF9"/>
    <w:rsid w:val="00B2422A"/>
    <w:rsid w:val="00B24663"/>
    <w:rsid w:val="00B24950"/>
    <w:rsid w:val="00B25879"/>
    <w:rsid w:val="00B26143"/>
    <w:rsid w:val="00B26491"/>
    <w:rsid w:val="00B279E3"/>
    <w:rsid w:val="00B27D49"/>
    <w:rsid w:val="00B303CF"/>
    <w:rsid w:val="00B306E8"/>
    <w:rsid w:val="00B30D82"/>
    <w:rsid w:val="00B3350F"/>
    <w:rsid w:val="00B33DC9"/>
    <w:rsid w:val="00B3418D"/>
    <w:rsid w:val="00B35823"/>
    <w:rsid w:val="00B35E11"/>
    <w:rsid w:val="00B35F8F"/>
    <w:rsid w:val="00B36AB1"/>
    <w:rsid w:val="00B37ADA"/>
    <w:rsid w:val="00B37DEE"/>
    <w:rsid w:val="00B40ED3"/>
    <w:rsid w:val="00B414B3"/>
    <w:rsid w:val="00B43537"/>
    <w:rsid w:val="00B44F70"/>
    <w:rsid w:val="00B4546F"/>
    <w:rsid w:val="00B454A4"/>
    <w:rsid w:val="00B456EA"/>
    <w:rsid w:val="00B45EE0"/>
    <w:rsid w:val="00B46A9A"/>
    <w:rsid w:val="00B47178"/>
    <w:rsid w:val="00B47474"/>
    <w:rsid w:val="00B478B3"/>
    <w:rsid w:val="00B50B07"/>
    <w:rsid w:val="00B50BF6"/>
    <w:rsid w:val="00B50F2B"/>
    <w:rsid w:val="00B50F7C"/>
    <w:rsid w:val="00B5272F"/>
    <w:rsid w:val="00B532ED"/>
    <w:rsid w:val="00B53E90"/>
    <w:rsid w:val="00B54647"/>
    <w:rsid w:val="00B54726"/>
    <w:rsid w:val="00B552CE"/>
    <w:rsid w:val="00B55FFA"/>
    <w:rsid w:val="00B57A52"/>
    <w:rsid w:val="00B601B8"/>
    <w:rsid w:val="00B6498E"/>
    <w:rsid w:val="00B64A6C"/>
    <w:rsid w:val="00B6551D"/>
    <w:rsid w:val="00B66560"/>
    <w:rsid w:val="00B665EF"/>
    <w:rsid w:val="00B70124"/>
    <w:rsid w:val="00B710C7"/>
    <w:rsid w:val="00B7130E"/>
    <w:rsid w:val="00B735F6"/>
    <w:rsid w:val="00B74C4A"/>
    <w:rsid w:val="00B74E06"/>
    <w:rsid w:val="00B756BF"/>
    <w:rsid w:val="00B756E8"/>
    <w:rsid w:val="00B7781F"/>
    <w:rsid w:val="00B77B93"/>
    <w:rsid w:val="00B809AC"/>
    <w:rsid w:val="00B80A0E"/>
    <w:rsid w:val="00B81D27"/>
    <w:rsid w:val="00B81FAE"/>
    <w:rsid w:val="00B82BF4"/>
    <w:rsid w:val="00B8304C"/>
    <w:rsid w:val="00B842AC"/>
    <w:rsid w:val="00B8440B"/>
    <w:rsid w:val="00B8560F"/>
    <w:rsid w:val="00B8563F"/>
    <w:rsid w:val="00B87C8E"/>
    <w:rsid w:val="00B91290"/>
    <w:rsid w:val="00B91695"/>
    <w:rsid w:val="00B91FF8"/>
    <w:rsid w:val="00B93998"/>
    <w:rsid w:val="00B944A3"/>
    <w:rsid w:val="00B94AF9"/>
    <w:rsid w:val="00B94FB7"/>
    <w:rsid w:val="00B9541A"/>
    <w:rsid w:val="00B95604"/>
    <w:rsid w:val="00B96504"/>
    <w:rsid w:val="00B978F7"/>
    <w:rsid w:val="00BA0039"/>
    <w:rsid w:val="00BA0122"/>
    <w:rsid w:val="00BA03D9"/>
    <w:rsid w:val="00BA19A2"/>
    <w:rsid w:val="00BA20F1"/>
    <w:rsid w:val="00BA2B13"/>
    <w:rsid w:val="00BA53F2"/>
    <w:rsid w:val="00BA5553"/>
    <w:rsid w:val="00BA5C60"/>
    <w:rsid w:val="00BA66CC"/>
    <w:rsid w:val="00BA693B"/>
    <w:rsid w:val="00BA7014"/>
    <w:rsid w:val="00BA7AE2"/>
    <w:rsid w:val="00BA7CB6"/>
    <w:rsid w:val="00BB0EF8"/>
    <w:rsid w:val="00BB4163"/>
    <w:rsid w:val="00BB4636"/>
    <w:rsid w:val="00BB4B85"/>
    <w:rsid w:val="00BB5D87"/>
    <w:rsid w:val="00BB63A8"/>
    <w:rsid w:val="00BB71B8"/>
    <w:rsid w:val="00BB7561"/>
    <w:rsid w:val="00BC010F"/>
    <w:rsid w:val="00BC0A73"/>
    <w:rsid w:val="00BC0AE2"/>
    <w:rsid w:val="00BC2296"/>
    <w:rsid w:val="00BC24BD"/>
    <w:rsid w:val="00BC2B52"/>
    <w:rsid w:val="00BC3455"/>
    <w:rsid w:val="00BC435B"/>
    <w:rsid w:val="00BC4B1A"/>
    <w:rsid w:val="00BC5A5C"/>
    <w:rsid w:val="00BC5BED"/>
    <w:rsid w:val="00BC623E"/>
    <w:rsid w:val="00BC6855"/>
    <w:rsid w:val="00BC6AAA"/>
    <w:rsid w:val="00BC6EAB"/>
    <w:rsid w:val="00BC752E"/>
    <w:rsid w:val="00BD013A"/>
    <w:rsid w:val="00BD0D70"/>
    <w:rsid w:val="00BD11A8"/>
    <w:rsid w:val="00BD161A"/>
    <w:rsid w:val="00BD1694"/>
    <w:rsid w:val="00BD1A35"/>
    <w:rsid w:val="00BD1BE4"/>
    <w:rsid w:val="00BD3187"/>
    <w:rsid w:val="00BD3C16"/>
    <w:rsid w:val="00BD3C25"/>
    <w:rsid w:val="00BD400E"/>
    <w:rsid w:val="00BD405A"/>
    <w:rsid w:val="00BD43FD"/>
    <w:rsid w:val="00BD4667"/>
    <w:rsid w:val="00BD477D"/>
    <w:rsid w:val="00BD5197"/>
    <w:rsid w:val="00BD5E9B"/>
    <w:rsid w:val="00BD640A"/>
    <w:rsid w:val="00BD6653"/>
    <w:rsid w:val="00BD67E1"/>
    <w:rsid w:val="00BD6BC1"/>
    <w:rsid w:val="00BE0654"/>
    <w:rsid w:val="00BE0BE0"/>
    <w:rsid w:val="00BE0F1C"/>
    <w:rsid w:val="00BE121B"/>
    <w:rsid w:val="00BE1674"/>
    <w:rsid w:val="00BE1F87"/>
    <w:rsid w:val="00BE3CA3"/>
    <w:rsid w:val="00BE48BB"/>
    <w:rsid w:val="00BE7859"/>
    <w:rsid w:val="00BE7F80"/>
    <w:rsid w:val="00BF010B"/>
    <w:rsid w:val="00BF0195"/>
    <w:rsid w:val="00BF0700"/>
    <w:rsid w:val="00BF0E0B"/>
    <w:rsid w:val="00BF22D7"/>
    <w:rsid w:val="00BF25E6"/>
    <w:rsid w:val="00BF26CD"/>
    <w:rsid w:val="00BF2DE4"/>
    <w:rsid w:val="00BF2F67"/>
    <w:rsid w:val="00BF2FC1"/>
    <w:rsid w:val="00BF3CEF"/>
    <w:rsid w:val="00BF3D9D"/>
    <w:rsid w:val="00BF4CFE"/>
    <w:rsid w:val="00BF4EB0"/>
    <w:rsid w:val="00BF4F0B"/>
    <w:rsid w:val="00BF5601"/>
    <w:rsid w:val="00BF591A"/>
    <w:rsid w:val="00BF74C8"/>
    <w:rsid w:val="00C00129"/>
    <w:rsid w:val="00C002B4"/>
    <w:rsid w:val="00C00809"/>
    <w:rsid w:val="00C01B32"/>
    <w:rsid w:val="00C02075"/>
    <w:rsid w:val="00C028E4"/>
    <w:rsid w:val="00C02C94"/>
    <w:rsid w:val="00C02D90"/>
    <w:rsid w:val="00C0385D"/>
    <w:rsid w:val="00C06D3F"/>
    <w:rsid w:val="00C07722"/>
    <w:rsid w:val="00C10139"/>
    <w:rsid w:val="00C101ED"/>
    <w:rsid w:val="00C1030B"/>
    <w:rsid w:val="00C10598"/>
    <w:rsid w:val="00C107A0"/>
    <w:rsid w:val="00C10A74"/>
    <w:rsid w:val="00C110CF"/>
    <w:rsid w:val="00C126F6"/>
    <w:rsid w:val="00C12921"/>
    <w:rsid w:val="00C13AC4"/>
    <w:rsid w:val="00C14AAC"/>
    <w:rsid w:val="00C14F53"/>
    <w:rsid w:val="00C154DD"/>
    <w:rsid w:val="00C159AD"/>
    <w:rsid w:val="00C16360"/>
    <w:rsid w:val="00C16659"/>
    <w:rsid w:val="00C16DEC"/>
    <w:rsid w:val="00C201EB"/>
    <w:rsid w:val="00C22096"/>
    <w:rsid w:val="00C233F2"/>
    <w:rsid w:val="00C23687"/>
    <w:rsid w:val="00C23B2D"/>
    <w:rsid w:val="00C24942"/>
    <w:rsid w:val="00C258BD"/>
    <w:rsid w:val="00C262E5"/>
    <w:rsid w:val="00C26E3A"/>
    <w:rsid w:val="00C26E60"/>
    <w:rsid w:val="00C34090"/>
    <w:rsid w:val="00C341CF"/>
    <w:rsid w:val="00C345CC"/>
    <w:rsid w:val="00C34F14"/>
    <w:rsid w:val="00C366D9"/>
    <w:rsid w:val="00C3694A"/>
    <w:rsid w:val="00C402E7"/>
    <w:rsid w:val="00C40BE2"/>
    <w:rsid w:val="00C40C33"/>
    <w:rsid w:val="00C40D1D"/>
    <w:rsid w:val="00C41771"/>
    <w:rsid w:val="00C41BDE"/>
    <w:rsid w:val="00C43219"/>
    <w:rsid w:val="00C43FF4"/>
    <w:rsid w:val="00C44325"/>
    <w:rsid w:val="00C4438B"/>
    <w:rsid w:val="00C447BD"/>
    <w:rsid w:val="00C44998"/>
    <w:rsid w:val="00C44A59"/>
    <w:rsid w:val="00C453CC"/>
    <w:rsid w:val="00C45BF3"/>
    <w:rsid w:val="00C46F90"/>
    <w:rsid w:val="00C47F3E"/>
    <w:rsid w:val="00C50324"/>
    <w:rsid w:val="00C503C2"/>
    <w:rsid w:val="00C50979"/>
    <w:rsid w:val="00C50AFC"/>
    <w:rsid w:val="00C51DCB"/>
    <w:rsid w:val="00C52000"/>
    <w:rsid w:val="00C52086"/>
    <w:rsid w:val="00C53AE9"/>
    <w:rsid w:val="00C53F17"/>
    <w:rsid w:val="00C546A1"/>
    <w:rsid w:val="00C54F4E"/>
    <w:rsid w:val="00C550B4"/>
    <w:rsid w:val="00C5527C"/>
    <w:rsid w:val="00C5541F"/>
    <w:rsid w:val="00C554C6"/>
    <w:rsid w:val="00C56D3E"/>
    <w:rsid w:val="00C579B6"/>
    <w:rsid w:val="00C60068"/>
    <w:rsid w:val="00C602E3"/>
    <w:rsid w:val="00C60EF6"/>
    <w:rsid w:val="00C6154A"/>
    <w:rsid w:val="00C6235B"/>
    <w:rsid w:val="00C625B6"/>
    <w:rsid w:val="00C63019"/>
    <w:rsid w:val="00C639C7"/>
    <w:rsid w:val="00C63CA6"/>
    <w:rsid w:val="00C63DEA"/>
    <w:rsid w:val="00C65A72"/>
    <w:rsid w:val="00C66334"/>
    <w:rsid w:val="00C66982"/>
    <w:rsid w:val="00C67295"/>
    <w:rsid w:val="00C6744E"/>
    <w:rsid w:val="00C67FEB"/>
    <w:rsid w:val="00C704A9"/>
    <w:rsid w:val="00C70AE4"/>
    <w:rsid w:val="00C7176A"/>
    <w:rsid w:val="00C73068"/>
    <w:rsid w:val="00C7343A"/>
    <w:rsid w:val="00C73476"/>
    <w:rsid w:val="00C73B5C"/>
    <w:rsid w:val="00C73EEA"/>
    <w:rsid w:val="00C74683"/>
    <w:rsid w:val="00C7516B"/>
    <w:rsid w:val="00C7578D"/>
    <w:rsid w:val="00C75E67"/>
    <w:rsid w:val="00C7612E"/>
    <w:rsid w:val="00C76388"/>
    <w:rsid w:val="00C76544"/>
    <w:rsid w:val="00C76947"/>
    <w:rsid w:val="00C76D99"/>
    <w:rsid w:val="00C7779C"/>
    <w:rsid w:val="00C77A07"/>
    <w:rsid w:val="00C80380"/>
    <w:rsid w:val="00C80859"/>
    <w:rsid w:val="00C83FFE"/>
    <w:rsid w:val="00C84372"/>
    <w:rsid w:val="00C86611"/>
    <w:rsid w:val="00C90096"/>
    <w:rsid w:val="00C90296"/>
    <w:rsid w:val="00C90790"/>
    <w:rsid w:val="00C9080F"/>
    <w:rsid w:val="00C90A61"/>
    <w:rsid w:val="00C90CF0"/>
    <w:rsid w:val="00C9118A"/>
    <w:rsid w:val="00C92636"/>
    <w:rsid w:val="00C93331"/>
    <w:rsid w:val="00C936D3"/>
    <w:rsid w:val="00C944C0"/>
    <w:rsid w:val="00C944D5"/>
    <w:rsid w:val="00C94517"/>
    <w:rsid w:val="00C96D88"/>
    <w:rsid w:val="00C96F89"/>
    <w:rsid w:val="00C97DDA"/>
    <w:rsid w:val="00CA041F"/>
    <w:rsid w:val="00CA0DE8"/>
    <w:rsid w:val="00CA2B17"/>
    <w:rsid w:val="00CA3A12"/>
    <w:rsid w:val="00CA4385"/>
    <w:rsid w:val="00CA4776"/>
    <w:rsid w:val="00CA483D"/>
    <w:rsid w:val="00CA49B0"/>
    <w:rsid w:val="00CA52BD"/>
    <w:rsid w:val="00CA5572"/>
    <w:rsid w:val="00CA778F"/>
    <w:rsid w:val="00CB0636"/>
    <w:rsid w:val="00CB0811"/>
    <w:rsid w:val="00CB0FAF"/>
    <w:rsid w:val="00CB143C"/>
    <w:rsid w:val="00CB21D0"/>
    <w:rsid w:val="00CB2751"/>
    <w:rsid w:val="00CB3061"/>
    <w:rsid w:val="00CB4B52"/>
    <w:rsid w:val="00CB4E14"/>
    <w:rsid w:val="00CB546F"/>
    <w:rsid w:val="00CB6E7A"/>
    <w:rsid w:val="00CB6EE8"/>
    <w:rsid w:val="00CC1789"/>
    <w:rsid w:val="00CC1F25"/>
    <w:rsid w:val="00CC361B"/>
    <w:rsid w:val="00CC479C"/>
    <w:rsid w:val="00CC5563"/>
    <w:rsid w:val="00CC55BA"/>
    <w:rsid w:val="00CC57CC"/>
    <w:rsid w:val="00CC6633"/>
    <w:rsid w:val="00CC6B58"/>
    <w:rsid w:val="00CC745B"/>
    <w:rsid w:val="00CC7A09"/>
    <w:rsid w:val="00CD017B"/>
    <w:rsid w:val="00CD0544"/>
    <w:rsid w:val="00CD07D2"/>
    <w:rsid w:val="00CD1C76"/>
    <w:rsid w:val="00CD35EB"/>
    <w:rsid w:val="00CD47E3"/>
    <w:rsid w:val="00CD4E24"/>
    <w:rsid w:val="00CD5237"/>
    <w:rsid w:val="00CD587D"/>
    <w:rsid w:val="00CD5D7A"/>
    <w:rsid w:val="00CD6465"/>
    <w:rsid w:val="00CD66C9"/>
    <w:rsid w:val="00CE13E0"/>
    <w:rsid w:val="00CE1B10"/>
    <w:rsid w:val="00CE20DC"/>
    <w:rsid w:val="00CE3F74"/>
    <w:rsid w:val="00CE5AF2"/>
    <w:rsid w:val="00CE6871"/>
    <w:rsid w:val="00CE6BA3"/>
    <w:rsid w:val="00CE73AA"/>
    <w:rsid w:val="00CE7DFC"/>
    <w:rsid w:val="00CF044F"/>
    <w:rsid w:val="00CF08BC"/>
    <w:rsid w:val="00CF1156"/>
    <w:rsid w:val="00CF1C59"/>
    <w:rsid w:val="00CF2899"/>
    <w:rsid w:val="00CF3A05"/>
    <w:rsid w:val="00CF5082"/>
    <w:rsid w:val="00CF5A72"/>
    <w:rsid w:val="00CF6D8B"/>
    <w:rsid w:val="00CF6E03"/>
    <w:rsid w:val="00CF7400"/>
    <w:rsid w:val="00CF7495"/>
    <w:rsid w:val="00D0012B"/>
    <w:rsid w:val="00D00231"/>
    <w:rsid w:val="00D015F6"/>
    <w:rsid w:val="00D01ADA"/>
    <w:rsid w:val="00D01C35"/>
    <w:rsid w:val="00D02211"/>
    <w:rsid w:val="00D05840"/>
    <w:rsid w:val="00D05B51"/>
    <w:rsid w:val="00D06548"/>
    <w:rsid w:val="00D06B9E"/>
    <w:rsid w:val="00D07E1F"/>
    <w:rsid w:val="00D10BBD"/>
    <w:rsid w:val="00D10DF5"/>
    <w:rsid w:val="00D12C12"/>
    <w:rsid w:val="00D149EB"/>
    <w:rsid w:val="00D14C0C"/>
    <w:rsid w:val="00D164EA"/>
    <w:rsid w:val="00D16E86"/>
    <w:rsid w:val="00D170F3"/>
    <w:rsid w:val="00D17339"/>
    <w:rsid w:val="00D1741E"/>
    <w:rsid w:val="00D2011F"/>
    <w:rsid w:val="00D208DE"/>
    <w:rsid w:val="00D22293"/>
    <w:rsid w:val="00D22AFD"/>
    <w:rsid w:val="00D22C4E"/>
    <w:rsid w:val="00D22DB5"/>
    <w:rsid w:val="00D2382D"/>
    <w:rsid w:val="00D23904"/>
    <w:rsid w:val="00D24042"/>
    <w:rsid w:val="00D241D2"/>
    <w:rsid w:val="00D248E0"/>
    <w:rsid w:val="00D25A55"/>
    <w:rsid w:val="00D2643C"/>
    <w:rsid w:val="00D2696D"/>
    <w:rsid w:val="00D27BD8"/>
    <w:rsid w:val="00D3036E"/>
    <w:rsid w:val="00D3072B"/>
    <w:rsid w:val="00D31610"/>
    <w:rsid w:val="00D326EE"/>
    <w:rsid w:val="00D32DA2"/>
    <w:rsid w:val="00D332C1"/>
    <w:rsid w:val="00D33922"/>
    <w:rsid w:val="00D34C03"/>
    <w:rsid w:val="00D35606"/>
    <w:rsid w:val="00D3570D"/>
    <w:rsid w:val="00D35F3E"/>
    <w:rsid w:val="00D3650A"/>
    <w:rsid w:val="00D374DB"/>
    <w:rsid w:val="00D402F8"/>
    <w:rsid w:val="00D414FB"/>
    <w:rsid w:val="00D427BF"/>
    <w:rsid w:val="00D42B4F"/>
    <w:rsid w:val="00D42F71"/>
    <w:rsid w:val="00D4345C"/>
    <w:rsid w:val="00D43549"/>
    <w:rsid w:val="00D4474E"/>
    <w:rsid w:val="00D4710E"/>
    <w:rsid w:val="00D47A6A"/>
    <w:rsid w:val="00D501E8"/>
    <w:rsid w:val="00D50991"/>
    <w:rsid w:val="00D51B20"/>
    <w:rsid w:val="00D5210C"/>
    <w:rsid w:val="00D52188"/>
    <w:rsid w:val="00D524A9"/>
    <w:rsid w:val="00D530C9"/>
    <w:rsid w:val="00D545D1"/>
    <w:rsid w:val="00D556EC"/>
    <w:rsid w:val="00D566D4"/>
    <w:rsid w:val="00D567D6"/>
    <w:rsid w:val="00D5702D"/>
    <w:rsid w:val="00D57060"/>
    <w:rsid w:val="00D579EC"/>
    <w:rsid w:val="00D602CD"/>
    <w:rsid w:val="00D60786"/>
    <w:rsid w:val="00D616B2"/>
    <w:rsid w:val="00D61DA5"/>
    <w:rsid w:val="00D62773"/>
    <w:rsid w:val="00D63270"/>
    <w:rsid w:val="00D64102"/>
    <w:rsid w:val="00D6411C"/>
    <w:rsid w:val="00D6525B"/>
    <w:rsid w:val="00D65412"/>
    <w:rsid w:val="00D65A97"/>
    <w:rsid w:val="00D65C40"/>
    <w:rsid w:val="00D66184"/>
    <w:rsid w:val="00D67988"/>
    <w:rsid w:val="00D70319"/>
    <w:rsid w:val="00D709BB"/>
    <w:rsid w:val="00D70D5C"/>
    <w:rsid w:val="00D71D8B"/>
    <w:rsid w:val="00D72068"/>
    <w:rsid w:val="00D721D5"/>
    <w:rsid w:val="00D7317B"/>
    <w:rsid w:val="00D75173"/>
    <w:rsid w:val="00D813EB"/>
    <w:rsid w:val="00D81C54"/>
    <w:rsid w:val="00D82EFD"/>
    <w:rsid w:val="00D8339A"/>
    <w:rsid w:val="00D83DF9"/>
    <w:rsid w:val="00D84019"/>
    <w:rsid w:val="00D84D36"/>
    <w:rsid w:val="00D8532E"/>
    <w:rsid w:val="00D856E2"/>
    <w:rsid w:val="00D868DC"/>
    <w:rsid w:val="00D86F80"/>
    <w:rsid w:val="00D875D0"/>
    <w:rsid w:val="00D87B4B"/>
    <w:rsid w:val="00D90636"/>
    <w:rsid w:val="00D907AA"/>
    <w:rsid w:val="00D929AE"/>
    <w:rsid w:val="00D92AF3"/>
    <w:rsid w:val="00D92C2D"/>
    <w:rsid w:val="00D93564"/>
    <w:rsid w:val="00D93BEB"/>
    <w:rsid w:val="00D94AD3"/>
    <w:rsid w:val="00D95A45"/>
    <w:rsid w:val="00D95CEB"/>
    <w:rsid w:val="00D95EF6"/>
    <w:rsid w:val="00D97B86"/>
    <w:rsid w:val="00DA0637"/>
    <w:rsid w:val="00DA07D3"/>
    <w:rsid w:val="00DA1E17"/>
    <w:rsid w:val="00DA2735"/>
    <w:rsid w:val="00DA2B6A"/>
    <w:rsid w:val="00DA49A1"/>
    <w:rsid w:val="00DA5200"/>
    <w:rsid w:val="00DA556B"/>
    <w:rsid w:val="00DA5DF0"/>
    <w:rsid w:val="00DA5F7C"/>
    <w:rsid w:val="00DA6992"/>
    <w:rsid w:val="00DA7308"/>
    <w:rsid w:val="00DB05C0"/>
    <w:rsid w:val="00DB1166"/>
    <w:rsid w:val="00DB1219"/>
    <w:rsid w:val="00DB1ACD"/>
    <w:rsid w:val="00DB1C50"/>
    <w:rsid w:val="00DB2307"/>
    <w:rsid w:val="00DB24E8"/>
    <w:rsid w:val="00DB275E"/>
    <w:rsid w:val="00DB2F5C"/>
    <w:rsid w:val="00DB33D6"/>
    <w:rsid w:val="00DB3CDB"/>
    <w:rsid w:val="00DB3DC7"/>
    <w:rsid w:val="00DB3E0A"/>
    <w:rsid w:val="00DB4E12"/>
    <w:rsid w:val="00DB57FB"/>
    <w:rsid w:val="00DB6162"/>
    <w:rsid w:val="00DB6794"/>
    <w:rsid w:val="00DB69EA"/>
    <w:rsid w:val="00DB70EE"/>
    <w:rsid w:val="00DB784D"/>
    <w:rsid w:val="00DC0A01"/>
    <w:rsid w:val="00DC0DA4"/>
    <w:rsid w:val="00DC1AC9"/>
    <w:rsid w:val="00DC1FA9"/>
    <w:rsid w:val="00DC245E"/>
    <w:rsid w:val="00DC33B2"/>
    <w:rsid w:val="00DC54B5"/>
    <w:rsid w:val="00DC5CB3"/>
    <w:rsid w:val="00DC5F47"/>
    <w:rsid w:val="00DC6AFF"/>
    <w:rsid w:val="00DD2BDE"/>
    <w:rsid w:val="00DD4C95"/>
    <w:rsid w:val="00DD5029"/>
    <w:rsid w:val="00DD5975"/>
    <w:rsid w:val="00DD70AE"/>
    <w:rsid w:val="00DD7FE7"/>
    <w:rsid w:val="00DE0C49"/>
    <w:rsid w:val="00DE1391"/>
    <w:rsid w:val="00DE1577"/>
    <w:rsid w:val="00DE2971"/>
    <w:rsid w:val="00DE3D50"/>
    <w:rsid w:val="00DE4C0B"/>
    <w:rsid w:val="00DE6CC4"/>
    <w:rsid w:val="00DF11DC"/>
    <w:rsid w:val="00DF1944"/>
    <w:rsid w:val="00DF1B7F"/>
    <w:rsid w:val="00DF1FE7"/>
    <w:rsid w:val="00DF2474"/>
    <w:rsid w:val="00DF2620"/>
    <w:rsid w:val="00DF3855"/>
    <w:rsid w:val="00DF49EE"/>
    <w:rsid w:val="00DF4C23"/>
    <w:rsid w:val="00DF587B"/>
    <w:rsid w:val="00DF688D"/>
    <w:rsid w:val="00DF6931"/>
    <w:rsid w:val="00DF74A8"/>
    <w:rsid w:val="00E00476"/>
    <w:rsid w:val="00E00CBA"/>
    <w:rsid w:val="00E03F57"/>
    <w:rsid w:val="00E04408"/>
    <w:rsid w:val="00E04443"/>
    <w:rsid w:val="00E049E7"/>
    <w:rsid w:val="00E04A91"/>
    <w:rsid w:val="00E04F2C"/>
    <w:rsid w:val="00E05E35"/>
    <w:rsid w:val="00E06A66"/>
    <w:rsid w:val="00E06D8E"/>
    <w:rsid w:val="00E06ED2"/>
    <w:rsid w:val="00E07241"/>
    <w:rsid w:val="00E07D28"/>
    <w:rsid w:val="00E1038C"/>
    <w:rsid w:val="00E10BC7"/>
    <w:rsid w:val="00E10EFD"/>
    <w:rsid w:val="00E1281B"/>
    <w:rsid w:val="00E1348F"/>
    <w:rsid w:val="00E145D1"/>
    <w:rsid w:val="00E14A26"/>
    <w:rsid w:val="00E155A5"/>
    <w:rsid w:val="00E15CA0"/>
    <w:rsid w:val="00E15E07"/>
    <w:rsid w:val="00E168C7"/>
    <w:rsid w:val="00E17C5F"/>
    <w:rsid w:val="00E20483"/>
    <w:rsid w:val="00E204B8"/>
    <w:rsid w:val="00E20709"/>
    <w:rsid w:val="00E21993"/>
    <w:rsid w:val="00E223D9"/>
    <w:rsid w:val="00E24210"/>
    <w:rsid w:val="00E24B31"/>
    <w:rsid w:val="00E25826"/>
    <w:rsid w:val="00E25E00"/>
    <w:rsid w:val="00E26541"/>
    <w:rsid w:val="00E2662E"/>
    <w:rsid w:val="00E27B39"/>
    <w:rsid w:val="00E3128C"/>
    <w:rsid w:val="00E31571"/>
    <w:rsid w:val="00E322F4"/>
    <w:rsid w:val="00E33291"/>
    <w:rsid w:val="00E3334B"/>
    <w:rsid w:val="00E34329"/>
    <w:rsid w:val="00E343C3"/>
    <w:rsid w:val="00E34E9C"/>
    <w:rsid w:val="00E352F8"/>
    <w:rsid w:val="00E354AF"/>
    <w:rsid w:val="00E35648"/>
    <w:rsid w:val="00E3629E"/>
    <w:rsid w:val="00E36577"/>
    <w:rsid w:val="00E366F8"/>
    <w:rsid w:val="00E3696A"/>
    <w:rsid w:val="00E373CA"/>
    <w:rsid w:val="00E377FD"/>
    <w:rsid w:val="00E37DB4"/>
    <w:rsid w:val="00E40258"/>
    <w:rsid w:val="00E4440E"/>
    <w:rsid w:val="00E44885"/>
    <w:rsid w:val="00E4527D"/>
    <w:rsid w:val="00E46128"/>
    <w:rsid w:val="00E471F0"/>
    <w:rsid w:val="00E47A72"/>
    <w:rsid w:val="00E47B6F"/>
    <w:rsid w:val="00E47DB1"/>
    <w:rsid w:val="00E50226"/>
    <w:rsid w:val="00E50E05"/>
    <w:rsid w:val="00E51A7A"/>
    <w:rsid w:val="00E5269E"/>
    <w:rsid w:val="00E53363"/>
    <w:rsid w:val="00E53E63"/>
    <w:rsid w:val="00E54267"/>
    <w:rsid w:val="00E54ED7"/>
    <w:rsid w:val="00E550AB"/>
    <w:rsid w:val="00E55D85"/>
    <w:rsid w:val="00E56530"/>
    <w:rsid w:val="00E57456"/>
    <w:rsid w:val="00E57500"/>
    <w:rsid w:val="00E57978"/>
    <w:rsid w:val="00E602C1"/>
    <w:rsid w:val="00E627A1"/>
    <w:rsid w:val="00E62AC6"/>
    <w:rsid w:val="00E62D32"/>
    <w:rsid w:val="00E64C69"/>
    <w:rsid w:val="00E65343"/>
    <w:rsid w:val="00E669F2"/>
    <w:rsid w:val="00E67408"/>
    <w:rsid w:val="00E6781B"/>
    <w:rsid w:val="00E70CC1"/>
    <w:rsid w:val="00E710C4"/>
    <w:rsid w:val="00E71507"/>
    <w:rsid w:val="00E72121"/>
    <w:rsid w:val="00E741BE"/>
    <w:rsid w:val="00E743FE"/>
    <w:rsid w:val="00E74A31"/>
    <w:rsid w:val="00E75439"/>
    <w:rsid w:val="00E75C56"/>
    <w:rsid w:val="00E75CF3"/>
    <w:rsid w:val="00E76422"/>
    <w:rsid w:val="00E76A74"/>
    <w:rsid w:val="00E76AF6"/>
    <w:rsid w:val="00E80049"/>
    <w:rsid w:val="00E809BE"/>
    <w:rsid w:val="00E80F5C"/>
    <w:rsid w:val="00E81D82"/>
    <w:rsid w:val="00E826CE"/>
    <w:rsid w:val="00E82B9E"/>
    <w:rsid w:val="00E83FB8"/>
    <w:rsid w:val="00E85637"/>
    <w:rsid w:val="00E859AE"/>
    <w:rsid w:val="00E861A8"/>
    <w:rsid w:val="00E8628E"/>
    <w:rsid w:val="00E879F4"/>
    <w:rsid w:val="00E90557"/>
    <w:rsid w:val="00E90A88"/>
    <w:rsid w:val="00E921F2"/>
    <w:rsid w:val="00E924DD"/>
    <w:rsid w:val="00E92C6E"/>
    <w:rsid w:val="00E92DCC"/>
    <w:rsid w:val="00E93AB7"/>
    <w:rsid w:val="00E93D74"/>
    <w:rsid w:val="00E9561F"/>
    <w:rsid w:val="00E95CCC"/>
    <w:rsid w:val="00E96A45"/>
    <w:rsid w:val="00E9710C"/>
    <w:rsid w:val="00E971A5"/>
    <w:rsid w:val="00E978CF"/>
    <w:rsid w:val="00E97B6A"/>
    <w:rsid w:val="00EA0FBA"/>
    <w:rsid w:val="00EA1067"/>
    <w:rsid w:val="00EA1856"/>
    <w:rsid w:val="00EA1D5B"/>
    <w:rsid w:val="00EA2190"/>
    <w:rsid w:val="00EA2DD0"/>
    <w:rsid w:val="00EA2E6D"/>
    <w:rsid w:val="00EA2FAD"/>
    <w:rsid w:val="00EA3FF7"/>
    <w:rsid w:val="00EA41E6"/>
    <w:rsid w:val="00EA5534"/>
    <w:rsid w:val="00EA5727"/>
    <w:rsid w:val="00EA6177"/>
    <w:rsid w:val="00EA7BAC"/>
    <w:rsid w:val="00EB1114"/>
    <w:rsid w:val="00EB1B48"/>
    <w:rsid w:val="00EB1C1B"/>
    <w:rsid w:val="00EB2056"/>
    <w:rsid w:val="00EB21B6"/>
    <w:rsid w:val="00EB2F66"/>
    <w:rsid w:val="00EB3C5D"/>
    <w:rsid w:val="00EB401F"/>
    <w:rsid w:val="00EB4091"/>
    <w:rsid w:val="00EB555D"/>
    <w:rsid w:val="00EB560E"/>
    <w:rsid w:val="00EB66D9"/>
    <w:rsid w:val="00EB77A8"/>
    <w:rsid w:val="00EB7E71"/>
    <w:rsid w:val="00EC035B"/>
    <w:rsid w:val="00EC0465"/>
    <w:rsid w:val="00EC1225"/>
    <w:rsid w:val="00EC179E"/>
    <w:rsid w:val="00EC199E"/>
    <w:rsid w:val="00EC1F75"/>
    <w:rsid w:val="00EC228D"/>
    <w:rsid w:val="00EC3A29"/>
    <w:rsid w:val="00EC50F3"/>
    <w:rsid w:val="00EC5CFE"/>
    <w:rsid w:val="00EC6A4C"/>
    <w:rsid w:val="00EC6B3F"/>
    <w:rsid w:val="00EC711A"/>
    <w:rsid w:val="00EC7A42"/>
    <w:rsid w:val="00ED0D73"/>
    <w:rsid w:val="00ED20A3"/>
    <w:rsid w:val="00ED2371"/>
    <w:rsid w:val="00ED2D3E"/>
    <w:rsid w:val="00ED4DE7"/>
    <w:rsid w:val="00ED542F"/>
    <w:rsid w:val="00ED596E"/>
    <w:rsid w:val="00ED6E88"/>
    <w:rsid w:val="00ED7B3E"/>
    <w:rsid w:val="00EE02C1"/>
    <w:rsid w:val="00EE2386"/>
    <w:rsid w:val="00EE2591"/>
    <w:rsid w:val="00EE4D49"/>
    <w:rsid w:val="00EE4FB2"/>
    <w:rsid w:val="00EE515C"/>
    <w:rsid w:val="00EE591B"/>
    <w:rsid w:val="00EE682E"/>
    <w:rsid w:val="00EE77D2"/>
    <w:rsid w:val="00EE7FD4"/>
    <w:rsid w:val="00EF041B"/>
    <w:rsid w:val="00EF06AE"/>
    <w:rsid w:val="00EF15FE"/>
    <w:rsid w:val="00EF174E"/>
    <w:rsid w:val="00EF177D"/>
    <w:rsid w:val="00EF2AD5"/>
    <w:rsid w:val="00EF30C3"/>
    <w:rsid w:val="00EF40FE"/>
    <w:rsid w:val="00EF4235"/>
    <w:rsid w:val="00EF4653"/>
    <w:rsid w:val="00EF4BC1"/>
    <w:rsid w:val="00EF50F5"/>
    <w:rsid w:val="00EF5191"/>
    <w:rsid w:val="00EF610C"/>
    <w:rsid w:val="00EF6872"/>
    <w:rsid w:val="00EF7293"/>
    <w:rsid w:val="00EF7345"/>
    <w:rsid w:val="00F0037A"/>
    <w:rsid w:val="00F009E6"/>
    <w:rsid w:val="00F00FA3"/>
    <w:rsid w:val="00F012F9"/>
    <w:rsid w:val="00F019FF"/>
    <w:rsid w:val="00F02013"/>
    <w:rsid w:val="00F022A1"/>
    <w:rsid w:val="00F0257F"/>
    <w:rsid w:val="00F02D34"/>
    <w:rsid w:val="00F02E33"/>
    <w:rsid w:val="00F031CE"/>
    <w:rsid w:val="00F03733"/>
    <w:rsid w:val="00F03FBC"/>
    <w:rsid w:val="00F0427D"/>
    <w:rsid w:val="00F05B1C"/>
    <w:rsid w:val="00F072B4"/>
    <w:rsid w:val="00F073FD"/>
    <w:rsid w:val="00F103EB"/>
    <w:rsid w:val="00F107DF"/>
    <w:rsid w:val="00F10850"/>
    <w:rsid w:val="00F10E40"/>
    <w:rsid w:val="00F1110D"/>
    <w:rsid w:val="00F111EB"/>
    <w:rsid w:val="00F11921"/>
    <w:rsid w:val="00F13499"/>
    <w:rsid w:val="00F14174"/>
    <w:rsid w:val="00F144DB"/>
    <w:rsid w:val="00F15EFF"/>
    <w:rsid w:val="00F163D1"/>
    <w:rsid w:val="00F16980"/>
    <w:rsid w:val="00F202F5"/>
    <w:rsid w:val="00F227CC"/>
    <w:rsid w:val="00F227CF"/>
    <w:rsid w:val="00F22A13"/>
    <w:rsid w:val="00F2374E"/>
    <w:rsid w:val="00F24098"/>
    <w:rsid w:val="00F25349"/>
    <w:rsid w:val="00F2538C"/>
    <w:rsid w:val="00F2567D"/>
    <w:rsid w:val="00F25921"/>
    <w:rsid w:val="00F25A17"/>
    <w:rsid w:val="00F25A18"/>
    <w:rsid w:val="00F25B9A"/>
    <w:rsid w:val="00F268A2"/>
    <w:rsid w:val="00F27748"/>
    <w:rsid w:val="00F31B21"/>
    <w:rsid w:val="00F31C72"/>
    <w:rsid w:val="00F31F62"/>
    <w:rsid w:val="00F32CB7"/>
    <w:rsid w:val="00F32E9E"/>
    <w:rsid w:val="00F3390F"/>
    <w:rsid w:val="00F34CB5"/>
    <w:rsid w:val="00F359E7"/>
    <w:rsid w:val="00F36A7E"/>
    <w:rsid w:val="00F36CD6"/>
    <w:rsid w:val="00F37EA4"/>
    <w:rsid w:val="00F411FD"/>
    <w:rsid w:val="00F41718"/>
    <w:rsid w:val="00F41BDC"/>
    <w:rsid w:val="00F41F04"/>
    <w:rsid w:val="00F42F89"/>
    <w:rsid w:val="00F446CF"/>
    <w:rsid w:val="00F4667B"/>
    <w:rsid w:val="00F470AC"/>
    <w:rsid w:val="00F4763B"/>
    <w:rsid w:val="00F47782"/>
    <w:rsid w:val="00F478E8"/>
    <w:rsid w:val="00F47E5C"/>
    <w:rsid w:val="00F5071B"/>
    <w:rsid w:val="00F5113F"/>
    <w:rsid w:val="00F51A90"/>
    <w:rsid w:val="00F51D03"/>
    <w:rsid w:val="00F5262A"/>
    <w:rsid w:val="00F52669"/>
    <w:rsid w:val="00F532E1"/>
    <w:rsid w:val="00F53953"/>
    <w:rsid w:val="00F543A6"/>
    <w:rsid w:val="00F55214"/>
    <w:rsid w:val="00F5667C"/>
    <w:rsid w:val="00F56A99"/>
    <w:rsid w:val="00F5725F"/>
    <w:rsid w:val="00F576BA"/>
    <w:rsid w:val="00F57FEA"/>
    <w:rsid w:val="00F60133"/>
    <w:rsid w:val="00F603A5"/>
    <w:rsid w:val="00F60E33"/>
    <w:rsid w:val="00F60FBC"/>
    <w:rsid w:val="00F617C7"/>
    <w:rsid w:val="00F62657"/>
    <w:rsid w:val="00F6351B"/>
    <w:rsid w:val="00F64146"/>
    <w:rsid w:val="00F65C4E"/>
    <w:rsid w:val="00F66131"/>
    <w:rsid w:val="00F6764D"/>
    <w:rsid w:val="00F676EC"/>
    <w:rsid w:val="00F6792A"/>
    <w:rsid w:val="00F7097D"/>
    <w:rsid w:val="00F7208C"/>
    <w:rsid w:val="00F73AF5"/>
    <w:rsid w:val="00F74275"/>
    <w:rsid w:val="00F764BC"/>
    <w:rsid w:val="00F7651D"/>
    <w:rsid w:val="00F76740"/>
    <w:rsid w:val="00F77352"/>
    <w:rsid w:val="00F77AC3"/>
    <w:rsid w:val="00F802C3"/>
    <w:rsid w:val="00F8352D"/>
    <w:rsid w:val="00F84387"/>
    <w:rsid w:val="00F8452F"/>
    <w:rsid w:val="00F850C3"/>
    <w:rsid w:val="00F872B8"/>
    <w:rsid w:val="00F87514"/>
    <w:rsid w:val="00F87572"/>
    <w:rsid w:val="00F91019"/>
    <w:rsid w:val="00F93E4B"/>
    <w:rsid w:val="00F948B2"/>
    <w:rsid w:val="00F95156"/>
    <w:rsid w:val="00F955C8"/>
    <w:rsid w:val="00F95748"/>
    <w:rsid w:val="00F95EF5"/>
    <w:rsid w:val="00F974B3"/>
    <w:rsid w:val="00F979B6"/>
    <w:rsid w:val="00FA05D3"/>
    <w:rsid w:val="00FA17BB"/>
    <w:rsid w:val="00FA2BB5"/>
    <w:rsid w:val="00FA6756"/>
    <w:rsid w:val="00FA766E"/>
    <w:rsid w:val="00FA797B"/>
    <w:rsid w:val="00FB1AA0"/>
    <w:rsid w:val="00FB1AAD"/>
    <w:rsid w:val="00FB1F43"/>
    <w:rsid w:val="00FB239E"/>
    <w:rsid w:val="00FB564E"/>
    <w:rsid w:val="00FB56E4"/>
    <w:rsid w:val="00FB5CB2"/>
    <w:rsid w:val="00FB5D0D"/>
    <w:rsid w:val="00FB60EC"/>
    <w:rsid w:val="00FB653F"/>
    <w:rsid w:val="00FB670C"/>
    <w:rsid w:val="00FB6717"/>
    <w:rsid w:val="00FB6FD5"/>
    <w:rsid w:val="00FB77AB"/>
    <w:rsid w:val="00FB7F59"/>
    <w:rsid w:val="00FC0E77"/>
    <w:rsid w:val="00FC0F68"/>
    <w:rsid w:val="00FC25B6"/>
    <w:rsid w:val="00FC2EA1"/>
    <w:rsid w:val="00FC30B8"/>
    <w:rsid w:val="00FC3B06"/>
    <w:rsid w:val="00FC3F9D"/>
    <w:rsid w:val="00FC5AA3"/>
    <w:rsid w:val="00FC5BB6"/>
    <w:rsid w:val="00FC5C5F"/>
    <w:rsid w:val="00FC6BA3"/>
    <w:rsid w:val="00FD0BBF"/>
    <w:rsid w:val="00FD1064"/>
    <w:rsid w:val="00FD3164"/>
    <w:rsid w:val="00FD351E"/>
    <w:rsid w:val="00FD37B9"/>
    <w:rsid w:val="00FD44E3"/>
    <w:rsid w:val="00FD4E4A"/>
    <w:rsid w:val="00FD62A8"/>
    <w:rsid w:val="00FD6C50"/>
    <w:rsid w:val="00FD71ED"/>
    <w:rsid w:val="00FD78BD"/>
    <w:rsid w:val="00FD7E89"/>
    <w:rsid w:val="00FE0302"/>
    <w:rsid w:val="00FE0A4A"/>
    <w:rsid w:val="00FE211C"/>
    <w:rsid w:val="00FE2163"/>
    <w:rsid w:val="00FE3304"/>
    <w:rsid w:val="00FE3844"/>
    <w:rsid w:val="00FE5471"/>
    <w:rsid w:val="00FE692E"/>
    <w:rsid w:val="00FE7CB2"/>
    <w:rsid w:val="00FF0289"/>
    <w:rsid w:val="00FF0629"/>
    <w:rsid w:val="00FF2400"/>
    <w:rsid w:val="00FF3A58"/>
    <w:rsid w:val="00FF3A77"/>
    <w:rsid w:val="00FF40DD"/>
    <w:rsid w:val="00FF5843"/>
    <w:rsid w:val="00FF5ACC"/>
    <w:rsid w:val="00FF662E"/>
    <w:rsid w:val="00FF6688"/>
    <w:rsid w:val="00FF68C0"/>
    <w:rsid w:val="00FF7C08"/>
    <w:rsid w:val="00FF7D5D"/>
    <w:rsid w:val="036F6B27"/>
    <w:rsid w:val="03BA3069"/>
    <w:rsid w:val="040D3883"/>
    <w:rsid w:val="0671647C"/>
    <w:rsid w:val="06AE5BB8"/>
    <w:rsid w:val="06BA3880"/>
    <w:rsid w:val="076F5347"/>
    <w:rsid w:val="07CE696C"/>
    <w:rsid w:val="09CD18FD"/>
    <w:rsid w:val="0A733B13"/>
    <w:rsid w:val="0AA479FE"/>
    <w:rsid w:val="0B0E30C9"/>
    <w:rsid w:val="0B1D0EDB"/>
    <w:rsid w:val="0BA457DB"/>
    <w:rsid w:val="0D56378C"/>
    <w:rsid w:val="0DF06AB6"/>
    <w:rsid w:val="0E9503CA"/>
    <w:rsid w:val="0E955286"/>
    <w:rsid w:val="0FBA2CD2"/>
    <w:rsid w:val="1193257A"/>
    <w:rsid w:val="11BF6ECB"/>
    <w:rsid w:val="14794B29"/>
    <w:rsid w:val="164976AB"/>
    <w:rsid w:val="177A1F84"/>
    <w:rsid w:val="178766DD"/>
    <w:rsid w:val="17F005AD"/>
    <w:rsid w:val="180B10BC"/>
    <w:rsid w:val="187448D3"/>
    <w:rsid w:val="187F5606"/>
    <w:rsid w:val="1896209B"/>
    <w:rsid w:val="18D66EE0"/>
    <w:rsid w:val="18E973F9"/>
    <w:rsid w:val="19764DDE"/>
    <w:rsid w:val="1AEA48DA"/>
    <w:rsid w:val="1B8371BB"/>
    <w:rsid w:val="1D0E0D07"/>
    <w:rsid w:val="1D232A04"/>
    <w:rsid w:val="20450EE3"/>
    <w:rsid w:val="20A52E9B"/>
    <w:rsid w:val="20D14525"/>
    <w:rsid w:val="22EE3ACF"/>
    <w:rsid w:val="22FB2B87"/>
    <w:rsid w:val="230118C4"/>
    <w:rsid w:val="238F4E59"/>
    <w:rsid w:val="245B5A48"/>
    <w:rsid w:val="249935AC"/>
    <w:rsid w:val="24A26D47"/>
    <w:rsid w:val="25204474"/>
    <w:rsid w:val="25351B6B"/>
    <w:rsid w:val="27A97FAA"/>
    <w:rsid w:val="27F751B9"/>
    <w:rsid w:val="2801645C"/>
    <w:rsid w:val="28040E51"/>
    <w:rsid w:val="2812346C"/>
    <w:rsid w:val="29EC64D4"/>
    <w:rsid w:val="2A216AF5"/>
    <w:rsid w:val="2AAF3B29"/>
    <w:rsid w:val="2B251E71"/>
    <w:rsid w:val="2C103EDD"/>
    <w:rsid w:val="2C3047F6"/>
    <w:rsid w:val="2C366F74"/>
    <w:rsid w:val="2C3B750A"/>
    <w:rsid w:val="2D7B7536"/>
    <w:rsid w:val="2DD6761F"/>
    <w:rsid w:val="2FAD0ACE"/>
    <w:rsid w:val="2FED0A67"/>
    <w:rsid w:val="30526CF1"/>
    <w:rsid w:val="30FF0B8C"/>
    <w:rsid w:val="317E6003"/>
    <w:rsid w:val="32EB1E31"/>
    <w:rsid w:val="337F5498"/>
    <w:rsid w:val="36394BEF"/>
    <w:rsid w:val="36E116AD"/>
    <w:rsid w:val="37CE1AD4"/>
    <w:rsid w:val="383438BF"/>
    <w:rsid w:val="38E04CA4"/>
    <w:rsid w:val="39364242"/>
    <w:rsid w:val="3A0E011C"/>
    <w:rsid w:val="3BCE402B"/>
    <w:rsid w:val="3CC66AB0"/>
    <w:rsid w:val="3D86458E"/>
    <w:rsid w:val="3DB41391"/>
    <w:rsid w:val="3E991DED"/>
    <w:rsid w:val="3ED6070E"/>
    <w:rsid w:val="3EFD08CE"/>
    <w:rsid w:val="3F2B5FC8"/>
    <w:rsid w:val="3FCA26E5"/>
    <w:rsid w:val="400E2C48"/>
    <w:rsid w:val="40D043A1"/>
    <w:rsid w:val="412344D1"/>
    <w:rsid w:val="41354204"/>
    <w:rsid w:val="41E320A4"/>
    <w:rsid w:val="447F7048"/>
    <w:rsid w:val="447F7BF4"/>
    <w:rsid w:val="44923140"/>
    <w:rsid w:val="44976C9A"/>
    <w:rsid w:val="45280308"/>
    <w:rsid w:val="471F324D"/>
    <w:rsid w:val="48F739F6"/>
    <w:rsid w:val="4A9D3546"/>
    <w:rsid w:val="4B1768E3"/>
    <w:rsid w:val="4B3A0D95"/>
    <w:rsid w:val="4C6B0FD1"/>
    <w:rsid w:val="4D8844C5"/>
    <w:rsid w:val="509727E6"/>
    <w:rsid w:val="511849F9"/>
    <w:rsid w:val="514B3CFC"/>
    <w:rsid w:val="514B6B80"/>
    <w:rsid w:val="516721B8"/>
    <w:rsid w:val="51C6428F"/>
    <w:rsid w:val="52CF517C"/>
    <w:rsid w:val="5302488E"/>
    <w:rsid w:val="574D0FA8"/>
    <w:rsid w:val="594F0101"/>
    <w:rsid w:val="59D92729"/>
    <w:rsid w:val="5B0A5897"/>
    <w:rsid w:val="5B6F2CD4"/>
    <w:rsid w:val="5BF376C5"/>
    <w:rsid w:val="5D284EF1"/>
    <w:rsid w:val="5E2244A9"/>
    <w:rsid w:val="5F0F376F"/>
    <w:rsid w:val="5F5250BE"/>
    <w:rsid w:val="606037CF"/>
    <w:rsid w:val="632D1D09"/>
    <w:rsid w:val="63ED71FB"/>
    <w:rsid w:val="63F20068"/>
    <w:rsid w:val="64063600"/>
    <w:rsid w:val="641B17BE"/>
    <w:rsid w:val="64EA6F30"/>
    <w:rsid w:val="664408C2"/>
    <w:rsid w:val="67144085"/>
    <w:rsid w:val="68BE495C"/>
    <w:rsid w:val="68F16ADF"/>
    <w:rsid w:val="6A4A2C37"/>
    <w:rsid w:val="6A4B221F"/>
    <w:rsid w:val="6B7439F8"/>
    <w:rsid w:val="6C5F577C"/>
    <w:rsid w:val="6CA60DD7"/>
    <w:rsid w:val="6CA86384"/>
    <w:rsid w:val="6CAA6AFA"/>
    <w:rsid w:val="6D535518"/>
    <w:rsid w:val="6DA60E42"/>
    <w:rsid w:val="6E4A1AF8"/>
    <w:rsid w:val="6E5F098F"/>
    <w:rsid w:val="6EA91C0A"/>
    <w:rsid w:val="6EC6397D"/>
    <w:rsid w:val="6F135771"/>
    <w:rsid w:val="6F9529F0"/>
    <w:rsid w:val="70812E3F"/>
    <w:rsid w:val="70831348"/>
    <w:rsid w:val="7128128D"/>
    <w:rsid w:val="714015F5"/>
    <w:rsid w:val="72FA6ED8"/>
    <w:rsid w:val="73685BF0"/>
    <w:rsid w:val="73993FFB"/>
    <w:rsid w:val="74D9410E"/>
    <w:rsid w:val="756D3991"/>
    <w:rsid w:val="760D6F22"/>
    <w:rsid w:val="762F6FA4"/>
    <w:rsid w:val="77B238DE"/>
    <w:rsid w:val="77F04406"/>
    <w:rsid w:val="785143D4"/>
    <w:rsid w:val="78870772"/>
    <w:rsid w:val="791D4A0B"/>
    <w:rsid w:val="79254583"/>
    <w:rsid w:val="795344FB"/>
    <w:rsid w:val="795F5CE7"/>
    <w:rsid w:val="7B0758AF"/>
    <w:rsid w:val="7B4030B8"/>
    <w:rsid w:val="7B537415"/>
    <w:rsid w:val="7C4B4B55"/>
    <w:rsid w:val="7C8141C6"/>
    <w:rsid w:val="7E7B5162"/>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480" w:firstLineChars="200"/>
    </w:pPr>
    <w:rPr>
      <w:rFonts w:cs="宋体" w:asciiTheme="minorEastAsia" w:hAnsiTheme="minorEastAsia" w:eastAsiaTheme="minorEastAsia"/>
      <w:color w:val="000000" w:themeColor="text1"/>
      <w:sz w:val="24"/>
      <w:lang w:val="en-US" w:eastAsia="zh-CN" w:bidi="ar-SA"/>
    </w:rPr>
  </w:style>
  <w:style w:type="paragraph" w:styleId="4">
    <w:name w:val="heading 1"/>
    <w:basedOn w:val="1"/>
    <w:next w:val="1"/>
    <w:link w:val="73"/>
    <w:autoRedefine/>
    <w:qFormat/>
    <w:uiPriority w:val="0"/>
    <w:pPr>
      <w:autoSpaceDE w:val="0"/>
      <w:autoSpaceDN w:val="0"/>
      <w:jc w:val="center"/>
      <w:outlineLvl w:val="0"/>
    </w:pPr>
    <w:rPr>
      <w:rFonts w:ascii="黑体" w:eastAsia="黑体"/>
      <w:b/>
      <w:kern w:val="44"/>
      <w:szCs w:val="28"/>
    </w:rPr>
  </w:style>
  <w:style w:type="paragraph" w:styleId="5">
    <w:name w:val="heading 2"/>
    <w:basedOn w:val="1"/>
    <w:next w:val="1"/>
    <w:link w:val="74"/>
    <w:autoRedefine/>
    <w:qFormat/>
    <w:uiPriority w:val="0"/>
    <w:pPr>
      <w:keepNext/>
      <w:keepLines/>
      <w:spacing w:before="120" w:after="120"/>
      <w:outlineLvl w:val="1"/>
    </w:pPr>
    <w:rPr>
      <w:rFonts w:ascii="宋体" w:hAnsi="宋体"/>
      <w:b/>
      <w:szCs w:val="24"/>
    </w:rPr>
  </w:style>
  <w:style w:type="paragraph" w:styleId="6">
    <w:name w:val="heading 3"/>
    <w:basedOn w:val="1"/>
    <w:next w:val="1"/>
    <w:link w:val="75"/>
    <w:autoRedefine/>
    <w:qFormat/>
    <w:uiPriority w:val="0"/>
    <w:pPr>
      <w:keepNext/>
      <w:keepLines/>
      <w:shd w:val="clear" w:color="auto" w:fill="FFFFFF"/>
      <w:wordWrap w:val="0"/>
      <w:spacing w:line="390" w:lineRule="atLeast"/>
      <w:outlineLvl w:val="2"/>
    </w:pPr>
    <w:rPr>
      <w:rFonts w:ascii="宋体" w:hAnsi="宋体"/>
      <w:b/>
      <w:szCs w:val="21"/>
    </w:rPr>
  </w:style>
  <w:style w:type="paragraph" w:styleId="3">
    <w:name w:val="heading 4"/>
    <w:basedOn w:val="1"/>
    <w:next w:val="1"/>
    <w:link w:val="76"/>
    <w:autoRedefine/>
    <w:qFormat/>
    <w:uiPriority w:val="0"/>
    <w:pPr>
      <w:keepNext/>
      <w:keepLines/>
      <w:spacing w:before="120" w:after="120"/>
      <w:outlineLvl w:val="3"/>
    </w:pPr>
    <w:rPr>
      <w:rFonts w:ascii="Arial" w:hAnsi="Arial" w:eastAsia="黑体"/>
      <w:b/>
      <w:sz w:val="28"/>
    </w:rPr>
  </w:style>
  <w:style w:type="paragraph" w:styleId="7">
    <w:name w:val="heading 5"/>
    <w:basedOn w:val="1"/>
    <w:next w:val="1"/>
    <w:link w:val="77"/>
    <w:autoRedefine/>
    <w:qFormat/>
    <w:uiPriority w:val="0"/>
    <w:pPr>
      <w:keepNext/>
      <w:autoSpaceDE w:val="0"/>
      <w:autoSpaceDN w:val="0"/>
      <w:adjustRightInd w:val="0"/>
      <w:spacing w:beforeLines="50" w:afterLines="50"/>
      <w:outlineLvl w:val="4"/>
    </w:pPr>
    <w:rPr>
      <w:rFonts w:ascii="黑体" w:eastAsia="黑体"/>
      <w:b/>
      <w:color w:val="000000"/>
      <w:sz w:val="28"/>
    </w:rPr>
  </w:style>
  <w:style w:type="paragraph" w:styleId="8">
    <w:name w:val="heading 6"/>
    <w:basedOn w:val="1"/>
    <w:next w:val="1"/>
    <w:link w:val="78"/>
    <w:autoRedefine/>
    <w:qFormat/>
    <w:uiPriority w:val="0"/>
    <w:pPr>
      <w:keepNext/>
      <w:keepLines/>
      <w:spacing w:before="240" w:after="64" w:line="320" w:lineRule="auto"/>
      <w:outlineLvl w:val="5"/>
    </w:pPr>
    <w:rPr>
      <w:rFonts w:ascii="Arial" w:hAnsi="Arial" w:eastAsia="黑体"/>
      <w:b/>
      <w:bCs/>
      <w:szCs w:val="24"/>
    </w:rPr>
  </w:style>
  <w:style w:type="paragraph" w:styleId="9">
    <w:name w:val="heading 7"/>
    <w:basedOn w:val="1"/>
    <w:next w:val="1"/>
    <w:link w:val="79"/>
    <w:autoRedefine/>
    <w:qFormat/>
    <w:uiPriority w:val="0"/>
    <w:pPr>
      <w:keepNext/>
      <w:keepLines/>
      <w:spacing w:before="240" w:after="64" w:line="320" w:lineRule="auto"/>
      <w:outlineLvl w:val="6"/>
    </w:pPr>
    <w:rPr>
      <w:b/>
      <w:bCs/>
      <w:szCs w:val="24"/>
    </w:rPr>
  </w:style>
  <w:style w:type="paragraph" w:styleId="10">
    <w:name w:val="heading 8"/>
    <w:basedOn w:val="1"/>
    <w:next w:val="1"/>
    <w:link w:val="80"/>
    <w:autoRedefine/>
    <w:qFormat/>
    <w:uiPriority w:val="0"/>
    <w:pPr>
      <w:keepNext/>
      <w:keepLines/>
      <w:spacing w:before="240" w:after="64" w:line="320" w:lineRule="auto"/>
      <w:outlineLvl w:val="7"/>
    </w:pPr>
    <w:rPr>
      <w:rFonts w:ascii="Arial" w:hAnsi="Arial" w:eastAsia="黑体"/>
      <w:szCs w:val="24"/>
    </w:rPr>
  </w:style>
  <w:style w:type="paragraph" w:styleId="11">
    <w:name w:val="heading 9"/>
    <w:basedOn w:val="1"/>
    <w:next w:val="1"/>
    <w:link w:val="81"/>
    <w:autoRedefine/>
    <w:qFormat/>
    <w:uiPriority w:val="0"/>
    <w:pPr>
      <w:keepNext/>
      <w:keepLines/>
      <w:spacing w:before="240" w:after="64" w:line="320" w:lineRule="auto"/>
      <w:outlineLvl w:val="8"/>
    </w:pPr>
    <w:rPr>
      <w:rFonts w:ascii="Arial" w:hAnsi="Arial" w:eastAsia="黑体"/>
      <w:szCs w:val="21"/>
    </w:rPr>
  </w:style>
  <w:style w:type="character" w:default="1" w:styleId="61">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5"/>
    <w:autoRedefine/>
    <w:qFormat/>
    <w:uiPriority w:val="0"/>
    <w:rPr>
      <w:rFonts w:ascii="楷体_GB2312" w:hAnsi="Arial" w:eastAsia="楷体_GB2312"/>
      <w:sz w:val="28"/>
    </w:rPr>
  </w:style>
  <w:style w:type="paragraph" w:styleId="12">
    <w:name w:val="List 3"/>
    <w:basedOn w:val="1"/>
    <w:autoRedefine/>
    <w:qFormat/>
    <w:uiPriority w:val="0"/>
    <w:pPr>
      <w:ind w:left="1260" w:hanging="420"/>
    </w:pPr>
  </w:style>
  <w:style w:type="paragraph" w:styleId="13">
    <w:name w:val="toc 7"/>
    <w:basedOn w:val="1"/>
    <w:next w:val="1"/>
    <w:autoRedefine/>
    <w:qFormat/>
    <w:uiPriority w:val="39"/>
    <w:pPr>
      <w:ind w:left="1260"/>
    </w:pPr>
    <w:rPr>
      <w:sz w:val="18"/>
    </w:rPr>
  </w:style>
  <w:style w:type="paragraph" w:styleId="14">
    <w:name w:val="List Number 2"/>
    <w:basedOn w:val="1"/>
    <w:autoRedefine/>
    <w:qFormat/>
    <w:uiPriority w:val="0"/>
    <w:pPr>
      <w:tabs>
        <w:tab w:val="left" w:pos="1440"/>
      </w:tabs>
      <w:ind w:left="1440" w:hanging="1440"/>
    </w:pPr>
    <w:rPr>
      <w:szCs w:val="24"/>
    </w:rPr>
  </w:style>
  <w:style w:type="paragraph" w:styleId="15">
    <w:name w:val="index 8"/>
    <w:basedOn w:val="1"/>
    <w:next w:val="1"/>
    <w:autoRedefine/>
    <w:semiHidden/>
    <w:qFormat/>
    <w:uiPriority w:val="0"/>
    <w:pPr>
      <w:ind w:left="2940"/>
    </w:pPr>
  </w:style>
  <w:style w:type="paragraph" w:styleId="16">
    <w:name w:val="List Number"/>
    <w:basedOn w:val="1"/>
    <w:autoRedefine/>
    <w:qFormat/>
    <w:uiPriority w:val="0"/>
    <w:pPr>
      <w:tabs>
        <w:tab w:val="left" w:pos="2952"/>
      </w:tabs>
      <w:ind w:left="2952" w:hanging="432"/>
    </w:pPr>
    <w:rPr>
      <w:szCs w:val="24"/>
    </w:rPr>
  </w:style>
  <w:style w:type="paragraph" w:styleId="17">
    <w:name w:val="Normal Indent"/>
    <w:basedOn w:val="1"/>
    <w:autoRedefine/>
    <w:qFormat/>
    <w:uiPriority w:val="0"/>
    <w:pPr>
      <w:ind w:firstLine="420"/>
    </w:pPr>
  </w:style>
  <w:style w:type="paragraph" w:styleId="18">
    <w:name w:val="caption"/>
    <w:basedOn w:val="1"/>
    <w:next w:val="1"/>
    <w:autoRedefine/>
    <w:qFormat/>
    <w:uiPriority w:val="0"/>
    <w:rPr>
      <w:rFonts w:ascii="Cambria" w:hAnsi="Cambria" w:eastAsia="黑体"/>
      <w:sz w:val="20"/>
    </w:rPr>
  </w:style>
  <w:style w:type="paragraph" w:styleId="19">
    <w:name w:val="index 5"/>
    <w:basedOn w:val="1"/>
    <w:next w:val="1"/>
    <w:autoRedefine/>
    <w:semiHidden/>
    <w:qFormat/>
    <w:uiPriority w:val="0"/>
    <w:pPr>
      <w:ind w:left="1680"/>
    </w:pPr>
  </w:style>
  <w:style w:type="paragraph" w:styleId="20">
    <w:name w:val="Document Map"/>
    <w:basedOn w:val="1"/>
    <w:link w:val="82"/>
    <w:autoRedefine/>
    <w:qFormat/>
    <w:uiPriority w:val="0"/>
    <w:pPr>
      <w:shd w:val="clear" w:color="auto" w:fill="000080"/>
    </w:pPr>
  </w:style>
  <w:style w:type="paragraph" w:styleId="21">
    <w:name w:val="annotation text"/>
    <w:basedOn w:val="1"/>
    <w:link w:val="83"/>
    <w:autoRedefine/>
    <w:qFormat/>
    <w:uiPriority w:val="0"/>
  </w:style>
  <w:style w:type="paragraph" w:styleId="22">
    <w:name w:val="index 6"/>
    <w:basedOn w:val="1"/>
    <w:next w:val="1"/>
    <w:autoRedefine/>
    <w:semiHidden/>
    <w:qFormat/>
    <w:uiPriority w:val="0"/>
    <w:pPr>
      <w:ind w:left="2100"/>
    </w:pPr>
  </w:style>
  <w:style w:type="paragraph" w:styleId="23">
    <w:name w:val="Salutation"/>
    <w:basedOn w:val="1"/>
    <w:next w:val="1"/>
    <w:autoRedefine/>
    <w:qFormat/>
    <w:uiPriority w:val="0"/>
    <w:rPr>
      <w:rFonts w:ascii="仿宋_GB2312" w:eastAsia="仿宋_GB2312"/>
      <w:sz w:val="28"/>
    </w:rPr>
  </w:style>
  <w:style w:type="paragraph" w:styleId="24">
    <w:name w:val="Body Text 3"/>
    <w:basedOn w:val="1"/>
    <w:link w:val="84"/>
    <w:autoRedefine/>
    <w:qFormat/>
    <w:uiPriority w:val="0"/>
    <w:rPr>
      <w:rFonts w:ascii="仿宋_GB2312" w:hAnsi="Arial" w:eastAsia="仿宋_GB2312"/>
      <w:sz w:val="32"/>
    </w:rPr>
  </w:style>
  <w:style w:type="paragraph" w:styleId="25">
    <w:name w:val="Body Text Indent"/>
    <w:basedOn w:val="1"/>
    <w:link w:val="86"/>
    <w:autoRedefine/>
    <w:qFormat/>
    <w:uiPriority w:val="0"/>
    <w:pPr>
      <w:ind w:firstLine="645"/>
    </w:pPr>
    <w:rPr>
      <w:rFonts w:ascii="楷体_GB2312" w:eastAsia="楷体_GB2312"/>
      <w:sz w:val="32"/>
    </w:rPr>
  </w:style>
  <w:style w:type="paragraph" w:styleId="26">
    <w:name w:val="index 4"/>
    <w:basedOn w:val="1"/>
    <w:next w:val="1"/>
    <w:autoRedefine/>
    <w:qFormat/>
    <w:uiPriority w:val="0"/>
    <w:pPr>
      <w:ind w:left="1260"/>
    </w:pPr>
  </w:style>
  <w:style w:type="paragraph" w:styleId="27">
    <w:name w:val="toc 5"/>
    <w:basedOn w:val="1"/>
    <w:next w:val="1"/>
    <w:autoRedefine/>
    <w:qFormat/>
    <w:uiPriority w:val="39"/>
    <w:pPr>
      <w:ind w:left="840"/>
    </w:pPr>
    <w:rPr>
      <w:sz w:val="18"/>
    </w:rPr>
  </w:style>
  <w:style w:type="paragraph" w:styleId="28">
    <w:name w:val="toc 3"/>
    <w:basedOn w:val="1"/>
    <w:next w:val="1"/>
    <w:autoRedefine/>
    <w:qFormat/>
    <w:uiPriority w:val="39"/>
    <w:pPr>
      <w:ind w:left="420"/>
    </w:pPr>
    <w:rPr>
      <w:i/>
      <w:sz w:val="20"/>
    </w:rPr>
  </w:style>
  <w:style w:type="paragraph" w:styleId="29">
    <w:name w:val="Plain Text"/>
    <w:basedOn w:val="1"/>
    <w:link w:val="87"/>
    <w:autoRedefine/>
    <w:qFormat/>
    <w:uiPriority w:val="0"/>
    <w:rPr>
      <w:rFonts w:ascii="宋体" w:hAnsi="Courier New"/>
    </w:rPr>
  </w:style>
  <w:style w:type="paragraph" w:styleId="30">
    <w:name w:val="toc 8"/>
    <w:basedOn w:val="1"/>
    <w:next w:val="1"/>
    <w:autoRedefine/>
    <w:qFormat/>
    <w:uiPriority w:val="39"/>
    <w:pPr>
      <w:ind w:left="1470"/>
    </w:pPr>
    <w:rPr>
      <w:sz w:val="18"/>
    </w:rPr>
  </w:style>
  <w:style w:type="paragraph" w:styleId="31">
    <w:name w:val="index 3"/>
    <w:basedOn w:val="1"/>
    <w:next w:val="1"/>
    <w:autoRedefine/>
    <w:semiHidden/>
    <w:qFormat/>
    <w:uiPriority w:val="0"/>
    <w:pPr>
      <w:ind w:left="840"/>
    </w:pPr>
  </w:style>
  <w:style w:type="paragraph" w:styleId="32">
    <w:name w:val="Date"/>
    <w:basedOn w:val="1"/>
    <w:next w:val="1"/>
    <w:link w:val="88"/>
    <w:autoRedefine/>
    <w:qFormat/>
    <w:uiPriority w:val="0"/>
    <w:pPr>
      <w:ind w:left="100" w:leftChars="2500"/>
    </w:pPr>
    <w:rPr>
      <w:sz w:val="28"/>
    </w:rPr>
  </w:style>
  <w:style w:type="paragraph" w:styleId="33">
    <w:name w:val="Body Text Indent 2"/>
    <w:basedOn w:val="1"/>
    <w:link w:val="89"/>
    <w:autoRedefine/>
    <w:qFormat/>
    <w:uiPriority w:val="0"/>
    <w:pPr>
      <w:ind w:left="630" w:firstLine="645"/>
    </w:pPr>
    <w:rPr>
      <w:rFonts w:ascii="Arial" w:hAnsi="Arial" w:eastAsia="仿宋_GB2312"/>
      <w:sz w:val="32"/>
    </w:rPr>
  </w:style>
  <w:style w:type="paragraph" w:styleId="34">
    <w:name w:val="endnote text"/>
    <w:basedOn w:val="1"/>
    <w:autoRedefine/>
    <w:qFormat/>
    <w:uiPriority w:val="0"/>
    <w:pPr>
      <w:snapToGrid w:val="0"/>
    </w:pPr>
    <w:rPr>
      <w:sz w:val="20"/>
      <w:szCs w:val="24"/>
    </w:rPr>
  </w:style>
  <w:style w:type="paragraph" w:styleId="35">
    <w:name w:val="Balloon Text"/>
    <w:basedOn w:val="1"/>
    <w:link w:val="90"/>
    <w:autoRedefine/>
    <w:qFormat/>
    <w:uiPriority w:val="0"/>
    <w:rPr>
      <w:sz w:val="18"/>
      <w:szCs w:val="18"/>
    </w:rPr>
  </w:style>
  <w:style w:type="paragraph" w:styleId="36">
    <w:name w:val="footer"/>
    <w:basedOn w:val="1"/>
    <w:link w:val="91"/>
    <w:autoRedefine/>
    <w:qFormat/>
    <w:uiPriority w:val="0"/>
    <w:pPr>
      <w:tabs>
        <w:tab w:val="center" w:pos="4153"/>
        <w:tab w:val="right" w:pos="8306"/>
      </w:tabs>
      <w:snapToGrid w:val="0"/>
    </w:pPr>
    <w:rPr>
      <w:sz w:val="18"/>
    </w:rPr>
  </w:style>
  <w:style w:type="paragraph" w:styleId="37">
    <w:name w:val="header"/>
    <w:basedOn w:val="1"/>
    <w:link w:val="92"/>
    <w:autoRedefine/>
    <w:qFormat/>
    <w:uiPriority w:val="0"/>
    <w:pPr>
      <w:pBdr>
        <w:bottom w:val="single" w:color="auto" w:sz="6" w:space="1"/>
      </w:pBdr>
      <w:tabs>
        <w:tab w:val="center" w:pos="4153"/>
        <w:tab w:val="right" w:pos="8306"/>
      </w:tabs>
      <w:snapToGrid w:val="0"/>
      <w:jc w:val="center"/>
    </w:pPr>
    <w:rPr>
      <w:sz w:val="18"/>
    </w:rPr>
  </w:style>
  <w:style w:type="paragraph" w:styleId="38">
    <w:name w:val="Signature"/>
    <w:basedOn w:val="1"/>
    <w:autoRedefine/>
    <w:qFormat/>
    <w:uiPriority w:val="0"/>
    <w:pPr>
      <w:adjustRightInd w:val="0"/>
      <w:spacing w:after="600" w:line="312" w:lineRule="atLeast"/>
      <w:jc w:val="center"/>
      <w:textAlignment w:val="baseline"/>
    </w:pPr>
    <w:rPr>
      <w:rFonts w:eastAsia="仿宋_GB2312"/>
    </w:rPr>
  </w:style>
  <w:style w:type="paragraph" w:styleId="39">
    <w:name w:val="toc 1"/>
    <w:basedOn w:val="1"/>
    <w:next w:val="1"/>
    <w:autoRedefine/>
    <w:qFormat/>
    <w:uiPriority w:val="39"/>
    <w:pPr>
      <w:spacing w:before="120" w:after="120"/>
    </w:pPr>
    <w:rPr>
      <w:b/>
      <w:caps/>
      <w:sz w:val="20"/>
    </w:rPr>
  </w:style>
  <w:style w:type="paragraph" w:styleId="40">
    <w:name w:val="toc 4"/>
    <w:basedOn w:val="1"/>
    <w:next w:val="1"/>
    <w:autoRedefine/>
    <w:qFormat/>
    <w:uiPriority w:val="39"/>
    <w:pPr>
      <w:ind w:left="630"/>
    </w:pPr>
    <w:rPr>
      <w:sz w:val="18"/>
    </w:rPr>
  </w:style>
  <w:style w:type="paragraph" w:styleId="41">
    <w:name w:val="index heading"/>
    <w:basedOn w:val="1"/>
    <w:next w:val="42"/>
    <w:autoRedefine/>
    <w:semiHidden/>
    <w:qFormat/>
    <w:uiPriority w:val="0"/>
  </w:style>
  <w:style w:type="paragraph" w:styleId="42">
    <w:name w:val="index 1"/>
    <w:basedOn w:val="1"/>
    <w:next w:val="1"/>
    <w:autoRedefine/>
    <w:qFormat/>
    <w:uiPriority w:val="0"/>
    <w:rPr>
      <w:rFonts w:ascii="仿宋_GB2312" w:hAnsi="宋体" w:eastAsia="仿宋_GB2312"/>
      <w:sz w:val="30"/>
      <w:szCs w:val="24"/>
    </w:rPr>
  </w:style>
  <w:style w:type="paragraph" w:styleId="43">
    <w:name w:val="Subtitle"/>
    <w:basedOn w:val="1"/>
    <w:next w:val="1"/>
    <w:link w:val="93"/>
    <w:autoRedefine/>
    <w:qFormat/>
    <w:uiPriority w:val="11"/>
    <w:pPr>
      <w:spacing w:after="600" w:line="276" w:lineRule="auto"/>
    </w:pPr>
    <w:rPr>
      <w:rFonts w:ascii="Cambria" w:hAnsi="Cambria"/>
      <w:i/>
      <w:iCs/>
      <w:spacing w:val="13"/>
      <w:szCs w:val="24"/>
      <w:lang w:eastAsia="en-US" w:bidi="en-US"/>
    </w:rPr>
  </w:style>
  <w:style w:type="paragraph" w:styleId="44">
    <w:name w:val="footnote text"/>
    <w:basedOn w:val="1"/>
    <w:autoRedefine/>
    <w:qFormat/>
    <w:uiPriority w:val="0"/>
    <w:pPr>
      <w:snapToGrid w:val="0"/>
    </w:pPr>
    <w:rPr>
      <w:sz w:val="18"/>
      <w:szCs w:val="18"/>
    </w:rPr>
  </w:style>
  <w:style w:type="paragraph" w:styleId="45">
    <w:name w:val="toc 6"/>
    <w:basedOn w:val="1"/>
    <w:next w:val="1"/>
    <w:autoRedefine/>
    <w:qFormat/>
    <w:uiPriority w:val="39"/>
    <w:pPr>
      <w:ind w:left="1050"/>
    </w:pPr>
    <w:rPr>
      <w:sz w:val="18"/>
    </w:rPr>
  </w:style>
  <w:style w:type="paragraph" w:styleId="46">
    <w:name w:val="Body Text Indent 3"/>
    <w:basedOn w:val="1"/>
    <w:link w:val="94"/>
    <w:autoRedefine/>
    <w:qFormat/>
    <w:uiPriority w:val="0"/>
    <w:pPr>
      <w:ind w:left="645" w:firstLine="645"/>
    </w:pPr>
    <w:rPr>
      <w:rFonts w:ascii="Arial" w:hAnsi="Arial" w:eastAsia="仿宋_GB2312"/>
      <w:color w:val="FFFF00"/>
      <w:sz w:val="32"/>
    </w:rPr>
  </w:style>
  <w:style w:type="paragraph" w:styleId="47">
    <w:name w:val="index 7"/>
    <w:basedOn w:val="1"/>
    <w:next w:val="1"/>
    <w:autoRedefine/>
    <w:semiHidden/>
    <w:qFormat/>
    <w:uiPriority w:val="0"/>
    <w:pPr>
      <w:ind w:left="2520"/>
    </w:pPr>
  </w:style>
  <w:style w:type="paragraph" w:styleId="48">
    <w:name w:val="index 9"/>
    <w:basedOn w:val="1"/>
    <w:next w:val="1"/>
    <w:autoRedefine/>
    <w:semiHidden/>
    <w:qFormat/>
    <w:uiPriority w:val="0"/>
    <w:pPr>
      <w:ind w:left="3360"/>
    </w:pPr>
  </w:style>
  <w:style w:type="paragraph" w:styleId="49">
    <w:name w:val="table of figures"/>
    <w:basedOn w:val="1"/>
    <w:next w:val="1"/>
    <w:autoRedefine/>
    <w:semiHidden/>
    <w:qFormat/>
    <w:uiPriority w:val="0"/>
    <w:pPr>
      <w:ind w:left="840" w:hanging="420"/>
    </w:pPr>
  </w:style>
  <w:style w:type="paragraph" w:styleId="50">
    <w:name w:val="toc 2"/>
    <w:basedOn w:val="1"/>
    <w:next w:val="1"/>
    <w:autoRedefine/>
    <w:qFormat/>
    <w:uiPriority w:val="39"/>
    <w:pPr>
      <w:ind w:left="210"/>
    </w:pPr>
    <w:rPr>
      <w:smallCaps/>
      <w:sz w:val="20"/>
    </w:rPr>
  </w:style>
  <w:style w:type="paragraph" w:styleId="51">
    <w:name w:val="toc 9"/>
    <w:basedOn w:val="1"/>
    <w:next w:val="1"/>
    <w:autoRedefine/>
    <w:qFormat/>
    <w:uiPriority w:val="39"/>
    <w:pPr>
      <w:ind w:left="1680"/>
    </w:pPr>
    <w:rPr>
      <w:sz w:val="18"/>
    </w:rPr>
  </w:style>
  <w:style w:type="paragraph" w:styleId="52">
    <w:name w:val="Body Text 2"/>
    <w:basedOn w:val="1"/>
    <w:autoRedefine/>
    <w:qFormat/>
    <w:uiPriority w:val="0"/>
    <w:pPr>
      <w:jc w:val="center"/>
    </w:pPr>
    <w:rPr>
      <w:rFonts w:ascii="楷体_GB2312" w:eastAsia="楷体_GB2312"/>
      <w:sz w:val="28"/>
    </w:rPr>
  </w:style>
  <w:style w:type="paragraph" w:styleId="53">
    <w:name w:val="HTML Preformatted"/>
    <w:basedOn w:val="1"/>
    <w:link w:val="9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rPr>
  </w:style>
  <w:style w:type="paragraph" w:styleId="54">
    <w:name w:val="Normal (Web)"/>
    <w:basedOn w:val="1"/>
    <w:autoRedefine/>
    <w:qFormat/>
    <w:uiPriority w:val="0"/>
    <w:pPr>
      <w:spacing w:before="100" w:beforeAutospacing="1" w:after="100" w:afterAutospacing="1"/>
    </w:pPr>
    <w:rPr>
      <w:rFonts w:ascii="Arial" w:hAnsi="Arial" w:eastAsia="Arial Unicode MS" w:cs="Arial"/>
      <w:szCs w:val="24"/>
    </w:rPr>
  </w:style>
  <w:style w:type="paragraph" w:styleId="55">
    <w:name w:val="index 2"/>
    <w:basedOn w:val="1"/>
    <w:next w:val="1"/>
    <w:autoRedefine/>
    <w:semiHidden/>
    <w:qFormat/>
    <w:uiPriority w:val="0"/>
    <w:pPr>
      <w:ind w:left="420"/>
    </w:pPr>
  </w:style>
  <w:style w:type="paragraph" w:styleId="56">
    <w:name w:val="Title"/>
    <w:basedOn w:val="1"/>
    <w:link w:val="96"/>
    <w:autoRedefine/>
    <w:qFormat/>
    <w:uiPriority w:val="0"/>
    <w:pPr>
      <w:overflowPunct w:val="0"/>
      <w:autoSpaceDE w:val="0"/>
      <w:autoSpaceDN w:val="0"/>
      <w:adjustRightInd w:val="0"/>
      <w:spacing w:line="420" w:lineRule="exact"/>
      <w:jc w:val="center"/>
      <w:textAlignment w:val="baseline"/>
    </w:pPr>
    <w:rPr>
      <w:rFonts w:eastAsia="黑体"/>
      <w:b/>
      <w:sz w:val="28"/>
      <w:lang w:val="en-GB"/>
    </w:rPr>
  </w:style>
  <w:style w:type="paragraph" w:styleId="57">
    <w:name w:val="annotation subject"/>
    <w:basedOn w:val="21"/>
    <w:next w:val="21"/>
    <w:link w:val="97"/>
    <w:autoRedefine/>
    <w:qFormat/>
    <w:uiPriority w:val="0"/>
    <w:rPr>
      <w:b/>
      <w:bCs/>
    </w:rPr>
  </w:style>
  <w:style w:type="paragraph" w:styleId="58">
    <w:name w:val="Body Text First Indent"/>
    <w:basedOn w:val="2"/>
    <w:autoRedefine/>
    <w:qFormat/>
    <w:uiPriority w:val="0"/>
    <w:pPr>
      <w:spacing w:after="120"/>
      <w:ind w:firstLine="420" w:firstLineChars="100"/>
    </w:pPr>
    <w:rPr>
      <w:rFonts w:ascii="Times New Roman" w:hAnsi="Times New Roman" w:eastAsia="宋体"/>
      <w:sz w:val="21"/>
      <w:szCs w:val="24"/>
    </w:rPr>
  </w:style>
  <w:style w:type="table" w:styleId="60">
    <w:name w:val="Table Grid"/>
    <w:basedOn w:val="5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autoRedefine/>
    <w:qFormat/>
    <w:uiPriority w:val="0"/>
    <w:rPr>
      <w:b/>
      <w:bCs/>
    </w:rPr>
  </w:style>
  <w:style w:type="character" w:styleId="63">
    <w:name w:val="endnote reference"/>
    <w:autoRedefine/>
    <w:qFormat/>
    <w:uiPriority w:val="0"/>
    <w:rPr>
      <w:vertAlign w:val="superscript"/>
    </w:rPr>
  </w:style>
  <w:style w:type="character" w:styleId="64">
    <w:name w:val="page number"/>
    <w:autoRedefine/>
    <w:qFormat/>
    <w:uiPriority w:val="0"/>
  </w:style>
  <w:style w:type="character" w:styleId="65">
    <w:name w:val="FollowedHyperlink"/>
    <w:autoRedefine/>
    <w:qFormat/>
    <w:uiPriority w:val="99"/>
    <w:rPr>
      <w:color w:val="800080"/>
      <w:u w:val="single"/>
    </w:rPr>
  </w:style>
  <w:style w:type="character" w:styleId="66">
    <w:name w:val="Emphasis"/>
    <w:autoRedefine/>
    <w:qFormat/>
    <w:uiPriority w:val="0"/>
    <w:rPr>
      <w:b/>
      <w:bCs/>
      <w:i/>
      <w:iCs/>
      <w:spacing w:val="10"/>
      <w:shd w:val="clear" w:color="auto" w:fill="auto"/>
    </w:rPr>
  </w:style>
  <w:style w:type="character" w:styleId="67">
    <w:name w:val="line number"/>
    <w:autoRedefine/>
    <w:qFormat/>
    <w:uiPriority w:val="0"/>
  </w:style>
  <w:style w:type="character" w:styleId="68">
    <w:name w:val="HTML Typewriter"/>
    <w:autoRedefine/>
    <w:qFormat/>
    <w:uiPriority w:val="0"/>
    <w:rPr>
      <w:rFonts w:ascii="宋体" w:hAnsi="宋体" w:eastAsia="宋体" w:cs="宋体"/>
      <w:sz w:val="24"/>
      <w:szCs w:val="24"/>
    </w:rPr>
  </w:style>
  <w:style w:type="character" w:styleId="69">
    <w:name w:val="Hyperlink"/>
    <w:autoRedefine/>
    <w:qFormat/>
    <w:uiPriority w:val="99"/>
    <w:rPr>
      <w:color w:val="0000FF"/>
      <w:u w:val="single"/>
    </w:rPr>
  </w:style>
  <w:style w:type="character" w:styleId="70">
    <w:name w:val="annotation reference"/>
    <w:autoRedefine/>
    <w:qFormat/>
    <w:uiPriority w:val="0"/>
    <w:rPr>
      <w:sz w:val="21"/>
    </w:rPr>
  </w:style>
  <w:style w:type="character" w:styleId="71">
    <w:name w:val="footnote reference"/>
    <w:autoRedefine/>
    <w:qFormat/>
    <w:uiPriority w:val="0"/>
    <w:rPr>
      <w:vertAlign w:val="superscript"/>
    </w:rPr>
  </w:style>
  <w:style w:type="character" w:styleId="72">
    <w:name w:val="HTML Sample"/>
    <w:autoRedefine/>
    <w:qFormat/>
    <w:uiPriority w:val="0"/>
    <w:rPr>
      <w:rFonts w:ascii="Courier New" w:hAnsi="宋体" w:eastAsia="宋体" w:cs="Courier New"/>
    </w:rPr>
  </w:style>
  <w:style w:type="character" w:customStyle="1" w:styleId="73">
    <w:name w:val="标题 1 Char"/>
    <w:link w:val="4"/>
    <w:autoRedefine/>
    <w:qFormat/>
    <w:uiPriority w:val="0"/>
    <w:rPr>
      <w:rFonts w:ascii="黑体" w:eastAsia="黑体"/>
      <w:b/>
      <w:kern w:val="44"/>
      <w:sz w:val="24"/>
      <w:szCs w:val="28"/>
    </w:rPr>
  </w:style>
  <w:style w:type="character" w:customStyle="1" w:styleId="74">
    <w:name w:val="标题 2 Char"/>
    <w:link w:val="5"/>
    <w:autoRedefine/>
    <w:qFormat/>
    <w:uiPriority w:val="0"/>
    <w:rPr>
      <w:rFonts w:ascii="宋体" w:hAnsi="宋体" w:eastAsia="宋体"/>
      <w:b/>
      <w:kern w:val="2"/>
      <w:sz w:val="21"/>
      <w:szCs w:val="24"/>
      <w:lang w:val="en-US" w:eastAsia="zh-CN" w:bidi="ar-SA"/>
    </w:rPr>
  </w:style>
  <w:style w:type="character" w:customStyle="1" w:styleId="75">
    <w:name w:val="标题 3 Char1"/>
    <w:link w:val="6"/>
    <w:autoRedefine/>
    <w:qFormat/>
    <w:uiPriority w:val="0"/>
    <w:rPr>
      <w:rFonts w:ascii="宋体" w:hAnsi="宋体" w:eastAsia="宋体"/>
      <w:b/>
      <w:kern w:val="2"/>
      <w:sz w:val="21"/>
      <w:szCs w:val="21"/>
      <w:shd w:val="clear" w:color="auto" w:fill="FFFFFF"/>
    </w:rPr>
  </w:style>
  <w:style w:type="character" w:customStyle="1" w:styleId="76">
    <w:name w:val="标题 4 Char"/>
    <w:link w:val="3"/>
    <w:autoRedefine/>
    <w:qFormat/>
    <w:uiPriority w:val="0"/>
    <w:rPr>
      <w:rFonts w:ascii="Arial" w:hAnsi="Arial" w:eastAsia="黑体"/>
      <w:b/>
      <w:kern w:val="2"/>
      <w:sz w:val="28"/>
      <w:lang w:val="en-US" w:eastAsia="zh-CN" w:bidi="ar-SA"/>
    </w:rPr>
  </w:style>
  <w:style w:type="character" w:customStyle="1" w:styleId="77">
    <w:name w:val="标题 5 Char"/>
    <w:link w:val="7"/>
    <w:autoRedefine/>
    <w:qFormat/>
    <w:uiPriority w:val="0"/>
    <w:rPr>
      <w:rFonts w:ascii="黑体" w:eastAsia="黑体"/>
      <w:b/>
      <w:color w:val="000000"/>
      <w:sz w:val="28"/>
      <w:lang w:val="en-US" w:eastAsia="zh-CN" w:bidi="ar-SA"/>
    </w:rPr>
  </w:style>
  <w:style w:type="character" w:customStyle="1" w:styleId="78">
    <w:name w:val="标题 6 Char"/>
    <w:link w:val="8"/>
    <w:autoRedefine/>
    <w:qFormat/>
    <w:uiPriority w:val="0"/>
    <w:rPr>
      <w:rFonts w:ascii="Arial" w:hAnsi="Arial" w:eastAsia="黑体"/>
      <w:b/>
      <w:bCs/>
      <w:kern w:val="2"/>
      <w:sz w:val="24"/>
      <w:szCs w:val="24"/>
      <w:lang w:val="en-US" w:eastAsia="zh-CN" w:bidi="ar-SA"/>
    </w:rPr>
  </w:style>
  <w:style w:type="character" w:customStyle="1" w:styleId="79">
    <w:name w:val="标题 7 Char"/>
    <w:link w:val="9"/>
    <w:autoRedefine/>
    <w:qFormat/>
    <w:uiPriority w:val="0"/>
    <w:rPr>
      <w:rFonts w:eastAsia="宋体"/>
      <w:b/>
      <w:bCs/>
      <w:kern w:val="2"/>
      <w:sz w:val="24"/>
      <w:szCs w:val="24"/>
      <w:lang w:val="en-US" w:eastAsia="zh-CN" w:bidi="ar-SA"/>
    </w:rPr>
  </w:style>
  <w:style w:type="character" w:customStyle="1" w:styleId="80">
    <w:name w:val="标题 8 Char"/>
    <w:link w:val="10"/>
    <w:autoRedefine/>
    <w:qFormat/>
    <w:uiPriority w:val="0"/>
    <w:rPr>
      <w:rFonts w:ascii="Arial" w:hAnsi="Arial" w:eastAsia="黑体"/>
      <w:kern w:val="2"/>
      <w:sz w:val="24"/>
      <w:szCs w:val="24"/>
      <w:lang w:val="en-US" w:eastAsia="zh-CN" w:bidi="ar-SA"/>
    </w:rPr>
  </w:style>
  <w:style w:type="character" w:customStyle="1" w:styleId="81">
    <w:name w:val="标题 9 Char"/>
    <w:link w:val="11"/>
    <w:autoRedefine/>
    <w:qFormat/>
    <w:uiPriority w:val="0"/>
    <w:rPr>
      <w:rFonts w:ascii="Arial" w:hAnsi="Arial" w:eastAsia="黑体"/>
      <w:kern w:val="2"/>
      <w:sz w:val="21"/>
      <w:szCs w:val="21"/>
      <w:lang w:val="en-US" w:eastAsia="zh-CN" w:bidi="ar-SA"/>
    </w:rPr>
  </w:style>
  <w:style w:type="character" w:customStyle="1" w:styleId="82">
    <w:name w:val="文档结构图 Char"/>
    <w:link w:val="20"/>
    <w:autoRedefine/>
    <w:qFormat/>
    <w:uiPriority w:val="0"/>
    <w:rPr>
      <w:rFonts w:eastAsia="宋体"/>
      <w:kern w:val="2"/>
      <w:sz w:val="21"/>
      <w:lang w:val="en-US" w:eastAsia="zh-CN" w:bidi="ar-SA"/>
    </w:rPr>
  </w:style>
  <w:style w:type="character" w:customStyle="1" w:styleId="83">
    <w:name w:val="批注文字 Char"/>
    <w:link w:val="21"/>
    <w:autoRedefine/>
    <w:qFormat/>
    <w:uiPriority w:val="0"/>
    <w:rPr>
      <w:rFonts w:eastAsia="宋体"/>
      <w:kern w:val="2"/>
      <w:sz w:val="21"/>
      <w:lang w:val="en-US" w:eastAsia="zh-CN" w:bidi="ar-SA"/>
    </w:rPr>
  </w:style>
  <w:style w:type="character" w:customStyle="1" w:styleId="84">
    <w:name w:val="正文文本 3 Char"/>
    <w:link w:val="24"/>
    <w:autoRedefine/>
    <w:qFormat/>
    <w:uiPriority w:val="0"/>
    <w:rPr>
      <w:rFonts w:ascii="仿宋_GB2312" w:hAnsi="Arial" w:eastAsia="仿宋_GB2312"/>
      <w:kern w:val="2"/>
      <w:sz w:val="32"/>
    </w:rPr>
  </w:style>
  <w:style w:type="character" w:customStyle="1" w:styleId="85">
    <w:name w:val="正文文本 Char"/>
    <w:link w:val="2"/>
    <w:autoRedefine/>
    <w:qFormat/>
    <w:uiPriority w:val="0"/>
    <w:rPr>
      <w:rFonts w:ascii="楷体_GB2312" w:hAnsi="Arial" w:eastAsia="楷体_GB2312"/>
      <w:kern w:val="2"/>
      <w:sz w:val="28"/>
    </w:rPr>
  </w:style>
  <w:style w:type="character" w:customStyle="1" w:styleId="86">
    <w:name w:val="正文文本缩进 Char"/>
    <w:link w:val="25"/>
    <w:autoRedefine/>
    <w:qFormat/>
    <w:uiPriority w:val="0"/>
    <w:rPr>
      <w:rFonts w:ascii="楷体_GB2312" w:eastAsia="楷体_GB2312"/>
      <w:kern w:val="2"/>
      <w:sz w:val="32"/>
      <w:lang w:val="en-US" w:eastAsia="zh-CN" w:bidi="ar-SA"/>
    </w:rPr>
  </w:style>
  <w:style w:type="character" w:customStyle="1" w:styleId="87">
    <w:name w:val="纯文本 Char"/>
    <w:link w:val="29"/>
    <w:autoRedefine/>
    <w:qFormat/>
    <w:uiPriority w:val="0"/>
    <w:rPr>
      <w:rFonts w:ascii="宋体" w:hAnsi="Courier New" w:eastAsia="宋体"/>
      <w:kern w:val="2"/>
      <w:sz w:val="21"/>
      <w:lang w:val="en-US" w:eastAsia="zh-CN" w:bidi="ar-SA"/>
    </w:rPr>
  </w:style>
  <w:style w:type="character" w:customStyle="1" w:styleId="88">
    <w:name w:val="日期 Char"/>
    <w:link w:val="32"/>
    <w:autoRedefine/>
    <w:qFormat/>
    <w:uiPriority w:val="0"/>
    <w:rPr>
      <w:kern w:val="2"/>
      <w:sz w:val="28"/>
    </w:rPr>
  </w:style>
  <w:style w:type="character" w:customStyle="1" w:styleId="89">
    <w:name w:val="正文文本缩进 2 Char"/>
    <w:link w:val="33"/>
    <w:autoRedefine/>
    <w:qFormat/>
    <w:uiPriority w:val="0"/>
    <w:rPr>
      <w:rFonts w:ascii="Arial" w:hAnsi="Arial" w:eastAsia="仿宋_GB2312"/>
      <w:kern w:val="2"/>
      <w:sz w:val="32"/>
      <w:lang w:val="en-US" w:eastAsia="zh-CN" w:bidi="ar-SA"/>
    </w:rPr>
  </w:style>
  <w:style w:type="character" w:customStyle="1" w:styleId="90">
    <w:name w:val="批注框文本 Char"/>
    <w:link w:val="35"/>
    <w:autoRedefine/>
    <w:qFormat/>
    <w:uiPriority w:val="0"/>
    <w:rPr>
      <w:kern w:val="2"/>
      <w:sz w:val="18"/>
      <w:szCs w:val="18"/>
    </w:rPr>
  </w:style>
  <w:style w:type="character" w:customStyle="1" w:styleId="91">
    <w:name w:val="页脚 Char2"/>
    <w:link w:val="36"/>
    <w:autoRedefine/>
    <w:qFormat/>
    <w:uiPriority w:val="0"/>
    <w:rPr>
      <w:kern w:val="2"/>
      <w:sz w:val="18"/>
    </w:rPr>
  </w:style>
  <w:style w:type="character" w:customStyle="1" w:styleId="92">
    <w:name w:val="页眉 Char2"/>
    <w:link w:val="37"/>
    <w:autoRedefine/>
    <w:qFormat/>
    <w:uiPriority w:val="0"/>
    <w:rPr>
      <w:kern w:val="2"/>
      <w:sz w:val="18"/>
    </w:rPr>
  </w:style>
  <w:style w:type="character" w:customStyle="1" w:styleId="93">
    <w:name w:val="副标题 Char1"/>
    <w:link w:val="43"/>
    <w:autoRedefine/>
    <w:qFormat/>
    <w:uiPriority w:val="11"/>
    <w:rPr>
      <w:rFonts w:ascii="Cambria" w:hAnsi="Cambria"/>
      <w:i/>
      <w:iCs/>
      <w:spacing w:val="13"/>
      <w:sz w:val="24"/>
      <w:szCs w:val="24"/>
      <w:lang w:eastAsia="en-US" w:bidi="en-US"/>
    </w:rPr>
  </w:style>
  <w:style w:type="character" w:customStyle="1" w:styleId="94">
    <w:name w:val="正文文本缩进 3 Char"/>
    <w:link w:val="46"/>
    <w:autoRedefine/>
    <w:qFormat/>
    <w:uiPriority w:val="0"/>
    <w:rPr>
      <w:rFonts w:ascii="Arial" w:hAnsi="Arial" w:eastAsia="仿宋_GB2312"/>
      <w:color w:val="FFFF00"/>
      <w:kern w:val="2"/>
      <w:sz w:val="32"/>
      <w:lang w:val="en-US" w:eastAsia="zh-CN" w:bidi="ar-SA"/>
    </w:rPr>
  </w:style>
  <w:style w:type="character" w:customStyle="1" w:styleId="95">
    <w:name w:val="HTML 预设格式 Char"/>
    <w:link w:val="53"/>
    <w:autoRedefine/>
    <w:qFormat/>
    <w:uiPriority w:val="99"/>
    <w:rPr>
      <w:rFonts w:ascii="黑体" w:hAnsi="Courier New" w:eastAsia="黑体" w:cs="Courier New"/>
      <w:lang w:val="en-US" w:eastAsia="zh-CN" w:bidi="ar-SA"/>
    </w:rPr>
  </w:style>
  <w:style w:type="character" w:customStyle="1" w:styleId="96">
    <w:name w:val="标题 Char"/>
    <w:link w:val="56"/>
    <w:autoRedefine/>
    <w:qFormat/>
    <w:uiPriority w:val="0"/>
    <w:rPr>
      <w:rFonts w:eastAsia="黑体"/>
      <w:b/>
      <w:sz w:val="28"/>
      <w:lang w:val="en-GB" w:eastAsia="zh-CN" w:bidi="ar-SA"/>
    </w:rPr>
  </w:style>
  <w:style w:type="character" w:customStyle="1" w:styleId="97">
    <w:name w:val="批注主题 Char"/>
    <w:link w:val="57"/>
    <w:autoRedefine/>
    <w:qFormat/>
    <w:uiPriority w:val="0"/>
    <w:rPr>
      <w:rFonts w:eastAsia="宋体"/>
      <w:b/>
      <w:bCs/>
      <w:kern w:val="2"/>
      <w:sz w:val="21"/>
      <w:lang w:val="en-US" w:eastAsia="zh-CN" w:bidi="ar-SA"/>
    </w:rPr>
  </w:style>
  <w:style w:type="character" w:customStyle="1" w:styleId="98">
    <w:name w:val="华宇段落1 Char Char Char"/>
    <w:autoRedefine/>
    <w:qFormat/>
    <w:uiPriority w:val="0"/>
    <w:rPr>
      <w:rFonts w:eastAsia="宋体"/>
      <w:bCs/>
      <w:kern w:val="2"/>
      <w:sz w:val="24"/>
      <w:szCs w:val="24"/>
      <w:lang w:val="en-US" w:eastAsia="zh-CN" w:bidi="ar-SA"/>
    </w:rPr>
  </w:style>
  <w:style w:type="character" w:customStyle="1" w:styleId="99">
    <w:name w:val="标题 3 Char Char"/>
    <w:autoRedefine/>
    <w:qFormat/>
    <w:uiPriority w:val="0"/>
    <w:rPr>
      <w:rFonts w:eastAsia="仿宋_GB2312"/>
      <w:b/>
      <w:bCs/>
      <w:kern w:val="2"/>
      <w:sz w:val="28"/>
      <w:szCs w:val="32"/>
      <w:lang w:val="en-US" w:eastAsia="zh-CN" w:bidi="ar-SA"/>
    </w:rPr>
  </w:style>
  <w:style w:type="character" w:customStyle="1" w:styleId="100">
    <w:name w:val="subtitle1"/>
    <w:autoRedefine/>
    <w:qFormat/>
    <w:uiPriority w:val="0"/>
    <w:rPr>
      <w:rFonts w:hint="default" w:ascii="Georgia" w:hAnsi="Georgia"/>
      <w:b/>
      <w:bCs/>
      <w:color w:val="666666"/>
      <w:sz w:val="18"/>
      <w:szCs w:val="18"/>
    </w:rPr>
  </w:style>
  <w:style w:type="character" w:customStyle="1" w:styleId="101">
    <w:name w:val="Char Char26"/>
    <w:autoRedefine/>
    <w:qFormat/>
    <w:uiPriority w:val="0"/>
    <w:rPr>
      <w:b/>
      <w:bCs/>
      <w:kern w:val="2"/>
      <w:sz w:val="32"/>
      <w:szCs w:val="32"/>
    </w:rPr>
  </w:style>
  <w:style w:type="character" w:customStyle="1" w:styleId="102">
    <w:name w:val="表格抬头 Char"/>
    <w:link w:val="103"/>
    <w:autoRedefine/>
    <w:qFormat/>
    <w:locked/>
    <w:uiPriority w:val="0"/>
    <w:rPr>
      <w:rFonts w:ascii="黑体" w:eastAsia="黑体"/>
      <w:b/>
      <w:kern w:val="2"/>
      <w:sz w:val="21"/>
      <w:lang w:bidi="ar-SA"/>
    </w:rPr>
  </w:style>
  <w:style w:type="paragraph" w:customStyle="1" w:styleId="103">
    <w:name w:val="表格抬头"/>
    <w:basedOn w:val="1"/>
    <w:link w:val="102"/>
    <w:autoRedefine/>
    <w:qFormat/>
    <w:uiPriority w:val="0"/>
    <w:pPr>
      <w:jc w:val="center"/>
    </w:pPr>
    <w:rPr>
      <w:rFonts w:ascii="黑体" w:eastAsia="黑体"/>
      <w:b/>
    </w:rPr>
  </w:style>
  <w:style w:type="character" w:customStyle="1" w:styleId="104">
    <w:name w:val="content"/>
    <w:autoRedefine/>
    <w:qFormat/>
    <w:uiPriority w:val="0"/>
  </w:style>
  <w:style w:type="character" w:customStyle="1" w:styleId="105">
    <w:name w:val="小四 段落 宋体 Char Char Char Char1"/>
    <w:autoRedefine/>
    <w:qFormat/>
    <w:uiPriority w:val="0"/>
    <w:rPr>
      <w:rFonts w:eastAsia="宋体"/>
      <w:kern w:val="2"/>
      <w:sz w:val="24"/>
      <w:szCs w:val="24"/>
      <w:lang w:val="en-US" w:eastAsia="zh-CN" w:bidi="ar-SA"/>
    </w:rPr>
  </w:style>
  <w:style w:type="character" w:customStyle="1" w:styleId="106">
    <w:name w:val="content_lineheight1"/>
    <w:autoRedefine/>
    <w:qFormat/>
    <w:uiPriority w:val="0"/>
  </w:style>
  <w:style w:type="character" w:customStyle="1" w:styleId="107">
    <w:name w:val="2nd level Char"/>
    <w:autoRedefine/>
    <w:qFormat/>
    <w:uiPriority w:val="0"/>
    <w:rPr>
      <w:rFonts w:ascii="Arial" w:hAnsi="Arial" w:eastAsia="黑体"/>
      <w:b/>
      <w:bCs/>
      <w:kern w:val="2"/>
      <w:sz w:val="32"/>
      <w:szCs w:val="32"/>
      <w:lang w:val="en-US" w:eastAsia="zh-CN" w:bidi="ar-SA"/>
    </w:rPr>
  </w:style>
  <w:style w:type="character" w:customStyle="1" w:styleId="108">
    <w:name w:val="Char Char29"/>
    <w:autoRedefine/>
    <w:qFormat/>
    <w:uiPriority w:val="0"/>
    <w:rPr>
      <w:rFonts w:ascii="Times New Roman" w:hAnsi="Times New Roman" w:eastAsia="宋体" w:cs="Times New Roman"/>
      <w:b/>
      <w:bCs/>
      <w:kern w:val="44"/>
      <w:sz w:val="44"/>
      <w:szCs w:val="44"/>
    </w:rPr>
  </w:style>
  <w:style w:type="character" w:customStyle="1" w:styleId="109">
    <w:name w:val="_Style 108"/>
    <w:autoRedefine/>
    <w:qFormat/>
    <w:uiPriority w:val="0"/>
    <w:rPr>
      <w:smallCaps/>
    </w:rPr>
  </w:style>
  <w:style w:type="character" w:customStyle="1" w:styleId="110">
    <w:name w:val="小四 段落 宋体 Char Char Char1"/>
    <w:autoRedefine/>
    <w:qFormat/>
    <w:uiPriority w:val="0"/>
    <w:rPr>
      <w:rFonts w:ascii="宋体" w:hAnsi="宋体" w:eastAsia="宋体"/>
      <w:kern w:val="2"/>
      <w:sz w:val="24"/>
      <w:szCs w:val="24"/>
      <w:lang w:val="en-US" w:eastAsia="zh-CN" w:bidi="ar-SA"/>
    </w:rPr>
  </w:style>
  <w:style w:type="character" w:customStyle="1" w:styleId="111">
    <w:name w:val="textcontents"/>
    <w:autoRedefine/>
    <w:qFormat/>
    <w:uiPriority w:val="0"/>
  </w:style>
  <w:style w:type="character" w:customStyle="1" w:styleId="112">
    <w:name w:val="h Char Char"/>
    <w:autoRedefine/>
    <w:qFormat/>
    <w:uiPriority w:val="0"/>
    <w:rPr>
      <w:rFonts w:eastAsia="宋体"/>
      <w:kern w:val="2"/>
      <w:sz w:val="18"/>
      <w:szCs w:val="18"/>
      <w:lang w:val="en-US" w:eastAsia="zh-CN" w:bidi="ar-SA"/>
    </w:rPr>
  </w:style>
  <w:style w:type="character" w:customStyle="1" w:styleId="113">
    <w:name w:val="Char Char2"/>
    <w:autoRedefine/>
    <w:qFormat/>
    <w:uiPriority w:val="0"/>
    <w:rPr>
      <w:rFonts w:ascii="宋体" w:hAnsi="Courier New" w:eastAsia="宋体"/>
      <w:kern w:val="2"/>
      <w:sz w:val="21"/>
      <w:szCs w:val="21"/>
      <w:lang w:val="en-US" w:eastAsia="zh-CN" w:bidi="ar-SA"/>
    </w:rPr>
  </w:style>
  <w:style w:type="character" w:customStyle="1" w:styleId="114">
    <w:name w:val="标准文本 Char"/>
    <w:autoRedefine/>
    <w:qFormat/>
    <w:uiPriority w:val="0"/>
    <w:rPr>
      <w:rFonts w:eastAsia="宋体" w:cs="宋体"/>
      <w:kern w:val="2"/>
      <w:sz w:val="24"/>
      <w:szCs w:val="24"/>
      <w:lang w:val="en-US" w:eastAsia="zh-CN" w:bidi="ar-SA"/>
    </w:rPr>
  </w:style>
  <w:style w:type="character" w:customStyle="1" w:styleId="115">
    <w:name w:val="para_small"/>
    <w:autoRedefine/>
    <w:qFormat/>
    <w:uiPriority w:val="0"/>
  </w:style>
  <w:style w:type="character" w:customStyle="1" w:styleId="116">
    <w:name w:val="t1"/>
    <w:autoRedefine/>
    <w:qFormat/>
    <w:uiPriority w:val="0"/>
  </w:style>
  <w:style w:type="character" w:customStyle="1" w:styleId="117">
    <w:name w:val="Char Char28"/>
    <w:autoRedefine/>
    <w:qFormat/>
    <w:uiPriority w:val="0"/>
    <w:rPr>
      <w:rFonts w:ascii="Arial" w:hAnsi="Arial" w:eastAsia="黑体" w:cs="Arial"/>
      <w:b/>
      <w:bCs/>
      <w:sz w:val="32"/>
      <w:szCs w:val="32"/>
    </w:rPr>
  </w:style>
  <w:style w:type="character" w:customStyle="1" w:styleId="118">
    <w:name w:val="正文缩进 Char1"/>
    <w:link w:val="119"/>
    <w:autoRedefine/>
    <w:qFormat/>
    <w:uiPriority w:val="0"/>
    <w:rPr>
      <w:rFonts w:eastAsia="宋体"/>
      <w:lang w:bidi="ar-SA"/>
    </w:rPr>
  </w:style>
  <w:style w:type="paragraph" w:customStyle="1" w:styleId="119">
    <w:name w:val="正文缩进1"/>
    <w:basedOn w:val="1"/>
    <w:link w:val="118"/>
    <w:autoRedefine/>
    <w:qFormat/>
    <w:uiPriority w:val="0"/>
    <w:pPr>
      <w:ind w:firstLine="420"/>
    </w:pPr>
    <w:rPr>
      <w:sz w:val="20"/>
    </w:rPr>
  </w:style>
  <w:style w:type="character" w:customStyle="1" w:styleId="120">
    <w:name w:val="title_emph1"/>
    <w:autoRedefine/>
    <w:qFormat/>
    <w:uiPriority w:val="0"/>
    <w:rPr>
      <w:rFonts w:ascii="Arial" w:cs="Arial"/>
      <w:b/>
      <w:bCs/>
      <w:sz w:val="18"/>
      <w:szCs w:val="18"/>
    </w:rPr>
  </w:style>
  <w:style w:type="character" w:customStyle="1" w:styleId="121">
    <w:name w:val="标准小四 Char Char"/>
    <w:autoRedefine/>
    <w:qFormat/>
    <w:uiPriority w:val="0"/>
    <w:rPr>
      <w:rFonts w:ascii="Arial" w:hAnsi="Arial" w:eastAsia="宋体"/>
      <w:kern w:val="2"/>
      <w:sz w:val="24"/>
      <w:szCs w:val="21"/>
      <w:lang w:val="en-US" w:eastAsia="zh-CN" w:bidi="ar-SA"/>
    </w:rPr>
  </w:style>
  <w:style w:type="character" w:customStyle="1" w:styleId="122">
    <w:name w:val="concon"/>
    <w:autoRedefine/>
    <w:qFormat/>
    <w:uiPriority w:val="0"/>
  </w:style>
  <w:style w:type="character" w:customStyle="1" w:styleId="123">
    <w:name w:val="_Style 122"/>
    <w:autoRedefine/>
    <w:qFormat/>
    <w:uiPriority w:val="0"/>
    <w:rPr>
      <w:b/>
      <w:bCs/>
    </w:rPr>
  </w:style>
  <w:style w:type="character" w:customStyle="1" w:styleId="124">
    <w:name w:val="引用 Char"/>
    <w:link w:val="125"/>
    <w:autoRedefine/>
    <w:qFormat/>
    <w:uiPriority w:val="0"/>
    <w:rPr>
      <w:rFonts w:ascii="Calibri" w:hAnsi="Calibri" w:eastAsia="宋体"/>
      <w:i/>
      <w:iCs/>
      <w:sz w:val="22"/>
      <w:szCs w:val="22"/>
      <w:lang w:val="en-US" w:eastAsia="en-US" w:bidi="en-US"/>
    </w:rPr>
  </w:style>
  <w:style w:type="paragraph" w:styleId="125">
    <w:name w:val="Quote"/>
    <w:basedOn w:val="1"/>
    <w:next w:val="1"/>
    <w:link w:val="124"/>
    <w:autoRedefine/>
    <w:qFormat/>
    <w:uiPriority w:val="0"/>
    <w:pPr>
      <w:spacing w:before="200" w:line="276" w:lineRule="auto"/>
      <w:ind w:left="360" w:right="360"/>
    </w:pPr>
    <w:rPr>
      <w:rFonts w:ascii="Calibri" w:hAnsi="Calibri"/>
      <w:i/>
      <w:iCs/>
      <w:sz w:val="22"/>
      <w:szCs w:val="22"/>
      <w:lang w:eastAsia="en-US" w:bidi="en-US"/>
    </w:rPr>
  </w:style>
  <w:style w:type="character" w:customStyle="1" w:styleId="126">
    <w:name w:val="纯文本 Char Char"/>
    <w:autoRedefine/>
    <w:qFormat/>
    <w:uiPriority w:val="0"/>
    <w:rPr>
      <w:rFonts w:ascii="宋体" w:hAnsi="Courier New" w:eastAsia="宋体"/>
      <w:kern w:val="2"/>
      <w:sz w:val="21"/>
      <w:szCs w:val="21"/>
      <w:lang w:val="en-US" w:eastAsia="zh-CN" w:bidi="ar-SA"/>
    </w:rPr>
  </w:style>
  <w:style w:type="character" w:customStyle="1" w:styleId="127">
    <w:name w:val="标题 Char1"/>
    <w:autoRedefine/>
    <w:qFormat/>
    <w:uiPriority w:val="10"/>
    <w:rPr>
      <w:rFonts w:ascii="Cambria" w:eastAsia="宋体" w:cs="Times New Roman"/>
      <w:b/>
      <w:bCs/>
      <w:sz w:val="32"/>
      <w:szCs w:val="32"/>
    </w:rPr>
  </w:style>
  <w:style w:type="character" w:customStyle="1" w:styleId="128">
    <w:name w:val="normalfont1"/>
    <w:autoRedefine/>
    <w:qFormat/>
    <w:uiPriority w:val="0"/>
    <w:rPr>
      <w:rFonts w:hint="default" w:ascii="ˎ̥" w:hAnsi="ˎ̥"/>
      <w:sz w:val="18"/>
      <w:szCs w:val="18"/>
      <w:u w:val="none"/>
    </w:rPr>
  </w:style>
  <w:style w:type="character" w:customStyle="1" w:styleId="129">
    <w:name w:val="A2"/>
    <w:autoRedefine/>
    <w:qFormat/>
    <w:uiPriority w:val="0"/>
    <w:rPr>
      <w:rFonts w:cs="Helvetica"/>
      <w:color w:val="000000"/>
      <w:sz w:val="18"/>
      <w:szCs w:val="18"/>
    </w:rPr>
  </w:style>
  <w:style w:type="character" w:customStyle="1" w:styleId="130">
    <w:name w:val="纯文本 Char Char Char1"/>
    <w:autoRedefine/>
    <w:qFormat/>
    <w:uiPriority w:val="0"/>
    <w:rPr>
      <w:rFonts w:ascii="宋体" w:hAnsi="Courier New" w:eastAsia="宋体"/>
      <w:kern w:val="2"/>
      <w:sz w:val="21"/>
      <w:szCs w:val="21"/>
      <w:lang w:val="en-US" w:eastAsia="zh-CN" w:bidi="ar-SA"/>
    </w:rPr>
  </w:style>
  <w:style w:type="character" w:customStyle="1" w:styleId="131">
    <w:name w:val="Char Char24"/>
    <w:autoRedefine/>
    <w:qFormat/>
    <w:uiPriority w:val="0"/>
    <w:rPr>
      <w:b/>
      <w:bCs/>
      <w:kern w:val="2"/>
      <w:sz w:val="28"/>
      <w:szCs w:val="28"/>
    </w:rPr>
  </w:style>
  <w:style w:type="character" w:customStyle="1" w:styleId="132">
    <w:name w:val="apple-converted-space"/>
    <w:autoRedefine/>
    <w:qFormat/>
    <w:uiPriority w:val="0"/>
  </w:style>
  <w:style w:type="character" w:customStyle="1" w:styleId="133">
    <w:name w:val="标题 3 Char"/>
    <w:autoRedefine/>
    <w:qFormat/>
    <w:uiPriority w:val="0"/>
    <w:rPr>
      <w:rFonts w:ascii="宋体" w:hAnsi="宋体" w:eastAsia="宋体"/>
      <w:b/>
      <w:bCs/>
      <w:kern w:val="2"/>
      <w:sz w:val="24"/>
      <w:szCs w:val="32"/>
      <w:lang w:val="en-US" w:eastAsia="zh-CN" w:bidi="ar-SA"/>
    </w:rPr>
  </w:style>
  <w:style w:type="character" w:customStyle="1" w:styleId="134">
    <w:name w:val="正文 + 宋体 Char"/>
    <w:autoRedefine/>
    <w:qFormat/>
    <w:uiPriority w:val="0"/>
    <w:rPr>
      <w:rFonts w:eastAsia="宋体"/>
      <w:kern w:val="2"/>
      <w:sz w:val="21"/>
      <w:szCs w:val="24"/>
      <w:lang w:val="en-US" w:eastAsia="zh-CN" w:bidi="ar-SA"/>
    </w:rPr>
  </w:style>
  <w:style w:type="character" w:customStyle="1" w:styleId="135">
    <w:name w:val="case31"/>
    <w:autoRedefine/>
    <w:qFormat/>
    <w:uiPriority w:val="0"/>
    <w:rPr>
      <w:sz w:val="21"/>
      <w:szCs w:val="21"/>
    </w:rPr>
  </w:style>
  <w:style w:type="character" w:customStyle="1" w:styleId="136">
    <w:name w:val="Char Char22"/>
    <w:autoRedefine/>
    <w:qFormat/>
    <w:uiPriority w:val="0"/>
    <w:rPr>
      <w:b/>
      <w:bCs/>
      <w:kern w:val="2"/>
      <w:sz w:val="24"/>
      <w:szCs w:val="24"/>
    </w:rPr>
  </w:style>
  <w:style w:type="character" w:customStyle="1" w:styleId="137">
    <w:name w:val="样式 非加粗"/>
    <w:autoRedefine/>
    <w:qFormat/>
    <w:uiPriority w:val="0"/>
    <w:rPr>
      <w:rFonts w:eastAsia="宋体"/>
      <w:sz w:val="28"/>
    </w:rPr>
  </w:style>
  <w:style w:type="character" w:customStyle="1" w:styleId="138">
    <w:name w:val="param-value"/>
    <w:autoRedefine/>
    <w:qFormat/>
    <w:uiPriority w:val="0"/>
  </w:style>
  <w:style w:type="character" w:customStyle="1" w:styleId="139">
    <w:name w:val="_Style 138"/>
    <w:autoRedefine/>
    <w:qFormat/>
    <w:uiPriority w:val="0"/>
    <w:rPr>
      <w:i/>
      <w:iCs/>
    </w:rPr>
  </w:style>
  <w:style w:type="character" w:customStyle="1" w:styleId="140">
    <w:name w:val="Char Char25"/>
    <w:autoRedefine/>
    <w:qFormat/>
    <w:uiPriority w:val="0"/>
    <w:rPr>
      <w:rFonts w:ascii="Arial" w:hAnsi="Arial" w:eastAsia="黑体"/>
      <w:b/>
      <w:kern w:val="2"/>
      <w:sz w:val="28"/>
    </w:rPr>
  </w:style>
  <w:style w:type="character" w:customStyle="1" w:styleId="141">
    <w:name w:val="Title1 Char"/>
    <w:autoRedefine/>
    <w:qFormat/>
    <w:uiPriority w:val="0"/>
    <w:rPr>
      <w:rFonts w:eastAsia="宋体"/>
      <w:b/>
      <w:bCs/>
      <w:kern w:val="44"/>
      <w:sz w:val="44"/>
      <w:szCs w:val="44"/>
      <w:lang w:val="en-US" w:eastAsia="zh-CN" w:bidi="ar-SA"/>
    </w:rPr>
  </w:style>
  <w:style w:type="character" w:customStyle="1" w:styleId="142">
    <w:name w:val="小四 段落 宋体 Char1"/>
    <w:autoRedefine/>
    <w:qFormat/>
    <w:uiPriority w:val="0"/>
    <w:rPr>
      <w:rFonts w:eastAsia="宋体"/>
      <w:kern w:val="2"/>
      <w:sz w:val="24"/>
      <w:szCs w:val="24"/>
      <w:lang w:val="en-US" w:eastAsia="zh-CN" w:bidi="ar-SA"/>
    </w:rPr>
  </w:style>
  <w:style w:type="character" w:customStyle="1" w:styleId="143">
    <w:name w:val="style13"/>
    <w:autoRedefine/>
    <w:qFormat/>
    <w:uiPriority w:val="0"/>
    <w:rPr>
      <w:sz w:val="18"/>
      <w:szCs w:val="18"/>
    </w:rPr>
  </w:style>
  <w:style w:type="character" w:customStyle="1" w:styleId="144">
    <w:name w:val="小四 段落 宋体 Char Char Char Char Char Char"/>
    <w:autoRedefine/>
    <w:qFormat/>
    <w:uiPriority w:val="0"/>
    <w:rPr>
      <w:rFonts w:eastAsia="宋体"/>
      <w:kern w:val="2"/>
      <w:sz w:val="24"/>
      <w:szCs w:val="24"/>
      <w:lang w:val="en-US" w:eastAsia="zh-CN" w:bidi="ar-SA"/>
    </w:rPr>
  </w:style>
  <w:style w:type="character" w:customStyle="1" w:styleId="145">
    <w:name w:val="小四 段落 宋体 Char Char Char Char Char Char Char Char"/>
    <w:autoRedefine/>
    <w:qFormat/>
    <w:uiPriority w:val="0"/>
    <w:rPr>
      <w:rFonts w:eastAsia="宋体"/>
      <w:kern w:val="2"/>
      <w:sz w:val="24"/>
      <w:szCs w:val="24"/>
      <w:lang w:val="en-US" w:eastAsia="zh-CN" w:bidi="ar-SA"/>
    </w:rPr>
  </w:style>
  <w:style w:type="character" w:customStyle="1" w:styleId="146">
    <w:name w:val="3zw"/>
    <w:autoRedefine/>
    <w:qFormat/>
    <w:uiPriority w:val="0"/>
  </w:style>
  <w:style w:type="character" w:customStyle="1" w:styleId="147">
    <w:name w:val="无间隔 Char"/>
    <w:link w:val="148"/>
    <w:autoRedefine/>
    <w:qFormat/>
    <w:uiPriority w:val="0"/>
    <w:rPr>
      <w:rFonts w:ascii="Calibri" w:hAnsi="Calibri" w:eastAsia="微软雅黑"/>
      <w:kern w:val="2"/>
      <w:sz w:val="24"/>
      <w:szCs w:val="22"/>
      <w:lang w:val="en-US" w:eastAsia="zh-CN" w:bidi="ar-SA"/>
    </w:rPr>
  </w:style>
  <w:style w:type="paragraph" w:styleId="148">
    <w:name w:val="No Spacing"/>
    <w:link w:val="147"/>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9">
    <w:name w:val="Char Char17"/>
    <w:autoRedefine/>
    <w:qFormat/>
    <w:uiPriority w:val="0"/>
    <w:rPr>
      <w:rFonts w:ascii="宋体" w:hAnsi="Courier New"/>
      <w:kern w:val="2"/>
      <w:sz w:val="21"/>
      <w:szCs w:val="21"/>
    </w:rPr>
  </w:style>
  <w:style w:type="character" w:customStyle="1" w:styleId="150">
    <w:name w:val="样式 首行缩进:  2 字符 Char Char"/>
    <w:link w:val="151"/>
    <w:autoRedefine/>
    <w:qFormat/>
    <w:uiPriority w:val="0"/>
    <w:rPr>
      <w:rFonts w:eastAsia="宋体" w:cs="宋体"/>
      <w:kern w:val="2"/>
      <w:sz w:val="24"/>
      <w:lang w:val="en-US" w:eastAsia="zh-CN" w:bidi="ar-SA"/>
    </w:rPr>
  </w:style>
  <w:style w:type="paragraph" w:customStyle="1" w:styleId="151">
    <w:name w:val="样式 首行缩进:  2 字符"/>
    <w:basedOn w:val="1"/>
    <w:link w:val="150"/>
    <w:autoRedefine/>
    <w:qFormat/>
    <w:uiPriority w:val="0"/>
  </w:style>
  <w:style w:type="character" w:customStyle="1" w:styleId="152">
    <w:name w:val="point_normal1"/>
    <w:autoRedefine/>
    <w:qFormat/>
    <w:uiPriority w:val="0"/>
    <w:rPr>
      <w:rFonts w:hint="default" w:ascii="Arial" w:hAnsi="Arial" w:cs="Arial"/>
      <w:sz w:val="18"/>
      <w:szCs w:val="18"/>
    </w:rPr>
  </w:style>
  <w:style w:type="character" w:customStyle="1" w:styleId="153">
    <w:name w:val="样式 首行缩进:  2 字符 Char"/>
    <w:autoRedefine/>
    <w:qFormat/>
    <w:uiPriority w:val="0"/>
    <w:rPr>
      <w:rFonts w:eastAsia="宋体" w:cs="宋体"/>
      <w:kern w:val="2"/>
      <w:sz w:val="24"/>
      <w:lang w:val="en-US" w:eastAsia="zh-CN" w:bidi="ar-SA"/>
    </w:rPr>
  </w:style>
  <w:style w:type="character" w:customStyle="1" w:styleId="154">
    <w:name w:val="标准文本 Char Char"/>
    <w:autoRedefine/>
    <w:qFormat/>
    <w:uiPriority w:val="0"/>
    <w:rPr>
      <w:rFonts w:eastAsia="宋体" w:cs="宋体"/>
      <w:kern w:val="2"/>
      <w:sz w:val="24"/>
      <w:szCs w:val="24"/>
      <w:lang w:val="en-US" w:eastAsia="zh-CN" w:bidi="ar-SA"/>
    </w:rPr>
  </w:style>
  <w:style w:type="character" w:customStyle="1" w:styleId="155">
    <w:name w:val="小四 段落 宋体 Char Char Char Char Char"/>
    <w:autoRedefine/>
    <w:qFormat/>
    <w:uiPriority w:val="0"/>
    <w:rPr>
      <w:rFonts w:eastAsia="宋体"/>
      <w:kern w:val="2"/>
      <w:sz w:val="24"/>
      <w:szCs w:val="24"/>
      <w:lang w:val="en-US" w:eastAsia="zh-CN" w:bidi="ar-SA"/>
    </w:rPr>
  </w:style>
  <w:style w:type="character" w:customStyle="1" w:styleId="156">
    <w:name w:val="华宇段落1 Char Char"/>
    <w:autoRedefine/>
    <w:qFormat/>
    <w:uiPriority w:val="0"/>
    <w:rPr>
      <w:rFonts w:eastAsia="宋体"/>
      <w:bCs/>
      <w:kern w:val="2"/>
      <w:sz w:val="24"/>
      <w:szCs w:val="24"/>
      <w:lang w:val="en-US" w:eastAsia="zh-CN" w:bidi="ar-SA"/>
    </w:rPr>
  </w:style>
  <w:style w:type="character" w:customStyle="1" w:styleId="157">
    <w:name w:val="111111 Char"/>
    <w:link w:val="158"/>
    <w:autoRedefine/>
    <w:qFormat/>
    <w:uiPriority w:val="0"/>
    <w:rPr>
      <w:rFonts w:ascii="宋体" w:hAnsi="宋体" w:eastAsia="黑体" w:cs="宋体"/>
      <w:b/>
      <w:bCs/>
      <w:kern w:val="2"/>
      <w:sz w:val="21"/>
      <w:szCs w:val="21"/>
      <w:lang w:val="en-US" w:eastAsia="zh-CN" w:bidi="ar-SA"/>
    </w:rPr>
  </w:style>
  <w:style w:type="paragraph" w:customStyle="1" w:styleId="158">
    <w:name w:val="111111"/>
    <w:basedOn w:val="1"/>
    <w:link w:val="157"/>
    <w:autoRedefine/>
    <w:qFormat/>
    <w:uiPriority w:val="0"/>
    <w:pPr>
      <w:spacing w:before="120" w:after="120"/>
      <w:jc w:val="center"/>
    </w:pPr>
    <w:rPr>
      <w:rFonts w:ascii="宋体" w:hAnsi="宋体" w:eastAsia="黑体"/>
      <w:b/>
      <w:bCs/>
      <w:szCs w:val="21"/>
    </w:rPr>
  </w:style>
  <w:style w:type="character" w:customStyle="1" w:styleId="159">
    <w:name w:val="_Style 158"/>
    <w:autoRedefine/>
    <w:qFormat/>
    <w:uiPriority w:val="0"/>
    <w:rPr>
      <w:i/>
      <w:iCs/>
      <w:smallCaps/>
      <w:spacing w:val="5"/>
    </w:rPr>
  </w:style>
  <w:style w:type="character" w:customStyle="1" w:styleId="160">
    <w:name w:val="普通文字1 Char"/>
    <w:autoRedefine/>
    <w:qFormat/>
    <w:uiPriority w:val="0"/>
    <w:rPr>
      <w:rFonts w:ascii="宋体" w:eastAsia="宋体"/>
      <w:kern w:val="2"/>
      <w:sz w:val="21"/>
      <w:szCs w:val="21"/>
      <w:lang w:val="en-US" w:eastAsia="zh-CN" w:bidi="ar-SA"/>
    </w:rPr>
  </w:style>
  <w:style w:type="character" w:customStyle="1" w:styleId="161">
    <w:name w:val="_Style 160"/>
    <w:autoRedefine/>
    <w:qFormat/>
    <w:uiPriority w:val="0"/>
    <w:rPr>
      <w:smallCaps/>
      <w:spacing w:val="5"/>
      <w:u w:val="single"/>
    </w:rPr>
  </w:style>
  <w:style w:type="character" w:customStyle="1" w:styleId="162">
    <w:name w:val="已访问的超链接1"/>
    <w:autoRedefine/>
    <w:qFormat/>
    <w:uiPriority w:val="0"/>
    <w:rPr>
      <w:color w:val="auto"/>
      <w:u w:val="none"/>
    </w:rPr>
  </w:style>
  <w:style w:type="character" w:customStyle="1" w:styleId="163">
    <w:name w:val="样式 宋体 小四"/>
    <w:autoRedefine/>
    <w:qFormat/>
    <w:uiPriority w:val="0"/>
    <w:rPr>
      <w:rFonts w:ascii="宋体" w:hAnsi="宋体"/>
      <w:sz w:val="24"/>
    </w:rPr>
  </w:style>
  <w:style w:type="character" w:customStyle="1" w:styleId="164">
    <w:name w:val="标准小四 Char"/>
    <w:autoRedefine/>
    <w:qFormat/>
    <w:uiPriority w:val="0"/>
    <w:rPr>
      <w:rFonts w:ascii="Arial" w:hAnsi="Arial" w:eastAsia="宋体"/>
      <w:kern w:val="2"/>
      <w:sz w:val="24"/>
      <w:szCs w:val="21"/>
      <w:lang w:val="en-US" w:eastAsia="zh-CN" w:bidi="ar-SA"/>
    </w:rPr>
  </w:style>
  <w:style w:type="character" w:customStyle="1" w:styleId="165">
    <w:name w:val="style131"/>
    <w:autoRedefine/>
    <w:qFormat/>
    <w:uiPriority w:val="0"/>
    <w:rPr>
      <w:rFonts w:cs="Times New Roman"/>
      <w:sz w:val="18"/>
      <w:szCs w:val="18"/>
    </w:rPr>
  </w:style>
  <w:style w:type="character" w:customStyle="1" w:styleId="166">
    <w:name w:val="特点 Char1"/>
    <w:autoRedefine/>
    <w:qFormat/>
    <w:uiPriority w:val="0"/>
    <w:rPr>
      <w:rFonts w:eastAsia="宋体"/>
      <w:kern w:val="2"/>
      <w:sz w:val="21"/>
      <w:lang w:val="en-US" w:eastAsia="zh-CN" w:bidi="ar-SA"/>
    </w:rPr>
  </w:style>
  <w:style w:type="character" w:customStyle="1" w:styleId="167">
    <w:name w:val="纯文本 Char1"/>
    <w:autoRedefine/>
    <w:qFormat/>
    <w:uiPriority w:val="0"/>
    <w:rPr>
      <w:rFonts w:ascii="宋体" w:hAnsi="Courier New" w:cs="Courier New"/>
      <w:kern w:val="2"/>
      <w:sz w:val="21"/>
      <w:szCs w:val="21"/>
    </w:rPr>
  </w:style>
  <w:style w:type="character" w:customStyle="1" w:styleId="168">
    <w:name w:val="纯文本 Char Char Char"/>
    <w:autoRedefine/>
    <w:qFormat/>
    <w:uiPriority w:val="0"/>
    <w:rPr>
      <w:rFonts w:ascii="宋体" w:hAnsi="Courier New" w:eastAsia="宋体"/>
      <w:kern w:val="2"/>
      <w:sz w:val="21"/>
      <w:szCs w:val="21"/>
      <w:lang w:val="en-US" w:eastAsia="zh-CN" w:bidi="ar-SA"/>
    </w:rPr>
  </w:style>
  <w:style w:type="character" w:customStyle="1" w:styleId="169">
    <w:name w:val="listbenefit"/>
    <w:autoRedefine/>
    <w:qFormat/>
    <w:uiPriority w:val="0"/>
  </w:style>
  <w:style w:type="character" w:customStyle="1" w:styleId="170">
    <w:name w:val="Char Char21"/>
    <w:autoRedefine/>
    <w:qFormat/>
    <w:uiPriority w:val="0"/>
    <w:rPr>
      <w:rFonts w:ascii="Arial" w:hAnsi="Arial" w:eastAsia="黑体"/>
      <w:kern w:val="2"/>
      <w:sz w:val="24"/>
      <w:szCs w:val="24"/>
    </w:rPr>
  </w:style>
  <w:style w:type="character" w:customStyle="1" w:styleId="171">
    <w:name w:val="明显引用 Char"/>
    <w:link w:val="172"/>
    <w:autoRedefine/>
    <w:qFormat/>
    <w:uiPriority w:val="0"/>
    <w:rPr>
      <w:rFonts w:ascii="Calibri" w:hAnsi="Calibri" w:eastAsia="宋体"/>
      <w:b/>
      <w:bCs/>
      <w:i/>
      <w:iCs/>
      <w:sz w:val="22"/>
      <w:szCs w:val="22"/>
      <w:lang w:val="en-US" w:eastAsia="en-US" w:bidi="en-US"/>
    </w:rPr>
  </w:style>
  <w:style w:type="paragraph" w:styleId="172">
    <w:name w:val="Intense Quote"/>
    <w:basedOn w:val="1"/>
    <w:next w:val="1"/>
    <w:link w:val="171"/>
    <w:autoRedefine/>
    <w:qFormat/>
    <w:uiPriority w:val="0"/>
    <w:pPr>
      <w:pBdr>
        <w:bottom w:val="single" w:color="auto" w:sz="4" w:space="1"/>
      </w:pBdr>
      <w:spacing w:before="200" w:after="280" w:line="276" w:lineRule="auto"/>
      <w:ind w:left="1008" w:right="1152"/>
    </w:pPr>
    <w:rPr>
      <w:rFonts w:ascii="Calibri" w:hAnsi="Calibri"/>
      <w:b/>
      <w:bCs/>
      <w:i/>
      <w:iCs/>
      <w:sz w:val="22"/>
      <w:szCs w:val="22"/>
      <w:lang w:eastAsia="en-US" w:bidi="en-US"/>
    </w:rPr>
  </w:style>
  <w:style w:type="character" w:customStyle="1" w:styleId="173">
    <w:name w:val="新图表正文 Char Char"/>
    <w:link w:val="174"/>
    <w:autoRedefine/>
    <w:qFormat/>
    <w:locked/>
    <w:uiPriority w:val="0"/>
    <w:rPr>
      <w:rFonts w:ascii="宋体" w:hAnsi="宋体"/>
      <w:kern w:val="2"/>
      <w:sz w:val="18"/>
      <w:szCs w:val="21"/>
      <w:lang w:val="en-US" w:eastAsia="zh-CN" w:bidi="ar-SA"/>
    </w:rPr>
  </w:style>
  <w:style w:type="paragraph" w:customStyle="1" w:styleId="174">
    <w:name w:val="新图表正文"/>
    <w:link w:val="173"/>
    <w:autoRedefine/>
    <w:qFormat/>
    <w:uiPriority w:val="0"/>
    <w:pPr>
      <w:jc w:val="both"/>
    </w:pPr>
    <w:rPr>
      <w:rFonts w:ascii="宋体" w:hAnsi="宋体" w:eastAsia="宋体" w:cs="Times New Roman"/>
      <w:kern w:val="2"/>
      <w:sz w:val="18"/>
      <w:szCs w:val="21"/>
      <w:lang w:val="en-US" w:eastAsia="zh-CN" w:bidi="ar-SA"/>
    </w:rPr>
  </w:style>
  <w:style w:type="character" w:customStyle="1" w:styleId="175">
    <w:name w:val="Char Char20"/>
    <w:autoRedefine/>
    <w:qFormat/>
    <w:uiPriority w:val="0"/>
    <w:rPr>
      <w:rFonts w:ascii="Arial" w:hAnsi="Arial" w:eastAsia="黑体"/>
      <w:kern w:val="2"/>
      <w:sz w:val="21"/>
      <w:szCs w:val="21"/>
    </w:rPr>
  </w:style>
  <w:style w:type="character" w:customStyle="1" w:styleId="176">
    <w:name w:val="Char Char27"/>
    <w:autoRedefine/>
    <w:qFormat/>
    <w:uiPriority w:val="0"/>
    <w:rPr>
      <w:b/>
      <w:bCs/>
      <w:kern w:val="44"/>
      <w:sz w:val="44"/>
      <w:szCs w:val="44"/>
    </w:rPr>
  </w:style>
  <w:style w:type="character" w:customStyle="1" w:styleId="177">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78">
    <w:name w:val="ih151"/>
    <w:autoRedefine/>
    <w:qFormat/>
    <w:uiPriority w:val="0"/>
    <w:rPr>
      <w:color w:val="666666"/>
      <w:sz w:val="18"/>
      <w:szCs w:val="18"/>
      <w:u w:val="none"/>
    </w:rPr>
  </w:style>
  <w:style w:type="character" w:customStyle="1" w:styleId="179">
    <w:name w:val="Char Char23"/>
    <w:autoRedefine/>
    <w:qFormat/>
    <w:uiPriority w:val="0"/>
    <w:rPr>
      <w:rFonts w:ascii="Arial" w:hAnsi="Arial" w:eastAsia="黑体"/>
      <w:b/>
      <w:bCs/>
      <w:kern w:val="2"/>
      <w:sz w:val="24"/>
      <w:szCs w:val="24"/>
    </w:rPr>
  </w:style>
  <w:style w:type="paragraph" w:customStyle="1" w:styleId="180">
    <w:name w:val="_Style 42"/>
    <w:basedOn w:val="1"/>
    <w:next w:val="2"/>
    <w:autoRedefine/>
    <w:qFormat/>
    <w:uiPriority w:val="0"/>
    <w:rPr>
      <w:rFonts w:ascii="楷体_GB2312" w:hAnsi="Arial" w:eastAsia="楷体_GB2312"/>
      <w:sz w:val="28"/>
    </w:rPr>
  </w:style>
  <w:style w:type="paragraph" w:customStyle="1" w:styleId="181">
    <w:name w:val="Char Char1"/>
    <w:basedOn w:val="1"/>
    <w:autoRedefine/>
    <w:qFormat/>
    <w:uiPriority w:val="0"/>
    <w:rPr>
      <w:rFonts w:ascii="Tahoma" w:hAnsi="Tahoma" w:cs="Tahoma"/>
    </w:rPr>
  </w:style>
  <w:style w:type="paragraph" w:customStyle="1" w:styleId="182">
    <w:name w:val="xl55"/>
    <w:basedOn w:val="1"/>
    <w:autoRedefine/>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sz w:val="20"/>
    </w:rPr>
  </w:style>
  <w:style w:type="paragraph" w:customStyle="1" w:styleId="183">
    <w:name w:val="retrait3"/>
    <w:basedOn w:val="1"/>
    <w:autoRedefine/>
    <w:qFormat/>
    <w:uiPriority w:val="0"/>
    <w:pPr>
      <w:spacing w:before="20" w:after="20"/>
      <w:ind w:left="851"/>
    </w:pPr>
    <w:rPr>
      <w:rFonts w:ascii="Arial" w:hAnsi="Arial"/>
      <w:lang w:val="en-GB"/>
    </w:rPr>
  </w:style>
  <w:style w:type="paragraph" w:customStyle="1" w:styleId="184">
    <w:name w:val="正文缩进2字符"/>
    <w:basedOn w:val="1"/>
    <w:autoRedefine/>
    <w:qFormat/>
    <w:uiPriority w:val="0"/>
    <w:pPr>
      <w:adjustRightInd w:val="0"/>
      <w:snapToGrid w:val="0"/>
      <w:spacing w:line="300" w:lineRule="auto"/>
      <w:ind w:firstLine="200"/>
    </w:pPr>
    <w:rPr>
      <w:rFonts w:ascii="仿宋_GB2312" w:eastAsia="仿宋_GB2312"/>
      <w:sz w:val="32"/>
      <w:szCs w:val="32"/>
    </w:rPr>
  </w:style>
  <w:style w:type="paragraph" w:customStyle="1" w:styleId="185">
    <w:name w:val="项目符号：一级"/>
    <w:basedOn w:val="186"/>
    <w:next w:val="186"/>
    <w:autoRedefine/>
    <w:qFormat/>
    <w:uiPriority w:val="0"/>
    <w:pPr>
      <w:ind w:right="-134" w:rightChars="-64"/>
    </w:pPr>
    <w:rPr>
      <w:bCs w:val="0"/>
    </w:rPr>
  </w:style>
  <w:style w:type="paragraph" w:customStyle="1" w:styleId="186">
    <w:name w:val="正文格式"/>
    <w:basedOn w:val="1"/>
    <w:autoRedefine/>
    <w:qFormat/>
    <w:uiPriority w:val="0"/>
    <w:pPr>
      <w:adjustRightInd w:val="0"/>
      <w:snapToGrid w:val="0"/>
      <w:spacing w:beforeLines="25"/>
      <w:ind w:left="178" w:right="44" w:rightChars="21" w:hanging="178" w:hangingChars="85"/>
      <w:textAlignment w:val="baseline"/>
    </w:pPr>
    <w:rPr>
      <w:rFonts w:ascii="宋体" w:hAnsi="宋体"/>
      <w:bCs/>
      <w:szCs w:val="21"/>
    </w:rPr>
  </w:style>
  <w:style w:type="paragraph" w:customStyle="1" w:styleId="187">
    <w:name w:val="正文 首行缩进:  2 字符 Char"/>
    <w:basedOn w:val="1"/>
    <w:autoRedefine/>
    <w:qFormat/>
    <w:uiPriority w:val="0"/>
  </w:style>
  <w:style w:type="paragraph" w:customStyle="1" w:styleId="188">
    <w:name w:val="插图"/>
    <w:basedOn w:val="1"/>
    <w:autoRedefine/>
    <w:qFormat/>
    <w:uiPriority w:val="0"/>
    <w:pPr>
      <w:tabs>
        <w:tab w:val="left" w:pos="1620"/>
      </w:tabs>
      <w:adjustRightInd w:val="0"/>
      <w:jc w:val="center"/>
    </w:pPr>
    <w:rPr>
      <w:bCs/>
      <w:color w:val="000000"/>
      <w:szCs w:val="22"/>
    </w:rPr>
  </w:style>
  <w:style w:type="paragraph" w:customStyle="1" w:styleId="189">
    <w:name w:val="大标题"/>
    <w:basedOn w:val="1"/>
    <w:next w:val="1"/>
    <w:autoRedefine/>
    <w:qFormat/>
    <w:uiPriority w:val="0"/>
    <w:pPr>
      <w:pageBreakBefore/>
      <w:tabs>
        <w:tab w:val="left" w:pos="420"/>
      </w:tabs>
      <w:ind w:hanging="420"/>
      <w:outlineLvl w:val="0"/>
    </w:pPr>
    <w:rPr>
      <w:b/>
      <w:iCs/>
      <w:sz w:val="44"/>
      <w:szCs w:val="24"/>
    </w:rPr>
  </w:style>
  <w:style w:type="paragraph" w:customStyle="1" w:styleId="190">
    <w:name w:val="符号与编号"/>
    <w:basedOn w:val="1"/>
    <w:autoRedefine/>
    <w:qFormat/>
    <w:uiPriority w:val="0"/>
    <w:pPr>
      <w:tabs>
        <w:tab w:val="left" w:pos="900"/>
      </w:tabs>
      <w:spacing w:afterLines="50" w:line="400" w:lineRule="atLeast"/>
      <w:ind w:left="900" w:hanging="420"/>
    </w:pPr>
    <w:rPr>
      <w:szCs w:val="24"/>
    </w:rPr>
  </w:style>
  <w:style w:type="paragraph" w:customStyle="1" w:styleId="191">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192">
    <w:name w:val="符号与编号 Char"/>
    <w:basedOn w:val="1"/>
    <w:autoRedefine/>
    <w:qFormat/>
    <w:uiPriority w:val="0"/>
    <w:pPr>
      <w:tabs>
        <w:tab w:val="left" w:pos="720"/>
      </w:tabs>
      <w:spacing w:afterLines="50" w:line="400" w:lineRule="atLeast"/>
      <w:ind w:left="720"/>
    </w:pPr>
    <w:rPr>
      <w:szCs w:val="24"/>
    </w:rPr>
  </w:style>
  <w:style w:type="paragraph" w:customStyle="1" w:styleId="193">
    <w:name w:val="_Style 192"/>
    <w:autoRedefine/>
    <w:qFormat/>
    <w:uiPriority w:val="0"/>
    <w:rPr>
      <w:rFonts w:ascii="Times New Roman" w:hAnsi="Times New Roman" w:eastAsia="宋体" w:cs="Times New Roman"/>
      <w:kern w:val="2"/>
      <w:sz w:val="21"/>
      <w:szCs w:val="24"/>
      <w:lang w:val="en-US" w:eastAsia="zh-CN" w:bidi="ar-SA"/>
    </w:rPr>
  </w:style>
  <w:style w:type="paragraph" w:customStyle="1" w:styleId="194">
    <w:name w:val="标准小四"/>
    <w:basedOn w:val="1"/>
    <w:autoRedefine/>
    <w:qFormat/>
    <w:uiPriority w:val="0"/>
    <w:rPr>
      <w:rFonts w:ascii="Arial" w:hAnsi="Arial"/>
      <w:szCs w:val="21"/>
    </w:rPr>
  </w:style>
  <w:style w:type="paragraph" w:customStyle="1" w:styleId="195">
    <w:name w:val="Body Text 21"/>
    <w:basedOn w:val="1"/>
    <w:autoRedefine/>
    <w:qFormat/>
    <w:uiPriority w:val="0"/>
    <w:pPr>
      <w:overflowPunct w:val="0"/>
      <w:autoSpaceDE w:val="0"/>
      <w:autoSpaceDN w:val="0"/>
      <w:adjustRightInd w:val="0"/>
      <w:ind w:left="720" w:hanging="720"/>
      <w:textAlignment w:val="baseline"/>
    </w:pPr>
    <w:rPr>
      <w:lang w:val="en-GB"/>
    </w:rPr>
  </w:style>
  <w:style w:type="paragraph" w:customStyle="1" w:styleId="196">
    <w:name w:val="xl62"/>
    <w:basedOn w:val="1"/>
    <w:autoRedefine/>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sz w:val="20"/>
    </w:rPr>
  </w:style>
  <w:style w:type="paragraph" w:customStyle="1" w:styleId="197">
    <w:name w:val="正文lzq"/>
    <w:basedOn w:val="1"/>
    <w:autoRedefine/>
    <w:qFormat/>
    <w:uiPriority w:val="0"/>
    <w:pPr>
      <w:adjustRightInd w:val="0"/>
      <w:textAlignment w:val="baseline"/>
    </w:pPr>
  </w:style>
  <w:style w:type="paragraph" w:customStyle="1" w:styleId="198">
    <w:name w:val="样式 样式 首行缩进:  0.74 厘米 行距: 1.5 倍行距 + 段后: 0.5 行"/>
    <w:basedOn w:val="1"/>
    <w:autoRedefine/>
    <w:qFormat/>
    <w:uiPriority w:val="0"/>
    <w:pPr>
      <w:ind w:firstLine="420"/>
    </w:pPr>
    <w:rPr>
      <w:rFonts w:ascii="楷体_GB2312" w:eastAsia="楷体_GB2312"/>
      <w:bCs/>
    </w:rPr>
  </w:style>
  <w:style w:type="paragraph" w:customStyle="1" w:styleId="199">
    <w:name w:val="部分1"/>
    <w:basedOn w:val="1"/>
    <w:autoRedefine/>
    <w:qFormat/>
    <w:uiPriority w:val="0"/>
    <w:pPr>
      <w:keepNext/>
      <w:pageBreakBefore/>
      <w:tabs>
        <w:tab w:val="left" w:pos="360"/>
      </w:tabs>
      <w:jc w:val="center"/>
      <w:outlineLvl w:val="0"/>
    </w:pPr>
    <w:rPr>
      <w:rFonts w:eastAsia="黑体"/>
      <w:b/>
      <w:kern w:val="44"/>
      <w:sz w:val="36"/>
    </w:rPr>
  </w:style>
  <w:style w:type="paragraph" w:customStyle="1" w:styleId="200">
    <w:name w:val="xl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b/>
      <w:bCs/>
      <w:sz w:val="20"/>
    </w:rPr>
  </w:style>
  <w:style w:type="paragraph" w:customStyle="1" w:styleId="201">
    <w:name w:val="样式 标题 2第一章 标题 2Heading 2 HiddenHeading 2 CCBSheading 2H2h2..."/>
    <w:basedOn w:val="5"/>
    <w:autoRedefine/>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b w:val="0"/>
      <w:sz w:val="32"/>
      <w:szCs w:val="20"/>
    </w:rPr>
  </w:style>
  <w:style w:type="paragraph" w:customStyle="1" w:styleId="202">
    <w:name w:val="表蕊"/>
    <w:basedOn w:val="1"/>
    <w:autoRedefine/>
    <w:qFormat/>
    <w:uiPriority w:val="0"/>
    <w:pPr>
      <w:adjustRightInd w:val="0"/>
      <w:spacing w:line="320" w:lineRule="atLeast"/>
      <w:textAlignment w:val="baseline"/>
    </w:pPr>
    <w:rPr>
      <w:rFonts w:eastAsia="楷体_GB2312"/>
      <w:spacing w:val="-10"/>
    </w:rPr>
  </w:style>
  <w:style w:type="paragraph" w:customStyle="1" w:styleId="203">
    <w:name w:val="No Spacing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04">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i/>
      <w:iCs/>
      <w:sz w:val="20"/>
    </w:rPr>
  </w:style>
  <w:style w:type="paragraph" w:customStyle="1" w:styleId="205">
    <w:name w:val="xl58"/>
    <w:basedOn w:val="1"/>
    <w:autoRedefine/>
    <w:qFormat/>
    <w:uiPriority w:val="0"/>
    <w:pPr>
      <w:pBdr>
        <w:left w:val="single" w:color="auto" w:sz="4" w:space="0"/>
        <w:right w:val="single" w:color="auto" w:sz="4" w:space="0"/>
      </w:pBdr>
      <w:spacing w:before="100" w:beforeAutospacing="1" w:after="100" w:afterAutospacing="1"/>
      <w:jc w:val="center"/>
      <w:textAlignment w:val="center"/>
    </w:pPr>
    <w:rPr>
      <w:b/>
      <w:bCs/>
      <w:i/>
      <w:iCs/>
      <w:sz w:val="20"/>
    </w:rPr>
  </w:style>
  <w:style w:type="paragraph" w:customStyle="1" w:styleId="206">
    <w:name w:val="xl51"/>
    <w:basedOn w:val="1"/>
    <w:autoRedefine/>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207">
    <w:name w:val="小四 段落 宋体 Char"/>
    <w:basedOn w:val="16"/>
    <w:autoRedefine/>
    <w:qFormat/>
    <w:uiPriority w:val="0"/>
    <w:pPr>
      <w:tabs>
        <w:tab w:val="clear" w:pos="2952"/>
      </w:tabs>
      <w:ind w:left="0" w:right="-33" w:firstLine="600"/>
    </w:pPr>
    <w:rPr>
      <w:rFonts w:ascii="仿宋_GB2312" w:eastAsia="仿宋_GB2312"/>
      <w:sz w:val="30"/>
      <w:szCs w:val="30"/>
    </w:rPr>
  </w:style>
  <w:style w:type="paragraph" w:customStyle="1" w:styleId="208">
    <w:name w:val="符号与编号 Char Char"/>
    <w:basedOn w:val="1"/>
    <w:autoRedefine/>
    <w:qFormat/>
    <w:uiPriority w:val="0"/>
    <w:pPr>
      <w:tabs>
        <w:tab w:val="left" w:pos="840"/>
      </w:tabs>
      <w:spacing w:afterLines="50" w:line="400" w:lineRule="atLeast"/>
      <w:ind w:left="839" w:hanging="419"/>
    </w:pPr>
    <w:rPr>
      <w:szCs w:val="24"/>
    </w:rPr>
  </w:style>
  <w:style w:type="paragraph" w:customStyle="1" w:styleId="209">
    <w:name w:val="项目符号，一级"/>
    <w:basedOn w:val="186"/>
    <w:next w:val="186"/>
    <w:autoRedefine/>
    <w:qFormat/>
    <w:uiPriority w:val="0"/>
    <w:pPr>
      <w:tabs>
        <w:tab w:val="left" w:pos="1320"/>
      </w:tabs>
      <w:spacing w:line="240" w:lineRule="atLeast"/>
      <w:ind w:left="376" w:leftChars="179" w:firstLine="0"/>
    </w:pPr>
    <w:rPr>
      <w:bCs w:val="0"/>
      <w:color w:val="000000"/>
      <w:szCs w:val="24"/>
    </w:rPr>
  </w:style>
  <w:style w:type="paragraph" w:customStyle="1" w:styleId="21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Char Char Char Char"/>
    <w:basedOn w:val="20"/>
    <w:autoRedefine/>
    <w:qFormat/>
    <w:uiPriority w:val="0"/>
    <w:pPr>
      <w:adjustRightInd w:val="0"/>
      <w:snapToGrid w:val="0"/>
    </w:pPr>
    <w:rPr>
      <w:rFonts w:ascii="Tahoma" w:hAnsi="Tahoma"/>
      <w:szCs w:val="24"/>
    </w:rPr>
  </w:style>
  <w:style w:type="paragraph" w:customStyle="1" w:styleId="212">
    <w:name w:val="标准文本"/>
    <w:basedOn w:val="1"/>
    <w:autoRedefine/>
    <w:qFormat/>
    <w:uiPriority w:val="0"/>
    <w:rPr>
      <w:szCs w:val="24"/>
    </w:rPr>
  </w:style>
  <w:style w:type="paragraph" w:customStyle="1" w:styleId="213">
    <w:name w:val="正文文本 New New"/>
    <w:basedOn w:val="1"/>
    <w:autoRedefine/>
    <w:qFormat/>
    <w:uiPriority w:val="0"/>
    <w:pPr>
      <w:spacing w:before="60" w:after="60"/>
      <w:ind w:firstLine="200"/>
    </w:pPr>
    <w:rPr>
      <w:rFonts w:eastAsia="华文楷体"/>
      <w:szCs w:val="24"/>
    </w:rPr>
  </w:style>
  <w:style w:type="paragraph" w:customStyle="1" w:styleId="214">
    <w:name w:val="xl3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20"/>
    </w:rPr>
  </w:style>
  <w:style w:type="paragraph" w:customStyle="1" w:styleId="215">
    <w:name w:val="样式 段后: 0.5 行 左  0.75 字符"/>
    <w:basedOn w:val="1"/>
    <w:autoRedefine/>
    <w:qFormat/>
    <w:uiPriority w:val="0"/>
    <w:pPr>
      <w:ind w:firstLine="420"/>
    </w:pPr>
    <w:rPr>
      <w:rFonts w:hAnsi="Arial" w:cs="Arial"/>
      <w:szCs w:val="21"/>
    </w:rPr>
  </w:style>
  <w:style w:type="paragraph" w:customStyle="1" w:styleId="216">
    <w:name w:val="方案正文"/>
    <w:basedOn w:val="1"/>
    <w:autoRedefine/>
    <w:qFormat/>
    <w:uiPriority w:val="0"/>
    <w:pPr>
      <w:spacing w:before="156"/>
      <w:ind w:firstLine="359" w:firstLineChars="171"/>
    </w:pPr>
    <w:rPr>
      <w:rFonts w:ascii="Arial" w:hAnsi="Arial"/>
      <w:szCs w:val="21"/>
    </w:rPr>
  </w:style>
  <w:style w:type="paragraph" w:customStyle="1" w:styleId="217">
    <w:name w:val="font13"/>
    <w:basedOn w:val="1"/>
    <w:autoRedefine/>
    <w:qFormat/>
    <w:uiPriority w:val="0"/>
    <w:pPr>
      <w:spacing w:before="100" w:beforeAutospacing="1" w:after="100" w:afterAutospacing="1"/>
    </w:pPr>
    <w:rPr>
      <w:i/>
      <w:iCs/>
      <w:sz w:val="36"/>
      <w:szCs w:val="36"/>
    </w:rPr>
  </w:style>
  <w:style w:type="paragraph" w:customStyle="1" w:styleId="218">
    <w:name w:val="xl54"/>
    <w:basedOn w:val="1"/>
    <w:autoRedefine/>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sz w:val="20"/>
    </w:rPr>
  </w:style>
  <w:style w:type="paragraph" w:customStyle="1" w:styleId="219">
    <w:name w:val="论文正文"/>
    <w:basedOn w:val="33"/>
    <w:autoRedefine/>
    <w:qFormat/>
    <w:uiPriority w:val="0"/>
    <w:pPr>
      <w:ind w:left="0" w:firstLine="200"/>
    </w:pPr>
    <w:rPr>
      <w:rFonts w:ascii="Times New Roman" w:hAnsi="Times New Roman"/>
      <w:sz w:val="28"/>
      <w:szCs w:val="24"/>
    </w:rPr>
  </w:style>
  <w:style w:type="paragraph" w:customStyle="1" w:styleId="220">
    <w:name w:val="正文文本 21"/>
    <w:basedOn w:val="1"/>
    <w:autoRedefine/>
    <w:qFormat/>
    <w:uiPriority w:val="0"/>
    <w:pPr>
      <w:overflowPunct w:val="0"/>
      <w:autoSpaceDE w:val="0"/>
      <w:autoSpaceDN w:val="0"/>
      <w:adjustRightInd w:val="0"/>
      <w:ind w:left="720" w:hanging="720"/>
      <w:textAlignment w:val="baseline"/>
    </w:pPr>
    <w:rPr>
      <w:lang w:val="en-GB"/>
    </w:rPr>
  </w:style>
  <w:style w:type="paragraph" w:customStyle="1" w:styleId="221">
    <w:name w:val="Char Char Char Char Char Char Char Char Char"/>
    <w:basedOn w:val="1"/>
    <w:autoRedefine/>
    <w:qFormat/>
    <w:uiPriority w:val="0"/>
    <w:pPr>
      <w:tabs>
        <w:tab w:val="left" w:pos="360"/>
      </w:tabs>
      <w:ind w:left="200" w:hanging="200" w:hangingChars="200"/>
    </w:pPr>
    <w:rPr>
      <w:szCs w:val="24"/>
    </w:rPr>
  </w:style>
  <w:style w:type="paragraph" w:customStyle="1" w:styleId="222">
    <w:name w:val="content_lineheight"/>
    <w:basedOn w:val="1"/>
    <w:autoRedefine/>
    <w:qFormat/>
    <w:uiPriority w:val="0"/>
    <w:pPr>
      <w:spacing w:before="100" w:beforeAutospacing="1" w:after="100" w:afterAutospacing="1"/>
    </w:pPr>
    <w:rPr>
      <w:rFonts w:ascii="宋体" w:hAnsi="宋体"/>
      <w:szCs w:val="24"/>
    </w:rPr>
  </w:style>
  <w:style w:type="paragraph" w:customStyle="1" w:styleId="223">
    <w:name w:val="正文 居中"/>
    <w:basedOn w:val="1"/>
    <w:autoRedefine/>
    <w:qFormat/>
    <w:uiPriority w:val="0"/>
    <w:pPr>
      <w:jc w:val="center"/>
    </w:p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rPr>
  </w:style>
  <w:style w:type="paragraph" w:customStyle="1" w:styleId="226">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rPr>
  </w:style>
  <w:style w:type="paragraph" w:customStyle="1" w:styleId="227">
    <w:name w:val="a"/>
    <w:basedOn w:val="1"/>
    <w:autoRedefine/>
    <w:qFormat/>
    <w:uiPriority w:val="0"/>
    <w:pPr>
      <w:spacing w:before="100" w:beforeAutospacing="1" w:after="100" w:afterAutospacing="1"/>
    </w:pPr>
    <w:rPr>
      <w:rFonts w:ascii="宋体" w:hAnsi="宋体"/>
      <w:szCs w:val="24"/>
    </w:rPr>
  </w:style>
  <w:style w:type="paragraph" w:customStyle="1" w:styleId="228">
    <w:name w:val="_Style 227"/>
    <w:basedOn w:val="4"/>
    <w:next w:val="1"/>
    <w:autoRedefine/>
    <w:qFormat/>
    <w:uiPriority w:val="39"/>
    <w:pPr>
      <w:outlineLvl w:val="9"/>
    </w:pPr>
  </w:style>
  <w:style w:type="paragraph" w:customStyle="1" w:styleId="229">
    <w:name w:val="小四 段落 宋体"/>
    <w:basedOn w:val="16"/>
    <w:autoRedefine/>
    <w:qFormat/>
    <w:uiPriority w:val="0"/>
    <w:pPr>
      <w:tabs>
        <w:tab w:val="clear" w:pos="2952"/>
      </w:tabs>
      <w:ind w:left="113" w:right="113" w:firstLine="425"/>
    </w:pPr>
  </w:style>
  <w:style w:type="paragraph" w:customStyle="1" w:styleId="230">
    <w:name w:val="Default Text"/>
    <w:basedOn w:val="1"/>
    <w:autoRedefine/>
    <w:qFormat/>
    <w:uiPriority w:val="0"/>
    <w:rPr>
      <w:lang w:eastAsia="en-US"/>
    </w:rPr>
  </w:style>
  <w:style w:type="paragraph" w:customStyle="1" w:styleId="231">
    <w:name w:val="Char Char1 Char"/>
    <w:basedOn w:val="1"/>
    <w:autoRedefine/>
    <w:qFormat/>
    <w:uiPriority w:val="0"/>
    <w:pPr>
      <w:spacing w:after="160" w:line="240" w:lineRule="exact"/>
    </w:pPr>
    <w:rPr>
      <w:rFonts w:ascii="Verdana" w:hAnsi="Verdana"/>
      <w:sz w:val="20"/>
      <w:lang w:eastAsia="en-US"/>
    </w:rPr>
  </w:style>
  <w:style w:type="paragraph" w:customStyle="1" w:styleId="232">
    <w:name w:val="公文正文"/>
    <w:basedOn w:val="25"/>
    <w:autoRedefine/>
    <w:qFormat/>
    <w:uiPriority w:val="0"/>
    <w:pPr>
      <w:ind w:firstLine="200"/>
    </w:pPr>
    <w:rPr>
      <w:rFonts w:ascii="仿宋_GB2312" w:hAnsi="宋体" w:eastAsia="仿宋_GB2312"/>
      <w:kern w:val="28"/>
      <w:sz w:val="28"/>
      <w:szCs w:val="24"/>
    </w:rPr>
  </w:style>
  <w:style w:type="paragraph" w:customStyle="1" w:styleId="233">
    <w:name w:val="默认段落字体 Para Char Char Char Char Char Char Char Char Char1 Char Char Char Char Char Char Char"/>
    <w:basedOn w:val="20"/>
    <w:autoRedefine/>
    <w:qFormat/>
    <w:uiPriority w:val="0"/>
  </w:style>
  <w:style w:type="paragraph" w:customStyle="1" w:styleId="234">
    <w:name w:val="font7"/>
    <w:basedOn w:val="1"/>
    <w:autoRedefine/>
    <w:qFormat/>
    <w:uiPriority w:val="0"/>
    <w:pPr>
      <w:spacing w:before="100" w:beforeAutospacing="1" w:after="100" w:afterAutospacing="1"/>
    </w:pPr>
    <w:rPr>
      <w:rFonts w:hint="eastAsia" w:ascii="宋体" w:hAnsi="宋体"/>
      <w:b/>
      <w:bCs/>
      <w:szCs w:val="24"/>
    </w:rPr>
  </w:style>
  <w:style w:type="paragraph" w:customStyle="1" w:styleId="235">
    <w:name w:val="小四 段落 宋体 Char Char"/>
    <w:basedOn w:val="1"/>
    <w:autoRedefine/>
    <w:qFormat/>
    <w:uiPriority w:val="0"/>
    <w:rPr>
      <w:rFonts w:ascii="宋体" w:hAnsi="宋体"/>
      <w:szCs w:val="24"/>
    </w:rPr>
  </w:style>
  <w:style w:type="paragraph" w:customStyle="1" w:styleId="236">
    <w:name w:val="Char Char"/>
    <w:basedOn w:val="1"/>
    <w:autoRedefine/>
    <w:qFormat/>
    <w:uiPriority w:val="0"/>
    <w:rPr>
      <w:rFonts w:ascii="Tahoma" w:hAnsi="Tahoma" w:cs="Tahoma"/>
    </w:rPr>
  </w:style>
  <w:style w:type="paragraph" w:customStyle="1" w:styleId="237">
    <w:name w:val="我的正文"/>
    <w:basedOn w:val="1"/>
    <w:autoRedefine/>
    <w:qFormat/>
    <w:uiPriority w:val="0"/>
    <w:pPr>
      <w:ind w:firstLine="420"/>
    </w:pPr>
    <w:rPr>
      <w:rFonts w:ascii="宋体" w:hAnsi="宋体"/>
      <w:szCs w:val="21"/>
    </w:rPr>
  </w:style>
  <w:style w:type="paragraph" w:customStyle="1" w:styleId="238">
    <w:name w:val="Char1 Char Char Char"/>
    <w:basedOn w:val="1"/>
    <w:autoRedefine/>
    <w:qFormat/>
    <w:uiPriority w:val="0"/>
    <w:rPr>
      <w:rFonts w:ascii="Tahoma" w:hAnsi="Tahoma"/>
    </w:rPr>
  </w:style>
  <w:style w:type="paragraph" w:customStyle="1" w:styleId="239">
    <w:name w:val="表头_5"/>
    <w:basedOn w:val="1"/>
    <w:autoRedefine/>
    <w:qFormat/>
    <w:uiPriority w:val="0"/>
    <w:pPr>
      <w:adjustRightInd w:val="0"/>
      <w:textAlignment w:val="baseline"/>
    </w:pPr>
    <w:rPr>
      <w:b/>
      <w:bCs/>
      <w:sz w:val="28"/>
      <w:szCs w:val="21"/>
    </w:rPr>
  </w:style>
  <w:style w:type="paragraph" w:customStyle="1" w:styleId="240">
    <w:name w:val="Char Char Char Char Char Char Char Char Char Char Char1 Char Char Char1"/>
    <w:basedOn w:val="1"/>
    <w:autoRedefine/>
    <w:semiHidden/>
    <w:qFormat/>
    <w:uiPriority w:val="0"/>
    <w:pPr>
      <w:ind w:firstLine="200"/>
    </w:pPr>
    <w:rPr>
      <w:rFonts w:ascii="Tahoma" w:hAnsi="Tahoma"/>
      <w:szCs w:val="24"/>
    </w:rPr>
  </w:style>
  <w:style w:type="paragraph" w:customStyle="1" w:styleId="241">
    <w:name w:val="样式 段后: 0.25 行"/>
    <w:basedOn w:val="1"/>
    <w:autoRedefine/>
    <w:qFormat/>
    <w:uiPriority w:val="0"/>
    <w:pPr>
      <w:spacing w:afterLines="25" w:line="300" w:lineRule="auto"/>
      <w:ind w:firstLine="420"/>
    </w:pPr>
    <w:rPr>
      <w:rFonts w:ascii="Arial" w:hAnsi="Arial"/>
      <w:sz w:val="22"/>
      <w:lang w:eastAsia="en-US" w:bidi="en-US"/>
    </w:rPr>
  </w:style>
  <w:style w:type="paragraph" w:customStyle="1" w:styleId="242">
    <w:name w:val="xl46"/>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szCs w:val="24"/>
    </w:rPr>
  </w:style>
  <w:style w:type="paragraph" w:customStyle="1" w:styleId="243">
    <w:name w:val="Char"/>
    <w:basedOn w:val="1"/>
    <w:autoRedefine/>
    <w:qFormat/>
    <w:uiPriority w:val="0"/>
    <w:pPr>
      <w:spacing w:afterLines="50"/>
    </w:pPr>
    <w:rPr>
      <w:rFonts w:ascii="Tahoma" w:hAnsi="Tahoma"/>
    </w:rPr>
  </w:style>
  <w:style w:type="paragraph" w:customStyle="1" w:styleId="244">
    <w:name w:val="普通文字"/>
    <w:basedOn w:val="1"/>
    <w:next w:val="1"/>
    <w:autoRedefine/>
    <w:qFormat/>
    <w:uiPriority w:val="0"/>
    <w:rPr>
      <w:rFonts w:ascii="宋体" w:hAnsi="宋体"/>
      <w:u w:color="000000"/>
    </w:rPr>
  </w:style>
  <w:style w:type="paragraph" w:customStyle="1" w:styleId="245">
    <w:name w:val="Test2"/>
    <w:basedOn w:val="5"/>
    <w:autoRedefine/>
    <w:qFormat/>
    <w:uiPriority w:val="0"/>
    <w:pPr>
      <w:adjustRightInd w:val="0"/>
      <w:snapToGrid w:val="0"/>
      <w:spacing w:beforeLines="50" w:afterLines="50" w:line="480" w:lineRule="exact"/>
      <w:jc w:val="center"/>
    </w:pPr>
    <w:rPr>
      <w:rFonts w:ascii="黑体" w:hAnsi="Arial" w:eastAsia="黑体"/>
      <w:bCs/>
      <w:snapToGrid w:val="0"/>
    </w:rPr>
  </w:style>
  <w:style w:type="paragraph" w:customStyle="1" w:styleId="246">
    <w:name w:val="列出段落1"/>
    <w:basedOn w:val="1"/>
    <w:autoRedefine/>
    <w:qFormat/>
    <w:uiPriority w:val="0"/>
    <w:pPr>
      <w:ind w:left="720"/>
      <w:contextualSpacing/>
    </w:pPr>
    <w:rPr>
      <w:rFonts w:ascii="Arial" w:hAnsi="Arial" w:eastAsia="黑体"/>
      <w:szCs w:val="24"/>
      <w:lang w:eastAsia="en-US"/>
    </w:rPr>
  </w:style>
  <w:style w:type="paragraph" w:customStyle="1" w:styleId="247">
    <w:name w:val="xl61"/>
    <w:basedOn w:val="1"/>
    <w:autoRedefine/>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i/>
      <w:iCs/>
      <w:sz w:val="20"/>
    </w:rPr>
  </w:style>
  <w:style w:type="paragraph" w:customStyle="1" w:styleId="248">
    <w:name w:val="xl25"/>
    <w:basedOn w:val="1"/>
    <w:autoRedefine/>
    <w:qFormat/>
    <w:uiPriority w:val="0"/>
    <w:pPr>
      <w:pBdr>
        <w:right w:val="single" w:color="auto" w:sz="4" w:space="0"/>
      </w:pBdr>
      <w:spacing w:before="100" w:beforeAutospacing="1" w:after="100" w:afterAutospacing="1"/>
      <w:jc w:val="center"/>
    </w:pPr>
    <w:rPr>
      <w:szCs w:val="21"/>
    </w:rPr>
  </w:style>
  <w:style w:type="paragraph" w:customStyle="1" w:styleId="249">
    <w:name w:val="1"/>
    <w:basedOn w:val="1"/>
    <w:next w:val="52"/>
    <w:autoRedefine/>
    <w:qFormat/>
    <w:uiPriority w:val="0"/>
    <w:rPr>
      <w:rFonts w:eastAsia="仿宋_GB2312"/>
      <w:szCs w:val="24"/>
    </w:rPr>
  </w:style>
  <w:style w:type="paragraph" w:customStyle="1" w:styleId="250">
    <w:name w:val="正文1"/>
    <w:basedOn w:val="1"/>
    <w:next w:val="1"/>
    <w:autoRedefine/>
    <w:qFormat/>
    <w:uiPriority w:val="0"/>
    <w:pPr>
      <w:spacing w:before="156"/>
      <w:ind w:firstLine="510"/>
    </w:pPr>
  </w:style>
  <w:style w:type="paragraph" w:customStyle="1" w:styleId="251">
    <w:name w:val="xl56"/>
    <w:basedOn w:val="1"/>
    <w:autoRedefine/>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sz w:val="20"/>
    </w:rPr>
  </w:style>
  <w:style w:type="paragraph" w:customStyle="1" w:styleId="252">
    <w:name w:val="xl4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Cs w:val="24"/>
    </w:rPr>
  </w:style>
  <w:style w:type="paragraph" w:customStyle="1" w:styleId="253">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丁华正文"/>
    <w:basedOn w:val="46"/>
    <w:autoRedefine/>
    <w:qFormat/>
    <w:uiPriority w:val="0"/>
    <w:pPr>
      <w:adjustRightInd w:val="0"/>
      <w:snapToGrid w:val="0"/>
      <w:ind w:left="0" w:firstLine="510"/>
    </w:pPr>
    <w:rPr>
      <w:rFonts w:ascii="Times New Roman" w:hAnsi="Times New Roman" w:eastAsia="宋体"/>
      <w:color w:val="auto"/>
      <w:sz w:val="24"/>
      <w:szCs w:val="16"/>
    </w:rPr>
  </w:style>
  <w:style w:type="paragraph" w:customStyle="1" w:styleId="255">
    <w:name w:val="马刚标题1"/>
    <w:basedOn w:val="4"/>
    <w:next w:val="1"/>
    <w:autoRedefine/>
    <w:qFormat/>
    <w:uiPriority w:val="0"/>
    <w:pPr>
      <w:keepLines/>
      <w:tabs>
        <w:tab w:val="left" w:pos="315"/>
        <w:tab w:val="left" w:pos="567"/>
      </w:tabs>
      <w:spacing w:line="576" w:lineRule="auto"/>
      <w:ind w:left="567" w:hanging="567"/>
      <w:jc w:val="left"/>
    </w:pPr>
    <w:rPr>
      <w:rFonts w:ascii="Times New Roman"/>
      <w:b w:val="0"/>
      <w:sz w:val="32"/>
      <w:szCs w:val="20"/>
    </w:rPr>
  </w:style>
  <w:style w:type="paragraph" w:customStyle="1" w:styleId="256">
    <w:name w:val="font10"/>
    <w:basedOn w:val="1"/>
    <w:autoRedefine/>
    <w:qFormat/>
    <w:uiPriority w:val="0"/>
    <w:pPr>
      <w:spacing w:before="100" w:beforeAutospacing="1" w:after="100" w:afterAutospacing="1"/>
    </w:pPr>
    <w:rPr>
      <w:rFonts w:ascii="楷体_GB2312" w:hAnsi="宋体" w:eastAsia="楷体_GB2312"/>
      <w:b/>
      <w:bCs/>
      <w:sz w:val="18"/>
      <w:szCs w:val="18"/>
    </w:rPr>
  </w:style>
  <w:style w:type="paragraph" w:customStyle="1" w:styleId="257">
    <w:name w:val="表格内文字"/>
    <w:basedOn w:val="1"/>
    <w:autoRedefine/>
    <w:qFormat/>
    <w:uiPriority w:val="0"/>
    <w:pPr>
      <w:spacing w:line="300" w:lineRule="atLeast"/>
    </w:pPr>
    <w:rPr>
      <w:sz w:val="18"/>
      <w:szCs w:val="24"/>
    </w:rPr>
  </w:style>
  <w:style w:type="paragraph" w:customStyle="1" w:styleId="258">
    <w:name w:val="Char1"/>
    <w:basedOn w:val="1"/>
    <w:autoRedefine/>
    <w:qFormat/>
    <w:uiPriority w:val="0"/>
    <w:pPr>
      <w:spacing w:after="160" w:line="240" w:lineRule="exact"/>
    </w:pPr>
    <w:rPr>
      <w:rFonts w:ascii="Verdana" w:hAnsi="Verdana" w:eastAsia="仿宋_GB2312"/>
      <w:lang w:eastAsia="en-US"/>
    </w:rPr>
  </w:style>
  <w:style w:type="paragraph" w:customStyle="1" w:styleId="259">
    <w:name w:val="xl57"/>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i/>
      <w:iCs/>
      <w:sz w:val="20"/>
    </w:rPr>
  </w:style>
  <w:style w:type="paragraph" w:customStyle="1" w:styleId="260">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sz w:val="20"/>
    </w:rPr>
  </w:style>
  <w:style w:type="paragraph" w:customStyle="1" w:styleId="261">
    <w:name w:val="Char2"/>
    <w:basedOn w:val="1"/>
    <w:autoRedefine/>
    <w:semiHidden/>
    <w:qFormat/>
    <w:uiPriority w:val="0"/>
    <w:rPr>
      <w:rFonts w:ascii="Tahoma" w:hAnsi="Tahoma" w:cs="仿宋_GB2312"/>
      <w:szCs w:val="28"/>
    </w:rPr>
  </w:style>
  <w:style w:type="paragraph" w:customStyle="1" w:styleId="262">
    <w:name w:val="标题 4宋体"/>
    <w:basedOn w:val="3"/>
    <w:autoRedefine/>
    <w:qFormat/>
    <w:uiPriority w:val="0"/>
    <w:pPr>
      <w:keepLines w:val="0"/>
      <w:autoSpaceDE w:val="0"/>
      <w:autoSpaceDN w:val="0"/>
      <w:adjustRightInd w:val="0"/>
      <w:spacing w:before="0" w:after="0"/>
    </w:pPr>
    <w:rPr>
      <w:rFonts w:ascii="宋体" w:hAnsi="宋体" w:eastAsia="宋体"/>
      <w:bCs/>
      <w:color w:val="000000"/>
      <w:sz w:val="24"/>
    </w:rPr>
  </w:style>
  <w:style w:type="paragraph" w:customStyle="1" w:styleId="263">
    <w:name w:val="公文标题 2"/>
    <w:basedOn w:val="1"/>
    <w:next w:val="232"/>
    <w:autoRedefine/>
    <w:qFormat/>
    <w:uiPriority w:val="0"/>
    <w:pPr>
      <w:outlineLvl w:val="1"/>
    </w:pPr>
    <w:rPr>
      <w:rFonts w:ascii="仿宋_GB2312" w:hAnsi="宋体" w:eastAsia="仿宋_GB2312"/>
      <w:kern w:val="28"/>
      <w:sz w:val="28"/>
      <w:szCs w:val="24"/>
    </w:rPr>
  </w:style>
  <w:style w:type="paragraph" w:customStyle="1" w:styleId="264">
    <w:name w:val="正文表标题"/>
    <w:next w:val="265"/>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6">
    <w:name w:val="Char Char Char Char Char"/>
    <w:basedOn w:val="1"/>
    <w:autoRedefine/>
    <w:qFormat/>
    <w:uiPriority w:val="0"/>
    <w:rPr>
      <w:rFonts w:ascii="Tahoma" w:hAnsi="Tahoma"/>
    </w:rPr>
  </w:style>
  <w:style w:type="paragraph" w:customStyle="1" w:styleId="267">
    <w:name w:val="标题2，章节第二层"/>
    <w:basedOn w:val="1"/>
    <w:next w:val="186"/>
    <w:autoRedefine/>
    <w:qFormat/>
    <w:uiPriority w:val="0"/>
    <w:pPr>
      <w:numPr>
        <w:ilvl w:val="4"/>
        <w:numId w:val="1"/>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70">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271">
    <w:name w:val="样式 加点正文 + 段前: 0.5 行 段后: 0.5 行1"/>
    <w:basedOn w:val="1"/>
    <w:autoRedefine/>
    <w:qFormat/>
    <w:uiPriority w:val="0"/>
    <w:pPr>
      <w:tabs>
        <w:tab w:val="left" w:pos="420"/>
        <w:tab w:val="left" w:pos="1268"/>
      </w:tabs>
      <w:spacing w:beforeLines="50" w:afterLines="50" w:line="300" w:lineRule="auto"/>
      <w:ind w:left="1268" w:hanging="420"/>
    </w:pPr>
  </w:style>
  <w:style w:type="paragraph" w:customStyle="1" w:styleId="272">
    <w:name w:val="丁华标题3"/>
    <w:basedOn w:val="273"/>
    <w:next w:val="25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273">
    <w:name w:val="丁华标题2"/>
    <w:basedOn w:val="5"/>
    <w:next w:val="254"/>
    <w:autoRedefine/>
    <w:qFormat/>
    <w:uiPriority w:val="0"/>
    <w:pPr>
      <w:numPr>
        <w:ilvl w:val="1"/>
        <w:numId w:val="2"/>
      </w:numPr>
      <w:spacing w:line="415" w:lineRule="auto"/>
    </w:pPr>
    <w:rPr>
      <w:rFonts w:ascii="Arial" w:hAnsi="Arial" w:eastAsia="黑体"/>
      <w:b w:val="0"/>
      <w:sz w:val="28"/>
      <w:szCs w:val="20"/>
    </w:rPr>
  </w:style>
  <w:style w:type="paragraph" w:customStyle="1" w:styleId="274">
    <w:name w:val="小四 段落 宋体 Char Char Char Char"/>
    <w:basedOn w:val="1"/>
    <w:autoRedefine/>
    <w:qFormat/>
    <w:uiPriority w:val="0"/>
    <w:pPr>
      <w:ind w:right="-33"/>
    </w:pPr>
    <w:rPr>
      <w:szCs w:val="24"/>
    </w:rPr>
  </w:style>
  <w:style w:type="paragraph" w:customStyle="1" w:styleId="275">
    <w:name w:val="xl45"/>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b/>
      <w:bCs/>
      <w:sz w:val="20"/>
    </w:rPr>
  </w:style>
  <w:style w:type="paragraph" w:customStyle="1" w:styleId="276">
    <w:name w:val="xl48"/>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0"/>
    </w:rPr>
  </w:style>
  <w:style w:type="paragraph" w:customStyle="1" w:styleId="277">
    <w:name w:val="Char11"/>
    <w:basedOn w:val="1"/>
    <w:autoRedefine/>
    <w:qFormat/>
    <w:uiPriority w:val="0"/>
    <w:rPr>
      <w:rFonts w:ascii="仿宋_GB2312" w:hAnsi="宋体" w:eastAsia="仿宋_GB2312"/>
      <w:b/>
      <w:sz w:val="32"/>
      <w:szCs w:val="32"/>
    </w:rPr>
  </w:style>
  <w:style w:type="paragraph" w:customStyle="1" w:styleId="278">
    <w:name w:val="xl59"/>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i/>
      <w:iCs/>
      <w:sz w:val="20"/>
    </w:rPr>
  </w:style>
  <w:style w:type="paragraph" w:customStyle="1" w:styleId="27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0">
    <w:name w:val="Char Char Char Char Char Char Char"/>
    <w:basedOn w:val="1"/>
    <w:autoRedefine/>
    <w:qFormat/>
    <w:uiPriority w:val="0"/>
    <w:rPr>
      <w:rFonts w:ascii="Tahoma" w:hAnsi="Tahoma"/>
    </w:rPr>
  </w:style>
  <w:style w:type="paragraph" w:customStyle="1" w:styleId="281">
    <w:name w:val="xl52"/>
    <w:basedOn w:val="1"/>
    <w:autoRedefine/>
    <w:qFormat/>
    <w:uiPriority w:val="0"/>
    <w:pPr>
      <w:pBdr>
        <w:top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282">
    <w:name w:val="xl3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szCs w:val="24"/>
    </w:rPr>
  </w:style>
  <w:style w:type="paragraph" w:customStyle="1" w:styleId="283">
    <w:name w:val="表格内容"/>
    <w:basedOn w:val="1"/>
    <w:autoRedefine/>
    <w:qFormat/>
    <w:uiPriority w:val="0"/>
    <w:pPr>
      <w:autoSpaceDE w:val="0"/>
      <w:autoSpaceDN w:val="0"/>
      <w:adjustRightInd w:val="0"/>
      <w:spacing w:before="60" w:line="300" w:lineRule="auto"/>
      <w:jc w:val="center"/>
      <w:textAlignment w:val="bottom"/>
    </w:pPr>
  </w:style>
  <w:style w:type="paragraph" w:customStyle="1" w:styleId="284">
    <w:name w:val="xl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sz w:val="20"/>
    </w:rPr>
  </w:style>
  <w:style w:type="paragraph" w:customStyle="1" w:styleId="285">
    <w:name w:val="flType"/>
    <w:basedOn w:val="224"/>
    <w:autoRedefine/>
    <w:qFormat/>
    <w:uiPriority w:val="0"/>
    <w:pPr>
      <w:spacing w:after="284"/>
    </w:pPr>
    <w:rPr>
      <w:rFonts w:eastAsia="宋体"/>
      <w:b w:val="0"/>
    </w:rPr>
  </w:style>
  <w:style w:type="paragraph" w:customStyle="1" w:styleId="286">
    <w:name w:val="Char Char Char Char Char Char Char Char Char1"/>
    <w:basedOn w:val="1"/>
    <w:autoRedefine/>
    <w:qFormat/>
    <w:uiPriority w:val="0"/>
    <w:pPr>
      <w:tabs>
        <w:tab w:val="left" w:pos="360"/>
      </w:tabs>
      <w:ind w:left="360" w:hanging="360" w:hangingChars="200"/>
    </w:pPr>
    <w:rPr>
      <w:szCs w:val="24"/>
    </w:rPr>
  </w:style>
  <w:style w:type="paragraph" w:customStyle="1" w:styleId="287">
    <w:name w:val="Char Char Char Char Char Char Char Char Char Char Char"/>
    <w:basedOn w:val="1"/>
    <w:autoRedefine/>
    <w:qFormat/>
    <w:uiPriority w:val="0"/>
    <w:rPr>
      <w:rFonts w:ascii="Tahoma" w:hAnsi="Tahoma"/>
    </w:rPr>
  </w:style>
  <w:style w:type="paragraph" w:customStyle="1" w:styleId="288">
    <w:name w:val="xl5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0"/>
    </w:rPr>
  </w:style>
  <w:style w:type="paragraph" w:customStyle="1" w:styleId="289">
    <w:name w:val="xl63"/>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b/>
      <w:bCs/>
      <w:sz w:val="20"/>
    </w:rPr>
  </w:style>
  <w:style w:type="paragraph" w:customStyle="1" w:styleId="290">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rPr>
  </w:style>
  <w:style w:type="paragraph" w:customStyle="1" w:styleId="291">
    <w:name w:val="xl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Cs w:val="24"/>
    </w:rPr>
  </w:style>
  <w:style w:type="paragraph" w:customStyle="1" w:styleId="292">
    <w:name w:val="xl53"/>
    <w:basedOn w:val="1"/>
    <w:autoRedefine/>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sz w:val="20"/>
    </w:rPr>
  </w:style>
  <w:style w:type="paragraph" w:customStyle="1" w:styleId="293">
    <w:name w:val="greytypebeni"/>
    <w:basedOn w:val="1"/>
    <w:autoRedefine/>
    <w:qFormat/>
    <w:uiPriority w:val="0"/>
    <w:rPr>
      <w:rFonts w:ascii="宋体" w:hAnsi="宋体"/>
      <w:szCs w:val="24"/>
    </w:rPr>
  </w:style>
  <w:style w:type="paragraph" w:customStyle="1" w:styleId="294">
    <w:name w:val="Char Char11"/>
    <w:basedOn w:val="1"/>
    <w:autoRedefine/>
    <w:qFormat/>
    <w:uiPriority w:val="0"/>
    <w:rPr>
      <w:rFonts w:ascii="Tahoma" w:hAnsi="Tahoma"/>
    </w:rPr>
  </w:style>
  <w:style w:type="paragraph" w:customStyle="1" w:styleId="295">
    <w:name w:val="Char Char1 Char Char Char Char1 Char Char Char Char Char Char"/>
    <w:basedOn w:val="1"/>
    <w:autoRedefine/>
    <w:qFormat/>
    <w:uiPriority w:val="0"/>
    <w:rPr>
      <w:rFonts w:ascii="Tahoma" w:hAnsi="Tahoma"/>
    </w:rPr>
  </w:style>
  <w:style w:type="paragraph" w:customStyle="1" w:styleId="296">
    <w:name w:val="中等深浅网格 1 - 强调文字颜色 21"/>
    <w:basedOn w:val="1"/>
    <w:autoRedefine/>
    <w:qFormat/>
    <w:uiPriority w:val="0"/>
    <w:pPr>
      <w:ind w:firstLine="420"/>
    </w:pPr>
    <w:rPr>
      <w:rFonts w:ascii="Calibri" w:hAnsi="Calibri"/>
      <w:szCs w:val="22"/>
    </w:rPr>
  </w:style>
  <w:style w:type="paragraph" w:customStyle="1" w:styleId="297">
    <w:name w:val="列表内容"/>
    <w:basedOn w:val="1"/>
    <w:next w:val="1"/>
    <w:autoRedefine/>
    <w:qFormat/>
    <w:uiPriority w:val="0"/>
    <w:pPr>
      <w:tabs>
        <w:tab w:val="left" w:pos="840"/>
      </w:tabs>
      <w:ind w:left="840" w:hanging="420"/>
    </w:pPr>
    <w:rPr>
      <w:sz w:val="18"/>
      <w:szCs w:val="24"/>
    </w:rPr>
  </w:style>
  <w:style w:type="paragraph" w:customStyle="1" w:styleId="298">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sz w:val="20"/>
    </w:rPr>
  </w:style>
  <w:style w:type="paragraph" w:customStyle="1" w:styleId="299">
    <w:name w:val="Char Char Char Char Char Char Char Char Char Char Char Char Char Char Char Char Char Char Char Char Char Char Char"/>
    <w:basedOn w:val="1"/>
    <w:autoRedefine/>
    <w:qFormat/>
    <w:uiPriority w:val="0"/>
    <w:rPr>
      <w:rFonts w:ascii="Tahoma" w:hAnsi="Tahoma"/>
    </w:rPr>
  </w:style>
  <w:style w:type="paragraph" w:customStyle="1" w:styleId="300">
    <w:name w:val="Char Char1 Char1"/>
    <w:basedOn w:val="1"/>
    <w:autoRedefine/>
    <w:qFormat/>
    <w:uiPriority w:val="0"/>
    <w:pPr>
      <w:spacing w:after="160" w:line="240" w:lineRule="exact"/>
    </w:pPr>
    <w:rPr>
      <w:rFonts w:ascii="Verdana" w:hAnsi="Verdana"/>
      <w:sz w:val="20"/>
      <w:lang w:eastAsia="en-US"/>
    </w:rPr>
  </w:style>
  <w:style w:type="paragraph" w:customStyle="1" w:styleId="301">
    <w:name w:val="标题3，章节第三层"/>
    <w:basedOn w:val="1"/>
    <w:next w:val="186"/>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302">
    <w:name w:val="文档正文"/>
    <w:basedOn w:val="1"/>
    <w:autoRedefine/>
    <w:qFormat/>
    <w:uiPriority w:val="0"/>
    <w:rPr>
      <w:rFonts w:ascii="宋体" w:hAnsi="宋体"/>
      <w:b/>
      <w:bCs/>
      <w:szCs w:val="24"/>
    </w:rPr>
  </w:style>
  <w:style w:type="paragraph" w:customStyle="1" w:styleId="303">
    <w:name w:val="Char Char Char Char Char Char Char Char"/>
    <w:basedOn w:val="1"/>
    <w:autoRedefine/>
    <w:qFormat/>
    <w:uiPriority w:val="0"/>
    <w:rPr>
      <w:rFonts w:ascii="Tahoma" w:hAnsi="Tahoma"/>
    </w:rPr>
  </w:style>
  <w:style w:type="paragraph" w:customStyle="1" w:styleId="30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rPr>
  </w:style>
  <w:style w:type="paragraph" w:customStyle="1" w:styleId="305">
    <w:name w:val="Char Char Char"/>
    <w:basedOn w:val="20"/>
    <w:autoRedefine/>
    <w:qFormat/>
    <w:uiPriority w:val="0"/>
    <w:pPr>
      <w:spacing w:line="436" w:lineRule="exact"/>
    </w:pPr>
    <w:rPr>
      <w:szCs w:val="24"/>
    </w:rPr>
  </w:style>
  <w:style w:type="paragraph" w:customStyle="1" w:styleId="306">
    <w:name w:val="font11"/>
    <w:basedOn w:val="1"/>
    <w:autoRedefine/>
    <w:qFormat/>
    <w:uiPriority w:val="0"/>
    <w:pPr>
      <w:spacing w:before="100" w:beforeAutospacing="1" w:after="100" w:afterAutospacing="1"/>
    </w:pPr>
    <w:rPr>
      <w:b/>
      <w:bCs/>
      <w:sz w:val="18"/>
      <w:szCs w:val="18"/>
    </w:rPr>
  </w:style>
  <w:style w:type="paragraph" w:customStyle="1" w:styleId="307">
    <w:name w:val="Char Char Char Char Char Char Char Char Char Char Char Char Char Char"/>
    <w:basedOn w:val="1"/>
    <w:autoRedefine/>
    <w:qFormat/>
    <w:uiPriority w:val="0"/>
    <w:rPr>
      <w:rFonts w:ascii="Tahoma" w:hAnsi="Tahoma"/>
    </w:rPr>
  </w:style>
  <w:style w:type="paragraph" w:customStyle="1" w:styleId="308">
    <w:name w:val="xl44"/>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sz w:val="20"/>
    </w:rPr>
  </w:style>
  <w:style w:type="paragraph" w:customStyle="1" w:styleId="309">
    <w:name w:val="Char Char1 Char Char Char Char"/>
    <w:basedOn w:val="20"/>
    <w:autoRedefine/>
    <w:qFormat/>
    <w:uiPriority w:val="0"/>
    <w:pPr>
      <w:adjustRightInd w:val="0"/>
      <w:spacing w:line="436" w:lineRule="exact"/>
      <w:ind w:left="357"/>
      <w:outlineLvl w:val="3"/>
    </w:pPr>
    <w:rPr>
      <w:rFonts w:ascii="Tahoma" w:hAnsi="Tahoma" w:cs="Tahoma"/>
      <w:b/>
      <w:szCs w:val="24"/>
    </w:rPr>
  </w:style>
  <w:style w:type="paragraph" w:customStyle="1" w:styleId="310">
    <w:name w:val="xl4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rPr>
  </w:style>
  <w:style w:type="paragraph" w:customStyle="1" w:styleId="311">
    <w:name w:val="xl4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20"/>
    </w:rPr>
  </w:style>
  <w:style w:type="paragraph" w:customStyle="1" w:styleId="312">
    <w:name w:val="正文--表格内正文"/>
    <w:basedOn w:val="1"/>
    <w:autoRedefine/>
    <w:qFormat/>
    <w:uiPriority w:val="0"/>
    <w:pPr>
      <w:spacing w:beforeLines="50" w:line="0" w:lineRule="atLeast"/>
      <w:jc w:val="center"/>
    </w:pPr>
    <w:rPr>
      <w:rFonts w:ascii="宋体" w:hAnsi="宋体"/>
      <w:color w:val="000000"/>
      <w:szCs w:val="24"/>
    </w:rPr>
  </w:style>
  <w:style w:type="paragraph" w:customStyle="1" w:styleId="313">
    <w:name w:val="表格"/>
    <w:basedOn w:val="1"/>
    <w:autoRedefine/>
    <w:qFormat/>
    <w:uiPriority w:val="0"/>
    <w:pPr>
      <w:snapToGrid w:val="0"/>
      <w:ind w:firstLine="21" w:firstLineChars="21"/>
    </w:pPr>
    <w:rPr>
      <w:rFonts w:ascii="宋体" w:hAnsi="宋体"/>
      <w:sz w:val="20"/>
    </w:rPr>
  </w:style>
  <w:style w:type="paragraph" w:customStyle="1" w:styleId="314">
    <w:name w:val="条1"/>
    <w:basedOn w:val="1"/>
    <w:autoRedefine/>
    <w:qFormat/>
    <w:uiPriority w:val="0"/>
    <w:pPr>
      <w:tabs>
        <w:tab w:val="left" w:pos="780"/>
      </w:tabs>
      <w:spacing w:before="156"/>
      <w:ind w:left="780" w:hanging="360"/>
    </w:pPr>
    <w:rPr>
      <w:rFonts w:eastAsia="黑体"/>
    </w:rPr>
  </w:style>
  <w:style w:type="paragraph" w:customStyle="1" w:styleId="315">
    <w:name w:val="xl3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b/>
      <w:bCs/>
      <w:i/>
      <w:iCs/>
      <w:sz w:val="20"/>
    </w:rPr>
  </w:style>
  <w:style w:type="paragraph" w:customStyle="1" w:styleId="31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17">
    <w:name w:val="font6"/>
    <w:basedOn w:val="1"/>
    <w:autoRedefine/>
    <w:qFormat/>
    <w:uiPriority w:val="0"/>
    <w:pPr>
      <w:spacing w:before="100" w:beforeAutospacing="1" w:after="100" w:afterAutospacing="1"/>
    </w:pPr>
    <w:rPr>
      <w:rFonts w:ascii="宋体" w:hAnsi="宋体"/>
      <w:b/>
      <w:bCs/>
      <w:sz w:val="20"/>
    </w:rPr>
  </w:style>
  <w:style w:type="paragraph" w:customStyle="1" w:styleId="318">
    <w:name w:val="样式4 Char"/>
    <w:basedOn w:val="1"/>
    <w:autoRedefine/>
    <w:qFormat/>
    <w:uiPriority w:val="0"/>
    <w:rPr>
      <w:color w:val="000000"/>
      <w:szCs w:val="24"/>
    </w:rPr>
  </w:style>
  <w:style w:type="paragraph" w:customStyle="1" w:styleId="319">
    <w:name w:val="font8"/>
    <w:basedOn w:val="1"/>
    <w:autoRedefine/>
    <w:qFormat/>
    <w:uiPriority w:val="0"/>
    <w:pPr>
      <w:spacing w:before="100" w:beforeAutospacing="1" w:after="100" w:afterAutospacing="1"/>
    </w:pPr>
    <w:rPr>
      <w:rFonts w:ascii="宋体" w:hAnsi="宋体"/>
      <w:b/>
      <w:bCs/>
      <w:i/>
      <w:iCs/>
      <w:sz w:val="20"/>
    </w:rPr>
  </w:style>
  <w:style w:type="paragraph" w:customStyle="1" w:styleId="320">
    <w:name w:val="二级条标题"/>
    <w:basedOn w:val="1"/>
    <w:next w:val="265"/>
    <w:autoRedefine/>
    <w:qFormat/>
    <w:uiPriority w:val="0"/>
    <w:pPr>
      <w:tabs>
        <w:tab w:val="left" w:pos="2240"/>
      </w:tabs>
      <w:ind w:hanging="420"/>
      <w:outlineLvl w:val="3"/>
    </w:pPr>
    <w:rPr>
      <w:rFonts w:eastAsia="黑体"/>
    </w:rPr>
  </w:style>
  <w:style w:type="paragraph" w:customStyle="1" w:styleId="321">
    <w:name w:val="font14"/>
    <w:basedOn w:val="1"/>
    <w:autoRedefine/>
    <w:qFormat/>
    <w:uiPriority w:val="0"/>
    <w:pPr>
      <w:spacing w:before="100" w:beforeAutospacing="1" w:after="100" w:afterAutospacing="1"/>
    </w:pPr>
    <w:rPr>
      <w:sz w:val="36"/>
      <w:szCs w:val="36"/>
    </w:rPr>
  </w:style>
  <w:style w:type="paragraph" w:customStyle="1" w:styleId="322">
    <w:name w:val="段落"/>
    <w:basedOn w:val="1"/>
    <w:autoRedefine/>
    <w:qFormat/>
    <w:uiPriority w:val="0"/>
    <w:pPr>
      <w:spacing w:line="460" w:lineRule="exact"/>
    </w:pPr>
  </w:style>
  <w:style w:type="paragraph" w:customStyle="1" w:styleId="323">
    <w:name w:val="p0"/>
    <w:basedOn w:val="1"/>
    <w:autoRedefine/>
    <w:qFormat/>
    <w:uiPriority w:val="0"/>
    <w:pPr>
      <w:spacing w:before="100" w:beforeAutospacing="1" w:after="100" w:afterAutospacing="1"/>
    </w:pPr>
    <w:rPr>
      <w:rFonts w:ascii="宋体" w:hAnsi="宋体"/>
      <w:szCs w:val="24"/>
    </w:rPr>
  </w:style>
  <w:style w:type="paragraph" w:customStyle="1" w:styleId="324">
    <w:name w:val="马刚标题4"/>
    <w:basedOn w:val="325"/>
    <w:next w:val="1"/>
    <w:autoRedefine/>
    <w:qFormat/>
    <w:uiPriority w:val="0"/>
    <w:pPr>
      <w:tabs>
        <w:tab w:val="left" w:pos="567"/>
        <w:tab w:val="left" w:pos="735"/>
        <w:tab w:val="left" w:pos="1050"/>
      </w:tabs>
      <w:spacing w:before="100" w:after="40"/>
      <w:outlineLvl w:val="3"/>
    </w:pPr>
    <w:rPr>
      <w:b w:val="0"/>
    </w:rPr>
  </w:style>
  <w:style w:type="paragraph" w:customStyle="1" w:styleId="325">
    <w:name w:val="马刚标题3"/>
    <w:basedOn w:val="1"/>
    <w:next w:val="1"/>
    <w:autoRedefine/>
    <w:qFormat/>
    <w:uiPriority w:val="0"/>
    <w:pPr>
      <w:keepNext/>
      <w:keepLines/>
      <w:tabs>
        <w:tab w:val="left" w:pos="567"/>
        <w:tab w:val="left" w:pos="735"/>
      </w:tabs>
      <w:spacing w:before="120" w:after="60" w:line="413" w:lineRule="auto"/>
      <w:ind w:left="567" w:hanging="567"/>
      <w:outlineLvl w:val="2"/>
    </w:pPr>
    <w:rPr>
      <w:rFonts w:ascii="黑体" w:hAnsi="Arial" w:eastAsia="黑体"/>
      <w:b/>
      <w:bCs/>
    </w:rPr>
  </w:style>
  <w:style w:type="paragraph" w:customStyle="1" w:styleId="326">
    <w:name w:val="Char Char Char Char1"/>
    <w:basedOn w:val="1"/>
    <w:autoRedefine/>
    <w:qFormat/>
    <w:uiPriority w:val="0"/>
    <w:pPr>
      <w:spacing w:after="160" w:line="240" w:lineRule="exact"/>
      <w:jc w:val="center"/>
    </w:pPr>
    <w:rPr>
      <w:rFonts w:ascii="黑体" w:hAnsi="Verdana" w:eastAsia="黑体"/>
      <w:sz w:val="32"/>
      <w:szCs w:val="32"/>
      <w:lang w:eastAsia="en-US"/>
    </w:rPr>
  </w:style>
  <w:style w:type="paragraph" w:customStyle="1" w:styleId="327">
    <w:name w:val="默认段落字体 Para Char Char Char Char Char Char Char"/>
    <w:basedOn w:val="1"/>
    <w:autoRedefine/>
    <w:qFormat/>
    <w:uiPriority w:val="0"/>
  </w:style>
  <w:style w:type="paragraph" w:customStyle="1" w:styleId="328">
    <w:name w:val="正文 + 宋体"/>
    <w:basedOn w:val="1"/>
    <w:autoRedefine/>
    <w:qFormat/>
    <w:uiPriority w:val="0"/>
    <w:pPr>
      <w:ind w:firstLine="420"/>
    </w:pPr>
    <w:rPr>
      <w:szCs w:val="24"/>
    </w:rPr>
  </w:style>
  <w:style w:type="paragraph" w:customStyle="1" w:styleId="329">
    <w:name w:val="Char Char Char Char Char Char Char Char Char Char Char Char Char Char Char Char Char Char Char Char Char Char Char1"/>
    <w:basedOn w:val="1"/>
    <w:autoRedefine/>
    <w:qFormat/>
    <w:uiPriority w:val="0"/>
    <w:rPr>
      <w:rFonts w:ascii="Tahoma" w:hAnsi="Tahoma" w:cs="Tahoma"/>
    </w:rPr>
  </w:style>
  <w:style w:type="paragraph" w:customStyle="1" w:styleId="330">
    <w:name w:val="Char Char Char1"/>
    <w:basedOn w:val="1"/>
    <w:autoRedefine/>
    <w:qFormat/>
    <w:uiPriority w:val="0"/>
    <w:rPr>
      <w:rFonts w:ascii="Tahoma" w:hAnsi="Tahoma"/>
    </w:rPr>
  </w:style>
  <w:style w:type="paragraph" w:customStyle="1" w:styleId="331">
    <w:name w:val="Char1 Char Char Char1"/>
    <w:basedOn w:val="1"/>
    <w:autoRedefine/>
    <w:qFormat/>
    <w:uiPriority w:val="0"/>
    <w:rPr>
      <w:rFonts w:ascii="Tahoma" w:hAnsi="Tahoma" w:cs="Tahoma"/>
    </w:rPr>
  </w:style>
  <w:style w:type="paragraph" w:customStyle="1" w:styleId="332">
    <w:name w:val="正文2"/>
    <w:basedOn w:val="1"/>
    <w:autoRedefine/>
    <w:qFormat/>
    <w:uiPriority w:val="0"/>
    <w:rPr>
      <w:rFonts w:ascii="Calibri" w:hAnsi="Calibri" w:eastAsia="Calibri"/>
      <w:lang w:val="zh-CN"/>
    </w:rPr>
  </w:style>
  <w:style w:type="paragraph" w:customStyle="1" w:styleId="333">
    <w:name w:val="标题3"/>
    <w:basedOn w:val="6"/>
    <w:autoRedefine/>
    <w:qFormat/>
    <w:uiPriority w:val="0"/>
    <w:pPr>
      <w:keepNext w:val="0"/>
      <w:keepLines w:val="0"/>
      <w:spacing w:line="360" w:lineRule="auto"/>
    </w:pPr>
    <w:rPr>
      <w:rFonts w:eastAsia="仿宋_GB2312"/>
      <w:b w:val="0"/>
      <w:bCs/>
      <w:sz w:val="30"/>
      <w:szCs w:val="32"/>
    </w:rPr>
  </w:style>
  <w:style w:type="paragraph" w:customStyle="1" w:styleId="334">
    <w:name w:val="Bullets L1"/>
    <w:basedOn w:val="1"/>
    <w:autoRedefine/>
    <w:qFormat/>
    <w:uiPriority w:val="0"/>
    <w:pPr>
      <w:numPr>
        <w:ilvl w:val="0"/>
        <w:numId w:val="3"/>
      </w:numPr>
      <w:spacing w:before="60" w:after="60"/>
    </w:pPr>
    <w:rPr>
      <w:rFonts w:ascii="Arial" w:hAnsi="Arial"/>
      <w:sz w:val="20"/>
    </w:rPr>
  </w:style>
  <w:style w:type="paragraph" w:customStyle="1" w:styleId="335">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rPr>
  </w:style>
  <w:style w:type="paragraph" w:customStyle="1" w:styleId="336">
    <w:name w:val="Char Char Char Char Char Char Char Char Char Char Char Char Char Char Char Char Char Char Char Char Char"/>
    <w:basedOn w:val="1"/>
    <w:autoRedefine/>
    <w:qFormat/>
    <w:uiPriority w:val="0"/>
    <w:rPr>
      <w:rFonts w:ascii="Tahoma" w:hAnsi="Tahoma" w:cs="Tahoma"/>
    </w:rPr>
  </w:style>
  <w:style w:type="paragraph" w:customStyle="1" w:styleId="337">
    <w:name w:val="Item Step in Table"/>
    <w:autoRedefin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338">
    <w:name w:val="Pa6"/>
    <w:basedOn w:val="1"/>
    <w:next w:val="1"/>
    <w:autoRedefine/>
    <w:qFormat/>
    <w:uiPriority w:val="0"/>
    <w:pPr>
      <w:autoSpaceDE w:val="0"/>
      <w:autoSpaceDN w:val="0"/>
      <w:adjustRightInd w:val="0"/>
      <w:spacing w:line="241" w:lineRule="atLeast"/>
    </w:pPr>
    <w:rPr>
      <w:rFonts w:ascii="HYDaHeiJ" w:eastAsia="HYDaHeiJ"/>
      <w:szCs w:val="24"/>
    </w:rPr>
  </w:style>
  <w:style w:type="paragraph" w:customStyle="1" w:styleId="339">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sz w:val="20"/>
    </w:rPr>
  </w:style>
  <w:style w:type="paragraph" w:customStyle="1" w:styleId="340">
    <w:name w:val="华宇段落1 Char"/>
    <w:basedOn w:val="1"/>
    <w:autoRedefine/>
    <w:qFormat/>
    <w:uiPriority w:val="0"/>
    <w:pPr>
      <w:ind w:firstLine="200"/>
    </w:pPr>
    <w:rPr>
      <w:bCs/>
      <w:szCs w:val="24"/>
    </w:rPr>
  </w:style>
  <w:style w:type="paragraph" w:customStyle="1" w:styleId="341">
    <w:name w:val="Char Char Char Char Char Char Char Char Char Char Char Char Char Char1"/>
    <w:basedOn w:val="1"/>
    <w:autoRedefine/>
    <w:qFormat/>
    <w:uiPriority w:val="0"/>
    <w:rPr>
      <w:rFonts w:ascii="Tahoma" w:hAnsi="Tahoma" w:cs="Tahoma"/>
    </w:rPr>
  </w:style>
  <w:style w:type="paragraph" w:customStyle="1" w:styleId="342">
    <w:name w:val="font12"/>
    <w:basedOn w:val="1"/>
    <w:autoRedefine/>
    <w:qFormat/>
    <w:uiPriority w:val="0"/>
    <w:pPr>
      <w:spacing w:before="100" w:beforeAutospacing="1" w:after="100" w:afterAutospacing="1"/>
    </w:pPr>
    <w:rPr>
      <w:rFonts w:ascii="宋体" w:hAnsi="宋体"/>
      <w:sz w:val="36"/>
      <w:szCs w:val="36"/>
    </w:rPr>
  </w:style>
  <w:style w:type="paragraph" w:customStyle="1" w:styleId="343">
    <w:name w:val="样式 标题 3H3sect1.2.3BOD 0Heading 3 - oldh3l3CTLevel 3 Head..."/>
    <w:basedOn w:val="6"/>
    <w:autoRedefine/>
    <w:qFormat/>
    <w:uiPriority w:val="0"/>
    <w:pPr>
      <w:spacing w:beforeLines="50" w:afterLines="50"/>
    </w:pPr>
    <w:rPr>
      <w:bCs/>
      <w:sz w:val="30"/>
    </w:rPr>
  </w:style>
  <w:style w:type="paragraph" w:customStyle="1" w:styleId="344">
    <w:name w:val="Char Char Char Char Char1"/>
    <w:basedOn w:val="1"/>
    <w:autoRedefine/>
    <w:qFormat/>
    <w:uiPriority w:val="0"/>
    <w:rPr>
      <w:rFonts w:ascii="Tahoma" w:hAnsi="Tahoma" w:cs="Tahoma"/>
    </w:rPr>
  </w:style>
  <w:style w:type="paragraph" w:customStyle="1" w:styleId="345">
    <w:name w:val="Char Char1 Char Char Char Char Char Char Char"/>
    <w:basedOn w:val="1"/>
    <w:autoRedefine/>
    <w:qFormat/>
    <w:uiPriority w:val="0"/>
    <w:rPr>
      <w:rFonts w:ascii="Tahoma" w:hAnsi="Tahoma" w:cs="Tahoma"/>
    </w:rPr>
  </w:style>
  <w:style w:type="paragraph" w:customStyle="1" w:styleId="346">
    <w:name w:val="xl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sz w:val="20"/>
    </w:rPr>
  </w:style>
  <w:style w:type="paragraph" w:customStyle="1" w:styleId="347">
    <w:name w:val="小四 段落 宋体 Char Char Char"/>
    <w:basedOn w:val="16"/>
    <w:autoRedefine/>
    <w:qFormat/>
    <w:uiPriority w:val="0"/>
    <w:pPr>
      <w:tabs>
        <w:tab w:val="clear" w:pos="2952"/>
      </w:tabs>
      <w:ind w:left="0" w:right="-33" w:firstLine="545" w:firstLineChars="227"/>
    </w:pPr>
  </w:style>
  <w:style w:type="paragraph" w:styleId="348">
    <w:name w:val="List Paragraph"/>
    <w:basedOn w:val="1"/>
    <w:link w:val="540"/>
    <w:autoRedefine/>
    <w:qFormat/>
    <w:uiPriority w:val="0"/>
    <w:pPr>
      <w:ind w:firstLine="420"/>
    </w:pPr>
    <w:rPr>
      <w:szCs w:val="24"/>
    </w:rPr>
  </w:style>
  <w:style w:type="paragraph" w:customStyle="1" w:styleId="349">
    <w:name w:val="xl60"/>
    <w:basedOn w:val="1"/>
    <w:autoRedefine/>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sz w:val="20"/>
    </w:rPr>
  </w:style>
  <w:style w:type="paragraph" w:customStyle="1" w:styleId="350">
    <w:name w:val="章标题"/>
    <w:next w:val="265"/>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51">
    <w:name w:val="Char Char Char Char Char Char Char Char Char Char Char Char Char"/>
    <w:basedOn w:val="20"/>
    <w:autoRedefine/>
    <w:qFormat/>
    <w:uiPriority w:val="0"/>
    <w:rPr>
      <w:rFonts w:ascii="Tahoma" w:hAnsi="Tahoma"/>
      <w:szCs w:val="24"/>
    </w:rPr>
  </w:style>
  <w:style w:type="paragraph" w:customStyle="1" w:styleId="352">
    <w:name w:val="Char Char Char Char Char Char Char Char Char Char Char Char Char1"/>
    <w:basedOn w:val="1"/>
    <w:autoRedefine/>
    <w:qFormat/>
    <w:uiPriority w:val="0"/>
    <w:pPr>
      <w:spacing w:after="160" w:line="240" w:lineRule="exact"/>
    </w:pPr>
    <w:rPr>
      <w:szCs w:val="24"/>
    </w:rPr>
  </w:style>
  <w:style w:type="paragraph" w:customStyle="1" w:styleId="353">
    <w:name w:val="列出段落2"/>
    <w:basedOn w:val="1"/>
    <w:autoRedefine/>
    <w:qFormat/>
    <w:uiPriority w:val="0"/>
    <w:pPr>
      <w:ind w:left="720"/>
    </w:pPr>
    <w:rPr>
      <w:rFonts w:ascii="Arial" w:hAnsi="Arial" w:eastAsia="黑体" w:cs="Arial"/>
      <w:szCs w:val="24"/>
      <w:lang w:eastAsia="en-US"/>
    </w:rPr>
  </w:style>
  <w:style w:type="paragraph" w:customStyle="1" w:styleId="354">
    <w:name w:val="font9"/>
    <w:basedOn w:val="1"/>
    <w:autoRedefine/>
    <w:qFormat/>
    <w:uiPriority w:val="0"/>
    <w:pPr>
      <w:spacing w:before="100" w:beforeAutospacing="1" w:after="100" w:afterAutospacing="1"/>
    </w:pPr>
    <w:rPr>
      <w:b/>
      <w:bCs/>
      <w:sz w:val="20"/>
    </w:rPr>
  </w:style>
  <w:style w:type="paragraph" w:customStyle="1" w:styleId="355">
    <w:name w:val="Char Char Char Char Char Char Char Char Char Char Char1"/>
    <w:basedOn w:val="1"/>
    <w:autoRedefine/>
    <w:qFormat/>
    <w:uiPriority w:val="0"/>
    <w:rPr>
      <w:rFonts w:ascii="Tahoma" w:hAnsi="Tahoma" w:cs="Tahoma"/>
    </w:rPr>
  </w:style>
  <w:style w:type="paragraph" w:customStyle="1" w:styleId="356">
    <w:name w:val="样式3"/>
    <w:basedOn w:val="1"/>
    <w:next w:val="1"/>
    <w:autoRedefine/>
    <w:qFormat/>
    <w:uiPriority w:val="0"/>
  </w:style>
  <w:style w:type="paragraph" w:customStyle="1" w:styleId="357">
    <w:name w:val="样式2"/>
    <w:basedOn w:val="1"/>
    <w:autoRedefine/>
    <w:qFormat/>
    <w:uiPriority w:val="0"/>
    <w:pPr>
      <w:ind w:left="200" w:leftChars="200"/>
    </w:pPr>
    <w:rPr>
      <w:rFonts w:ascii="宋体" w:hAnsi="宋体"/>
      <w:b/>
      <w:szCs w:val="24"/>
    </w:rPr>
  </w:style>
  <w:style w:type="paragraph" w:customStyle="1" w:styleId="358">
    <w:name w:val="Char Char Char Char Char Char Char Char1"/>
    <w:basedOn w:val="1"/>
    <w:autoRedefine/>
    <w:qFormat/>
    <w:uiPriority w:val="0"/>
    <w:rPr>
      <w:rFonts w:ascii="Tahoma" w:hAnsi="Tahoma" w:cs="Tahoma"/>
    </w:rPr>
  </w:style>
  <w:style w:type="paragraph" w:customStyle="1" w:styleId="359">
    <w:name w:val="正文文本 211"/>
    <w:basedOn w:val="1"/>
    <w:autoRedefine/>
    <w:qFormat/>
    <w:uiPriority w:val="0"/>
    <w:pPr>
      <w:overflowPunct w:val="0"/>
      <w:autoSpaceDE w:val="0"/>
      <w:autoSpaceDN w:val="0"/>
      <w:adjustRightInd w:val="0"/>
      <w:ind w:left="720" w:hanging="720"/>
      <w:textAlignment w:val="baseline"/>
    </w:pPr>
    <w:rPr>
      <w:lang w:val="en-GB"/>
    </w:rPr>
  </w:style>
  <w:style w:type="paragraph" w:customStyle="1" w:styleId="360">
    <w:name w:val="List Paragraph1"/>
    <w:basedOn w:val="1"/>
    <w:autoRedefine/>
    <w:qFormat/>
    <w:uiPriority w:val="0"/>
    <w:pPr>
      <w:ind w:left="720"/>
      <w:contextualSpacing/>
    </w:pPr>
    <w:rPr>
      <w:rFonts w:ascii="Arial" w:hAnsi="Arial" w:eastAsia="黑体"/>
      <w:szCs w:val="24"/>
      <w:lang w:eastAsia="en-US"/>
    </w:rPr>
  </w:style>
  <w:style w:type="paragraph" w:customStyle="1" w:styleId="361">
    <w:name w:val="正文 + Arial Char"/>
    <w:basedOn w:val="1"/>
    <w:autoRedefine/>
    <w:qFormat/>
    <w:uiPriority w:val="0"/>
    <w:pPr>
      <w:tabs>
        <w:tab w:val="left" w:pos="315"/>
      </w:tabs>
      <w:spacing w:line="300" w:lineRule="auto"/>
      <w:ind w:left="315" w:hanging="315"/>
    </w:pPr>
    <w:rPr>
      <w:rFonts w:ascii="Arial" w:hAnsi="Arial" w:cs="Arial"/>
      <w:b/>
      <w:color w:val="000000"/>
    </w:rPr>
  </w:style>
  <w:style w:type="paragraph" w:customStyle="1" w:styleId="362">
    <w:name w:val="纯文本1"/>
    <w:basedOn w:val="1"/>
    <w:autoRedefine/>
    <w:qFormat/>
    <w:uiPriority w:val="0"/>
    <w:pPr>
      <w:adjustRightInd w:val="0"/>
      <w:textAlignment w:val="baseline"/>
    </w:pPr>
    <w:rPr>
      <w:rFonts w:ascii="宋体" w:hAnsi="宋体" w:eastAsia="楷体_GB2312"/>
      <w:sz w:val="28"/>
    </w:rPr>
  </w:style>
  <w:style w:type="paragraph" w:customStyle="1" w:styleId="363">
    <w:name w:val="Char Char Char Char Char Char Char1"/>
    <w:basedOn w:val="1"/>
    <w:autoRedefine/>
    <w:qFormat/>
    <w:uiPriority w:val="0"/>
    <w:rPr>
      <w:rFonts w:ascii="Tahoma" w:hAnsi="Tahoma"/>
    </w:rPr>
  </w:style>
  <w:style w:type="paragraph" w:customStyle="1" w:styleId="364">
    <w:name w:val="Char Char Char Char Char Char Char1 Char"/>
    <w:basedOn w:val="1"/>
    <w:autoRedefine/>
    <w:qFormat/>
    <w:uiPriority w:val="0"/>
    <w:rPr>
      <w:rFonts w:ascii="Tahoma" w:hAnsi="Tahoma" w:cs="Tahoma"/>
    </w:rPr>
  </w:style>
  <w:style w:type="paragraph" w:customStyle="1" w:styleId="365">
    <w:name w:val="Char Char Char Char Char Char Char Char Char Char Char Char Char Char Char Char Char Char Char Char Char1"/>
    <w:basedOn w:val="1"/>
    <w:autoRedefine/>
    <w:qFormat/>
    <w:uiPriority w:val="0"/>
    <w:rPr>
      <w:rFonts w:ascii="Tahoma" w:hAnsi="Tahoma"/>
    </w:rPr>
  </w:style>
  <w:style w:type="paragraph" w:customStyle="1" w:styleId="366">
    <w:name w:val="7"/>
    <w:basedOn w:val="1"/>
    <w:next w:val="54"/>
    <w:autoRedefine/>
    <w:qFormat/>
    <w:uiPriority w:val="0"/>
    <w:pPr>
      <w:spacing w:before="100" w:beforeAutospacing="1" w:after="100" w:afterAutospacing="1"/>
    </w:pPr>
    <w:rPr>
      <w:rFonts w:ascii="宋体" w:hAnsi="宋体"/>
    </w:rPr>
  </w:style>
  <w:style w:type="paragraph" w:customStyle="1" w:styleId="367">
    <w:name w:val="Pa5"/>
    <w:basedOn w:val="1"/>
    <w:next w:val="1"/>
    <w:autoRedefine/>
    <w:qFormat/>
    <w:uiPriority w:val="0"/>
    <w:pPr>
      <w:autoSpaceDE w:val="0"/>
      <w:autoSpaceDN w:val="0"/>
      <w:adjustRightInd w:val="0"/>
      <w:spacing w:line="241" w:lineRule="atLeast"/>
    </w:pPr>
    <w:rPr>
      <w:rFonts w:ascii="HYDaHeiJ" w:eastAsia="HYDaHeiJ"/>
      <w:szCs w:val="24"/>
    </w:rPr>
  </w:style>
  <w:style w:type="paragraph" w:customStyle="1" w:styleId="368">
    <w:name w:val="正文文本缩进1"/>
    <w:basedOn w:val="1"/>
    <w:autoRedefine/>
    <w:qFormat/>
    <w:uiPriority w:val="0"/>
    <w:pPr>
      <w:spacing w:after="120"/>
      <w:ind w:left="420" w:leftChars="200"/>
    </w:pPr>
    <w:rPr>
      <w:szCs w:val="24"/>
    </w:rPr>
  </w:style>
  <w:style w:type="paragraph" w:customStyle="1" w:styleId="369">
    <w:name w:val="标题1，章节第一层"/>
    <w:basedOn w:val="186"/>
    <w:next w:val="186"/>
    <w:autoRedefine/>
    <w:qFormat/>
    <w:uiPriority w:val="0"/>
    <w:pPr>
      <w:tabs>
        <w:tab w:val="left" w:pos="693"/>
      </w:tabs>
      <w:spacing w:beforeLines="0"/>
      <w:ind w:left="482"/>
      <w:outlineLvl w:val="0"/>
    </w:pPr>
    <w:rPr>
      <w:color w:val="000000"/>
      <w:szCs w:val="24"/>
    </w:rPr>
  </w:style>
  <w:style w:type="paragraph" w:customStyle="1" w:styleId="370">
    <w:name w:val="Char Char Char Char Char Char"/>
    <w:basedOn w:val="1"/>
    <w:autoRedefine/>
    <w:qFormat/>
    <w:uiPriority w:val="0"/>
    <w:rPr>
      <w:rFonts w:ascii="Tahoma" w:hAnsi="Tahoma" w:cs="Tahoma"/>
    </w:rPr>
  </w:style>
  <w:style w:type="paragraph" w:customStyle="1" w:styleId="371">
    <w:name w:val="一级标题"/>
    <w:basedOn w:val="1"/>
    <w:autoRedefine/>
    <w:qFormat/>
    <w:uiPriority w:val="0"/>
    <w:pPr>
      <w:tabs>
        <w:tab w:val="left" w:pos="903"/>
      </w:tabs>
      <w:ind w:left="900" w:hanging="420"/>
    </w:pPr>
    <w:rPr>
      <w:rFonts w:ascii="Arial" w:hAnsi="Arial" w:cs="Arial"/>
    </w:rPr>
  </w:style>
  <w:style w:type="paragraph" w:customStyle="1" w:styleId="372">
    <w:name w:val="标题4，章节第四层"/>
    <w:basedOn w:val="1"/>
    <w:next w:val="1"/>
    <w:autoRedefine/>
    <w:qFormat/>
    <w:uiPriority w:val="0"/>
    <w:pPr>
      <w:tabs>
        <w:tab w:val="left" w:pos="0"/>
      </w:tabs>
      <w:outlineLvl w:val="3"/>
    </w:pPr>
    <w:rPr>
      <w:rFonts w:ascii="宋体" w:hAnsi="宋体"/>
      <w:b/>
      <w:szCs w:val="24"/>
    </w:rPr>
  </w:style>
  <w:style w:type="paragraph" w:customStyle="1" w:styleId="373">
    <w:name w:val="项目符号，二级"/>
    <w:basedOn w:val="186"/>
    <w:next w:val="186"/>
    <w:autoRedefine/>
    <w:qFormat/>
    <w:uiPriority w:val="0"/>
    <w:pPr>
      <w:tabs>
        <w:tab w:val="left" w:pos="567"/>
        <w:tab w:val="left" w:pos="1211"/>
        <w:tab w:val="left" w:pos="1337"/>
      </w:tabs>
      <w:ind w:left="1337" w:right="-27" w:firstLine="480"/>
    </w:pPr>
    <w:rPr>
      <w:bCs w:val="0"/>
      <w:color w:val="000000"/>
      <w:szCs w:val="24"/>
    </w:rPr>
  </w:style>
  <w:style w:type="paragraph" w:customStyle="1" w:styleId="374">
    <w:name w:val="a0"/>
    <w:basedOn w:val="1"/>
    <w:autoRedefine/>
    <w:qFormat/>
    <w:uiPriority w:val="0"/>
    <w:pPr>
      <w:spacing w:before="100" w:beforeAutospacing="1" w:after="100" w:afterAutospacing="1"/>
    </w:pPr>
    <w:rPr>
      <w:rFonts w:ascii="宋体" w:hAnsi="宋体"/>
      <w:szCs w:val="24"/>
    </w:rPr>
  </w:style>
  <w:style w:type="paragraph" w:customStyle="1" w:styleId="375">
    <w:name w:val="zw"/>
    <w:basedOn w:val="1"/>
    <w:autoRedefine/>
    <w:qFormat/>
    <w:uiPriority w:val="0"/>
    <w:rPr>
      <w:rFonts w:ascii="宋体" w:hAnsi="宋体"/>
      <w:bCs/>
    </w:rPr>
  </w:style>
  <w:style w:type="paragraph" w:customStyle="1" w:styleId="376">
    <w:name w:val="正文 New New New New New New New New New New New New New New"/>
    <w:autoRedefine/>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77">
    <w:name w:val="Normal1"/>
    <w:basedOn w:val="1"/>
    <w:autoRedefine/>
    <w:qFormat/>
    <w:uiPriority w:val="0"/>
    <w:rPr>
      <w:rFonts w:ascii="Calibri" w:hAnsi="Calibri" w:eastAsia="Calibri"/>
      <w:lang w:val="zh-CN"/>
    </w:rPr>
  </w:style>
  <w:style w:type="paragraph" w:customStyle="1" w:styleId="378">
    <w:name w:val="表格文字"/>
    <w:basedOn w:val="1"/>
    <w:autoRedefine/>
    <w:qFormat/>
    <w:uiPriority w:val="0"/>
    <w:pPr>
      <w:adjustRightInd w:val="0"/>
      <w:ind w:firstLine="200"/>
      <w:textAlignment w:val="baseline"/>
    </w:pPr>
    <w:rPr>
      <w:rFonts w:ascii="Arial" w:hAnsi="Arial"/>
    </w:rPr>
  </w:style>
  <w:style w:type="paragraph" w:customStyle="1" w:styleId="379">
    <w:name w:val="Char Char3"/>
    <w:basedOn w:val="1"/>
    <w:autoRedefine/>
    <w:qFormat/>
    <w:uiPriority w:val="0"/>
    <w:rPr>
      <w:rFonts w:ascii="Tahoma" w:hAnsi="Tahoma"/>
    </w:rPr>
  </w:style>
  <w:style w:type="paragraph" w:customStyle="1" w:styleId="380">
    <w:name w:val="Char2 Char Char Char Char Char Char"/>
    <w:basedOn w:val="1"/>
    <w:autoRedefine/>
    <w:qFormat/>
    <w:uiPriority w:val="0"/>
    <w:rPr>
      <w:szCs w:val="24"/>
    </w:rPr>
  </w:style>
  <w:style w:type="paragraph" w:customStyle="1" w:styleId="381">
    <w:name w:val="标题6"/>
    <w:basedOn w:val="7"/>
    <w:autoRedefine/>
    <w:qFormat/>
    <w:uiPriority w:val="0"/>
    <w:pPr>
      <w:keepLines/>
      <w:numPr>
        <w:ilvl w:val="0"/>
        <w:numId w:val="4"/>
      </w:numPr>
      <w:autoSpaceDE/>
      <w:autoSpaceDN/>
      <w:adjustRightInd/>
    </w:pPr>
    <w:rPr>
      <w:rFonts w:ascii="Times New Roman"/>
      <w:b w:val="0"/>
      <w:bCs/>
      <w:color w:val="auto"/>
      <w:kern w:val="2"/>
      <w:sz w:val="24"/>
      <w:szCs w:val="28"/>
    </w:rPr>
  </w:style>
  <w:style w:type="paragraph" w:customStyle="1" w:styleId="382">
    <w:name w:val="正文21"/>
    <w:basedOn w:val="1"/>
    <w:autoRedefine/>
    <w:qFormat/>
    <w:uiPriority w:val="0"/>
    <w:pPr>
      <w:spacing w:before="156"/>
      <w:ind w:firstLine="510"/>
    </w:pPr>
  </w:style>
  <w:style w:type="paragraph" w:customStyle="1" w:styleId="383">
    <w:name w:val="xl49"/>
    <w:basedOn w:val="1"/>
    <w:autoRedefine/>
    <w:qFormat/>
    <w:uiPriority w:val="0"/>
    <w:pPr>
      <w:pBdr>
        <w:left w:val="single" w:color="auto" w:sz="4" w:space="0"/>
        <w:right w:val="single" w:color="auto" w:sz="4" w:space="0"/>
      </w:pBdr>
      <w:spacing w:before="100" w:beforeAutospacing="1" w:after="100" w:afterAutospacing="1"/>
      <w:jc w:val="center"/>
      <w:textAlignment w:val="center"/>
    </w:pPr>
    <w:rPr>
      <w:b/>
      <w:bCs/>
      <w:sz w:val="20"/>
    </w:rPr>
  </w:style>
  <w:style w:type="paragraph" w:customStyle="1" w:styleId="384">
    <w:name w:val="样式"/>
    <w:basedOn w:val="1"/>
    <w:autoRedefine/>
    <w:qFormat/>
    <w:uiPriority w:val="0"/>
    <w:pPr>
      <w:autoSpaceDE w:val="0"/>
      <w:autoSpaceDN w:val="0"/>
      <w:snapToGrid w:val="0"/>
      <w:spacing w:before="120" w:after="120"/>
    </w:pPr>
    <w:rPr>
      <w:rFonts w:ascii="宋体"/>
    </w:rPr>
  </w:style>
  <w:style w:type="paragraph" w:customStyle="1" w:styleId="385">
    <w:name w:val="样式1"/>
    <w:basedOn w:val="1"/>
    <w:autoRedefine/>
    <w:qFormat/>
    <w:uiPriority w:val="0"/>
    <w:pPr>
      <w:spacing w:line="300" w:lineRule="auto"/>
    </w:pPr>
    <w:rPr>
      <w:szCs w:val="24"/>
    </w:rPr>
  </w:style>
  <w:style w:type="paragraph" w:customStyle="1" w:styleId="386">
    <w:name w:val="Char2 Char Char Char Char Char Char1"/>
    <w:basedOn w:val="1"/>
    <w:autoRedefine/>
    <w:qFormat/>
    <w:uiPriority w:val="0"/>
    <w:pPr>
      <w:keepNext/>
      <w:tabs>
        <w:tab w:val="left" w:pos="425"/>
      </w:tabs>
      <w:autoSpaceDE w:val="0"/>
      <w:autoSpaceDN w:val="0"/>
      <w:adjustRightInd w:val="0"/>
      <w:spacing w:before="80" w:after="80"/>
      <w:ind w:hanging="425"/>
    </w:pPr>
    <w:rPr>
      <w:rFonts w:ascii="Arial" w:hAnsi="Arial" w:cs="Arial"/>
      <w:sz w:val="20"/>
    </w:rPr>
  </w:style>
  <w:style w:type="paragraph" w:customStyle="1" w:styleId="387">
    <w:name w:val="样式 样式 标题 3H3sect1.2.3BOD 0Heading 3 - oldh3l3CTLevel 3 Head... +..."/>
    <w:basedOn w:val="1"/>
    <w:autoRedefine/>
    <w:qFormat/>
    <w:uiPriority w:val="0"/>
    <w:pPr>
      <w:keepNext/>
      <w:keepLines/>
      <w:spacing w:beforeLines="50" w:afterLines="50"/>
      <w:outlineLvl w:val="2"/>
    </w:pPr>
    <w:rPr>
      <w:b/>
      <w:bCs/>
    </w:rPr>
  </w:style>
  <w:style w:type="paragraph" w:customStyle="1" w:styleId="388">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rPr>
  </w:style>
  <w:style w:type="paragraph" w:customStyle="1" w:styleId="389">
    <w:name w:val="tableau"/>
    <w:basedOn w:val="1"/>
    <w:autoRedefine/>
    <w:qFormat/>
    <w:uiPriority w:val="0"/>
    <w:pPr>
      <w:spacing w:before="20" w:after="20"/>
      <w:jc w:val="center"/>
    </w:pPr>
    <w:rPr>
      <w:rFonts w:ascii="Arial" w:hAnsi="Arial"/>
      <w:sz w:val="16"/>
      <w:lang w:val="en-GB" w:eastAsia="en-US"/>
    </w:rPr>
  </w:style>
  <w:style w:type="paragraph" w:customStyle="1" w:styleId="390">
    <w:name w:val="默认段落字体 Para Char"/>
    <w:basedOn w:val="1"/>
    <w:autoRedefine/>
    <w:qFormat/>
    <w:uiPriority w:val="0"/>
    <w:rPr>
      <w:szCs w:val="24"/>
    </w:rPr>
  </w:style>
  <w:style w:type="paragraph" w:customStyle="1" w:styleId="391">
    <w:name w:val="font5"/>
    <w:basedOn w:val="1"/>
    <w:autoRedefine/>
    <w:qFormat/>
    <w:uiPriority w:val="0"/>
    <w:pPr>
      <w:spacing w:before="100" w:beforeAutospacing="1" w:after="100" w:afterAutospacing="1"/>
    </w:pPr>
    <w:rPr>
      <w:rFonts w:ascii="宋体" w:hAnsi="宋体"/>
      <w:sz w:val="18"/>
      <w:szCs w:val="18"/>
    </w:rPr>
  </w:style>
  <w:style w:type="paragraph" w:customStyle="1" w:styleId="392">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sz w:val="20"/>
    </w:rPr>
  </w:style>
  <w:style w:type="paragraph" w:customStyle="1" w:styleId="393">
    <w:name w:val="样式 样式 首行缩进:  2 字符 + 行距: 1.5 倍行距"/>
    <w:basedOn w:val="1"/>
    <w:autoRedefine/>
    <w:qFormat/>
    <w:uiPriority w:val="0"/>
    <w:pPr>
      <w:ind w:firstLine="470" w:firstLineChars="196"/>
    </w:pPr>
  </w:style>
  <w:style w:type="paragraph" w:customStyle="1" w:styleId="394">
    <w:name w:val="丁华标题1"/>
    <w:basedOn w:val="4"/>
    <w:next w:val="254"/>
    <w:autoRedefine/>
    <w:qFormat/>
    <w:uiPriority w:val="0"/>
    <w:pPr>
      <w:keepLines/>
      <w:numPr>
        <w:ilvl w:val="0"/>
        <w:numId w:val="2"/>
      </w:numPr>
      <w:spacing w:line="578" w:lineRule="auto"/>
      <w:ind w:firstLine="0"/>
      <w:jc w:val="left"/>
    </w:pPr>
    <w:rPr>
      <w:rFonts w:ascii="Times New Roman"/>
      <w:b w:val="0"/>
      <w:sz w:val="32"/>
      <w:szCs w:val="20"/>
    </w:rPr>
  </w:style>
  <w:style w:type="paragraph" w:customStyle="1" w:styleId="395">
    <w:name w:val="正文 首行缩进:  2 字符 Char Char"/>
    <w:basedOn w:val="1"/>
    <w:autoRedefine/>
    <w:qFormat/>
    <w:uiPriority w:val="0"/>
    <w:rPr>
      <w:rFonts w:ascii="楷体_GB2312" w:eastAsia="楷体_GB2312"/>
      <w:bCs/>
      <w:szCs w:val="24"/>
    </w:rPr>
  </w:style>
  <w:style w:type="character" w:customStyle="1" w:styleId="396">
    <w:name w:val="正文文本 Char2"/>
    <w:autoRedefine/>
    <w:semiHidden/>
    <w:qFormat/>
    <w:uiPriority w:val="99"/>
    <w:rPr>
      <w:rFonts w:ascii="Calibri" w:hAnsi="Calibri" w:eastAsia="宋体" w:cs="Times New Roman"/>
    </w:rPr>
  </w:style>
  <w:style w:type="character" w:customStyle="1" w:styleId="397">
    <w:name w:val="副标题 Char"/>
    <w:autoRedefine/>
    <w:qFormat/>
    <w:uiPriority w:val="0"/>
    <w:rPr>
      <w:rFonts w:ascii="Cambria" w:hAnsi="Cambria"/>
      <w:b/>
      <w:bCs/>
      <w:kern w:val="28"/>
      <w:sz w:val="32"/>
      <w:szCs w:val="32"/>
    </w:rPr>
  </w:style>
  <w:style w:type="character" w:customStyle="1" w:styleId="398">
    <w:name w:val="标题5 Char Char"/>
    <w:link w:val="399"/>
    <w:autoRedefine/>
    <w:qFormat/>
    <w:uiPriority w:val="0"/>
    <w:rPr>
      <w:rFonts w:ascii="Arial" w:hAnsi="Arial"/>
      <w:b/>
      <w:bCs/>
      <w:sz w:val="24"/>
      <w:szCs w:val="32"/>
    </w:rPr>
  </w:style>
  <w:style w:type="paragraph" w:customStyle="1" w:styleId="399">
    <w:name w:val="标题5"/>
    <w:basedOn w:val="6"/>
    <w:link w:val="398"/>
    <w:autoRedefine/>
    <w:qFormat/>
    <w:uiPriority w:val="0"/>
    <w:pPr>
      <w:shd w:val="clear" w:color="auto" w:fill="auto"/>
      <w:wordWrap/>
      <w:spacing w:before="260" w:after="260" w:line="413" w:lineRule="auto"/>
    </w:pPr>
    <w:rPr>
      <w:rFonts w:ascii="Arial" w:hAnsi="Arial"/>
      <w:bCs/>
      <w:szCs w:val="32"/>
    </w:rPr>
  </w:style>
  <w:style w:type="character" w:customStyle="1" w:styleId="400">
    <w:name w:val="页脚 Char1"/>
    <w:autoRedefine/>
    <w:semiHidden/>
    <w:qFormat/>
    <w:uiPriority w:val="99"/>
    <w:rPr>
      <w:rFonts w:ascii="Calibri" w:hAnsi="Calibri" w:eastAsia="宋体" w:cs="Times New Roman"/>
      <w:sz w:val="18"/>
      <w:szCs w:val="18"/>
    </w:rPr>
  </w:style>
  <w:style w:type="character" w:customStyle="1" w:styleId="401">
    <w:name w:val="文档结构图 Char2"/>
    <w:autoRedefine/>
    <w:semiHidden/>
    <w:qFormat/>
    <w:uiPriority w:val="99"/>
    <w:rPr>
      <w:rFonts w:ascii="宋体" w:hAnsi="Calibri" w:eastAsia="宋体" w:cs="Times New Roman"/>
      <w:sz w:val="18"/>
      <w:szCs w:val="18"/>
    </w:rPr>
  </w:style>
  <w:style w:type="character" w:customStyle="1" w:styleId="402">
    <w:name w:val="bookmark"/>
    <w:autoRedefine/>
    <w:qFormat/>
    <w:uiPriority w:val="0"/>
  </w:style>
  <w:style w:type="character" w:customStyle="1" w:styleId="403">
    <w:name w:val="批注框文本 Char1"/>
    <w:autoRedefine/>
    <w:qFormat/>
    <w:uiPriority w:val="0"/>
    <w:rPr>
      <w:kern w:val="2"/>
      <w:sz w:val="18"/>
      <w:szCs w:val="18"/>
    </w:rPr>
  </w:style>
  <w:style w:type="character" w:customStyle="1" w:styleId="404">
    <w:name w:val="正文文本 Char1"/>
    <w:autoRedefine/>
    <w:qFormat/>
    <w:uiPriority w:val="0"/>
    <w:rPr>
      <w:rFonts w:ascii="Calibri" w:hAnsi="Calibri" w:eastAsia="宋体" w:cs="Times New Roman"/>
    </w:rPr>
  </w:style>
  <w:style w:type="character" w:customStyle="1" w:styleId="405">
    <w:name w:val="未处理的提及1"/>
    <w:autoRedefine/>
    <w:unhideWhenUsed/>
    <w:qFormat/>
    <w:uiPriority w:val="99"/>
    <w:rPr>
      <w:color w:val="605E5C"/>
      <w:shd w:val="clear" w:color="auto" w:fill="E1DFDD"/>
    </w:rPr>
  </w:style>
  <w:style w:type="character" w:customStyle="1" w:styleId="406">
    <w:name w:val="批注文字 Char1"/>
    <w:autoRedefine/>
    <w:qFormat/>
    <w:uiPriority w:val="99"/>
    <w:rPr>
      <w:rFonts w:ascii="Calibri" w:hAnsi="Calibri" w:eastAsia="宋体" w:cs="Times New Roman"/>
    </w:rPr>
  </w:style>
  <w:style w:type="character" w:customStyle="1" w:styleId="407">
    <w:name w:val="明显引用 Char1"/>
    <w:autoRedefine/>
    <w:qFormat/>
    <w:uiPriority w:val="30"/>
    <w:rPr>
      <w:b/>
      <w:bCs/>
      <w:i/>
      <w:iCs/>
      <w:color w:val="4F81BD"/>
    </w:rPr>
  </w:style>
  <w:style w:type="character" w:customStyle="1" w:styleId="408">
    <w:name w:val="页眉 Char1"/>
    <w:autoRedefine/>
    <w:semiHidden/>
    <w:qFormat/>
    <w:uiPriority w:val="99"/>
    <w:rPr>
      <w:rFonts w:ascii="Calibri" w:hAnsi="Calibri" w:eastAsia="宋体" w:cs="Times New Roman"/>
      <w:sz w:val="18"/>
      <w:szCs w:val="18"/>
    </w:rPr>
  </w:style>
  <w:style w:type="character" w:customStyle="1" w:styleId="409">
    <w:name w:val="日期 Char2"/>
    <w:autoRedefine/>
    <w:semiHidden/>
    <w:qFormat/>
    <w:uiPriority w:val="99"/>
    <w:rPr>
      <w:rFonts w:ascii="Calibri" w:hAnsi="Calibri" w:eastAsia="宋体" w:cs="Times New Roman"/>
    </w:rPr>
  </w:style>
  <w:style w:type="character" w:customStyle="1" w:styleId="410">
    <w:name w:val="引用 Char1"/>
    <w:autoRedefine/>
    <w:qFormat/>
    <w:uiPriority w:val="29"/>
    <w:rPr>
      <w:i/>
      <w:iCs/>
      <w:color w:val="000000"/>
    </w:rPr>
  </w:style>
  <w:style w:type="character" w:customStyle="1" w:styleId="411">
    <w:name w:val="批注文字 Char2"/>
    <w:autoRedefine/>
    <w:qFormat/>
    <w:uiPriority w:val="0"/>
    <w:rPr>
      <w:kern w:val="2"/>
      <w:sz w:val="21"/>
    </w:rPr>
  </w:style>
  <w:style w:type="character" w:customStyle="1" w:styleId="412">
    <w:name w:val="文档结构图 Char1"/>
    <w:autoRedefine/>
    <w:qFormat/>
    <w:uiPriority w:val="0"/>
    <w:rPr>
      <w:rFonts w:ascii="宋体" w:hAnsi="Calibri" w:eastAsia="宋体" w:cs="Times New Roman"/>
      <w:sz w:val="18"/>
      <w:szCs w:val="18"/>
    </w:rPr>
  </w:style>
  <w:style w:type="character" w:customStyle="1" w:styleId="413">
    <w:name w:val="标题4 Char Char"/>
    <w:link w:val="414"/>
    <w:autoRedefine/>
    <w:qFormat/>
    <w:uiPriority w:val="0"/>
    <w:rPr>
      <w:rFonts w:ascii="Arial" w:hAnsi="Arial"/>
      <w:b/>
      <w:bCs/>
      <w:sz w:val="24"/>
      <w:szCs w:val="32"/>
    </w:rPr>
  </w:style>
  <w:style w:type="paragraph" w:customStyle="1" w:styleId="414">
    <w:name w:val="标题4"/>
    <w:basedOn w:val="5"/>
    <w:next w:val="26"/>
    <w:link w:val="413"/>
    <w:autoRedefine/>
    <w:qFormat/>
    <w:uiPriority w:val="0"/>
    <w:pPr>
      <w:spacing w:before="260" w:after="260" w:line="413" w:lineRule="auto"/>
      <w:jc w:val="both"/>
    </w:pPr>
    <w:rPr>
      <w:rFonts w:ascii="Arial" w:hAnsi="Arial"/>
      <w:bCs/>
      <w:szCs w:val="32"/>
    </w:rPr>
  </w:style>
  <w:style w:type="character" w:customStyle="1" w:styleId="415">
    <w:name w:val="批注框文本 Char2"/>
    <w:autoRedefine/>
    <w:semiHidden/>
    <w:qFormat/>
    <w:uiPriority w:val="99"/>
    <w:rPr>
      <w:rFonts w:ascii="Calibri" w:hAnsi="Calibri" w:eastAsia="宋体" w:cs="Times New Roman"/>
      <w:sz w:val="18"/>
      <w:szCs w:val="18"/>
    </w:rPr>
  </w:style>
  <w:style w:type="character" w:customStyle="1" w:styleId="416">
    <w:name w:val="批注主题 Char1"/>
    <w:autoRedefine/>
    <w:qFormat/>
    <w:uiPriority w:val="0"/>
    <w:rPr>
      <w:b/>
      <w:bCs/>
      <w:kern w:val="2"/>
      <w:sz w:val="21"/>
      <w:szCs w:val="22"/>
    </w:rPr>
  </w:style>
  <w:style w:type="character" w:customStyle="1" w:styleId="417">
    <w:name w:val="批注主题 Char2"/>
    <w:autoRedefine/>
    <w:qFormat/>
    <w:uiPriority w:val="99"/>
    <w:rPr>
      <w:rFonts w:ascii="Times New Roman" w:hAnsi="Times New Roman" w:eastAsia="宋体" w:cs="Times New Roman"/>
      <w:b/>
      <w:bCs/>
      <w:kern w:val="2"/>
      <w:sz w:val="21"/>
      <w:lang w:val="en-US" w:eastAsia="zh-CN" w:bidi="ar-SA"/>
    </w:rPr>
  </w:style>
  <w:style w:type="character" w:customStyle="1" w:styleId="418">
    <w:name w:val="日期 Char1"/>
    <w:autoRedefine/>
    <w:qFormat/>
    <w:uiPriority w:val="0"/>
    <w:rPr>
      <w:rFonts w:ascii="Calibri" w:hAnsi="Calibri" w:eastAsia="宋体" w:cs="Times New Roman"/>
    </w:rPr>
  </w:style>
  <w:style w:type="character" w:customStyle="1" w:styleId="419">
    <w:name w:val="font161"/>
    <w:autoRedefine/>
    <w:qFormat/>
    <w:uiPriority w:val="0"/>
    <w:rPr>
      <w:b/>
      <w:sz w:val="32"/>
    </w:rPr>
  </w:style>
  <w:style w:type="paragraph" w:customStyle="1" w:styleId="420">
    <w:name w:val="空半行"/>
    <w:basedOn w:val="1"/>
    <w:autoRedefine/>
    <w:qFormat/>
    <w:uiPriority w:val="0"/>
    <w:pPr>
      <w:adjustRightInd w:val="0"/>
      <w:spacing w:line="120" w:lineRule="exact"/>
      <w:textAlignment w:val="baseline"/>
    </w:pPr>
    <w:rPr>
      <w:rFonts w:eastAsia="仿宋_GB2312"/>
      <w:color w:val="FFFFFF"/>
      <w:sz w:val="30"/>
    </w:rPr>
  </w:style>
  <w:style w:type="paragraph" w:customStyle="1" w:styleId="421">
    <w:name w:val="样式 标题 3 + (中文) 黑体 小四 非加粗 段前: 7.8 磅 段后: 0 磅 行距: 固定值 20 磅"/>
    <w:basedOn w:val="6"/>
    <w:autoRedefine/>
    <w:qFormat/>
    <w:uiPriority w:val="0"/>
    <w:pPr>
      <w:shd w:val="clear" w:color="auto" w:fill="auto"/>
      <w:wordWrap/>
      <w:spacing w:line="400" w:lineRule="exact"/>
    </w:pPr>
    <w:rPr>
      <w:rFonts w:ascii="Times New Roman" w:hAnsi="Times New Roman" w:eastAsia="黑体"/>
      <w:b w:val="0"/>
      <w:szCs w:val="20"/>
    </w:rPr>
  </w:style>
  <w:style w:type="paragraph" w:customStyle="1" w:styleId="422">
    <w:name w:val="Blockquote"/>
    <w:basedOn w:val="1"/>
    <w:autoRedefine/>
    <w:qFormat/>
    <w:uiPriority w:val="0"/>
    <w:pPr>
      <w:autoSpaceDE w:val="0"/>
      <w:autoSpaceDN w:val="0"/>
      <w:adjustRightInd w:val="0"/>
      <w:spacing w:before="100" w:after="100"/>
      <w:ind w:left="360" w:right="360"/>
    </w:pPr>
  </w:style>
  <w:style w:type="paragraph" w:customStyle="1" w:styleId="423">
    <w:name w:val="_Style 13"/>
    <w:next w:val="1"/>
    <w:autoRedefine/>
    <w:qFormat/>
    <w:uiPriority w:val="0"/>
    <w:rPr>
      <w:rFonts w:ascii="Times New Roman" w:hAnsi="Times New Roman" w:eastAsia="宋体" w:cs="Times New Roman"/>
      <w:lang w:val="en-US" w:eastAsia="zh-CN" w:bidi="ar-SA"/>
    </w:rPr>
  </w:style>
  <w:style w:type="paragraph" w:customStyle="1" w:styleId="42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425">
    <w:name w:val="样式 标题 2 + Times New Roman 四号 非加粗 段前: 5 磅 段后: 0 磅 行距: 固定值 20..."/>
    <w:basedOn w:val="5"/>
    <w:autoRedefine/>
    <w:qFormat/>
    <w:uiPriority w:val="0"/>
    <w:pPr>
      <w:spacing w:before="100" w:after="0" w:line="400" w:lineRule="exact"/>
      <w:jc w:val="both"/>
    </w:pPr>
    <w:rPr>
      <w:rFonts w:ascii="Times New Roman" w:hAnsi="Times New Roman" w:eastAsia="黑体"/>
      <w:b w:val="0"/>
      <w:sz w:val="28"/>
      <w:szCs w:val="20"/>
    </w:rPr>
  </w:style>
  <w:style w:type="paragraph" w:customStyle="1" w:styleId="426">
    <w:name w:val="样式 标题 1 + 黑体 三号 非加粗 居中 段前: 6 磅 段后: 6 磅 行距: 固定值 20 磅"/>
    <w:basedOn w:val="4"/>
    <w:autoRedefine/>
    <w:qFormat/>
    <w:uiPriority w:val="0"/>
    <w:pPr>
      <w:keepLines/>
      <w:spacing w:line="400" w:lineRule="exact"/>
    </w:pPr>
    <w:rPr>
      <w:rFonts w:hAnsi="黑体"/>
      <w:b w:val="0"/>
      <w:sz w:val="32"/>
      <w:szCs w:val="20"/>
    </w:rPr>
  </w:style>
  <w:style w:type="character" w:customStyle="1" w:styleId="427">
    <w:name w:val="NormalCharacter"/>
    <w:autoRedefine/>
    <w:semiHidden/>
    <w:qFormat/>
    <w:uiPriority w:val="0"/>
  </w:style>
  <w:style w:type="paragraph" w:customStyle="1" w:styleId="428">
    <w:name w:val="_Style 43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29">
    <w:name w:val="标题 3 Char Char Char"/>
    <w:autoRedefine/>
    <w:qFormat/>
    <w:uiPriority w:val="0"/>
    <w:rPr>
      <w:rFonts w:eastAsia="宋体"/>
      <w:b/>
      <w:kern w:val="2"/>
      <w:sz w:val="32"/>
      <w:lang w:val="en-US" w:eastAsia="zh-CN" w:bidi="ar-SA"/>
    </w:rPr>
  </w:style>
  <w:style w:type="paragraph" w:customStyle="1" w:styleId="430">
    <w:name w:val="ѹʽ ꌢ 2 + Times New Roman ˄ŠǼӴ֠·: 5 󜺠0 ܺ ̶ֵ 20..."/>
    <w:basedOn w:val="1"/>
    <w:autoRedefine/>
    <w:qFormat/>
    <w:uiPriority w:val="0"/>
    <w:pPr>
      <w:keepNext/>
      <w:spacing w:before="100" w:line="400" w:lineRule="atLeast"/>
    </w:pPr>
    <w:rPr>
      <w:sz w:val="28"/>
      <w:szCs w:val="28"/>
    </w:rPr>
  </w:style>
  <w:style w:type="character" w:customStyle="1" w:styleId="431">
    <w:name w:val="Char Char16"/>
    <w:autoRedefine/>
    <w:qFormat/>
    <w:uiPriority w:val="0"/>
    <w:rPr>
      <w:b/>
      <w:bCs/>
      <w:kern w:val="2"/>
      <w:sz w:val="32"/>
      <w:szCs w:val="32"/>
    </w:rPr>
  </w:style>
  <w:style w:type="character" w:customStyle="1" w:styleId="432">
    <w:name w:val="Char Char9"/>
    <w:autoRedefine/>
    <w:qFormat/>
    <w:uiPriority w:val="0"/>
    <w:rPr>
      <w:kern w:val="2"/>
      <w:sz w:val="18"/>
      <w:szCs w:val="18"/>
    </w:rPr>
  </w:style>
  <w:style w:type="paragraph" w:customStyle="1" w:styleId="433">
    <w:name w:val="引用1"/>
    <w:basedOn w:val="1"/>
    <w:next w:val="1"/>
    <w:autoRedefine/>
    <w:qFormat/>
    <w:uiPriority w:val="0"/>
    <w:rPr>
      <w:i/>
      <w:iCs/>
      <w:color w:val="000000"/>
      <w:sz w:val="20"/>
    </w:rPr>
  </w:style>
  <w:style w:type="character" w:customStyle="1" w:styleId="434">
    <w:name w:val="Char Char171"/>
    <w:autoRedefine/>
    <w:qFormat/>
    <w:uiPriority w:val="0"/>
    <w:rPr>
      <w:rFonts w:ascii="Cambria" w:hAnsi="Cambria" w:eastAsia="宋体" w:cs="Times New Roman"/>
      <w:b/>
      <w:bCs/>
      <w:kern w:val="2"/>
      <w:sz w:val="32"/>
      <w:szCs w:val="32"/>
    </w:rPr>
  </w:style>
  <w:style w:type="paragraph" w:customStyle="1" w:styleId="435">
    <w:name w:val="明显引用1"/>
    <w:basedOn w:val="1"/>
    <w:next w:val="1"/>
    <w:autoRedefine/>
    <w:qFormat/>
    <w:uiPriority w:val="0"/>
    <w:pPr>
      <w:pBdr>
        <w:bottom w:val="single" w:color="4F81BD" w:sz="4" w:space="4"/>
      </w:pBdr>
      <w:spacing w:before="200" w:after="280"/>
      <w:ind w:left="936" w:right="936"/>
    </w:pPr>
    <w:rPr>
      <w:b/>
      <w:bCs/>
      <w:i/>
      <w:iCs/>
      <w:color w:val="4F81BD"/>
      <w:sz w:val="20"/>
    </w:rPr>
  </w:style>
  <w:style w:type="character" w:customStyle="1" w:styleId="436">
    <w:name w:val="rvts56"/>
    <w:autoRedefine/>
    <w:qFormat/>
    <w:uiPriority w:val="0"/>
    <w:rPr>
      <w:rFonts w:hint="default" w:ascii="KNLe" w:hAnsi="KNLe"/>
      <w:color w:val="000000"/>
      <w:sz w:val="24"/>
      <w:szCs w:val="24"/>
    </w:rPr>
  </w:style>
  <w:style w:type="character" w:customStyle="1" w:styleId="437">
    <w:name w:val="rvts12"/>
    <w:autoRedefine/>
    <w:qFormat/>
    <w:uiPriority w:val="0"/>
    <w:rPr>
      <w:rFonts w:hint="default" w:ascii="KNLe" w:hAnsi="KNLe"/>
      <w:color w:val="000000"/>
      <w:sz w:val="24"/>
      <w:szCs w:val="24"/>
    </w:rPr>
  </w:style>
  <w:style w:type="character" w:customStyle="1" w:styleId="438">
    <w:name w:val="批注主题 Char3"/>
    <w:autoRedefine/>
    <w:qFormat/>
    <w:uiPriority w:val="0"/>
  </w:style>
  <w:style w:type="paragraph" w:customStyle="1" w:styleId="439">
    <w:name w:val="_Style 33"/>
    <w:next w:val="1"/>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40">
    <w:name w:val="标题 1 字符"/>
    <w:autoRedefine/>
    <w:qFormat/>
    <w:uiPriority w:val="9"/>
    <w:rPr>
      <w:rFonts w:ascii="Times New Roman" w:hAnsi="Times New Roman" w:eastAsia="宋体" w:cs="Times New Roman"/>
      <w:b/>
      <w:kern w:val="44"/>
      <w:sz w:val="44"/>
      <w:szCs w:val="20"/>
    </w:rPr>
  </w:style>
  <w:style w:type="character" w:customStyle="1" w:styleId="441">
    <w:name w:val="标题 2 字符"/>
    <w:autoRedefine/>
    <w:semiHidden/>
    <w:qFormat/>
    <w:uiPriority w:val="9"/>
    <w:rPr>
      <w:rFonts w:ascii="Arial" w:hAnsi="Arial" w:eastAsia="黑体" w:cs="Times New Roman"/>
      <w:b/>
      <w:sz w:val="32"/>
      <w:szCs w:val="20"/>
    </w:rPr>
  </w:style>
  <w:style w:type="character" w:customStyle="1" w:styleId="442">
    <w:name w:val="标题 3 字符"/>
    <w:autoRedefine/>
    <w:semiHidden/>
    <w:qFormat/>
    <w:uiPriority w:val="9"/>
    <w:rPr>
      <w:rFonts w:ascii="Times New Roman" w:hAnsi="Times New Roman" w:eastAsia="宋体" w:cs="Times New Roman"/>
      <w:b/>
      <w:sz w:val="32"/>
      <w:szCs w:val="20"/>
    </w:rPr>
  </w:style>
  <w:style w:type="character" w:customStyle="1" w:styleId="443">
    <w:name w:val="标题 4 字符"/>
    <w:autoRedefine/>
    <w:semiHidden/>
    <w:qFormat/>
    <w:uiPriority w:val="9"/>
    <w:rPr>
      <w:rFonts w:ascii="Arial" w:hAnsi="Arial" w:eastAsia="黑体" w:cs="Times New Roman"/>
      <w:b/>
      <w:sz w:val="28"/>
      <w:szCs w:val="20"/>
    </w:rPr>
  </w:style>
  <w:style w:type="character" w:customStyle="1" w:styleId="444">
    <w:name w:val="标题 5 字符"/>
    <w:autoRedefine/>
    <w:semiHidden/>
    <w:qFormat/>
    <w:uiPriority w:val="9"/>
    <w:rPr>
      <w:rFonts w:ascii="Calibri" w:hAnsi="Calibri" w:eastAsia="宋体" w:cs="Times New Roman"/>
      <w:b/>
      <w:bCs/>
      <w:kern w:val="0"/>
      <w:sz w:val="28"/>
      <w:szCs w:val="28"/>
    </w:rPr>
  </w:style>
  <w:style w:type="character" w:customStyle="1" w:styleId="445">
    <w:name w:val="标题 6 字符"/>
    <w:autoRedefine/>
    <w:semiHidden/>
    <w:qFormat/>
    <w:uiPriority w:val="9"/>
    <w:rPr>
      <w:rFonts w:ascii="Arial" w:hAnsi="Arial" w:eastAsia="黑体" w:cs="Times New Roman"/>
      <w:b/>
      <w:kern w:val="0"/>
      <w:sz w:val="24"/>
      <w:szCs w:val="20"/>
    </w:rPr>
  </w:style>
  <w:style w:type="character" w:customStyle="1" w:styleId="446">
    <w:name w:val="标题 7 字符"/>
    <w:autoRedefine/>
    <w:semiHidden/>
    <w:qFormat/>
    <w:uiPriority w:val="9"/>
    <w:rPr>
      <w:rFonts w:ascii="Times New Roman" w:hAnsi="Times New Roman" w:eastAsia="宋体" w:cs="Times New Roman"/>
      <w:b/>
      <w:kern w:val="0"/>
      <w:sz w:val="24"/>
      <w:szCs w:val="20"/>
    </w:rPr>
  </w:style>
  <w:style w:type="character" w:customStyle="1" w:styleId="447">
    <w:name w:val="标题 8 字符"/>
    <w:autoRedefine/>
    <w:semiHidden/>
    <w:qFormat/>
    <w:uiPriority w:val="9"/>
    <w:rPr>
      <w:rFonts w:ascii="Arial" w:hAnsi="Arial" w:eastAsia="黑体" w:cs="Times New Roman"/>
      <w:kern w:val="0"/>
      <w:sz w:val="24"/>
      <w:szCs w:val="20"/>
    </w:rPr>
  </w:style>
  <w:style w:type="character" w:customStyle="1" w:styleId="448">
    <w:name w:val="标题 9 字符"/>
    <w:autoRedefine/>
    <w:semiHidden/>
    <w:qFormat/>
    <w:uiPriority w:val="9"/>
    <w:rPr>
      <w:rFonts w:ascii="Arial" w:hAnsi="Arial" w:eastAsia="黑体" w:cs="Times New Roman"/>
      <w:kern w:val="0"/>
      <w:szCs w:val="20"/>
    </w:rPr>
  </w:style>
  <w:style w:type="character" w:customStyle="1" w:styleId="449">
    <w:name w:val="HTML 预设格式 字符"/>
    <w:autoRedefine/>
    <w:semiHidden/>
    <w:qFormat/>
    <w:locked/>
    <w:uiPriority w:val="99"/>
    <w:rPr>
      <w:rFonts w:ascii="黑体" w:hAnsi="Courier New" w:eastAsia="黑体" w:cs="Times New Roman"/>
      <w:kern w:val="0"/>
      <w:sz w:val="20"/>
      <w:szCs w:val="20"/>
    </w:rPr>
  </w:style>
  <w:style w:type="character" w:customStyle="1" w:styleId="450">
    <w:name w:val="页眉 字符"/>
    <w:autoRedefine/>
    <w:qFormat/>
    <w:uiPriority w:val="99"/>
    <w:rPr>
      <w:rFonts w:ascii="Times New Roman" w:hAnsi="Times New Roman" w:eastAsia="宋体" w:cs="Times New Roman"/>
      <w:sz w:val="18"/>
      <w:szCs w:val="20"/>
    </w:rPr>
  </w:style>
  <w:style w:type="character" w:customStyle="1" w:styleId="451">
    <w:name w:val="页脚 字符"/>
    <w:autoRedefine/>
    <w:qFormat/>
    <w:uiPriority w:val="99"/>
    <w:rPr>
      <w:rFonts w:ascii="Times New Roman" w:hAnsi="Times New Roman" w:eastAsia="宋体" w:cs="Times New Roman"/>
      <w:sz w:val="18"/>
      <w:szCs w:val="20"/>
    </w:rPr>
  </w:style>
  <w:style w:type="character" w:customStyle="1" w:styleId="452">
    <w:name w:val="标题 字符"/>
    <w:autoRedefine/>
    <w:qFormat/>
    <w:uiPriority w:val="10"/>
    <w:rPr>
      <w:rFonts w:ascii="Arial" w:hAnsi="Arial" w:eastAsia="宋体" w:cs="Times New Roman"/>
      <w:b/>
      <w:kern w:val="0"/>
      <w:sz w:val="32"/>
      <w:szCs w:val="20"/>
    </w:rPr>
  </w:style>
  <w:style w:type="character" w:customStyle="1" w:styleId="453">
    <w:name w:val="正文文本 字符"/>
    <w:autoRedefine/>
    <w:semiHidden/>
    <w:qFormat/>
    <w:uiPriority w:val="99"/>
    <w:rPr>
      <w:rFonts w:ascii="Times New Roman" w:hAnsi="Times New Roman" w:eastAsia="宋体" w:cs="Times New Roman"/>
      <w:szCs w:val="20"/>
    </w:rPr>
  </w:style>
  <w:style w:type="character" w:customStyle="1" w:styleId="454">
    <w:name w:val="正文文本缩进 字符"/>
    <w:autoRedefine/>
    <w:semiHidden/>
    <w:qFormat/>
    <w:locked/>
    <w:uiPriority w:val="99"/>
    <w:rPr>
      <w:rFonts w:ascii="Times New Roman" w:hAnsi="Times New Roman" w:eastAsia="宋体" w:cs="Times New Roman"/>
      <w:szCs w:val="20"/>
    </w:rPr>
  </w:style>
  <w:style w:type="character" w:customStyle="1" w:styleId="455">
    <w:name w:val="副标题 字符"/>
    <w:autoRedefine/>
    <w:qFormat/>
    <w:locked/>
    <w:uiPriority w:val="11"/>
    <w:rPr>
      <w:rFonts w:ascii="Cambria" w:hAnsi="Cambria" w:eastAsia="宋体" w:cs="Times New Roman"/>
      <w:b/>
      <w:bCs/>
      <w:kern w:val="28"/>
      <w:sz w:val="32"/>
      <w:szCs w:val="32"/>
    </w:rPr>
  </w:style>
  <w:style w:type="character" w:customStyle="1" w:styleId="456">
    <w:name w:val="日期 字符"/>
    <w:autoRedefine/>
    <w:semiHidden/>
    <w:qFormat/>
    <w:uiPriority w:val="99"/>
    <w:rPr>
      <w:rFonts w:ascii="Times New Roman" w:hAnsi="Times New Roman" w:eastAsia="宋体" w:cs="Times New Roman"/>
      <w:sz w:val="24"/>
      <w:szCs w:val="20"/>
    </w:rPr>
  </w:style>
  <w:style w:type="character" w:customStyle="1" w:styleId="457">
    <w:name w:val="正文文本 3 字符"/>
    <w:autoRedefine/>
    <w:semiHidden/>
    <w:qFormat/>
    <w:locked/>
    <w:uiPriority w:val="99"/>
    <w:rPr>
      <w:rFonts w:ascii="宋体" w:hAnsi="Times New Roman" w:eastAsia="宋体" w:cs="Times New Roman"/>
      <w:sz w:val="24"/>
      <w:szCs w:val="20"/>
    </w:rPr>
  </w:style>
  <w:style w:type="character" w:customStyle="1" w:styleId="458">
    <w:name w:val="正文文本缩进 3 字符"/>
    <w:autoRedefine/>
    <w:semiHidden/>
    <w:qFormat/>
    <w:uiPriority w:val="99"/>
    <w:rPr>
      <w:rFonts w:ascii="Times New Roman" w:hAnsi="Times New Roman" w:eastAsia="宋体" w:cs="Times New Roman"/>
      <w:sz w:val="16"/>
      <w:szCs w:val="20"/>
    </w:rPr>
  </w:style>
  <w:style w:type="character" w:customStyle="1" w:styleId="459">
    <w:name w:val="文档结构图 字符"/>
    <w:autoRedefine/>
    <w:semiHidden/>
    <w:qFormat/>
    <w:uiPriority w:val="99"/>
    <w:rPr>
      <w:rFonts w:ascii="Times New Roman" w:hAnsi="Times New Roman" w:eastAsia="宋体" w:cs="Times New Roman"/>
      <w:szCs w:val="20"/>
      <w:shd w:val="clear" w:color="auto" w:fill="000080"/>
    </w:rPr>
  </w:style>
  <w:style w:type="character" w:customStyle="1" w:styleId="460">
    <w:name w:val="纯文本 字符"/>
    <w:autoRedefine/>
    <w:semiHidden/>
    <w:qFormat/>
    <w:uiPriority w:val="99"/>
    <w:rPr>
      <w:rFonts w:ascii="宋体" w:hAnsi="Courier New" w:eastAsia="宋体" w:cs="Courier New"/>
      <w:szCs w:val="21"/>
    </w:rPr>
  </w:style>
  <w:style w:type="character" w:customStyle="1" w:styleId="461">
    <w:name w:val="批注主题 字符"/>
    <w:autoRedefine/>
    <w:semiHidden/>
    <w:qFormat/>
    <w:locked/>
    <w:uiPriority w:val="99"/>
    <w:rPr>
      <w:rFonts w:ascii="宋体" w:hAnsi="Times New Roman" w:eastAsia="宋体" w:cs="Times New Roman"/>
      <w:b/>
      <w:bCs/>
      <w:kern w:val="0"/>
      <w:sz w:val="28"/>
      <w:szCs w:val="20"/>
      <w:lang w:val="en-US" w:eastAsia="zh-CN" w:bidi="ar-SA"/>
    </w:rPr>
  </w:style>
  <w:style w:type="character" w:customStyle="1" w:styleId="462">
    <w:name w:val="批注框文本 字符"/>
    <w:autoRedefine/>
    <w:semiHidden/>
    <w:qFormat/>
    <w:uiPriority w:val="99"/>
    <w:rPr>
      <w:rFonts w:ascii="Times New Roman" w:hAnsi="Times New Roman" w:eastAsia="宋体" w:cs="Times New Roman"/>
      <w:sz w:val="18"/>
      <w:szCs w:val="20"/>
    </w:rPr>
  </w:style>
  <w:style w:type="character" w:customStyle="1" w:styleId="463">
    <w:name w:val="引用 字符"/>
    <w:autoRedefine/>
    <w:qFormat/>
    <w:locked/>
    <w:uiPriority w:val="29"/>
    <w:rPr>
      <w:rFonts w:ascii="Times New Roman" w:hAnsi="Times New Roman" w:eastAsia="宋体" w:cs="Times New Roman"/>
      <w:i/>
      <w:iCs/>
      <w:color w:val="000000"/>
      <w:kern w:val="0"/>
      <w:sz w:val="20"/>
      <w:szCs w:val="20"/>
    </w:rPr>
  </w:style>
  <w:style w:type="character" w:customStyle="1" w:styleId="464">
    <w:name w:val="明显引用 字符"/>
    <w:autoRedefine/>
    <w:qFormat/>
    <w:locked/>
    <w:uiPriority w:val="30"/>
    <w:rPr>
      <w:rFonts w:ascii="Times New Roman" w:hAnsi="Times New Roman" w:eastAsia="宋体" w:cs="Times New Roman"/>
      <w:b/>
      <w:bCs/>
      <w:i/>
      <w:iCs/>
      <w:color w:val="4F81BD"/>
      <w:kern w:val="0"/>
      <w:sz w:val="20"/>
      <w:szCs w:val="20"/>
    </w:rPr>
  </w:style>
  <w:style w:type="character" w:customStyle="1" w:styleId="465">
    <w:name w:val="批注主题 Char4"/>
    <w:autoRedefine/>
    <w:qFormat/>
    <w:uiPriority w:val="0"/>
  </w:style>
  <w:style w:type="character" w:customStyle="1" w:styleId="466">
    <w:name w:val="批注文字 Char Char"/>
    <w:autoRedefine/>
    <w:qFormat/>
    <w:uiPriority w:val="0"/>
    <w:rPr>
      <w:rFonts w:ascii="宋体" w:hAnsi="Times New Roman" w:eastAsia="宋体" w:cs="Times New Roman"/>
      <w:sz w:val="28"/>
      <w:szCs w:val="20"/>
    </w:rPr>
  </w:style>
  <w:style w:type="paragraph" w:customStyle="1" w:styleId="467">
    <w:name w:val="普通正文"/>
    <w:basedOn w:val="1"/>
    <w:autoRedefine/>
    <w:qFormat/>
    <w:uiPriority w:val="0"/>
    <w:pPr>
      <w:adjustRightInd w:val="0"/>
      <w:spacing w:before="120" w:after="120"/>
      <w:textAlignment w:val="baseline"/>
    </w:pPr>
    <w:rPr>
      <w:rFonts w:ascii="Arial" w:hAnsi="Arial"/>
      <w:szCs w:val="24"/>
    </w:rPr>
  </w:style>
  <w:style w:type="paragraph" w:customStyle="1" w:styleId="468">
    <w:name w:val="_Style 470"/>
    <w:basedOn w:val="1"/>
    <w:next w:val="348"/>
    <w:autoRedefine/>
    <w:qFormat/>
    <w:uiPriority w:val="0"/>
    <w:pPr>
      <w:ind w:firstLine="420"/>
    </w:pPr>
    <w:rPr>
      <w:rFonts w:ascii="Calibri" w:hAnsi="Calibri"/>
      <w:szCs w:val="22"/>
    </w:rPr>
  </w:style>
  <w:style w:type="character" w:customStyle="1" w:styleId="469">
    <w:name w:val="标题 1 字符2"/>
    <w:autoRedefine/>
    <w:qFormat/>
    <w:uiPriority w:val="99"/>
    <w:rPr>
      <w:rFonts w:ascii="宋体" w:hAnsi="Times New Roman" w:eastAsia="宋体" w:cs="Times New Roman"/>
      <w:b/>
      <w:bCs/>
      <w:kern w:val="44"/>
      <w:sz w:val="44"/>
      <w:szCs w:val="44"/>
    </w:rPr>
  </w:style>
  <w:style w:type="character" w:customStyle="1" w:styleId="470">
    <w:name w:val="页眉 字符2"/>
    <w:autoRedefine/>
    <w:qFormat/>
    <w:uiPriority w:val="99"/>
    <w:rPr>
      <w:rFonts w:ascii="Times New Roman" w:hAnsi="Times New Roman" w:eastAsia="宋体" w:cs="Times New Roman"/>
      <w:color w:val="000000"/>
      <w:kern w:val="0"/>
      <w:sz w:val="18"/>
      <w:szCs w:val="18"/>
    </w:rPr>
  </w:style>
  <w:style w:type="character" w:customStyle="1" w:styleId="471">
    <w:name w:val="页脚 字符2"/>
    <w:autoRedefine/>
    <w:qFormat/>
    <w:uiPriority w:val="99"/>
    <w:rPr>
      <w:rFonts w:ascii="Times New Roman" w:hAnsi="Times New Roman" w:eastAsia="宋体" w:cs="Times New Roman"/>
      <w:color w:val="000000"/>
      <w:kern w:val="0"/>
      <w:sz w:val="18"/>
      <w:szCs w:val="18"/>
    </w:rPr>
  </w:style>
  <w:style w:type="character" w:customStyle="1" w:styleId="472">
    <w:name w:val="标题 2 字符2"/>
    <w:autoRedefine/>
    <w:qFormat/>
    <w:uiPriority w:val="9"/>
    <w:rPr>
      <w:rFonts w:ascii="新宋体" w:hAnsi="新宋体" w:eastAsia="新宋体" w:cs="Times New Roman"/>
      <w:b/>
      <w:bCs/>
      <w:sz w:val="32"/>
      <w:szCs w:val="32"/>
      <w:lang w:val="zh-CN"/>
    </w:rPr>
  </w:style>
  <w:style w:type="character" w:customStyle="1" w:styleId="473">
    <w:name w:val="标题 3 字符2"/>
    <w:autoRedefine/>
    <w:qFormat/>
    <w:uiPriority w:val="9"/>
    <w:rPr>
      <w:rFonts w:ascii="宋体" w:hAnsi="Times New Roman" w:eastAsia="宋体" w:cs="Times New Roman"/>
      <w:b/>
      <w:bCs/>
      <w:sz w:val="32"/>
      <w:szCs w:val="32"/>
    </w:rPr>
  </w:style>
  <w:style w:type="character" w:customStyle="1" w:styleId="474">
    <w:name w:val="标题 字符2"/>
    <w:autoRedefine/>
    <w:qFormat/>
    <w:uiPriority w:val="10"/>
    <w:rPr>
      <w:rFonts w:ascii="Cambria" w:hAnsi="Cambria" w:eastAsia="宋体" w:cs="Times New Roman"/>
      <w:b/>
      <w:bCs/>
      <w:sz w:val="32"/>
      <w:szCs w:val="32"/>
    </w:rPr>
  </w:style>
  <w:style w:type="paragraph" w:customStyle="1" w:styleId="475">
    <w:name w:val="_Style 30"/>
    <w:basedOn w:val="1"/>
    <w:next w:val="348"/>
    <w:autoRedefine/>
    <w:qFormat/>
    <w:uiPriority w:val="34"/>
    <w:pPr>
      <w:ind w:firstLine="420"/>
    </w:pPr>
    <w:rPr>
      <w:szCs w:val="22"/>
    </w:rPr>
  </w:style>
  <w:style w:type="paragraph" w:customStyle="1" w:styleId="476">
    <w:name w:val="列表段落1"/>
    <w:basedOn w:val="1"/>
    <w:autoRedefine/>
    <w:qFormat/>
    <w:uiPriority w:val="0"/>
    <w:pPr>
      <w:ind w:firstLine="420"/>
    </w:pPr>
    <w:rPr>
      <w:rFonts w:ascii="Calibri" w:hAnsi="Calibri"/>
      <w:szCs w:val="21"/>
    </w:rPr>
  </w:style>
  <w:style w:type="character" w:customStyle="1" w:styleId="477">
    <w:name w:val="批注文字 字符"/>
    <w:autoRedefine/>
    <w:semiHidden/>
    <w:qFormat/>
    <w:uiPriority w:val="99"/>
    <w:rPr>
      <w:rFonts w:ascii="Times New Roman" w:hAnsi="Times New Roman" w:eastAsia="宋体" w:cs="Times New Roman"/>
      <w:szCs w:val="20"/>
    </w:rPr>
  </w:style>
  <w:style w:type="character" w:customStyle="1" w:styleId="478">
    <w:name w:val="正文文本 3 字符2"/>
    <w:autoRedefine/>
    <w:qFormat/>
    <w:uiPriority w:val="0"/>
    <w:rPr>
      <w:rFonts w:ascii="宋体" w:eastAsia="宋体"/>
      <w:sz w:val="24"/>
    </w:rPr>
  </w:style>
  <w:style w:type="character" w:customStyle="1" w:styleId="479">
    <w:name w:val="不明显强调1"/>
    <w:autoRedefine/>
    <w:qFormat/>
    <w:uiPriority w:val="0"/>
    <w:rPr>
      <w:i/>
      <w:iCs/>
      <w:color w:val="808080"/>
    </w:rPr>
  </w:style>
  <w:style w:type="character" w:customStyle="1" w:styleId="480">
    <w:name w:val="书籍标题1"/>
    <w:autoRedefine/>
    <w:qFormat/>
    <w:uiPriority w:val="0"/>
    <w:rPr>
      <w:b/>
      <w:bCs/>
      <w:smallCaps/>
      <w:spacing w:val="5"/>
    </w:rPr>
  </w:style>
  <w:style w:type="character" w:customStyle="1" w:styleId="481">
    <w:name w:val="明显引用 字符2"/>
    <w:autoRedefine/>
    <w:qFormat/>
    <w:uiPriority w:val="0"/>
    <w:rPr>
      <w:b/>
      <w:bCs/>
      <w:i/>
      <w:iCs/>
      <w:color w:val="4F81BD"/>
    </w:rPr>
  </w:style>
  <w:style w:type="character" w:customStyle="1" w:styleId="482">
    <w:name w:val="标题 5 字符2"/>
    <w:autoRedefine/>
    <w:qFormat/>
    <w:uiPriority w:val="0"/>
    <w:rPr>
      <w:rFonts w:ascii="Times New Roman" w:hAnsi="Times New Roman" w:eastAsia="宋体" w:cs="Times New Roman"/>
      <w:b/>
      <w:bCs/>
      <w:sz w:val="28"/>
      <w:szCs w:val="28"/>
    </w:rPr>
  </w:style>
  <w:style w:type="character" w:customStyle="1" w:styleId="483">
    <w:name w:val="标题 7 字符2"/>
    <w:autoRedefine/>
    <w:qFormat/>
    <w:uiPriority w:val="0"/>
    <w:rPr>
      <w:rFonts w:ascii="Times New Roman" w:hAnsi="Times New Roman" w:eastAsia="宋体" w:cs="Times New Roman"/>
      <w:b/>
      <w:bCs/>
      <w:sz w:val="24"/>
      <w:szCs w:val="24"/>
    </w:rPr>
  </w:style>
  <w:style w:type="character" w:customStyle="1" w:styleId="484">
    <w:name w:val="明显参考1"/>
    <w:autoRedefine/>
    <w:qFormat/>
    <w:uiPriority w:val="0"/>
    <w:rPr>
      <w:b/>
      <w:bCs/>
      <w:smallCaps/>
      <w:color w:val="C0504D"/>
      <w:spacing w:val="5"/>
      <w:u w:val="single"/>
    </w:rPr>
  </w:style>
  <w:style w:type="character" w:customStyle="1" w:styleId="485">
    <w:name w:val="文档结构图 字符2"/>
    <w:autoRedefine/>
    <w:qFormat/>
    <w:uiPriority w:val="0"/>
    <w:rPr>
      <w:rFonts w:ascii="Times New Roman" w:hAnsi="Times New Roman"/>
      <w:szCs w:val="24"/>
      <w:shd w:val="clear" w:color="auto" w:fill="000080"/>
    </w:rPr>
  </w:style>
  <w:style w:type="character" w:customStyle="1" w:styleId="486">
    <w:name w:val="日期 字符2"/>
    <w:autoRedefine/>
    <w:qFormat/>
    <w:uiPriority w:val="0"/>
    <w:rPr>
      <w:rFonts w:ascii="宋体" w:hAnsi="Times New Roman"/>
      <w:sz w:val="28"/>
    </w:rPr>
  </w:style>
  <w:style w:type="character" w:customStyle="1" w:styleId="487">
    <w:name w:val="引用 字符2"/>
    <w:autoRedefine/>
    <w:qFormat/>
    <w:uiPriority w:val="0"/>
    <w:rPr>
      <w:i/>
      <w:iCs/>
      <w:color w:val="000000"/>
    </w:rPr>
  </w:style>
  <w:style w:type="character" w:customStyle="1" w:styleId="488">
    <w:name w:val="正文文本 字符2"/>
    <w:autoRedefine/>
    <w:qFormat/>
    <w:uiPriority w:val="0"/>
    <w:rPr>
      <w:rFonts w:ascii="Times New Roman" w:hAnsi="Times New Roman"/>
    </w:rPr>
  </w:style>
  <w:style w:type="character" w:customStyle="1" w:styleId="489">
    <w:name w:val="标题 8 字符2"/>
    <w:autoRedefine/>
    <w:qFormat/>
    <w:uiPriority w:val="0"/>
    <w:rPr>
      <w:rFonts w:ascii="Cambria" w:hAnsi="Cambria" w:eastAsia="宋体" w:cs="Times New Roman"/>
      <w:sz w:val="24"/>
      <w:szCs w:val="24"/>
    </w:rPr>
  </w:style>
  <w:style w:type="character" w:customStyle="1" w:styleId="490">
    <w:name w:val="标题 4 字符2"/>
    <w:autoRedefine/>
    <w:qFormat/>
    <w:uiPriority w:val="0"/>
    <w:rPr>
      <w:rFonts w:ascii="Cambria" w:hAnsi="Cambria" w:eastAsia="宋体" w:cs="Times New Roman"/>
      <w:b/>
      <w:bCs/>
      <w:sz w:val="28"/>
      <w:szCs w:val="28"/>
    </w:rPr>
  </w:style>
  <w:style w:type="character" w:customStyle="1" w:styleId="491">
    <w:name w:val="明显强调1"/>
    <w:autoRedefine/>
    <w:qFormat/>
    <w:uiPriority w:val="0"/>
    <w:rPr>
      <w:b/>
      <w:bCs/>
      <w:i/>
      <w:iCs/>
      <w:color w:val="4F81BD"/>
    </w:rPr>
  </w:style>
  <w:style w:type="character" w:customStyle="1" w:styleId="492">
    <w:name w:val="不明显参考1"/>
    <w:autoRedefine/>
    <w:qFormat/>
    <w:uiPriority w:val="0"/>
    <w:rPr>
      <w:smallCaps/>
      <w:color w:val="C0504D"/>
      <w:u w:val="single"/>
    </w:rPr>
  </w:style>
  <w:style w:type="character" w:customStyle="1" w:styleId="493">
    <w:name w:val="标题 9 字符2"/>
    <w:autoRedefine/>
    <w:qFormat/>
    <w:uiPriority w:val="0"/>
    <w:rPr>
      <w:rFonts w:ascii="Cambria" w:hAnsi="Cambria" w:eastAsia="宋体" w:cs="Times New Roman"/>
      <w:szCs w:val="21"/>
    </w:rPr>
  </w:style>
  <w:style w:type="character" w:customStyle="1" w:styleId="494">
    <w:name w:val="标题 6 字符2"/>
    <w:autoRedefine/>
    <w:qFormat/>
    <w:uiPriority w:val="0"/>
    <w:rPr>
      <w:rFonts w:ascii="Cambria" w:hAnsi="Cambria" w:eastAsia="宋体" w:cs="Times New Roman"/>
      <w:b/>
      <w:bCs/>
      <w:sz w:val="24"/>
      <w:szCs w:val="24"/>
    </w:rPr>
  </w:style>
  <w:style w:type="character" w:customStyle="1" w:styleId="495">
    <w:name w:val="副标题 字符2"/>
    <w:autoRedefine/>
    <w:qFormat/>
    <w:uiPriority w:val="0"/>
    <w:rPr>
      <w:rFonts w:ascii="Cambria" w:hAnsi="Cambria" w:cs="Times New Roman"/>
      <w:b/>
      <w:bCs/>
      <w:kern w:val="28"/>
      <w:sz w:val="32"/>
      <w:szCs w:val="32"/>
    </w:rPr>
  </w:style>
  <w:style w:type="paragraph" w:customStyle="1" w:styleId="49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497">
    <w:name w:val="TOC 标题1"/>
    <w:basedOn w:val="4"/>
    <w:next w:val="1"/>
    <w:autoRedefine/>
    <w:qFormat/>
    <w:uiPriority w:val="0"/>
    <w:pPr>
      <w:keepLines/>
      <w:spacing w:line="576" w:lineRule="auto"/>
      <w:outlineLvl w:val="9"/>
    </w:pPr>
    <w:rPr>
      <w:rFonts w:ascii="Times New Roman" w:eastAsia="宋体"/>
      <w:bCs/>
      <w:sz w:val="44"/>
      <w:szCs w:val="44"/>
    </w:rPr>
  </w:style>
  <w:style w:type="character" w:customStyle="1" w:styleId="498">
    <w:name w:val="标题 1 字符1"/>
    <w:autoRedefine/>
    <w:qFormat/>
    <w:uiPriority w:val="0"/>
    <w:rPr>
      <w:rFonts w:ascii="宋体" w:hAnsi="Times New Roman" w:eastAsia="宋体" w:cs="Times New Roman"/>
      <w:b/>
      <w:bCs/>
      <w:kern w:val="44"/>
      <w:sz w:val="44"/>
      <w:szCs w:val="44"/>
    </w:rPr>
  </w:style>
  <w:style w:type="character" w:customStyle="1" w:styleId="499">
    <w:name w:val="页眉 字符1"/>
    <w:autoRedefine/>
    <w:qFormat/>
    <w:uiPriority w:val="0"/>
    <w:rPr>
      <w:rFonts w:ascii="Times New Roman" w:hAnsi="Times New Roman" w:eastAsia="宋体" w:cs="Times New Roman"/>
      <w:color w:val="000000"/>
      <w:kern w:val="0"/>
      <w:sz w:val="18"/>
      <w:szCs w:val="18"/>
    </w:rPr>
  </w:style>
  <w:style w:type="character" w:customStyle="1" w:styleId="500">
    <w:name w:val="页脚 字符1"/>
    <w:autoRedefine/>
    <w:qFormat/>
    <w:uiPriority w:val="99"/>
    <w:rPr>
      <w:rFonts w:ascii="Times New Roman" w:hAnsi="Times New Roman" w:eastAsia="宋体" w:cs="Times New Roman"/>
      <w:color w:val="000000"/>
      <w:kern w:val="0"/>
      <w:sz w:val="18"/>
      <w:szCs w:val="18"/>
    </w:rPr>
  </w:style>
  <w:style w:type="character" w:customStyle="1" w:styleId="501">
    <w:name w:val="标题 2 字符1"/>
    <w:autoRedefine/>
    <w:qFormat/>
    <w:uiPriority w:val="0"/>
    <w:rPr>
      <w:rFonts w:ascii="新宋体" w:hAnsi="新宋体" w:eastAsia="新宋体" w:cs="Times New Roman"/>
      <w:b/>
      <w:bCs/>
      <w:sz w:val="32"/>
      <w:szCs w:val="32"/>
      <w:lang w:val="zh-CN"/>
    </w:rPr>
  </w:style>
  <w:style w:type="character" w:customStyle="1" w:styleId="502">
    <w:name w:val="标题 3 字符1"/>
    <w:autoRedefine/>
    <w:qFormat/>
    <w:uiPriority w:val="0"/>
    <w:rPr>
      <w:rFonts w:ascii="宋体" w:hAnsi="Times New Roman" w:eastAsia="宋体" w:cs="Times New Roman"/>
      <w:b/>
      <w:bCs/>
      <w:sz w:val="32"/>
      <w:szCs w:val="32"/>
    </w:rPr>
  </w:style>
  <w:style w:type="character" w:customStyle="1" w:styleId="503">
    <w:name w:val="标题 字符1"/>
    <w:autoRedefine/>
    <w:qFormat/>
    <w:uiPriority w:val="0"/>
    <w:rPr>
      <w:rFonts w:ascii="Cambria" w:hAnsi="Cambria" w:eastAsia="宋体" w:cs="Times New Roman"/>
      <w:b/>
      <w:bCs/>
      <w:sz w:val="32"/>
      <w:szCs w:val="32"/>
    </w:rPr>
  </w:style>
  <w:style w:type="character" w:customStyle="1" w:styleId="504">
    <w:name w:val="批注文字 字符1"/>
    <w:autoRedefine/>
    <w:qFormat/>
    <w:uiPriority w:val="0"/>
    <w:rPr>
      <w:rFonts w:ascii="Times New Roman" w:hAnsi="Times New Roman" w:eastAsia="宋体" w:cs="Times New Roman"/>
      <w:szCs w:val="20"/>
    </w:rPr>
  </w:style>
  <w:style w:type="character" w:customStyle="1" w:styleId="505">
    <w:name w:val="批注主题 字符1"/>
    <w:autoRedefine/>
    <w:qFormat/>
    <w:uiPriority w:val="0"/>
  </w:style>
  <w:style w:type="character" w:customStyle="1" w:styleId="506">
    <w:name w:val="批注框文本 字符1"/>
    <w:autoRedefine/>
    <w:semiHidden/>
    <w:qFormat/>
    <w:uiPriority w:val="99"/>
    <w:rPr>
      <w:rFonts w:ascii="Times New Roman" w:hAnsi="Times New Roman" w:eastAsia="宋体" w:cs="Times New Roman"/>
      <w:sz w:val="18"/>
      <w:szCs w:val="18"/>
    </w:rPr>
  </w:style>
  <w:style w:type="character" w:customStyle="1" w:styleId="507">
    <w:name w:val="正文文本 3 字符1"/>
    <w:autoRedefine/>
    <w:qFormat/>
    <w:uiPriority w:val="0"/>
    <w:rPr>
      <w:rFonts w:ascii="宋体"/>
      <w:sz w:val="24"/>
    </w:rPr>
  </w:style>
  <w:style w:type="character" w:customStyle="1" w:styleId="508">
    <w:name w:val="明显引用 字符1"/>
    <w:autoRedefine/>
    <w:qFormat/>
    <w:uiPriority w:val="0"/>
    <w:rPr>
      <w:b/>
      <w:bCs/>
      <w:i/>
      <w:iCs/>
      <w:color w:val="4F81BD"/>
    </w:rPr>
  </w:style>
  <w:style w:type="character" w:customStyle="1" w:styleId="509">
    <w:name w:val="标题 5 字符1"/>
    <w:autoRedefine/>
    <w:qFormat/>
    <w:uiPriority w:val="0"/>
    <w:rPr>
      <w:rFonts w:ascii="Times New Roman" w:hAnsi="Times New Roman" w:eastAsia="宋体" w:cs="Times New Roman"/>
      <w:b/>
      <w:bCs/>
      <w:sz w:val="28"/>
      <w:szCs w:val="28"/>
    </w:rPr>
  </w:style>
  <w:style w:type="character" w:customStyle="1" w:styleId="510">
    <w:name w:val="标题 7 字符1"/>
    <w:autoRedefine/>
    <w:qFormat/>
    <w:uiPriority w:val="0"/>
    <w:rPr>
      <w:rFonts w:ascii="Times New Roman" w:hAnsi="Times New Roman" w:eastAsia="宋体" w:cs="Times New Roman"/>
      <w:b/>
      <w:bCs/>
      <w:sz w:val="24"/>
      <w:szCs w:val="24"/>
    </w:rPr>
  </w:style>
  <w:style w:type="character" w:customStyle="1" w:styleId="511">
    <w:name w:val="文档结构图 字符1"/>
    <w:autoRedefine/>
    <w:qFormat/>
    <w:uiPriority w:val="0"/>
    <w:rPr>
      <w:rFonts w:ascii="Times New Roman" w:hAnsi="Times New Roman"/>
      <w:szCs w:val="24"/>
      <w:shd w:val="clear" w:color="auto" w:fill="000080"/>
    </w:rPr>
  </w:style>
  <w:style w:type="character" w:customStyle="1" w:styleId="512">
    <w:name w:val="日期 字符1"/>
    <w:autoRedefine/>
    <w:qFormat/>
    <w:uiPriority w:val="0"/>
    <w:rPr>
      <w:rFonts w:ascii="宋体" w:hAnsi="Times New Roman"/>
      <w:sz w:val="28"/>
    </w:rPr>
  </w:style>
  <w:style w:type="character" w:customStyle="1" w:styleId="513">
    <w:name w:val="引用 字符1"/>
    <w:autoRedefine/>
    <w:qFormat/>
    <w:uiPriority w:val="0"/>
    <w:rPr>
      <w:i/>
      <w:iCs/>
      <w:color w:val="000000"/>
    </w:rPr>
  </w:style>
  <w:style w:type="character" w:customStyle="1" w:styleId="514">
    <w:name w:val="正文文本 字符1"/>
    <w:autoRedefine/>
    <w:qFormat/>
    <w:uiPriority w:val="0"/>
    <w:rPr>
      <w:rFonts w:ascii="Times New Roman" w:hAnsi="Times New Roman"/>
    </w:rPr>
  </w:style>
  <w:style w:type="character" w:customStyle="1" w:styleId="515">
    <w:name w:val="标题 8 字符1"/>
    <w:autoRedefine/>
    <w:qFormat/>
    <w:uiPriority w:val="0"/>
    <w:rPr>
      <w:rFonts w:ascii="Cambria" w:hAnsi="Cambria" w:eastAsia="宋体" w:cs="Times New Roman"/>
      <w:sz w:val="24"/>
      <w:szCs w:val="24"/>
    </w:rPr>
  </w:style>
  <w:style w:type="character" w:customStyle="1" w:styleId="516">
    <w:name w:val="标题 4 字符1"/>
    <w:autoRedefine/>
    <w:qFormat/>
    <w:uiPriority w:val="0"/>
    <w:rPr>
      <w:rFonts w:ascii="Cambria" w:hAnsi="Cambria" w:eastAsia="宋体" w:cs="Times New Roman"/>
      <w:b/>
      <w:bCs/>
      <w:sz w:val="28"/>
      <w:szCs w:val="28"/>
    </w:rPr>
  </w:style>
  <w:style w:type="character" w:customStyle="1" w:styleId="517">
    <w:name w:val="标题 9 字符1"/>
    <w:autoRedefine/>
    <w:qFormat/>
    <w:uiPriority w:val="0"/>
    <w:rPr>
      <w:rFonts w:ascii="Cambria" w:hAnsi="Cambria" w:eastAsia="宋体" w:cs="Times New Roman"/>
      <w:szCs w:val="21"/>
    </w:rPr>
  </w:style>
  <w:style w:type="character" w:customStyle="1" w:styleId="518">
    <w:name w:val="标题 6 字符1"/>
    <w:autoRedefine/>
    <w:qFormat/>
    <w:uiPriority w:val="0"/>
    <w:rPr>
      <w:rFonts w:ascii="Cambria" w:hAnsi="Cambria" w:eastAsia="宋体" w:cs="Times New Roman"/>
      <w:b/>
      <w:bCs/>
      <w:sz w:val="24"/>
      <w:szCs w:val="24"/>
    </w:rPr>
  </w:style>
  <w:style w:type="character" w:customStyle="1" w:styleId="519">
    <w:name w:val="副标题 字符1"/>
    <w:autoRedefine/>
    <w:qFormat/>
    <w:uiPriority w:val="0"/>
    <w:rPr>
      <w:rFonts w:ascii="Cambria" w:hAnsi="Cambria" w:cs="Times New Roman"/>
      <w:b/>
      <w:bCs/>
      <w:kern w:val="28"/>
      <w:sz w:val="32"/>
      <w:szCs w:val="32"/>
    </w:rPr>
  </w:style>
  <w:style w:type="character" w:customStyle="1" w:styleId="520">
    <w:name w:val="未处理的提及11"/>
    <w:autoRedefine/>
    <w:unhideWhenUsed/>
    <w:qFormat/>
    <w:uiPriority w:val="99"/>
    <w:rPr>
      <w:color w:val="605E5C"/>
      <w:shd w:val="clear" w:color="auto" w:fill="E1DFDD"/>
    </w:rPr>
  </w:style>
  <w:style w:type="character" w:customStyle="1" w:styleId="521">
    <w:name w:val="正文文本缩进 字符1"/>
    <w:autoRedefine/>
    <w:qFormat/>
    <w:uiPriority w:val="0"/>
    <w:rPr>
      <w:rFonts w:ascii="Times New Roman" w:hAnsi="Times New Roman" w:eastAsia="宋体" w:cs="Times New Roman"/>
      <w:szCs w:val="20"/>
      <w:lang w:val="zh-CN"/>
    </w:rPr>
  </w:style>
  <w:style w:type="character" w:customStyle="1" w:styleId="522">
    <w:name w:val="正文文本缩进 3 字符1"/>
    <w:autoRedefine/>
    <w:qFormat/>
    <w:uiPriority w:val="0"/>
    <w:rPr>
      <w:rFonts w:ascii="Times New Roman" w:hAnsi="Times New Roman" w:eastAsia="宋体" w:cs="Times New Roman"/>
      <w:sz w:val="16"/>
      <w:szCs w:val="20"/>
      <w:lang w:val="zh-CN"/>
    </w:rPr>
  </w:style>
  <w:style w:type="paragraph" w:customStyle="1" w:styleId="523">
    <w:name w:val="_Style 29"/>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24">
    <w:name w:val="不明显强调11"/>
    <w:autoRedefine/>
    <w:qFormat/>
    <w:uiPriority w:val="0"/>
    <w:rPr>
      <w:i/>
      <w:iCs/>
      <w:color w:val="808080"/>
    </w:rPr>
  </w:style>
  <w:style w:type="character" w:customStyle="1" w:styleId="525">
    <w:name w:val="书籍标题11"/>
    <w:autoRedefine/>
    <w:qFormat/>
    <w:uiPriority w:val="0"/>
    <w:rPr>
      <w:b/>
      <w:bCs/>
      <w:smallCaps/>
      <w:spacing w:val="5"/>
    </w:rPr>
  </w:style>
  <w:style w:type="character" w:customStyle="1" w:styleId="526">
    <w:name w:val="明显参考11"/>
    <w:autoRedefine/>
    <w:qFormat/>
    <w:uiPriority w:val="0"/>
    <w:rPr>
      <w:b/>
      <w:bCs/>
      <w:smallCaps/>
      <w:color w:val="C0504D"/>
      <w:spacing w:val="5"/>
      <w:u w:val="single"/>
    </w:rPr>
  </w:style>
  <w:style w:type="character" w:customStyle="1" w:styleId="527">
    <w:name w:val="明显强调11"/>
    <w:autoRedefine/>
    <w:qFormat/>
    <w:uiPriority w:val="0"/>
    <w:rPr>
      <w:b/>
      <w:bCs/>
      <w:i/>
      <w:iCs/>
      <w:color w:val="4F81BD"/>
    </w:rPr>
  </w:style>
  <w:style w:type="character" w:customStyle="1" w:styleId="528">
    <w:name w:val="不明显参考11"/>
    <w:autoRedefine/>
    <w:qFormat/>
    <w:uiPriority w:val="0"/>
    <w:rPr>
      <w:smallCaps/>
      <w:color w:val="C0504D"/>
      <w:u w:val="single"/>
    </w:rPr>
  </w:style>
  <w:style w:type="paragraph" w:customStyle="1" w:styleId="529">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530">
    <w:name w:val="TOC 标题11"/>
    <w:basedOn w:val="4"/>
    <w:next w:val="1"/>
    <w:autoRedefine/>
    <w:qFormat/>
    <w:uiPriority w:val="0"/>
    <w:pPr>
      <w:keepLines/>
      <w:spacing w:line="576" w:lineRule="auto"/>
      <w:outlineLvl w:val="9"/>
    </w:pPr>
    <w:rPr>
      <w:rFonts w:ascii="Times New Roman" w:eastAsia="宋体"/>
      <w:bCs/>
      <w:sz w:val="44"/>
      <w:szCs w:val="44"/>
      <w:lang w:val="zh-CN"/>
    </w:rPr>
  </w:style>
  <w:style w:type="character" w:customStyle="1" w:styleId="531">
    <w:name w:val="未处理的提及2"/>
    <w:autoRedefine/>
    <w:unhideWhenUsed/>
    <w:qFormat/>
    <w:uiPriority w:val="99"/>
    <w:rPr>
      <w:color w:val="605E5C"/>
      <w:shd w:val="clear" w:color="auto" w:fill="E1DFDD"/>
    </w:rPr>
  </w:style>
  <w:style w:type="paragraph" w:customStyle="1" w:styleId="532">
    <w:name w:val="_Style 183"/>
    <w:basedOn w:val="1"/>
    <w:next w:val="348"/>
    <w:autoRedefine/>
    <w:qFormat/>
    <w:uiPriority w:val="34"/>
    <w:pPr>
      <w:ind w:firstLine="420"/>
    </w:pPr>
    <w:rPr>
      <w:szCs w:val="22"/>
    </w:rPr>
  </w:style>
  <w:style w:type="character" w:customStyle="1" w:styleId="533">
    <w:name w:val="页脚 Char"/>
    <w:autoRedefine/>
    <w:qFormat/>
    <w:uiPriority w:val="0"/>
    <w:rPr>
      <w:kern w:val="2"/>
      <w:sz w:val="18"/>
      <w:szCs w:val="18"/>
    </w:rPr>
  </w:style>
  <w:style w:type="character" w:customStyle="1" w:styleId="534">
    <w:name w:val="页眉 Char"/>
    <w:autoRedefine/>
    <w:qFormat/>
    <w:uiPriority w:val="0"/>
    <w:rPr>
      <w:kern w:val="2"/>
      <w:sz w:val="18"/>
      <w:szCs w:val="18"/>
    </w:rPr>
  </w:style>
  <w:style w:type="character" w:customStyle="1" w:styleId="535">
    <w:name w:val="rvts55"/>
    <w:autoRedefine/>
    <w:qFormat/>
    <w:uiPriority w:val="0"/>
    <w:rPr>
      <w:rFonts w:hint="default" w:ascii=":ZLe" w:hAnsi=":ZLe"/>
      <w:color w:val="000000"/>
      <w:sz w:val="18"/>
      <w:szCs w:val="18"/>
      <w:u w:val="single"/>
    </w:rPr>
  </w:style>
  <w:style w:type="paragraph" w:customStyle="1" w:styleId="53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Table Paragraph"/>
    <w:basedOn w:val="1"/>
    <w:autoRedefine/>
    <w:qFormat/>
    <w:uiPriority w:val="1"/>
    <w:pPr>
      <w:autoSpaceDE w:val="0"/>
      <w:autoSpaceDN w:val="0"/>
    </w:pPr>
    <w:rPr>
      <w:rFonts w:ascii="宋体" w:hAnsi="宋体"/>
      <w:sz w:val="22"/>
      <w:lang w:val="zh-CN" w:bidi="zh-CN"/>
    </w:rPr>
  </w:style>
  <w:style w:type="paragraph" w:customStyle="1" w:styleId="538">
    <w:name w:val="样式4"/>
    <w:basedOn w:val="5"/>
    <w:autoRedefine/>
    <w:qFormat/>
    <w:uiPriority w:val="0"/>
    <w:pPr>
      <w:keepNext w:val="0"/>
      <w:keepLines w:val="0"/>
      <w:tabs>
        <w:tab w:val="left" w:pos="1760"/>
      </w:tabs>
      <w:autoSpaceDE w:val="0"/>
      <w:autoSpaceDN w:val="0"/>
      <w:spacing w:before="123" w:after="0"/>
      <w:ind w:left="478" w:leftChars="100" w:right="100" w:rightChars="100"/>
    </w:pPr>
    <w:rPr>
      <w:bCs/>
      <w:lang w:val="ja-JP" w:eastAsia="ja-JP" w:bidi="ja-JP"/>
    </w:rPr>
  </w:style>
  <w:style w:type="table" w:customStyle="1" w:styleId="539">
    <w:name w:val="网格型1"/>
    <w:basedOn w:val="59"/>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0">
    <w:name w:val="列出段落 Char"/>
    <w:link w:val="348"/>
    <w:qFormat/>
    <w:uiPriority w:val="0"/>
    <w:rPr>
      <w:rFonts w:cs="宋体" w:asciiTheme="minorEastAsia" w:hAnsiTheme="minorEastAsia" w:eastAsiaTheme="minorEastAsia"/>
      <w:color w:val="000000" w:themeColor="text1"/>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9f07ff33-0fc8-461b-a0f7-f4f0065682fc</errorID>
      <errorWord>需</errorWord>
      <group>L1_Word</group>
      <groupName>字词问题</groupName>
      <ability>L2_Typo</ability>
      <abilityName>字词错误</abilityName>
      <candidateList>
        <item>须</item>
      </candidateList>
      <explain>存在发音相同字词的误用。</explain>
      <paraID>12C61AC9</paraID>
      <start>16</start>
      <end>17</end>
      <status>unmodified</status>
      <modifiedWord/>
      <trackRevisions>false</trackRevisions>
    </reviewItem>
    <reviewItem>
      <errorID>adaa5b5b-b3b2-48d7-bc42-3f70f6c68d54</errorID>
      <errorWord>：</errorWord>
      <group>L1_Format</group>
      <groupName>格式问题</groupName>
      <ability>L2_HalfPunc</ability>
      <abilityName>全半角检查</abilityName>
      <candidateList>
        <item>:</item>
      </candidateList>
      <explain>文本全半角错误。</explain>
      <paraID>54A3FFA1</paraID>
      <start>37</start>
      <end>38</end>
      <status>unmodified</status>
      <modifiedWord/>
      <trackRevisions>false</trackRevisions>
    </reviewItem>
    <reviewItem>
      <errorID>c26e3c24-5b9c-4747-84ab-b300d127b246</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54A3FFA1</paraID>
      <start>41</start>
      <end>48</end>
      <status>unmodified</status>
      <modifiedWord/>
      <trackRevisions>false</trackRevisions>
    </reviewItem>
    <reviewItem>
      <errorID>b77daaed-c2af-4089-ae9e-f66ced6eec41</errorID>
      <errorWord>：</errorWord>
      <group>L1_Format</group>
      <groupName>格式问题</groupName>
      <ability>L2_HalfPunc</ability>
      <abilityName>全半角检查</abilityName>
      <candidateList>
        <item>:</item>
      </candidateList>
      <explain>文本全半角错误。</explain>
      <paraID>54A3FFA1</paraID>
      <start>51</start>
      <end>52</end>
      <status>unmodified</status>
      <modifiedWord/>
      <trackRevisions>false</trackRevisions>
    </reviewItem>
    <reviewItem>
      <errorID>2aae8ce6-2f9f-4822-8c3c-f96a9b20c85c</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760735A5</paraID>
      <start>4</start>
      <end>8</end>
      <status>unmodified</status>
      <modifiedWord/>
      <trackRevisions>false</trackRevisions>
    </reviewItem>
    <reviewItem>
      <errorID>2add3575-ac0b-4276-b830-1ef57df65b93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760735A5</paraID>
      <start>21</start>
      <end>25</end>
      <status>unmodified</status>
      <modifiedWord/>
      <trackRevisions>false</trackRevisions>
    </reviewItem>
    <reviewItem>
      <errorID>60ffefea-61d9-456e-bc67-557113a31389</errorID>
      <errorWord>放</errorWord>
      <group>L1_Word</group>
      <groupName>字词问题</groupName>
      <ability>L2_Typo</ability>
      <abilityName>字词错误</abilityName>
      <candidateList>
        <item>放给</item>
      </candidateList>
      <explain/>
      <paraID>760735A5</paraID>
      <start>86</start>
      <end>87</end>
      <status>unmodified</status>
      <modifiedWord/>
      <trackRevisions>false</trackRevisions>
    </reviewItem>
    <reviewItem>
      <errorID>2181abaa-a8cd-4c73-9d4a-62ba9773c4d1</errorID>
      <errorWord>（</errorWord>
      <group>L1_Punc</group>
      <groupName>标点问题</groupName>
      <ability>L2_Punc</ability>
      <abilityName>标点符号检查</abilityName>
      <candidateList/>
      <explain>同一形式括号套用。</explain>
      <paraID>5CFBDDF5</paraID>
      <start>86</start>
      <end>87</end>
      <status>unmodified</status>
      <modifiedWord/>
      <trackRevisions>false</trackRevisions>
    </reviewItem>
    <reviewItem>
      <errorID>9664d620-802b-4ce4-a3a6-e26f838580ea</errorID>
      <errorWord>）</errorWord>
      <group>L1_Punc</group>
      <groupName>标点问题</groupName>
      <ability>L2_Punc</ability>
      <abilityName>标点符号检查</abilityName>
      <candidateList/>
      <explain>同一形式括号套用。</explain>
      <paraID>5CFBDDF5</paraID>
      <start>91</start>
      <end>92</end>
      <status>unmodified</status>
      <modifiedWord/>
      <trackRevisions>false</trackRevisions>
    </reviewItem>
    <reviewItem>
      <errorID>c600ade7-16f0-42d3-883e-cc8850231009</errorID>
      <errorWord>[2018]10号</errorWord>
      <group>L1_Knowledge</group>
      <groupName>知识性问题</groupName>
      <ability>L2_Knowledge</ability>
      <abilityName>其他知识</abilityName>
      <candidateList>
        <item>〔2018〕10号</item>
      </candidateList>
      <explain>发文字号格式错误。</explain>
      <paraID>4EE98F8C</paraID>
      <start>30</start>
      <end>39</end>
      <status>unmodified</status>
      <modifiedWord/>
      <trackRevisions>false</trackRevisions>
    </reviewItem>
    <reviewItem>
      <errorID>78da21f5-1343-4f72-b006-b8268cbd16b7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14C3B860</paraID>
      <start>0</start>
      <end>2</end>
      <status>unmodified</status>
      <modifiedWord/>
      <trackRevisions>false</trackRevisions>
    </reviewItem>
    <reviewItem>
      <errorID>1c347a3c-4d25-4f20-acb4-dbc3370688da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1777C80B</paraID>
      <start>0</start>
      <end>2</end>
      <status>unmodified</status>
      <modifiedWord/>
      <trackRevisions>false</trackRevisions>
    </reviewItem>
    <reviewItem>
      <errorID>72e96732-352f-4503-a96d-8d7aa60d1237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399BE89C</paraID>
      <start>0</start>
      <end>2</end>
      <status>unmodified</status>
      <modifiedWord/>
      <trackRevisions>false</trackRevisions>
    </reviewItem>
    <reviewItem>
      <errorID>159db02c-1b53-4c3b-a4da-10466aeff281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20084AEF</paraID>
      <start>0</start>
      <end>2</end>
      <status>unmodified</status>
      <modifiedWord/>
      <trackRevisions>false</trackRevisions>
    </reviewItem>
    <reviewItem>
      <errorID>2d2d5c4a-9b75-4286-90ac-c2b82ce70405</errorID>
      <errorWord>计价格【2002】1980号</errorWord>
      <group>L1_Word</group>
      <groupName>字词问题</groupName>
      <ability>L2_Typo</ability>
      <abilityName>字词错误</abilityName>
      <candidateList>
        <item>计价格〔2002〕1980号</item>
      </candidateList>
      <explain/>
      <paraID>1C7EEF09</paraID>
      <start>70</start>
      <end>84</end>
      <status>unmodified</status>
      <modifiedWord/>
      <trackRevisions>false</trackRevisions>
    </reviewItem>
    <reviewItem>
      <errorID>d602da73-2848-446c-b513-c1f302178251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69AC3816</paraID>
      <start>0</start>
      <end>2</end>
      <status>unmodified</status>
      <modifiedWord/>
      <trackRevisions>false</trackRevisions>
    </reviewItem>
    <reviewItem>
      <errorID>0a45a2b4-0b2c-47ba-bbbc-d2eb21ae8dcc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F42A4EA</paraID>
      <start>0</start>
      <end>2</end>
      <status>unmodified</status>
      <modifiedWord/>
      <trackRevisions>false</trackRevisions>
    </reviewItem>
    <reviewItem>
      <errorID>9d416e71-918b-4c3c-b75b-971250f8fc1a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285EE0AE</paraID>
      <start>0</start>
      <end>2</end>
      <status>unmodified</status>
      <modifiedWord/>
      <trackRevisions>false</trackRevisions>
    </reviewItem>
    <reviewItem>
      <errorID>6a13a3a5-c1ec-468e-98f2-c83f0140bded</errorID>
      <errorWord>件</errorWord>
      <group>L1_Word</group>
      <groupName>字词问题</groupName>
      <ability>L2_Typo</ability>
      <abilityName>字词错误</abilityName>
      <candidateList>
        <item>件中</item>
      </candidateList>
      <explain/>
      <paraID> E68EE5B</paraID>
      <start>25</start>
      <end>26</end>
      <status>unmodified</status>
      <modifiedWord/>
      <trackRevisions>false</trackRevisions>
    </reviewItem>
    <reviewItem>
      <errorID>d46621a4-e4b0-4063-9b73-871fcbe0a534</errorID>
      <errorWord>&lt;</errorWord>
      <group>L1_Format</group>
      <groupName>格式问题</groupName>
      <ability>L2_HalfPunc</ability>
      <abilityName>全半角检查</abilityName>
      <candidateList>
        <item>〈</item>
      </candidateList>
      <explain>文本全半角错误。</explain>
      <paraID>46FC7BB0</paraID>
      <start>49</start>
      <end>50</end>
      <status>unmodified</status>
      <modifiedWord/>
      <trackRevisions>false</trackRevisions>
    </reviewItem>
    <reviewItem>
      <errorID>89630c36-b9e9-4244-ab54-fe6ec10f9c12</errorID>
      <errorWord>&lt;</errorWord>
      <group>L1_Format</group>
      <groupName>格式问题</groupName>
      <ability>L2_HalfPunc</ability>
      <abilityName>全半角检查</abilityName>
      <candidateList>
        <item>〈</item>
      </candidateList>
      <explain>文本全半角错误。</explain>
      <paraID>284F4EEB</paraID>
      <start>50</start>
      <end>51</end>
      <status>unmodified</status>
      <modifiedWord/>
      <trackRevisions>false</trackRevisions>
    </reviewItem>
    <reviewItem>
      <errorID>ad85e23f-199e-44bf-9a9a-eef4780ce5e2</errorID>
      <errorWord>&lt;</errorWord>
      <group>L1_Format</group>
      <groupName>格式问题</groupName>
      <ability>L2_HalfPunc</ability>
      <abilityName>全半角检查</abilityName>
      <candidateList>
        <item>〈</item>
      </candidateList>
      <explain>文本全半角错误。</explain>
      <paraID> 5CE72A8</paraID>
      <start>34</start>
      <end>35</end>
      <status>unmodified</status>
      <modifiedWord/>
      <trackRevisions>false</trackRevisions>
    </reviewItem>
    <reviewItem>
      <errorID>dfbf6847-8ff3-4974-9bc0-f124e8c33c20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ABB3CF6</paraID>
      <start>0</start>
      <end>2</end>
      <status>unmodified</status>
      <modifiedWord/>
      <trackRevisions>false</trackRevisions>
    </reviewItem>
    <reviewItem>
      <errorID>0cea034f-ccef-4062-bfb6-967c3e92e661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E4D8AB8</paraID>
      <start>0</start>
      <end>2</end>
      <status>unmodified</status>
      <modifiedWord/>
      <trackRevisions>false</trackRevisions>
    </reviewItem>
    <reviewItem>
      <errorID>3cfcf9a8-6da8-4fde-9eff-69d3b4e6ed3c</errorID>
      <errorWord>间</errorWord>
      <group>L1_Word</group>
      <groupName>字词问题</groupName>
      <ability>L2_Typo</ability>
      <abilityName>字词错误</abilityName>
      <candidateList>
        <item>间之</item>
      </candidateList>
      <explain/>
      <paraID>77EB0D02</paraID>
      <start>13</start>
      <end>14</end>
      <status>unmodified</status>
      <modifiedWord/>
      <trackRevisions>false</trackRevisions>
    </reviewItem>
    <reviewItem>
      <errorID>4ab40f3f-4212-46e6-8f64-62a769c92b8a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5333CB4E</paraID>
      <start>0</start>
      <end>3</end>
      <status>unmodified</status>
      <modifiedWord/>
      <trackRevisions>false</trackRevisions>
    </reviewItem>
    <reviewItem>
      <errorID>7861808f-a28b-41d9-88e9-e032c6dc58ed</errorID>
      <errorWord>应将</errorWord>
      <group>L1_Word</group>
      <groupName>字词问题</groupName>
      <ability>L2_Typo</ability>
      <abilityName>字词错误</abilityName>
      <candidateList>
        <item>应</item>
      </candidateList>
      <explain/>
      <paraID>4F4C6478</paraID>
      <start>93</start>
      <end>95</end>
      <status>unmodified</status>
      <modifiedWord/>
      <trackRevisions>false</trackRevisions>
    </reviewItem>
    <reviewItem>
      <errorID>f718f518-4a90-46c5-800c-30af458a302c</errorID>
      <errorWord>法律、法规</errorWord>
      <group>L1_Word</group>
      <groupName>字词问题</groupName>
      <ability>L2_Typo</ability>
      <abilityName>字词错误</abilityName>
      <candidateList>
        <item>法律法规</item>
      </candidateList>
      <explain/>
      <paraID>113F0A72</paraID>
      <start>6</start>
      <end>11</end>
      <status>unmodified</status>
      <modifiedWord/>
      <trackRevisions>false</trackRevisions>
    </reviewItem>
    <reviewItem>
      <errorID>ae1db6eb-9f96-4f99-a174-a849c4a036ac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34A9CA4D</paraID>
      <start>0</start>
      <end>3</end>
      <status>unmodified</status>
      <modifiedWord/>
      <trackRevisions>false</trackRevisions>
    </reviewItem>
    <reviewItem>
      <errorID>57e75a31-5605-426a-a6ac-df7a06202f0b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68CC4E28</paraID>
      <start>0</start>
      <end>3</end>
      <status>unmodified</status>
      <modifiedWord/>
      <trackRevisions>false</trackRevisions>
    </reviewItem>
    <reviewItem>
      <errorID>6d16eab0-0d68-427d-a11e-33869c697686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29E5CA0C</paraID>
      <start>0</start>
      <end>3</end>
      <status>unmodified</status>
      <modifiedWord/>
      <trackRevisions>false</trackRevisions>
    </reviewItem>
    <reviewItem>
      <errorID>9d5f4c06-1298-4ff7-9e39-8beda8542e4e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44118F63</paraID>
      <start>0</start>
      <end>3</end>
      <status>unmodified</status>
      <modifiedWord/>
      <trackRevisions>false</trackRevisions>
    </reviewItem>
    <reviewItem>
      <errorID>5049a8f3-6110-40c8-a887-4cbe2acf47ea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1B39255C</paraID>
      <start>0</start>
      <end>3</end>
      <status>unmodified</status>
      <modifiedWord/>
      <trackRevisions>false</trackRevisions>
    </reviewItem>
    <reviewItem>
      <errorID>7c51e1af-2370-4a20-8a9c-a2c721c8aa94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63331053</paraID>
      <start>0</start>
      <end>3</end>
      <status>unmodified</status>
      <modifiedWord/>
      <trackRevisions>false</trackRevisions>
    </reviewItem>
    <reviewItem>
      <errorID>cb80dd6c-0146-4cf3-8f91-487b29c3e045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14163BA</paraID>
      <start>0</start>
      <end>3</end>
      <status>unmodified</status>
      <modifiedWord/>
      <trackRevisions>false</trackRevisions>
    </reviewItem>
    <reviewItem>
      <errorID>ab7dddd1-3deb-4534-89f7-3c55b2781421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20DBA8A1</paraID>
      <start>0</start>
      <end>3</end>
      <status>unmodified</status>
      <modifiedWord/>
      <trackRevisions>false</trackRevisions>
    </reviewItem>
    <reviewItem>
      <errorID>c0649f81-4f48-454e-b7de-40568a05ac0b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21B53713</paraID>
      <start>0</start>
      <end>2</end>
      <status>unmodified</status>
      <modifiedWord/>
      <trackRevisions>false</trackRevisions>
    </reviewItem>
    <reviewItem>
      <errorID>0dba568e-510b-41bd-be97-1c4ed16280db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44FD8542</paraID>
      <start>0</start>
      <end>2</end>
      <status>unmodified</status>
      <modifiedWord/>
      <trackRevisions>false</trackRevisions>
    </reviewItem>
    <reviewItem>
      <errorID>15b3cd0f-436b-4c29-b739-4658aa35abce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6DAC267C</paraID>
      <start>0</start>
      <end>2</end>
      <status>unmodified</status>
      <modifiedWord/>
      <trackRevisions>false</trackRevisions>
    </reviewItem>
    <reviewItem>
      <errorID>4be4fef8-cff5-4d8c-9eae-0a509d9b47f6</errorID>
      <errorWord>（</errorWord>
      <group>L1_Punc</group>
      <groupName>标点问题</groupName>
      <ability>L2_Punc</ability>
      <abilityName>标点符号检查</abilityName>
      <candidateList/>
      <explain>同一形式括号套用。</explain>
      <paraID>1B5B907C</paraID>
      <start>42</start>
      <end>43</end>
      <status>unmodified</status>
      <modifiedWord/>
      <trackRevisions>false</trackRevisions>
    </reviewItem>
    <reviewItem>
      <errorID>8596ffbb-056f-4bec-9882-347049c8525a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1B5B907C</paraID>
      <start>51</start>
      <end>52</end>
      <status>unmodified</status>
      <modifiedWord/>
      <trackRevisions>false</trackRevisions>
    </reviewItem>
    <reviewItem>
      <errorID>b72d0d3f-069f-43ba-bf62-eaf8fe5bdc1a</errorID>
      <errorWord>）</errorWord>
      <group>L1_Punc</group>
      <groupName>标点问题</groupName>
      <ability>L2_Punc</ability>
      <abilityName>标点符号检查</abilityName>
      <candidateList/>
      <explain>同一形式括号套用。</explain>
      <paraID>1B5B907C</paraID>
      <start>59</start>
      <end>60</end>
      <status>unmodified</status>
      <modifiedWord/>
      <trackRevisions>false</trackRevisions>
    </reviewItem>
    <reviewItem>
      <errorID>5552d0a9-a131-448b-91ac-ccfb9248a3c3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7FE8B9DC</paraID>
      <start>0</start>
      <end>2</end>
      <status>unmodified</status>
      <modifiedWord/>
      <trackRevisions>false</trackRevisions>
    </reviewItem>
    <reviewItem>
      <errorID>e3577462-4185-4d59-838a-491b0e30d7b9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3CC0A1EC</paraID>
      <start>0</start>
      <end>2</end>
      <status>unmodified</status>
      <modifiedWord/>
      <trackRevisions>false</trackRevisions>
    </reviewItem>
    <reviewItem>
      <errorID>9eb41551-f215-48a4-a024-b2d4c7135f58</errorID>
      <errorWord>（</errorWord>
      <group>L1_Punc</group>
      <groupName>标点问题</groupName>
      <ability>L2_Punc</ability>
      <abilityName>标点符号检查</abilityName>
      <candidateList/>
      <explain>同一形式括号套用。</explain>
      <paraID>632DAEB7</paraID>
      <start>34</start>
      <end>35</end>
      <status>unmodified</status>
      <modifiedWord/>
      <trackRevisions>false</trackRevisions>
    </reviewItem>
    <reviewItem>
      <errorID>6760ebf6-2b02-40dc-a4b0-b84b878fbb2c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632DAEB7</paraID>
      <start>43</start>
      <end>44</end>
      <status>unmodified</status>
      <modifiedWord/>
      <trackRevisions>false</trackRevisions>
    </reviewItem>
    <reviewItem>
      <errorID>0826737b-e62e-4c4c-b382-1278bca8ecd6</errorID>
      <errorWord>）</errorWord>
      <group>L1_Punc</group>
      <groupName>标点问题</groupName>
      <ability>L2_Punc</ability>
      <abilityName>标点符号检查</abilityName>
      <candidateList/>
      <explain>同一形式括号套用。</explain>
      <paraID>632DAEB7</paraID>
      <start>51</start>
      <end>52</end>
      <status>unmodified</status>
      <modifiedWord/>
      <trackRevisions>false</trackRevisions>
    </reviewItem>
    <reviewItem>
      <errorID>c33b4890-4b21-4083-bb97-e4f88f291db9</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 26A15A6</paraID>
      <start>4</start>
      <end>15</end>
      <status>unmodified</status>
      <modifiedWord/>
      <trackRevisions>false</trackRevisions>
    </reviewItem>
    <reviewItem>
      <errorID>88eb7897-7bfd-4360-956f-bd05da990c6e</errorID>
      <errorWord>准确得</errorWord>
      <group>L1_Word</group>
      <groupName>字词问题</groupName>
      <ability>L2_Typo</ability>
      <abilityName>字词错误</abilityName>
      <candidateList>
        <item>准确</item>
      </candidateList>
      <explain/>
      <paraID>526249B0</paraID>
      <start>36</start>
      <end>39</end>
      <status>unmodified</status>
      <modifiedWord/>
      <trackRevisions>false</trackRevisions>
    </reviewItem>
    <reviewItem>
      <errorID>ce07ec22-7126-463b-982c-cbd9323ecc33</errorID>
      <errorWord>进度的</errorWord>
      <group>L1_Word</group>
      <groupName>字词问题</groupName>
      <ability>L2_Typo</ability>
      <abilityName>字词错误</abilityName>
      <candidateList>
        <item>进度</item>
      </candidateList>
      <explain/>
      <paraID>42D75839</paraID>
      <start>0</start>
      <end>3</end>
      <status>unmodified</status>
      <modifiedWord/>
      <trackRevisions>false</trackRevisions>
    </reviewItem>
    <reviewItem>
      <errorID>b229304a-7eed-4d4b-95bf-2c9ce63d7a94</errorID>
      <errorWord>进度的</errorWord>
      <group>L1_Word</group>
      <groupName>字词问题</groupName>
      <ability>L2_Typo</ability>
      <abilityName>字词错误</abilityName>
      <candidateList>
        <item>进度</item>
      </candidateList>
      <explain/>
      <paraID>7F0A2BD8</paraID>
      <start>10</start>
      <end>13</end>
      <status>unmodified</status>
      <modifiedWord/>
      <trackRevisions>false</trackRevisions>
    </reviewItem>
    <reviewItem>
      <errorID>94fe9c1c-ceeb-45de-8a1e-e74b39ac7348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2AE6CEEC</paraID>
      <start>0</start>
      <end>2</end>
      <status>unmodified</status>
      <modifiedWord/>
      <trackRevisions>false</trackRevisions>
    </reviewItem>
    <reviewItem>
      <errorID>c56b61db-3749-4b48-921b-d72cbb59b588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62604B61</paraID>
      <start>0</start>
      <end>2</end>
      <status>unmodified</status>
      <modifiedWord/>
      <trackRevisions>false</trackRevisions>
    </reviewItem>
    <reviewItem>
      <errorID>7f728a62-6289-4fb2-9e89-5df2ab5c1878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6A387DEA</paraID>
      <start>21</start>
      <end>22</end>
      <status>unmodified</status>
      <modifiedWord/>
      <trackRevisions>false</trackRevisions>
    </reviewItem>
    <reviewItem>
      <errorID>8d491409-b694-4901-bfac-ed8f972d1058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35F997BF</paraID>
      <start>24</start>
      <end>25</end>
      <status>unmodified</status>
      <modifiedWord/>
      <trackRevisions>false</trackRevisions>
    </reviewItem>
    <reviewItem>
      <errorID>03142096-73bb-45b1-9c90-89f0cb6864a3</errorID>
      <errorWord>《南京市立体绿化技术导则》（试行）</errorWord>
      <group>L1_Knowledge</group>
      <groupName>知识性问题</groupName>
      <ability>L2_Knowledge</ability>
      <abilityName>其他知识</abilityName>
      <candidateList>
        <item>《南京市立体绿化技术导则（试行）》</item>
      </candidateList>
      <explain>疑似政策文件、法律法规名称等书写不规范，请注意检查。</explain>
      <paraID>6C91D1EB</paraID>
      <start>4</start>
      <end>21</end>
      <status>modified</status>
      <modifiedWord>《南京市立体绿化技术导则（试行）》</modifiedWord>
      <trackRevisions>false</trackRevisions>
    </reviewItem>
    <reviewItem>
      <errorID>215b5551-60e7-47ee-867a-9cea88e63319</errorID>
      <errorWord>，</errorWord>
      <group>L1_Word</group>
      <groupName>字词问题</groupName>
      <ability>L2_Typo</ability>
      <abilityName>字词错误</abilityName>
      <candidateList>
        <item>，有</item>
      </candidateList>
      <explain/>
      <paraID>5BE97D6C</paraID>
      <start>98</start>
      <end>99</end>
      <status>unmodified</status>
      <modifiedWord/>
      <trackRevisions>false</trackRevisions>
    </reviewItem>
    <reviewItem>
      <errorID>f2dbdb81-d3dd-4102-9607-6cf300073d30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7DBB1D66</paraID>
      <start>0</start>
      <end>2</end>
      <status>unmodified</status>
      <modifiedWord/>
      <trackRevisions>false</trackRevisions>
    </reviewItem>
    <reviewItem>
      <errorID>e4352ea0-8e60-485a-a7f0-45bfb35979e5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1EABE7CF</paraID>
      <start>0</start>
      <end>2</end>
      <status>unmodified</status>
      <modifiedWord/>
      <trackRevisions>false</trackRevisions>
    </reviewItem>
    <reviewItem>
      <errorID>d176b400-fd17-425b-8651-6b60dc31541c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32083319</paraID>
      <start>0</start>
      <end>2</end>
      <status>unmodified</status>
      <modifiedWord/>
      <trackRevisions>false</trackRevisions>
    </reviewItem>
    <reviewItem>
      <errorID>9f10c91e-2e70-4574-a0c1-3b05b415ce6c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18BD4570</paraID>
      <start>0</start>
      <end>2</end>
      <status>unmodified</status>
      <modifiedWord/>
      <trackRevisions>false</trackRevisions>
    </reviewItem>
    <reviewItem>
      <errorID>2fb08d19-a41f-4d1d-b4df-9d7a0365bc5b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B891968</paraID>
      <start>0</start>
      <end>2</end>
      <status>unmodified</status>
      <modifiedWord/>
      <trackRevisions>false</trackRevisions>
    </reviewItem>
    <reviewItem>
      <errorID>97a07325-6b0a-431c-a9de-81e79650b282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5824028A</paraID>
      <start>0</start>
      <end>2</end>
      <status>unmodified</status>
      <modifiedWord/>
      <trackRevisions>false</trackRevisions>
    </reviewItem>
    <reviewItem>
      <errorID>eddf4202-a1d5-46e5-8858-15b56ee199be</errorID>
      <errorWord>下</errorWord>
      <group>L1_Word</group>
      <groupName>字词问题</groupName>
      <ability>L2_Typo</ability>
      <abilityName>字词错误</abilityName>
      <candidateList>
        <item>下简</item>
      </candidateList>
      <explain/>
      <paraID>44BB950D</paraID>
      <start>6</start>
      <end>7</end>
      <status>unmodified</status>
      <modifiedWord/>
      <trackRevisions>false</trackRevisions>
    </reviewItem>
    <reviewItem>
      <errorID>8c1025d6-154e-4fb5-bd57-919abe4f1edc</errorID>
      <errorWord>法律、法规</errorWord>
      <group>L1_Word</group>
      <groupName>字词问题</groupName>
      <ability>L2_Typo</ability>
      <abilityName>字词错误</abilityName>
      <candidateList>
        <item>法律法规</item>
      </candidateList>
      <explain/>
      <paraID>69ACA631</paraID>
      <start>17</start>
      <end>22</end>
      <status>unmodified</status>
      <modifiedWord/>
      <trackRevisions>false</trackRevisions>
    </reviewItem>
    <reviewItem>
      <errorID>04fd5f55-2e47-451d-937c-91beff64d8b0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653C29CD</paraID>
      <start>0</start>
      <end>2</end>
      <status>unmodified</status>
      <modifiedWord/>
      <trackRevisions>false</trackRevisions>
    </reviewItem>
    <reviewItem>
      <errorID>3e3cdb74-c2bb-4c3f-9521-0481e75b89e8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3BADCA44</paraID>
      <start>0</start>
      <end>2</end>
      <status>unmodified</status>
      <modifiedWord/>
      <trackRevisions>false</trackRevisions>
    </reviewItem>
    <reviewItem>
      <errorID>554c5cab-93bc-466c-9469-a2643e062276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A270C47</paraID>
      <start>0</start>
      <end>2</end>
      <status>unmodified</status>
      <modifiedWord/>
      <trackRevisions>false</trackRevisions>
    </reviewItem>
    <reviewItem>
      <errorID>45de3634-9cf3-45d0-8725-abefa436a40b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587C308C</paraID>
      <start>0</start>
      <end>2</end>
      <status>unmodified</status>
      <modifiedWord/>
      <trackRevisions>false</trackRevisions>
    </reviewItem>
    <reviewItem>
      <errorID>4114d3a2-98b9-433d-9fb4-79aec0bde15a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2BE752FB</paraID>
      <start>0</start>
      <end>2</end>
      <status>unmodified</status>
      <modifiedWord/>
      <trackRevisions>false</trackRevisions>
    </reviewItem>
    <reviewItem>
      <errorID>48083298-0ec8-41ef-aadc-569927763c7d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2EF28BE6</paraID>
      <start>0</start>
      <end>2</end>
      <status>unmodified</status>
      <modifiedWord/>
      <trackRevisions>false</trackRevisions>
    </reviewItem>
    <reviewItem>
      <errorID>b441ec13-7a68-4e4b-8062-f6fdf0b9ff18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34BDCE15</paraID>
      <start>0</start>
      <end>2</end>
      <status>unmodified</status>
      <modifiedWord/>
      <trackRevisions>false</trackRevisions>
    </reviewItem>
    <reviewItem>
      <errorID>bb5c2eb5-ac22-4163-8385-f1425e79d6db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13D2B731</paraID>
      <start>0</start>
      <end>2</end>
      <status>unmodified</status>
      <modifiedWord/>
      <trackRevisions>false</trackRevisions>
    </reviewItem>
    <reviewItem>
      <errorID>d984096b-94a7-44e7-b453-0a89d98b7c3f</errorID>
      <errorWord>１</errorWord>
      <group>L1_Format</group>
      <groupName>格式问题</groupName>
      <ability>L2_HalfPunc</ability>
      <abilityName>全半角检查</abilityName>
      <candidateList>
        <item>1</item>
      </candidateList>
      <explain>文本全半角错误。</explain>
      <paraID>65723C74</paraID>
      <start>0</start>
      <end>1</end>
      <status>unmodified</status>
      <modifiedWord/>
      <trackRevisions>false</trackRevisions>
    </reviewItem>
    <reviewItem>
      <errorID>c5ca0fd0-1bfb-43bb-aea6-9e65c54e5582</errorID>
      <errorWord>２</errorWord>
      <group>L1_Format</group>
      <groupName>格式问题</groupName>
      <ability>L2_HalfPunc</ability>
      <abilityName>全半角检查</abilityName>
      <candidateList>
        <item>2</item>
      </candidateList>
      <explain>文本全半角错误。</explain>
      <paraID>198744FF</paraID>
      <start>0</start>
      <end>1</end>
      <status>unmodified</status>
      <modifiedWord/>
      <trackRevisions>false</trackRevisions>
    </reviewItem>
    <reviewItem>
      <errorID>3bb5760a-501e-4638-8fdb-57ddea2b25ed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48135A5B</paraID>
      <start>0</start>
      <end>2</end>
      <status>unmodified</status>
      <modifiedWord/>
      <trackRevisions>false</trackRevisions>
    </reviewItem>
    <reviewItem>
      <errorID>bbe99870-865b-4d29-9a00-4f18d59fadec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52319D7E</paraID>
      <start>0</start>
      <end>2</end>
      <status>unmodified</status>
      <modifiedWord/>
      <trackRevisions>false</trackRevisions>
    </reviewItem>
    <reviewItem>
      <errorID>bab33aa8-118e-4b71-b331-52ae5a61b393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3DC1A5E8</paraID>
      <start>0</start>
      <end>2</end>
      <status>unmodified</status>
      <modifiedWord/>
      <trackRevisions>false</trackRevisions>
    </reviewItem>
    <reviewItem>
      <errorID>25361fb5-5408-4938-99c0-9c25963ed031</errorID>
      <errorWord>是由于乙方的过错造成</errorWord>
      <group>L1_Grammar</group>
      <groupName>语法问题</groupName>
      <ability>L2_Grammar</ability>
      <abilityName>语法错误</abilityName>
      <candidateList>
        <item>是由于乙方的过错</item>
      </candidateList>
      <explain/>
      <paraID>3DC1A5E8</paraID>
      <start>37</start>
      <end>47</end>
      <status>unmodified</status>
      <modifiedWord/>
      <trackRevisions>false</trackRevisions>
    </reviewItem>
    <reviewItem>
      <errorID>53e16274-270e-4a95-82ff-19bef2e5866c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28C2EA3E</paraID>
      <start>0</start>
      <end>2</end>
      <status>unmodified</status>
      <modifiedWord/>
      <trackRevisions>false</trackRevisions>
    </reviewItem>
    <reviewItem>
      <errorID>0b93f310-dba7-4c7d-9b57-0b6f3c94905a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659C0BD0</paraID>
      <start>0</start>
      <end>2</end>
      <status>unmodified</status>
      <modifiedWord/>
      <trackRevisions>false</trackRevisions>
    </reviewItem>
    <reviewItem>
      <errorID>cbc5636f-7989-4781-9831-6ed7725f2ed0</errorID>
      <errorWord>《政府采购法》</errorWord>
      <group>L1_Word</group>
      <groupName>字词问题</groupName>
      <ability>L2_Typo</ability>
      <abilityName>字词错误</abilityName>
      <candidateList>
        <item>《中华人民共和国政府采购法》</item>
      </candidateList>
      <explain/>
      <paraID>659C0BD0</paraID>
      <start>3</start>
      <end>17</end>
      <status>modified</status>
      <modifiedWord>《中华人民共和国政府采购法》</modifiedWord>
      <trackRevisions>false</trackRevisions>
    </reviewItem>
    <reviewItem>
      <errorID>2343df22-132f-4a3c-8b78-4c73e79b3867</errorID>
      <errorWord>第50条</errorWord>
      <group>L1_Knowledge</group>
      <groupName>知识性问题</groupName>
      <ability>L2_Knowledge</ability>
      <abilityName>其他知识</abilityName>
      <candidateList>
        <item>第五十条</item>
      </candidateList>
      <explain/>
      <paraID>659C0BD0</paraID>
      <start>17</start>
      <end>21</end>
      <status>unmodified</status>
      <modifiedWord/>
      <trackRevisions>false</trackRevisions>
    </reviewItem>
    <reviewItem>
      <errorID>16276df9-c0dc-46f9-b895-a28ddb3df096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7CEA2B8B</paraID>
      <start>0</start>
      <end>2</end>
      <status>unmodified</status>
      <modifiedWord/>
      <trackRevisions>false</trackRevisions>
    </reviewItem>
    <reviewItem>
      <errorID>dc2679d0-99e0-4998-8f77-f93d1915dd48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49F004B4</paraID>
      <start>0</start>
      <end>2</end>
      <status>unmodified</status>
      <modifiedWord/>
      <trackRevisions>false</trackRevisions>
    </reviewItem>
    <reviewItem>
      <errorID>6aa8c458-1cb7-468f-9af9-2eb82e9198ca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4560BB45</paraID>
      <start>0</start>
      <end>2</end>
      <status>unmodified</status>
      <modifiedWord/>
      <trackRevisions>false</trackRevisions>
    </reviewItem>
    <reviewItem>
      <errorID>5ffa3839-3852-4773-a877-5964c04086c7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48FAEEAC</paraID>
      <start>0</start>
      <end>2</end>
      <status>unmodified</status>
      <modifiedWord/>
      <trackRevisions>false</trackRevisions>
    </reviewItem>
    <reviewItem>
      <errorID>ddeeb91c-efc0-48df-91dc-c29052b21c0e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77FE93AC</paraID>
      <start>0</start>
      <end>2</end>
      <status>unmodified</status>
      <modifiedWord/>
      <trackRevisions>false</trackRevisions>
    </reviewItem>
    <reviewItem>
      <errorID>0c4e8012-cf46-49b5-9618-b548d1c99b0e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3154144E</paraID>
      <start>0</start>
      <end>2</end>
      <status>unmodified</status>
      <modifiedWord/>
      <trackRevisions>false</trackRevisions>
    </reviewItem>
    <reviewItem>
      <errorID>f55f0e51-7d3b-4c8a-a1e8-b7b11ee45c9b</errorID>
      <errorWord>(</errorWord>
      <group>L1_Format</group>
      <groupName>格式问题</groupName>
      <ability>L2_HalfPunc</ability>
      <abilityName>全半角检查</abilityName>
      <candidateList>
        <item>（</item>
      </candidateList>
      <explain>文本全半角错误。</explain>
      <paraID>17978507</paraID>
      <start>26</start>
      <end>27</end>
      <status>unmodified</status>
      <modifiedWord/>
      <trackRevisions>false</trackRevisions>
    </reviewItem>
    <reviewItem>
      <errorID>cba12680-0d9b-472d-8841-c2ed207e3be9</errorID>
      <errorWord>)</errorWord>
      <group>L1_Format</group>
      <groupName>格式问题</groupName>
      <ability>L2_HalfPunc</ability>
      <abilityName>全半角检查</abilityName>
      <candidateList>
        <item>）</item>
      </candidateList>
      <explain>文本全半角错误。</explain>
      <paraID>17978507</paraID>
      <start>50</start>
      <end>51</end>
      <status>unmodified</status>
      <modifiedWord/>
      <trackRevisions>false</trackRevisions>
    </reviewItem>
    <reviewItem>
      <errorID>c0b73691-d04d-4299-9fa7-1cb4d2a1bdf6</errorID>
      <errorWord>其它</errorWord>
      <group>L1_Word</group>
      <groupName>字词问题</groupName>
      <ability>L2_Alias</ability>
      <abilityName>也作/曾用词</abilityName>
      <candidateList>
        <item>其他</item>
      </candidateList>
      <explain>词汇[其它]为不规范表述或旧称，其规范书面表述为[其他]。</explain>
      <paraID>3D302F5F</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e57ab460-2e04-46ee-9f69-a701f7ac533a}">
  <ds:schemaRefs/>
</ds:datastoreItem>
</file>

<file path=docProps/app.xml><?xml version="1.0" encoding="utf-8"?>
<Properties xmlns="http://schemas.openxmlformats.org/officeDocument/2006/extended-properties" xmlns:vt="http://schemas.openxmlformats.org/officeDocument/2006/docPropsVTypes">
  <Template>Normal.dotm</Template>
  <Company>JTWD</Company>
  <Pages>37</Pages>
  <Words>16023</Words>
  <Characters>16680</Characters>
  <Lines>135</Lines>
  <Paragraphs>38</Paragraphs>
  <TotalTime>55</TotalTime>
  <ScaleCrop>false</ScaleCrop>
  <LinksUpToDate>false</LinksUpToDate>
  <CharactersWithSpaces>17561</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2025-11-18T03:41:00Z</dcterms:created>
  <dc:creator>zyy</dc:creator>
  <cp:lastModifiedBy>张张</cp:lastModifiedBy>
  <cp:lastPrinted>2024-01-17T03:19:00Z</cp:lastPrinted>
  <dcterms:modified xsi:type="dcterms:W3CDTF">2026-04-23T01:28:51Z</dcterms:modified>
  <dc:title>  </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E155195C35F941B581D6FB8E37F3FCD2_13</vt:lpwstr>
  </property>
  <property fmtid="{D5CDD505-2E9C-101B-9397-08002B2CF9AE}" pid="4" name="KSOTemplateDocerSaveRecord">
    <vt:lpwstr>eyJoZGlkIjoiMGU1OWZlM2JlZmVmYjlkYTZiMzBmOWY0NTkxMjJmNDkiLCJ1c2VySWQiOiI1MDU0MzIyNTgifQ==</vt:lpwstr>
  </property>
</Properties>
</file>