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EB47D">
      <w:pPr>
        <w:widowControl w:val="0"/>
        <w:adjustRightInd w:val="0"/>
        <w:snapToGrid w:val="0"/>
        <w:spacing w:line="360" w:lineRule="auto"/>
        <w:jc w:val="center"/>
        <w:rPr>
          <w:rFonts w:hint="eastAsia"/>
          <w:color w:val="auto"/>
          <w:sz w:val="40"/>
          <w:szCs w:val="28"/>
          <w:lang w:eastAsia="zh-CN"/>
        </w:rPr>
      </w:pPr>
    </w:p>
    <w:p w14:paraId="24136D20">
      <w:pPr>
        <w:widowControl w:val="0"/>
        <w:adjustRightInd w:val="0"/>
        <w:snapToGrid w:val="0"/>
        <w:spacing w:line="360" w:lineRule="auto"/>
        <w:jc w:val="center"/>
        <w:rPr>
          <w:rFonts w:hint="eastAsia"/>
          <w:color w:val="auto"/>
          <w:sz w:val="40"/>
          <w:szCs w:val="28"/>
          <w:lang w:eastAsia="zh-CN"/>
        </w:rPr>
      </w:pPr>
    </w:p>
    <w:p w14:paraId="45CD2B60">
      <w:pPr>
        <w:widowControl w:val="0"/>
        <w:adjustRightInd w:val="0"/>
        <w:snapToGrid w:val="0"/>
        <w:spacing w:line="360" w:lineRule="auto"/>
        <w:jc w:val="center"/>
        <w:rPr>
          <w:color w:val="auto"/>
          <w:sz w:val="24"/>
        </w:rPr>
      </w:pPr>
      <w:r>
        <w:rPr>
          <w:rFonts w:hint="eastAsia"/>
          <w:color w:val="auto"/>
          <w:sz w:val="40"/>
          <w:szCs w:val="28"/>
          <w:lang w:eastAsia="zh-CN"/>
        </w:rPr>
        <w:t>2026年公共环境除四害服务采购（</w:t>
      </w:r>
      <w:r>
        <w:rPr>
          <w:rFonts w:hint="eastAsia"/>
          <w:color w:val="auto"/>
          <w:sz w:val="40"/>
          <w:szCs w:val="28"/>
          <w:lang w:val="en-US" w:eastAsia="zh-CN"/>
        </w:rPr>
        <w:t>二次）</w:t>
      </w:r>
    </w:p>
    <w:p w14:paraId="6B05E17B">
      <w:pPr>
        <w:widowControl w:val="0"/>
        <w:jc w:val="center"/>
        <w:rPr>
          <w:rFonts w:hint="eastAsia" w:ascii="宋体" w:hAnsi="宋体" w:cs="宋体"/>
          <w:color w:val="auto"/>
          <w:sz w:val="28"/>
          <w:szCs w:val="24"/>
        </w:rPr>
      </w:pPr>
    </w:p>
    <w:p w14:paraId="5BA82331">
      <w:pPr>
        <w:widowControl w:val="0"/>
        <w:jc w:val="center"/>
        <w:rPr>
          <w:rFonts w:hint="eastAsia" w:ascii="宋体" w:hAnsi="宋体" w:cs="宋体"/>
          <w:color w:val="auto"/>
          <w:sz w:val="28"/>
          <w:szCs w:val="24"/>
        </w:rPr>
      </w:pPr>
    </w:p>
    <w:p w14:paraId="5C5B0436">
      <w:pPr>
        <w:widowControl w:val="0"/>
        <w:jc w:val="center"/>
        <w:rPr>
          <w:rFonts w:hint="eastAsia" w:ascii="宋体" w:hAnsi="宋体" w:cs="宋体"/>
          <w:color w:val="auto"/>
          <w:sz w:val="28"/>
          <w:szCs w:val="24"/>
        </w:rPr>
      </w:pPr>
      <w:r>
        <w:rPr>
          <w:rFonts w:hint="eastAsia" w:ascii="宋体" w:hAnsi="宋体" w:cs="宋体"/>
          <w:color w:val="auto"/>
          <w:sz w:val="28"/>
          <w:szCs w:val="24"/>
        </w:rPr>
        <w:t>项目编号：NJQZD-26011-FW</w:t>
      </w:r>
    </w:p>
    <w:p w14:paraId="2ABD7DA9">
      <w:pPr>
        <w:widowControl w:val="0"/>
        <w:spacing w:line="237" w:lineRule="exact"/>
        <w:rPr>
          <w:color w:val="auto"/>
          <w:sz w:val="24"/>
        </w:rPr>
      </w:pPr>
    </w:p>
    <w:p w14:paraId="428A8167">
      <w:pPr>
        <w:pStyle w:val="16"/>
        <w:widowControl w:val="0"/>
        <w:rPr>
          <w:rFonts w:hint="eastAsia"/>
          <w:color w:val="auto"/>
        </w:rPr>
      </w:pPr>
    </w:p>
    <w:p w14:paraId="5693316C">
      <w:pPr>
        <w:pStyle w:val="16"/>
        <w:widowControl w:val="0"/>
        <w:rPr>
          <w:rFonts w:hint="eastAsia"/>
          <w:color w:val="auto"/>
        </w:rPr>
      </w:pPr>
    </w:p>
    <w:p w14:paraId="67DBD060">
      <w:pPr>
        <w:pStyle w:val="16"/>
        <w:widowControl w:val="0"/>
        <w:ind w:firstLine="0"/>
        <w:rPr>
          <w:rFonts w:hint="eastAsia"/>
          <w:color w:val="auto"/>
        </w:rPr>
      </w:pPr>
    </w:p>
    <w:p w14:paraId="76D5F266">
      <w:pPr>
        <w:pStyle w:val="16"/>
        <w:widowControl w:val="0"/>
        <w:rPr>
          <w:rFonts w:hint="eastAsia"/>
          <w:color w:val="auto"/>
        </w:rPr>
      </w:pPr>
    </w:p>
    <w:p w14:paraId="08C1391B">
      <w:pPr>
        <w:widowControl w:val="0"/>
        <w:spacing w:line="0" w:lineRule="atLeast"/>
        <w:jc w:val="center"/>
        <w:rPr>
          <w:rFonts w:hint="eastAsia" w:ascii="宋体" w:hAnsi="宋体"/>
          <w:color w:val="auto"/>
          <w:sz w:val="112"/>
          <w:szCs w:val="18"/>
        </w:rPr>
      </w:pPr>
      <w:r>
        <w:rPr>
          <w:rFonts w:hint="eastAsia" w:ascii="宋体" w:hAnsi="宋体" w:cs="仿宋"/>
          <w:b/>
          <w:color w:val="auto"/>
          <w:sz w:val="72"/>
          <w:szCs w:val="60"/>
        </w:rPr>
        <w:t>竞争性磋商文件</w:t>
      </w:r>
    </w:p>
    <w:p w14:paraId="77B872A2">
      <w:pPr>
        <w:widowControl w:val="0"/>
        <w:spacing w:line="200" w:lineRule="exact"/>
        <w:rPr>
          <w:rFonts w:eastAsia="Times New Roman"/>
          <w:color w:val="auto"/>
          <w:sz w:val="24"/>
        </w:rPr>
      </w:pPr>
    </w:p>
    <w:p w14:paraId="7A12A909">
      <w:pPr>
        <w:widowControl w:val="0"/>
        <w:spacing w:line="200" w:lineRule="exact"/>
        <w:rPr>
          <w:rFonts w:eastAsia="Times New Roman"/>
          <w:color w:val="auto"/>
          <w:sz w:val="24"/>
        </w:rPr>
      </w:pPr>
    </w:p>
    <w:p w14:paraId="38EBA599">
      <w:pPr>
        <w:widowControl w:val="0"/>
        <w:spacing w:line="200" w:lineRule="exact"/>
        <w:rPr>
          <w:rFonts w:eastAsia="Times New Roman"/>
          <w:color w:val="auto"/>
          <w:sz w:val="24"/>
        </w:rPr>
      </w:pPr>
    </w:p>
    <w:p w14:paraId="433CA4A4">
      <w:pPr>
        <w:widowControl w:val="0"/>
        <w:spacing w:line="200" w:lineRule="exact"/>
        <w:rPr>
          <w:rFonts w:eastAsia="Times New Roman"/>
          <w:color w:val="auto"/>
          <w:sz w:val="24"/>
        </w:rPr>
      </w:pPr>
    </w:p>
    <w:p w14:paraId="0884FB0D">
      <w:pPr>
        <w:widowControl w:val="0"/>
        <w:spacing w:line="200" w:lineRule="exact"/>
        <w:rPr>
          <w:rFonts w:eastAsia="Times New Roman"/>
          <w:color w:val="auto"/>
          <w:sz w:val="24"/>
        </w:rPr>
      </w:pPr>
    </w:p>
    <w:p w14:paraId="709FE288">
      <w:pPr>
        <w:widowControl w:val="0"/>
        <w:spacing w:line="200" w:lineRule="exact"/>
        <w:rPr>
          <w:rFonts w:eastAsia="Times New Roman"/>
          <w:color w:val="auto"/>
          <w:sz w:val="24"/>
        </w:rPr>
      </w:pPr>
    </w:p>
    <w:p w14:paraId="40C2802E">
      <w:pPr>
        <w:widowControl w:val="0"/>
        <w:spacing w:line="200" w:lineRule="exact"/>
        <w:rPr>
          <w:rFonts w:eastAsia="Times New Roman"/>
          <w:color w:val="auto"/>
          <w:sz w:val="24"/>
        </w:rPr>
      </w:pPr>
    </w:p>
    <w:p w14:paraId="00BC3976">
      <w:pPr>
        <w:widowControl w:val="0"/>
        <w:spacing w:line="200" w:lineRule="exact"/>
        <w:rPr>
          <w:rFonts w:eastAsia="Times New Roman"/>
          <w:color w:val="auto"/>
          <w:sz w:val="24"/>
        </w:rPr>
      </w:pPr>
    </w:p>
    <w:p w14:paraId="4FF501B0">
      <w:pPr>
        <w:widowControl w:val="0"/>
        <w:spacing w:line="200" w:lineRule="exact"/>
        <w:rPr>
          <w:color w:val="auto"/>
          <w:sz w:val="24"/>
        </w:rPr>
      </w:pPr>
    </w:p>
    <w:p w14:paraId="054EA205">
      <w:pPr>
        <w:widowControl w:val="0"/>
        <w:spacing w:line="200" w:lineRule="exact"/>
        <w:rPr>
          <w:rFonts w:eastAsia="Times New Roman"/>
          <w:color w:val="auto"/>
          <w:sz w:val="24"/>
        </w:rPr>
      </w:pPr>
    </w:p>
    <w:p w14:paraId="34AA5A08">
      <w:pPr>
        <w:widowControl w:val="0"/>
        <w:spacing w:line="260" w:lineRule="exact"/>
        <w:rPr>
          <w:rFonts w:eastAsia="Times New Roman"/>
          <w:color w:val="auto"/>
          <w:sz w:val="24"/>
        </w:rPr>
      </w:pPr>
    </w:p>
    <w:p w14:paraId="064CB1F0">
      <w:pPr>
        <w:widowControl w:val="0"/>
        <w:jc w:val="both"/>
        <w:rPr>
          <w:rFonts w:hint="eastAsia" w:ascii="宋体" w:hAnsi="宋体" w:cs="宋体"/>
          <w:color w:val="auto"/>
          <w:sz w:val="28"/>
          <w:szCs w:val="24"/>
        </w:rPr>
      </w:pPr>
    </w:p>
    <w:p w14:paraId="4752ED2C">
      <w:pPr>
        <w:widowControl w:val="0"/>
        <w:spacing w:line="200" w:lineRule="exact"/>
        <w:rPr>
          <w:rFonts w:eastAsia="Times New Roman"/>
          <w:color w:val="auto"/>
          <w:sz w:val="24"/>
        </w:rPr>
      </w:pPr>
    </w:p>
    <w:p w14:paraId="53619889">
      <w:pPr>
        <w:widowControl w:val="0"/>
        <w:spacing w:line="200" w:lineRule="exact"/>
        <w:rPr>
          <w:rFonts w:eastAsia="Times New Roman"/>
          <w:color w:val="auto"/>
          <w:sz w:val="24"/>
        </w:rPr>
      </w:pPr>
    </w:p>
    <w:p w14:paraId="62259AA8">
      <w:pPr>
        <w:widowControl w:val="0"/>
        <w:spacing w:line="200" w:lineRule="exact"/>
        <w:rPr>
          <w:rFonts w:eastAsia="Times New Roman"/>
          <w:color w:val="auto"/>
          <w:sz w:val="24"/>
        </w:rPr>
      </w:pPr>
    </w:p>
    <w:p w14:paraId="57AB0588">
      <w:pPr>
        <w:widowControl w:val="0"/>
        <w:spacing w:line="200" w:lineRule="exact"/>
        <w:rPr>
          <w:rFonts w:eastAsia="Times New Roman"/>
          <w:color w:val="auto"/>
          <w:sz w:val="24"/>
        </w:rPr>
      </w:pPr>
    </w:p>
    <w:p w14:paraId="57001ED4">
      <w:pPr>
        <w:widowControl w:val="0"/>
        <w:spacing w:line="200" w:lineRule="exact"/>
        <w:rPr>
          <w:rFonts w:eastAsia="Times New Roman"/>
          <w:color w:val="auto"/>
          <w:sz w:val="24"/>
        </w:rPr>
      </w:pPr>
    </w:p>
    <w:p w14:paraId="3AAB7E7D">
      <w:pPr>
        <w:widowControl w:val="0"/>
        <w:spacing w:line="200" w:lineRule="exact"/>
        <w:rPr>
          <w:rFonts w:eastAsia="Times New Roman"/>
          <w:color w:val="auto"/>
          <w:sz w:val="24"/>
        </w:rPr>
      </w:pPr>
    </w:p>
    <w:p w14:paraId="60204239">
      <w:pPr>
        <w:pStyle w:val="16"/>
        <w:widowControl w:val="0"/>
        <w:rPr>
          <w:rFonts w:hint="eastAsia"/>
          <w:color w:val="auto"/>
        </w:rPr>
      </w:pPr>
    </w:p>
    <w:p w14:paraId="5099631E">
      <w:pPr>
        <w:widowControl w:val="0"/>
        <w:spacing w:line="360" w:lineRule="auto"/>
        <w:ind w:firstLine="964"/>
        <w:rPr>
          <w:rFonts w:hint="eastAsia" w:ascii="宋体" w:hAnsi="宋体" w:cs="仿宋"/>
          <w:b/>
          <w:bCs/>
          <w:color w:val="auto"/>
          <w:sz w:val="32"/>
          <w:szCs w:val="32"/>
        </w:rPr>
      </w:pPr>
      <w:r>
        <w:rPr>
          <w:rFonts w:hint="eastAsia" w:ascii="宋体" w:hAnsi="宋体" w:cs="仿宋"/>
          <w:b/>
          <w:bCs/>
          <w:color w:val="auto"/>
          <w:sz w:val="32"/>
          <w:szCs w:val="32"/>
        </w:rPr>
        <w:t>采购人：南京市栖霞区人民政府燕子矶街道办事处</w:t>
      </w:r>
    </w:p>
    <w:p w14:paraId="277C4AA5">
      <w:pPr>
        <w:widowControl w:val="0"/>
        <w:spacing w:line="360" w:lineRule="auto"/>
        <w:ind w:firstLine="964"/>
        <w:rPr>
          <w:rFonts w:hint="eastAsia" w:ascii="宋体" w:hAnsi="宋体" w:cs="仿宋"/>
          <w:b/>
          <w:bCs/>
          <w:color w:val="auto"/>
          <w:sz w:val="32"/>
          <w:szCs w:val="32"/>
        </w:rPr>
      </w:pPr>
      <w:r>
        <w:rPr>
          <w:rFonts w:hint="eastAsia" w:ascii="宋体" w:hAnsi="宋体" w:cs="仿宋"/>
          <w:b/>
          <w:bCs/>
          <w:color w:val="auto"/>
          <w:sz w:val="32"/>
          <w:szCs w:val="32"/>
        </w:rPr>
        <w:t>代理人：南京勤泽道工程项目管理有限公司</w:t>
      </w:r>
    </w:p>
    <w:p w14:paraId="66486020">
      <w:pPr>
        <w:widowControl w:val="0"/>
        <w:spacing w:line="360" w:lineRule="auto"/>
        <w:jc w:val="center"/>
        <w:rPr>
          <w:rFonts w:hint="eastAsia" w:ascii="宋体" w:hAnsi="宋体" w:cs="仿宋"/>
          <w:b/>
          <w:bCs/>
          <w:color w:val="auto"/>
          <w:sz w:val="32"/>
          <w:szCs w:val="32"/>
        </w:rPr>
      </w:pPr>
      <w:bookmarkStart w:id="0" w:name="page2"/>
      <w:bookmarkEnd w:id="0"/>
      <w:r>
        <w:rPr>
          <w:rFonts w:hint="eastAsia" w:ascii="宋体" w:hAnsi="宋体" w:cs="仿宋"/>
          <w:b/>
          <w:bCs/>
          <w:color w:val="auto"/>
          <w:sz w:val="32"/>
          <w:szCs w:val="32"/>
        </w:rPr>
        <w:t>二〇二六年四月</w:t>
      </w:r>
    </w:p>
    <w:p w14:paraId="019C90B5">
      <w:pPr>
        <w:pStyle w:val="2"/>
        <w:keepNext w:val="0"/>
        <w:keepLines w:val="0"/>
        <w:widowControl w:val="0"/>
        <w:numPr>
          <w:ilvl w:val="0"/>
          <w:numId w:val="1"/>
        </w:numPr>
        <w:rPr>
          <w:rFonts w:ascii="黑体" w:eastAsia="黑体" w:cs="黑体"/>
          <w:color w:val="auto"/>
          <w:szCs w:val="36"/>
          <w:lang w:val="zh-CN"/>
        </w:rPr>
        <w:sectPr>
          <w:headerReference r:id="rId3" w:type="default"/>
          <w:footerReference r:id="rId4" w:type="default"/>
          <w:pgSz w:w="11905" w:h="16838"/>
          <w:pgMar w:top="1191" w:right="1174" w:bottom="1157" w:left="1088" w:header="850" w:footer="992" w:gutter="0"/>
          <w:pgNumType w:start="1"/>
          <w:cols w:space="0" w:num="1"/>
          <w:titlePg/>
          <w:docGrid w:linePitch="360" w:charSpace="0"/>
        </w:sectPr>
      </w:pPr>
    </w:p>
    <w:p w14:paraId="6E682480">
      <w:pPr>
        <w:pStyle w:val="2"/>
        <w:keepNext w:val="0"/>
        <w:keepLines w:val="0"/>
        <w:widowControl w:val="0"/>
        <w:numPr>
          <w:ilvl w:val="0"/>
          <w:numId w:val="1"/>
        </w:numPr>
        <w:rPr>
          <w:rFonts w:ascii="黑体" w:eastAsia="黑体" w:cs="黑体"/>
          <w:color w:val="auto"/>
          <w:szCs w:val="36"/>
          <w:lang w:val="zh-CN"/>
        </w:rPr>
      </w:pPr>
      <w:r>
        <w:rPr>
          <w:rFonts w:hint="eastAsia"/>
          <w:color w:val="auto"/>
          <w:lang w:val="zh-CN"/>
        </w:rPr>
        <w:t>竞争性磋商公告</w:t>
      </w:r>
    </w:p>
    <w:p w14:paraId="2C4D3DE9">
      <w:pPr>
        <w:pStyle w:val="9"/>
        <w:widowControl w:val="0"/>
        <w:spacing w:before="0" w:beforeAutospacing="0" w:after="0" w:afterAutospacing="0" w:line="360" w:lineRule="auto"/>
        <w:ind w:firstLine="420"/>
        <w:rPr>
          <w:rFonts w:hint="eastAsia"/>
          <w:color w:val="auto"/>
        </w:rPr>
      </w:pPr>
      <w:r>
        <w:rPr>
          <w:rFonts w:hint="eastAsia"/>
          <w:color w:val="auto"/>
        </w:rPr>
        <w:t>项目概况</w:t>
      </w:r>
    </w:p>
    <w:p w14:paraId="2A4CD8F4">
      <w:pPr>
        <w:pStyle w:val="9"/>
        <w:widowControl w:val="0"/>
        <w:spacing w:before="0" w:beforeAutospacing="0" w:after="0" w:afterAutospacing="0" w:line="360" w:lineRule="auto"/>
        <w:ind w:firstLine="420"/>
        <w:rPr>
          <w:rFonts w:hint="eastAsia"/>
          <w:color w:val="auto"/>
        </w:rPr>
      </w:pPr>
      <w:r>
        <w:rPr>
          <w:rFonts w:hint="eastAsia"/>
          <w:color w:val="auto"/>
          <w:lang w:eastAsia="zh-CN"/>
        </w:rPr>
        <w:t>2026年公共环境除四害服务采购</w:t>
      </w:r>
      <w:r>
        <w:rPr>
          <w:rFonts w:hint="eastAsia"/>
          <w:color w:val="auto"/>
        </w:rPr>
        <w:t>项目的潜在供应商应在</w:t>
      </w:r>
      <w:r>
        <w:rPr>
          <w:rFonts w:hint="eastAsia"/>
          <w:color w:val="auto"/>
          <w:u w:val="none"/>
        </w:rPr>
        <w:t>南京市玄武区红山路常发广场2号楼520室</w:t>
      </w:r>
      <w:r>
        <w:rPr>
          <w:rFonts w:hint="eastAsia"/>
          <w:color w:val="auto"/>
        </w:rPr>
        <w:t>获取竞争性磋商文件，并于2026年</w:t>
      </w:r>
      <w:r>
        <w:rPr>
          <w:rFonts w:hint="eastAsia" w:ascii="宋体" w:hAnsi="宋体" w:cs="宋体"/>
          <w:color w:val="auto"/>
          <w:sz w:val="24"/>
          <w:lang w:eastAsia="zh-CN"/>
        </w:rPr>
        <w:t>5</w:t>
      </w:r>
      <w:r>
        <w:rPr>
          <w:rFonts w:hint="eastAsia" w:ascii="宋体" w:hAnsi="宋体" w:cs="宋体"/>
          <w:color w:val="auto"/>
          <w:sz w:val="24"/>
        </w:rPr>
        <w:t>月</w:t>
      </w:r>
      <w:r>
        <w:rPr>
          <w:rFonts w:hint="eastAsia" w:ascii="宋体" w:hAnsi="宋体" w:cs="宋体"/>
          <w:color w:val="auto"/>
          <w:sz w:val="24"/>
          <w:lang w:val="en-US" w:eastAsia="zh-CN"/>
        </w:rPr>
        <w:t>11</w:t>
      </w:r>
      <w:r>
        <w:rPr>
          <w:rFonts w:hint="eastAsia" w:ascii="宋体" w:hAnsi="宋体" w:cs="宋体"/>
          <w:color w:val="auto"/>
          <w:sz w:val="24"/>
        </w:rPr>
        <w:t>日</w:t>
      </w:r>
      <w:r>
        <w:rPr>
          <w:rFonts w:hint="eastAsia"/>
          <w:color w:val="auto"/>
        </w:rPr>
        <w:t>14时30分（北京时间）前提交响应文件。</w:t>
      </w:r>
    </w:p>
    <w:p w14:paraId="612BE327">
      <w:pPr>
        <w:pStyle w:val="9"/>
        <w:widowControl w:val="0"/>
        <w:spacing w:before="0" w:beforeAutospacing="0" w:after="0" w:afterAutospacing="0" w:line="360" w:lineRule="auto"/>
        <w:rPr>
          <w:rFonts w:hint="eastAsia"/>
          <w:color w:val="auto"/>
        </w:rPr>
      </w:pPr>
      <w:r>
        <w:rPr>
          <w:rFonts w:hint="eastAsia"/>
          <w:color w:val="auto"/>
        </w:rPr>
        <w:t>一、项目基本情况</w:t>
      </w:r>
    </w:p>
    <w:p w14:paraId="6BB63930">
      <w:pPr>
        <w:pStyle w:val="9"/>
        <w:widowControl w:val="0"/>
        <w:spacing w:before="0" w:beforeAutospacing="0" w:after="0" w:afterAutospacing="0" w:line="360" w:lineRule="auto"/>
        <w:ind w:firstLine="420"/>
        <w:rPr>
          <w:rFonts w:hint="eastAsia"/>
          <w:color w:val="auto"/>
        </w:rPr>
      </w:pPr>
      <w:r>
        <w:rPr>
          <w:rFonts w:hint="eastAsia"/>
          <w:color w:val="auto"/>
        </w:rPr>
        <w:t>项目编号：NJQZD-26011-FW</w:t>
      </w:r>
    </w:p>
    <w:p w14:paraId="48BCE777">
      <w:pPr>
        <w:pStyle w:val="9"/>
        <w:widowControl w:val="0"/>
        <w:spacing w:before="0" w:beforeAutospacing="0" w:after="0" w:afterAutospacing="0" w:line="360" w:lineRule="auto"/>
        <w:ind w:firstLine="420"/>
        <w:rPr>
          <w:rFonts w:hint="eastAsia" w:eastAsia="宋体"/>
          <w:color w:val="auto"/>
          <w:spacing w:val="-6"/>
          <w:lang w:eastAsia="zh-CN"/>
        </w:rPr>
      </w:pPr>
      <w:r>
        <w:rPr>
          <w:rFonts w:hint="eastAsia"/>
          <w:color w:val="auto"/>
        </w:rPr>
        <w:t>项目名称：</w:t>
      </w:r>
      <w:r>
        <w:rPr>
          <w:rFonts w:hint="eastAsia"/>
          <w:color w:val="auto"/>
          <w:lang w:eastAsia="zh-CN"/>
        </w:rPr>
        <w:t>2026年公共环境除四害服务采购</w:t>
      </w:r>
    </w:p>
    <w:p w14:paraId="120891FB">
      <w:pPr>
        <w:pStyle w:val="9"/>
        <w:widowControl w:val="0"/>
        <w:spacing w:before="0" w:beforeAutospacing="0" w:after="0" w:afterAutospacing="0" w:line="360" w:lineRule="auto"/>
        <w:ind w:firstLine="420"/>
        <w:rPr>
          <w:rFonts w:hint="eastAsia"/>
          <w:color w:val="auto"/>
        </w:rPr>
      </w:pPr>
      <w:r>
        <w:rPr>
          <w:rFonts w:hint="eastAsia"/>
          <w:color w:val="auto"/>
        </w:rPr>
        <w:t>预算金额：14.60万元</w:t>
      </w:r>
    </w:p>
    <w:p w14:paraId="6DD5042D">
      <w:pPr>
        <w:pStyle w:val="9"/>
        <w:widowControl w:val="0"/>
        <w:spacing w:before="0" w:beforeAutospacing="0" w:after="0" w:afterAutospacing="0" w:line="360" w:lineRule="auto"/>
        <w:ind w:firstLine="420"/>
        <w:rPr>
          <w:rFonts w:hint="eastAsia"/>
          <w:color w:val="auto"/>
        </w:rPr>
      </w:pPr>
      <w:r>
        <w:rPr>
          <w:rFonts w:hint="eastAsia"/>
          <w:color w:val="auto"/>
        </w:rPr>
        <w:t>最高限价：14.60万元，供应商报价超过最高限价的作无效投标处理。</w:t>
      </w:r>
    </w:p>
    <w:p w14:paraId="200E22D1">
      <w:pPr>
        <w:pStyle w:val="9"/>
        <w:widowControl w:val="0"/>
        <w:spacing w:before="0" w:beforeAutospacing="0" w:after="0" w:afterAutospacing="0" w:line="360" w:lineRule="auto"/>
        <w:ind w:firstLine="420"/>
        <w:rPr>
          <w:rFonts w:hint="eastAsia"/>
          <w:color w:val="auto"/>
        </w:rPr>
      </w:pPr>
      <w:r>
        <w:rPr>
          <w:rFonts w:hint="eastAsia"/>
          <w:color w:val="auto"/>
        </w:rPr>
        <w:t>采购需求：</w:t>
      </w:r>
      <w:r>
        <w:rPr>
          <w:rFonts w:hint="eastAsia"/>
          <w:color w:val="auto"/>
          <w:lang w:eastAsia="zh-CN"/>
        </w:rPr>
        <w:t>2026年公共环境除四害服务采购</w:t>
      </w:r>
      <w:r>
        <w:rPr>
          <w:rFonts w:hint="eastAsia"/>
          <w:color w:val="auto"/>
        </w:rPr>
        <w:t>，对街道范围除四害和公共环境内消毒消杀，具体详见竞争性磋商文件。</w:t>
      </w:r>
    </w:p>
    <w:p w14:paraId="595A7820">
      <w:pPr>
        <w:pStyle w:val="9"/>
        <w:widowControl w:val="0"/>
        <w:spacing w:before="0" w:beforeAutospacing="0" w:after="0" w:afterAutospacing="0" w:line="360" w:lineRule="auto"/>
        <w:ind w:firstLine="420"/>
        <w:rPr>
          <w:rFonts w:hint="eastAsia"/>
          <w:color w:val="auto"/>
        </w:rPr>
      </w:pPr>
      <w:r>
        <w:rPr>
          <w:rFonts w:hint="eastAsia"/>
          <w:color w:val="auto"/>
        </w:rPr>
        <w:t>合同履行期限：自合同签订之日起一年。</w:t>
      </w:r>
    </w:p>
    <w:p w14:paraId="7EBF5969">
      <w:pPr>
        <w:pStyle w:val="9"/>
        <w:widowControl w:val="0"/>
        <w:spacing w:before="0" w:beforeAutospacing="0" w:after="0" w:afterAutospacing="0" w:line="360" w:lineRule="auto"/>
        <w:ind w:firstLine="420"/>
        <w:rPr>
          <w:rFonts w:hint="eastAsia"/>
          <w:color w:val="auto"/>
        </w:rPr>
      </w:pPr>
      <w:r>
        <w:rPr>
          <w:rFonts w:hint="eastAsia"/>
          <w:color w:val="auto"/>
        </w:rPr>
        <w:t>本项目（</w:t>
      </w:r>
      <w:r>
        <w:rPr>
          <w:rStyle w:val="14"/>
          <w:rFonts w:hint="eastAsia"/>
          <w:i w:val="0"/>
          <w:color w:val="auto"/>
        </w:rPr>
        <w:t>是/否</w:t>
      </w:r>
      <w:r>
        <w:rPr>
          <w:rFonts w:hint="eastAsia"/>
          <w:color w:val="auto"/>
        </w:rPr>
        <w:t>）接受联合体投标：否。</w:t>
      </w:r>
    </w:p>
    <w:p w14:paraId="0DD5FFAB">
      <w:pPr>
        <w:pStyle w:val="9"/>
        <w:widowControl w:val="0"/>
        <w:spacing w:before="0" w:beforeAutospacing="0" w:after="0" w:afterAutospacing="0" w:line="360" w:lineRule="auto"/>
        <w:rPr>
          <w:rFonts w:hint="eastAsia"/>
          <w:color w:val="auto"/>
        </w:rPr>
      </w:pPr>
      <w:r>
        <w:rPr>
          <w:rFonts w:hint="eastAsia"/>
          <w:color w:val="auto"/>
        </w:rPr>
        <w:t>二、申请人的资格要求：</w:t>
      </w:r>
    </w:p>
    <w:p w14:paraId="65BDF399">
      <w:pPr>
        <w:pStyle w:val="9"/>
        <w:widowControl w:val="0"/>
        <w:spacing w:before="0" w:beforeAutospacing="0" w:after="0" w:afterAutospacing="0" w:line="360" w:lineRule="auto"/>
        <w:ind w:firstLine="420"/>
        <w:rPr>
          <w:rFonts w:hint="eastAsia"/>
          <w:color w:val="auto"/>
        </w:rPr>
      </w:pPr>
      <w:r>
        <w:rPr>
          <w:rFonts w:hint="eastAsia"/>
          <w:color w:val="auto"/>
        </w:rPr>
        <w:t>1.满足《中华人民共和国政府采购法》第二十二条规定：</w:t>
      </w:r>
    </w:p>
    <w:p w14:paraId="4337226D">
      <w:pPr>
        <w:pStyle w:val="9"/>
        <w:widowControl w:val="0"/>
        <w:spacing w:before="0" w:beforeAutospacing="0" w:after="0" w:afterAutospacing="0" w:line="360" w:lineRule="auto"/>
        <w:ind w:firstLine="420"/>
        <w:rPr>
          <w:rFonts w:hint="eastAsia"/>
          <w:color w:val="auto"/>
        </w:rPr>
      </w:pPr>
      <w:r>
        <w:rPr>
          <w:rFonts w:hint="eastAsia"/>
          <w:color w:val="auto"/>
        </w:rPr>
        <w:t>（1）具有独立承担民事责任的能力(提供法人或者其他组织的营业执照，自然人的身份证明，复印件加盖公章)；</w:t>
      </w:r>
    </w:p>
    <w:p w14:paraId="35309461">
      <w:pPr>
        <w:pStyle w:val="9"/>
        <w:widowControl w:val="0"/>
        <w:spacing w:before="0" w:beforeAutospacing="0" w:after="0" w:afterAutospacing="0" w:line="360" w:lineRule="auto"/>
        <w:ind w:firstLine="420"/>
        <w:rPr>
          <w:rFonts w:hint="eastAsia"/>
          <w:color w:val="auto"/>
        </w:rPr>
      </w:pPr>
      <w:r>
        <w:rPr>
          <w:rFonts w:hint="eastAsia"/>
          <w:color w:val="auto"/>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23B90C7B">
      <w:pPr>
        <w:pStyle w:val="9"/>
        <w:widowControl w:val="0"/>
        <w:spacing w:before="0" w:beforeAutospacing="0" w:after="0" w:afterAutospacing="0" w:line="360" w:lineRule="auto"/>
        <w:ind w:firstLine="420"/>
        <w:rPr>
          <w:rFonts w:hint="eastAsia"/>
          <w:color w:val="auto"/>
        </w:rPr>
      </w:pPr>
      <w:r>
        <w:rPr>
          <w:rFonts w:hint="eastAsia"/>
          <w:color w:val="auto"/>
        </w:rPr>
        <w:t>（3）具有履行采购合同所必需的设备和专业技术能力的书面声明（供应商根据履行采购项目合同需要，提供履行合同所必需的设备和专业技术能力的证明材料）；</w:t>
      </w:r>
    </w:p>
    <w:p w14:paraId="0D2089DA">
      <w:pPr>
        <w:pStyle w:val="9"/>
        <w:widowControl w:val="0"/>
        <w:spacing w:before="0" w:beforeAutospacing="0" w:after="0" w:afterAutospacing="0" w:line="360" w:lineRule="auto"/>
        <w:ind w:firstLine="420"/>
        <w:rPr>
          <w:rFonts w:hint="eastAsia"/>
          <w:color w:val="auto"/>
        </w:rPr>
      </w:pPr>
      <w:r>
        <w:rPr>
          <w:rFonts w:hint="eastAsia"/>
          <w:color w:val="auto"/>
        </w:rPr>
        <w:t>（4）具有依法缴纳税收和社会保障资金的良好记录（提供参加本次磋商采购活动前缴纳税收的凭据；并提供缴纳社会保险的凭据（专用收据或社会保险缴纳清单），成立不满一个月不需提供）；</w:t>
      </w:r>
    </w:p>
    <w:p w14:paraId="34552864">
      <w:pPr>
        <w:pStyle w:val="9"/>
        <w:widowControl w:val="0"/>
        <w:spacing w:before="0" w:beforeAutospacing="0" w:after="0" w:afterAutospacing="0" w:line="360" w:lineRule="auto"/>
        <w:ind w:firstLine="420"/>
        <w:rPr>
          <w:rFonts w:hint="eastAsia"/>
          <w:color w:val="auto"/>
        </w:rPr>
      </w:pPr>
      <w:r>
        <w:rPr>
          <w:rFonts w:hint="eastAsia"/>
          <w:color w:val="auto"/>
        </w:rPr>
        <w:t>（5）参加本次采购活动前三年内，在经营活动中没有重大违法记录（格式见附件）；</w:t>
      </w:r>
    </w:p>
    <w:p w14:paraId="41FB6702">
      <w:pPr>
        <w:pStyle w:val="9"/>
        <w:widowControl w:val="0"/>
        <w:spacing w:before="0" w:beforeAutospacing="0" w:after="0" w:afterAutospacing="0" w:line="360" w:lineRule="auto"/>
        <w:ind w:firstLine="420"/>
        <w:rPr>
          <w:rFonts w:hint="eastAsia"/>
          <w:color w:val="auto"/>
        </w:rPr>
      </w:pPr>
      <w:r>
        <w:rPr>
          <w:rFonts w:hint="eastAsia"/>
          <w:color w:val="auto"/>
        </w:rPr>
        <w:t>（6）法律、行政法规规定的其他条件：无。</w:t>
      </w:r>
    </w:p>
    <w:p w14:paraId="64AB9A08">
      <w:pPr>
        <w:pStyle w:val="9"/>
        <w:widowControl w:val="0"/>
        <w:adjustRightInd w:val="0"/>
        <w:snapToGrid w:val="0"/>
        <w:spacing w:before="0" w:beforeAutospacing="0" w:after="0" w:afterAutospacing="0" w:line="360" w:lineRule="auto"/>
        <w:ind w:firstLine="480" w:firstLineChars="200"/>
        <w:rPr>
          <w:rFonts w:hint="eastAsia"/>
          <w:color w:val="auto"/>
        </w:rPr>
      </w:pPr>
      <w:r>
        <w:rPr>
          <w:rFonts w:hint="eastAsia"/>
          <w:color w:val="auto"/>
        </w:rPr>
        <w:t>2.本项目的特定资格要求：供应商必须在南京市爱国卫生运动委员会《南京市有害生物防制备案单位名单》内；（以南京市爱国卫生运动委员会网站公示的备案单位名单为准，证书须在有效期内，提供网站查询结果证明材料和证书复印件并加盖公章。）</w:t>
      </w:r>
    </w:p>
    <w:p w14:paraId="26410ABC">
      <w:pPr>
        <w:pStyle w:val="9"/>
        <w:widowControl w:val="0"/>
        <w:adjustRightInd w:val="0"/>
        <w:snapToGrid w:val="0"/>
        <w:spacing w:before="0" w:beforeAutospacing="0" w:after="0" w:afterAutospacing="0" w:line="360" w:lineRule="auto"/>
        <w:ind w:firstLine="480" w:firstLineChars="200"/>
        <w:rPr>
          <w:rFonts w:hint="eastAsia"/>
          <w:color w:val="auto"/>
        </w:rPr>
      </w:pPr>
      <w:r>
        <w:rPr>
          <w:rFonts w:hint="eastAsia"/>
          <w:color w:val="auto"/>
        </w:rPr>
        <w:t>3.本项目非专门面向中小企业（或监狱企业或残疾人福利性单位）采购。</w:t>
      </w:r>
    </w:p>
    <w:p w14:paraId="2845A25E">
      <w:pPr>
        <w:pStyle w:val="9"/>
        <w:widowControl w:val="0"/>
        <w:adjustRightInd w:val="0"/>
        <w:snapToGrid w:val="0"/>
        <w:spacing w:before="0" w:beforeAutospacing="0" w:after="0" w:afterAutospacing="0" w:line="360" w:lineRule="auto"/>
        <w:ind w:firstLine="480" w:firstLineChars="200"/>
        <w:rPr>
          <w:rFonts w:hint="eastAsia"/>
          <w:color w:val="auto"/>
        </w:rPr>
      </w:pPr>
      <w:r>
        <w:rPr>
          <w:rFonts w:hint="eastAsia"/>
          <w:color w:val="auto"/>
        </w:rPr>
        <w:t>4.</w:t>
      </w:r>
      <w:r>
        <w:rPr>
          <w:rFonts w:ascii="Arial" w:hAnsi="Arial" w:cs="Arial"/>
          <w:color w:val="auto"/>
          <w:sz w:val="20"/>
          <w:szCs w:val="20"/>
          <w:shd w:val="clear" w:color="auto" w:fill="FFFFFF"/>
        </w:rPr>
        <w:t xml:space="preserve"> </w:t>
      </w:r>
      <w:r>
        <w:rPr>
          <w:color w:val="auto"/>
        </w:rPr>
        <w:t>提供《南京市政府采购供应商信用记录表暨信用承诺书》</w:t>
      </w:r>
      <w:r>
        <w:rPr>
          <w:rFonts w:hint="eastAsia"/>
          <w:color w:val="auto"/>
        </w:rPr>
        <w:t>，</w:t>
      </w:r>
      <w:r>
        <w:rPr>
          <w:color w:val="auto"/>
        </w:rPr>
        <w:t>网站在线打印，法定代表人签字并</w:t>
      </w:r>
      <w:r>
        <w:rPr>
          <w:rFonts w:hint="eastAsia"/>
          <w:color w:val="auto"/>
        </w:rPr>
        <w:t>加</w:t>
      </w:r>
      <w:r>
        <w:rPr>
          <w:color w:val="auto"/>
        </w:rPr>
        <w:t>盖单位公章。</w:t>
      </w:r>
    </w:p>
    <w:p w14:paraId="1272C259">
      <w:pPr>
        <w:pStyle w:val="9"/>
        <w:widowControl w:val="0"/>
        <w:spacing w:before="0" w:beforeAutospacing="0" w:after="0" w:afterAutospacing="0" w:line="360" w:lineRule="auto"/>
        <w:rPr>
          <w:rFonts w:hint="eastAsia"/>
          <w:color w:val="auto"/>
        </w:rPr>
      </w:pPr>
      <w:r>
        <w:rPr>
          <w:rFonts w:hint="eastAsia"/>
          <w:color w:val="auto"/>
        </w:rPr>
        <w:t>三、获取采购文件</w:t>
      </w:r>
    </w:p>
    <w:p w14:paraId="57968DC6">
      <w:pPr>
        <w:pStyle w:val="9"/>
        <w:widowControl w:val="0"/>
        <w:spacing w:before="0" w:beforeAutospacing="0" w:after="0" w:afterAutospacing="0" w:line="360" w:lineRule="auto"/>
        <w:ind w:firstLine="480" w:firstLineChars="200"/>
        <w:rPr>
          <w:rFonts w:hint="eastAsia"/>
          <w:color w:val="auto"/>
        </w:rPr>
      </w:pPr>
      <w:r>
        <w:rPr>
          <w:rFonts w:hint="eastAsia"/>
          <w:color w:val="auto"/>
        </w:rPr>
        <w:t>获取时间：</w:t>
      </w:r>
      <w:r>
        <w:rPr>
          <w:rFonts w:hint="eastAsia"/>
          <w:color w:val="auto"/>
          <w:lang w:eastAsia="zh-CN"/>
        </w:rPr>
        <w:t>2</w:t>
      </w:r>
      <w:r>
        <w:rPr>
          <w:rFonts w:hint="eastAsia"/>
          <w:color w:val="auto"/>
          <w:lang w:val="en-US" w:eastAsia="zh-CN"/>
        </w:rPr>
        <w:t>026年4月29日</w:t>
      </w:r>
      <w:r>
        <w:rPr>
          <w:rFonts w:hint="eastAsia"/>
          <w:color w:val="auto"/>
        </w:rPr>
        <w:t>起</w:t>
      </w:r>
      <w:r>
        <w:rPr>
          <w:color w:val="auto"/>
        </w:rPr>
        <w:t>至2026年</w:t>
      </w:r>
      <w:r>
        <w:rPr>
          <w:rFonts w:hint="eastAsia"/>
          <w:color w:val="auto"/>
          <w:lang w:eastAsia="zh-CN"/>
        </w:rPr>
        <w:t>5</w:t>
      </w:r>
      <w:r>
        <w:rPr>
          <w:color w:val="auto"/>
        </w:rPr>
        <w:t>月</w:t>
      </w:r>
      <w:r>
        <w:rPr>
          <w:rFonts w:hint="eastAsia"/>
          <w:color w:val="auto"/>
          <w:lang w:val="en-US" w:eastAsia="zh-CN"/>
        </w:rPr>
        <w:t>8</w:t>
      </w:r>
      <w:r>
        <w:rPr>
          <w:color w:val="auto"/>
        </w:rPr>
        <w:t>日（北京时间，法定节假日除外）</w:t>
      </w:r>
      <w:r>
        <w:rPr>
          <w:rFonts w:hint="eastAsia"/>
          <w:color w:val="auto"/>
        </w:rPr>
        <w:t>。</w:t>
      </w:r>
    </w:p>
    <w:p w14:paraId="45C9BCAC">
      <w:pPr>
        <w:pStyle w:val="9"/>
        <w:widowControl w:val="0"/>
        <w:spacing w:before="0" w:beforeAutospacing="0" w:after="0" w:afterAutospacing="0" w:line="360" w:lineRule="auto"/>
        <w:ind w:firstLine="480" w:firstLineChars="200"/>
        <w:rPr>
          <w:rFonts w:hint="eastAsia"/>
          <w:color w:val="auto"/>
        </w:rPr>
      </w:pPr>
      <w:r>
        <w:rPr>
          <w:rFonts w:hint="eastAsia"/>
          <w:color w:val="auto"/>
        </w:rPr>
        <w:t>获取方式：</w:t>
      </w:r>
      <w:r>
        <w:rPr>
          <w:rFonts w:hint="eastAsia"/>
          <w:b w:val="0"/>
          <w:bCs w:val="0"/>
          <w:color w:val="auto"/>
          <w:highlight w:val="none"/>
          <w:u w:val="none"/>
          <w:lang w:val="en-US" w:eastAsia="zh-CN"/>
        </w:rPr>
        <w:fldChar w:fldCharType="begin"/>
      </w:r>
      <w:r>
        <w:rPr>
          <w:rFonts w:hint="eastAsia"/>
          <w:b w:val="0"/>
          <w:bCs w:val="0"/>
          <w:color w:val="auto"/>
          <w:highlight w:val="none"/>
          <w:u w:val="none"/>
          <w:lang w:val="en-US" w:eastAsia="zh-CN"/>
        </w:rPr>
        <w:instrText xml:space="preserve"> HYPERLINK "mailto:请将经办人身份证复印件加盖公章以附件形式上传发送至代理机构邮箱2068841442@qq.com，邮件主题标明项目编号NJQZD-26015-FW+申请人名称，免费获取。" </w:instrText>
      </w:r>
      <w:r>
        <w:rPr>
          <w:rFonts w:hint="eastAsia"/>
          <w:b w:val="0"/>
          <w:bCs w:val="0"/>
          <w:color w:val="auto"/>
          <w:highlight w:val="none"/>
          <w:u w:val="none"/>
          <w:lang w:val="en-US" w:eastAsia="zh-CN"/>
        </w:rPr>
        <w:fldChar w:fldCharType="separate"/>
      </w:r>
      <w:r>
        <w:rPr>
          <w:rStyle w:val="15"/>
          <w:rFonts w:hint="eastAsia"/>
          <w:b w:val="0"/>
          <w:bCs w:val="0"/>
          <w:color w:val="auto"/>
          <w:highlight w:val="none"/>
          <w:u w:val="none"/>
          <w:lang w:val="en-US" w:eastAsia="zh-CN"/>
        </w:rPr>
        <w:t>请将经办人身份证复印件加盖公章以附件形式上传发送至代理机构邮箱2068841442@qq.com</w:t>
      </w:r>
      <w:r>
        <w:rPr>
          <w:rStyle w:val="15"/>
          <w:rFonts w:hint="default"/>
          <w:b w:val="0"/>
          <w:bCs w:val="0"/>
          <w:color w:val="auto"/>
          <w:highlight w:val="none"/>
          <w:u w:val="none"/>
          <w:lang w:val="en-US" w:eastAsia="zh-CN"/>
        </w:rPr>
        <w:t>，邮件主题标明项目编号</w:t>
      </w:r>
      <w:r>
        <w:rPr>
          <w:rStyle w:val="15"/>
          <w:rFonts w:hint="eastAsia"/>
          <w:b w:val="0"/>
          <w:bCs w:val="0"/>
          <w:color w:val="auto"/>
          <w:highlight w:val="none"/>
          <w:u w:val="none"/>
          <w:lang w:val="en-US" w:eastAsia="zh-CN"/>
        </w:rPr>
        <w:t>NJQZD-26011-FW</w:t>
      </w:r>
      <w:r>
        <w:rPr>
          <w:rStyle w:val="15"/>
          <w:rFonts w:hint="default"/>
          <w:b w:val="0"/>
          <w:bCs w:val="0"/>
          <w:color w:val="auto"/>
          <w:highlight w:val="none"/>
          <w:u w:val="none"/>
          <w:lang w:val="en-US" w:eastAsia="zh-CN"/>
        </w:rPr>
        <w:t>+申请人名称，免费</w:t>
      </w:r>
      <w:r>
        <w:rPr>
          <w:rStyle w:val="15"/>
          <w:rFonts w:hint="eastAsia"/>
          <w:b w:val="0"/>
          <w:bCs w:val="0"/>
          <w:color w:val="auto"/>
          <w:highlight w:val="none"/>
          <w:u w:val="none"/>
          <w:lang w:val="en-US" w:eastAsia="zh-CN"/>
        </w:rPr>
        <w:t>获取。</w:t>
      </w:r>
      <w:r>
        <w:rPr>
          <w:rFonts w:hint="eastAsia"/>
          <w:b w:val="0"/>
          <w:bCs w:val="0"/>
          <w:color w:val="auto"/>
          <w:highlight w:val="none"/>
          <w:u w:val="none"/>
          <w:lang w:val="en-US" w:eastAsia="zh-CN"/>
        </w:rPr>
        <w:fldChar w:fldCharType="end"/>
      </w:r>
    </w:p>
    <w:p w14:paraId="6C2E17C5">
      <w:pPr>
        <w:pStyle w:val="9"/>
        <w:widowControl w:val="0"/>
        <w:spacing w:before="0" w:beforeAutospacing="0" w:after="0" w:afterAutospacing="0" w:line="360" w:lineRule="auto"/>
        <w:rPr>
          <w:rFonts w:hint="eastAsia"/>
          <w:color w:val="auto"/>
        </w:rPr>
      </w:pPr>
      <w:r>
        <w:rPr>
          <w:rFonts w:hint="eastAsia"/>
          <w:color w:val="auto"/>
        </w:rPr>
        <w:t>四、响应文件递交</w:t>
      </w:r>
    </w:p>
    <w:p w14:paraId="3F52C233">
      <w:pPr>
        <w:spacing w:line="360" w:lineRule="auto"/>
        <w:ind w:firstLine="480"/>
        <w:rPr>
          <w:rFonts w:hint="eastAsia" w:ascii="宋体" w:hAnsi="宋体" w:cs="宋体"/>
          <w:color w:val="auto"/>
          <w:sz w:val="24"/>
        </w:rPr>
      </w:pPr>
      <w:r>
        <w:rPr>
          <w:rFonts w:hint="eastAsia" w:ascii="宋体" w:hAnsi="宋体" w:cs="宋体"/>
          <w:color w:val="auto"/>
          <w:sz w:val="24"/>
        </w:rPr>
        <w:t>递交开始时间：2026年</w:t>
      </w:r>
      <w:r>
        <w:rPr>
          <w:rFonts w:hint="eastAsia" w:ascii="宋体" w:hAnsi="宋体" w:cs="宋体"/>
          <w:color w:val="auto"/>
          <w:sz w:val="24"/>
          <w:lang w:eastAsia="zh-CN"/>
        </w:rPr>
        <w:t>5</w:t>
      </w:r>
      <w:r>
        <w:rPr>
          <w:rFonts w:hint="eastAsia" w:ascii="宋体" w:hAnsi="宋体" w:cs="宋体"/>
          <w:color w:val="auto"/>
          <w:sz w:val="24"/>
        </w:rPr>
        <w:t>月</w:t>
      </w:r>
      <w:r>
        <w:rPr>
          <w:rFonts w:hint="eastAsia" w:ascii="宋体" w:hAnsi="宋体" w:cs="宋体"/>
          <w:color w:val="auto"/>
          <w:sz w:val="24"/>
          <w:lang w:val="en-US" w:eastAsia="zh-CN"/>
        </w:rPr>
        <w:t>11</w:t>
      </w:r>
      <w:r>
        <w:rPr>
          <w:rFonts w:hint="eastAsia" w:ascii="宋体" w:hAnsi="宋体" w:cs="宋体"/>
          <w:color w:val="auto"/>
          <w:sz w:val="24"/>
        </w:rPr>
        <w:t>日</w:t>
      </w:r>
      <w:r>
        <w:rPr>
          <w:rFonts w:ascii="宋体" w:hAnsi="宋体" w:cs="宋体"/>
          <w:color w:val="auto"/>
          <w:sz w:val="24"/>
        </w:rPr>
        <w:t>14</w:t>
      </w:r>
      <w:r>
        <w:rPr>
          <w:rFonts w:hint="eastAsia" w:ascii="宋体" w:hAnsi="宋体" w:cs="宋体"/>
          <w:color w:val="auto"/>
          <w:sz w:val="24"/>
        </w:rPr>
        <w:t>时00分（北京时间）；</w:t>
      </w:r>
    </w:p>
    <w:p w14:paraId="64F0EC14">
      <w:pPr>
        <w:spacing w:line="360" w:lineRule="auto"/>
        <w:ind w:firstLine="480"/>
        <w:rPr>
          <w:rFonts w:hint="eastAsia" w:ascii="宋体" w:hAnsi="宋体" w:cs="宋体"/>
          <w:color w:val="auto"/>
          <w:sz w:val="24"/>
        </w:rPr>
      </w:pPr>
      <w:r>
        <w:rPr>
          <w:rFonts w:hint="eastAsia" w:ascii="宋体" w:hAnsi="宋体" w:cs="宋体"/>
          <w:color w:val="auto"/>
          <w:sz w:val="24"/>
        </w:rPr>
        <w:t>递交截止时间：2026年</w:t>
      </w:r>
      <w:r>
        <w:rPr>
          <w:rFonts w:hint="eastAsia" w:ascii="宋体" w:hAnsi="宋体" w:cs="宋体"/>
          <w:color w:val="auto"/>
          <w:sz w:val="24"/>
          <w:lang w:eastAsia="zh-CN"/>
        </w:rPr>
        <w:t>5</w:t>
      </w:r>
      <w:r>
        <w:rPr>
          <w:rFonts w:hint="eastAsia" w:ascii="宋体" w:hAnsi="宋体" w:cs="宋体"/>
          <w:color w:val="auto"/>
          <w:sz w:val="24"/>
        </w:rPr>
        <w:t>月</w:t>
      </w:r>
      <w:r>
        <w:rPr>
          <w:rFonts w:hint="eastAsia" w:ascii="宋体" w:hAnsi="宋体" w:cs="宋体"/>
          <w:color w:val="auto"/>
          <w:sz w:val="24"/>
          <w:lang w:val="en-US" w:eastAsia="zh-CN"/>
        </w:rPr>
        <w:t>11</w:t>
      </w:r>
      <w:r>
        <w:rPr>
          <w:rFonts w:hint="eastAsia" w:ascii="宋体" w:hAnsi="宋体" w:cs="宋体"/>
          <w:color w:val="auto"/>
          <w:sz w:val="24"/>
        </w:rPr>
        <w:t>日</w:t>
      </w:r>
      <w:r>
        <w:rPr>
          <w:rFonts w:ascii="宋体" w:hAnsi="宋体" w:cs="宋体"/>
          <w:color w:val="auto"/>
          <w:sz w:val="24"/>
        </w:rPr>
        <w:t>14</w:t>
      </w:r>
      <w:r>
        <w:rPr>
          <w:rFonts w:hint="eastAsia" w:ascii="宋体" w:hAnsi="宋体" w:cs="宋体"/>
          <w:color w:val="auto"/>
          <w:sz w:val="24"/>
        </w:rPr>
        <w:t>时30分（北京时间）；</w:t>
      </w:r>
    </w:p>
    <w:p w14:paraId="099D9509">
      <w:pPr>
        <w:pStyle w:val="9"/>
        <w:widowControl w:val="0"/>
        <w:spacing w:before="0" w:beforeAutospacing="0" w:after="0" w:afterAutospacing="0" w:line="360" w:lineRule="auto"/>
        <w:ind w:firstLine="480" w:firstLineChars="200"/>
        <w:rPr>
          <w:rFonts w:hint="eastAsia"/>
          <w:color w:val="auto"/>
        </w:rPr>
      </w:pPr>
      <w:r>
        <w:rPr>
          <w:rFonts w:hint="eastAsia"/>
          <w:color w:val="auto"/>
        </w:rPr>
        <w:t>递交地</w:t>
      </w:r>
      <w:r>
        <w:rPr>
          <w:rFonts w:hint="eastAsia"/>
          <w:color w:val="auto"/>
          <w:highlight w:val="none"/>
        </w:rPr>
        <w:t>点：</w:t>
      </w:r>
      <w:r>
        <w:rPr>
          <w:color w:val="auto"/>
          <w:highlight w:val="none"/>
        </w:rPr>
        <w:t>纸质文件，</w:t>
      </w:r>
      <w:r>
        <w:rPr>
          <w:rFonts w:hint="eastAsia"/>
          <w:color w:val="auto"/>
          <w:highlight w:val="none"/>
        </w:rPr>
        <w:t>南</w:t>
      </w:r>
      <w:r>
        <w:rPr>
          <w:rFonts w:hint="eastAsia"/>
          <w:color w:val="auto"/>
        </w:rPr>
        <w:t>京市玄武区红山路常发广场2号楼520室</w:t>
      </w:r>
      <w:r>
        <w:rPr>
          <w:rFonts w:hint="eastAsia"/>
          <w:color w:val="auto"/>
          <w:lang w:val="en-US" w:eastAsia="zh-CN"/>
        </w:rPr>
        <w:t>现场递交</w:t>
      </w:r>
      <w:r>
        <w:rPr>
          <w:rFonts w:hint="eastAsia"/>
          <w:color w:val="auto"/>
        </w:rPr>
        <w:t>。</w:t>
      </w:r>
    </w:p>
    <w:p w14:paraId="7D6B1E9B">
      <w:pPr>
        <w:pStyle w:val="9"/>
        <w:widowControl w:val="0"/>
        <w:spacing w:before="0" w:beforeAutospacing="0" w:after="0" w:afterAutospacing="0" w:line="360" w:lineRule="auto"/>
        <w:rPr>
          <w:rFonts w:hint="eastAsia"/>
          <w:color w:val="auto"/>
        </w:rPr>
      </w:pPr>
      <w:r>
        <w:rPr>
          <w:rFonts w:hint="eastAsia"/>
          <w:color w:val="auto"/>
        </w:rPr>
        <w:t>五、开启</w:t>
      </w:r>
    </w:p>
    <w:p w14:paraId="1182242F">
      <w:pPr>
        <w:pStyle w:val="9"/>
        <w:widowControl w:val="0"/>
        <w:spacing w:before="0" w:beforeAutospacing="0" w:after="0" w:afterAutospacing="0" w:line="360" w:lineRule="auto"/>
        <w:ind w:firstLine="480"/>
        <w:rPr>
          <w:rFonts w:hint="eastAsia"/>
          <w:color w:val="auto"/>
        </w:rPr>
      </w:pPr>
      <w:r>
        <w:rPr>
          <w:rFonts w:hint="eastAsia"/>
          <w:color w:val="auto"/>
        </w:rPr>
        <w:t>时间：2026年</w:t>
      </w:r>
      <w:r>
        <w:rPr>
          <w:rFonts w:hint="eastAsia" w:ascii="宋体" w:hAnsi="宋体" w:cs="宋体"/>
          <w:color w:val="auto"/>
          <w:sz w:val="24"/>
          <w:lang w:eastAsia="zh-CN"/>
        </w:rPr>
        <w:t>5</w:t>
      </w:r>
      <w:r>
        <w:rPr>
          <w:rFonts w:hint="eastAsia" w:ascii="宋体" w:hAnsi="宋体" w:cs="宋体"/>
          <w:color w:val="auto"/>
          <w:sz w:val="24"/>
        </w:rPr>
        <w:t>月</w:t>
      </w:r>
      <w:r>
        <w:rPr>
          <w:rFonts w:hint="eastAsia" w:ascii="宋体" w:hAnsi="宋体" w:cs="宋体"/>
          <w:color w:val="auto"/>
          <w:sz w:val="24"/>
          <w:lang w:val="en-US" w:eastAsia="zh-CN"/>
        </w:rPr>
        <w:t>11</w:t>
      </w:r>
      <w:r>
        <w:rPr>
          <w:rFonts w:hint="eastAsia" w:ascii="宋体" w:hAnsi="宋体" w:cs="宋体"/>
          <w:color w:val="auto"/>
          <w:sz w:val="24"/>
        </w:rPr>
        <w:t>日</w:t>
      </w:r>
      <w:r>
        <w:rPr>
          <w:rFonts w:hint="eastAsia"/>
          <w:color w:val="auto"/>
        </w:rPr>
        <w:t>14时30分（北京时间）</w:t>
      </w:r>
    </w:p>
    <w:p w14:paraId="48B2ECED">
      <w:pPr>
        <w:pStyle w:val="9"/>
        <w:widowControl w:val="0"/>
        <w:spacing w:before="0" w:beforeAutospacing="0" w:after="0" w:afterAutospacing="0" w:line="360" w:lineRule="auto"/>
        <w:ind w:firstLine="420"/>
        <w:rPr>
          <w:rFonts w:hint="eastAsia"/>
          <w:color w:val="auto"/>
        </w:rPr>
      </w:pPr>
      <w:r>
        <w:rPr>
          <w:rFonts w:hint="eastAsia"/>
          <w:color w:val="auto"/>
        </w:rPr>
        <w:t>地点：南京市玄武区红山路常发广场2号楼520室</w:t>
      </w:r>
    </w:p>
    <w:p w14:paraId="13380F60">
      <w:pPr>
        <w:pStyle w:val="9"/>
        <w:widowControl w:val="0"/>
        <w:spacing w:before="0" w:beforeAutospacing="0" w:after="0" w:afterAutospacing="0" w:line="360" w:lineRule="auto"/>
        <w:rPr>
          <w:rFonts w:hint="eastAsia"/>
          <w:color w:val="auto"/>
        </w:rPr>
      </w:pPr>
      <w:r>
        <w:rPr>
          <w:rFonts w:hint="eastAsia"/>
          <w:color w:val="auto"/>
        </w:rPr>
        <w:t>六、公告期限</w:t>
      </w:r>
    </w:p>
    <w:p w14:paraId="68B29018">
      <w:pPr>
        <w:pStyle w:val="9"/>
        <w:widowControl w:val="0"/>
        <w:spacing w:before="0" w:beforeAutospacing="0" w:after="0" w:afterAutospacing="0" w:line="360" w:lineRule="auto"/>
        <w:ind w:firstLine="420"/>
        <w:rPr>
          <w:rFonts w:hint="eastAsia"/>
          <w:color w:val="auto"/>
        </w:rPr>
      </w:pPr>
      <w:r>
        <w:rPr>
          <w:rFonts w:hint="eastAsia"/>
          <w:color w:val="auto"/>
        </w:rPr>
        <w:t>自本公告发布之日起5个工作日。</w:t>
      </w:r>
    </w:p>
    <w:p w14:paraId="254EC7BB">
      <w:pPr>
        <w:pStyle w:val="9"/>
        <w:widowControl w:val="0"/>
        <w:spacing w:before="0" w:beforeAutospacing="0" w:after="0" w:afterAutospacing="0" w:line="360" w:lineRule="auto"/>
        <w:rPr>
          <w:rFonts w:hint="eastAsia"/>
          <w:color w:val="auto"/>
        </w:rPr>
      </w:pPr>
      <w:r>
        <w:rPr>
          <w:rFonts w:hint="eastAsia"/>
          <w:color w:val="auto"/>
        </w:rPr>
        <w:t>七、其他补充事宜</w:t>
      </w:r>
    </w:p>
    <w:p w14:paraId="5A5110B2">
      <w:pPr>
        <w:pStyle w:val="9"/>
        <w:widowControl w:val="0"/>
        <w:spacing w:before="0" w:beforeAutospacing="0" w:after="0" w:afterAutospacing="0" w:line="360" w:lineRule="auto"/>
        <w:ind w:firstLine="480"/>
        <w:rPr>
          <w:rFonts w:hint="eastAsia"/>
          <w:color w:val="auto"/>
        </w:rPr>
      </w:pPr>
      <w:r>
        <w:rPr>
          <w:rFonts w:hint="eastAsia"/>
          <w:color w:val="auto"/>
        </w:rPr>
        <w:t>1、拒绝下述供应商参加本次采购活动：</w:t>
      </w:r>
    </w:p>
    <w:p w14:paraId="72FA6C9B">
      <w:pPr>
        <w:spacing w:line="360" w:lineRule="auto"/>
        <w:ind w:firstLine="480"/>
        <w:rPr>
          <w:rFonts w:hint="eastAsia" w:ascii="宋体" w:hAnsi="宋体" w:cs="宋体"/>
          <w:color w:val="auto"/>
          <w:sz w:val="24"/>
        </w:rPr>
      </w:pPr>
      <w:r>
        <w:rPr>
          <w:rFonts w:hint="eastAsia" w:ascii="宋体" w:hAnsi="宋体" w:cs="宋体"/>
          <w:color w:val="auto"/>
          <w:sz w:val="24"/>
        </w:rPr>
        <w:t>（1）供应商单位负责人为同一人或者存在直接控股、管理关系的不同供应商，不得参加本项目的采购活动。</w:t>
      </w:r>
    </w:p>
    <w:p w14:paraId="0C255E63">
      <w:pPr>
        <w:spacing w:line="360" w:lineRule="auto"/>
        <w:ind w:firstLine="480"/>
        <w:rPr>
          <w:rFonts w:hint="eastAsia" w:ascii="宋体" w:hAnsi="宋体" w:cs="宋体"/>
          <w:color w:val="auto"/>
          <w:sz w:val="24"/>
        </w:rPr>
      </w:pPr>
      <w:r>
        <w:rPr>
          <w:rFonts w:hint="eastAsia" w:ascii="宋体" w:hAnsi="宋体" w:cs="宋体"/>
          <w:color w:val="auto"/>
          <w:sz w:val="24"/>
        </w:rPr>
        <w:t>（2）凡为采购项目提供整体设计、规范编制或者项目管理、监理、检测等服务的供应商，不得再参加本项目的采购活动。</w:t>
      </w:r>
    </w:p>
    <w:p w14:paraId="10A2BAFC">
      <w:pPr>
        <w:spacing w:line="360" w:lineRule="auto"/>
        <w:ind w:firstLine="480"/>
        <w:rPr>
          <w:rFonts w:hint="eastAsia" w:ascii="宋体" w:hAnsi="宋体" w:cs="宋体"/>
          <w:color w:val="auto"/>
          <w:sz w:val="24"/>
        </w:rPr>
      </w:pPr>
      <w:r>
        <w:rPr>
          <w:rFonts w:hint="eastAsia" w:ascii="宋体" w:hAnsi="宋体" w:cs="宋体"/>
          <w:color w:val="auto"/>
          <w:sz w:val="24"/>
        </w:rPr>
        <w:t>（3）供应商被“信用中国”网站、“中国政府采购网”网站、</w:t>
      </w:r>
      <w:r>
        <w:rPr>
          <w:rFonts w:hint="eastAsia" w:ascii="宋体" w:hAnsi="宋体" w:cs="宋体"/>
          <w:bCs/>
          <w:color w:val="auto"/>
          <w:sz w:val="24"/>
        </w:rPr>
        <w:t>“信用江苏”</w:t>
      </w:r>
      <w:r>
        <w:rPr>
          <w:rFonts w:hint="eastAsia" w:ascii="宋体" w:hAnsi="宋体" w:cs="宋体"/>
          <w:color w:val="auto"/>
          <w:sz w:val="24"/>
        </w:rPr>
        <w:t>列入失信被执行人、重大税收违法案件当事人名单、政府采购严重违法失信行为记录名单。</w:t>
      </w:r>
    </w:p>
    <w:p w14:paraId="4DEBFFCE">
      <w:pPr>
        <w:pStyle w:val="9"/>
        <w:widowControl w:val="0"/>
        <w:spacing w:before="0" w:beforeAutospacing="0" w:after="0" w:afterAutospacing="0" w:line="360" w:lineRule="auto"/>
        <w:ind w:firstLine="480"/>
        <w:rPr>
          <w:rFonts w:hint="eastAsia"/>
          <w:color w:val="auto"/>
        </w:rPr>
      </w:pPr>
      <w:r>
        <w:rPr>
          <w:rFonts w:hint="eastAsia"/>
          <w:color w:val="auto"/>
        </w:rPr>
        <w:t>2、采购人不统一组织进行现场踏勘。关于本次招标的事项若存在变动或修改，敬请及时关注南京市栖霞区人民政府、江苏招标采购服务平台发布的信息更正公告。若因供应商未及时关注网站公告导致误投标，其责任由供应商自行承担。</w:t>
      </w:r>
    </w:p>
    <w:p w14:paraId="71C16CC2">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3、政府采购信用承诺</w:t>
      </w:r>
    </w:p>
    <w:p w14:paraId="24763009">
      <w:pPr>
        <w:widowControl w:val="0"/>
        <w:spacing w:line="348" w:lineRule="auto"/>
        <w:ind w:firstLine="480"/>
        <w:rPr>
          <w:rFonts w:hint="eastAsia" w:ascii="宋体" w:hAnsi="宋体" w:cs="宋体"/>
          <w:color w:val="auto"/>
          <w:sz w:val="24"/>
          <w:szCs w:val="24"/>
        </w:rPr>
      </w:pPr>
      <w:r>
        <w:rPr>
          <w:rFonts w:hint="eastAsia" w:ascii="宋体" w:hAnsi="宋体" w:cs="宋体"/>
          <w:color w:val="auto"/>
          <w:sz w:val="24"/>
          <w:szCs w:val="24"/>
        </w:rPr>
        <w:t xml:space="preserve">根据《关于在政府采购活动中推行信用承诺制的通知》宁财购通〔2021〕5号规定， 参加南京地区政府采购活动的供应商，应以书面形式向采购人或代理机构作出信用承诺。供应商应尽早做好承诺工作，点击‘南京公共采购信息网’首页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定代表人签字并加盖单位公章，随响应文件一并递交。在资格审查环节，供应商只需提供书面《南京市政府采购供应商信用记录表暨信用承诺书》，即可替代以下证明材料： </w:t>
      </w:r>
    </w:p>
    <w:p w14:paraId="651D8FED">
      <w:pPr>
        <w:widowControl w:val="0"/>
        <w:spacing w:line="348" w:lineRule="auto"/>
        <w:ind w:firstLine="480"/>
        <w:rPr>
          <w:rFonts w:hint="eastAsia" w:ascii="宋体" w:hAnsi="宋体" w:cs="宋体"/>
          <w:color w:val="auto"/>
          <w:sz w:val="24"/>
          <w:szCs w:val="24"/>
        </w:rPr>
      </w:pPr>
      <w:r>
        <w:rPr>
          <w:rFonts w:hint="eastAsia" w:ascii="宋体" w:hAnsi="宋体" w:cs="宋体"/>
          <w:color w:val="auto"/>
          <w:sz w:val="24"/>
          <w:szCs w:val="24"/>
        </w:rPr>
        <w:t xml:space="preserve">（1）符合国家相关规定的财务状况报告； </w:t>
      </w:r>
    </w:p>
    <w:p w14:paraId="3A275BF4">
      <w:pPr>
        <w:widowControl w:val="0"/>
        <w:spacing w:line="348" w:lineRule="auto"/>
        <w:ind w:firstLine="480"/>
        <w:rPr>
          <w:rFonts w:hint="eastAsia" w:ascii="宋体" w:hAnsi="宋体" w:cs="宋体"/>
          <w:color w:val="auto"/>
          <w:sz w:val="24"/>
          <w:szCs w:val="24"/>
        </w:rPr>
      </w:pPr>
      <w:r>
        <w:rPr>
          <w:rFonts w:hint="eastAsia" w:ascii="宋体" w:hAnsi="宋体" w:cs="宋体"/>
          <w:color w:val="auto"/>
          <w:sz w:val="24"/>
          <w:szCs w:val="24"/>
        </w:rPr>
        <w:t xml:space="preserve">（2）依法缴纳税收的证明材料； </w:t>
      </w:r>
    </w:p>
    <w:p w14:paraId="12FF65DA">
      <w:pPr>
        <w:widowControl w:val="0"/>
        <w:spacing w:line="348" w:lineRule="auto"/>
        <w:ind w:firstLine="480"/>
        <w:rPr>
          <w:rFonts w:hint="eastAsia" w:ascii="宋体" w:hAnsi="宋体" w:cs="宋体"/>
          <w:color w:val="auto"/>
          <w:sz w:val="24"/>
          <w:szCs w:val="24"/>
        </w:rPr>
      </w:pPr>
      <w:r>
        <w:rPr>
          <w:rFonts w:hint="eastAsia" w:ascii="宋体" w:hAnsi="宋体" w:cs="宋体"/>
          <w:color w:val="auto"/>
          <w:sz w:val="24"/>
          <w:szCs w:val="24"/>
        </w:rPr>
        <w:t xml:space="preserve">（3）依法缴纳社会保障资金的证明材料； </w:t>
      </w:r>
    </w:p>
    <w:p w14:paraId="6AF3173D">
      <w:pPr>
        <w:widowControl w:val="0"/>
        <w:spacing w:line="348" w:lineRule="auto"/>
        <w:ind w:firstLine="480"/>
        <w:rPr>
          <w:rFonts w:hint="eastAsia" w:ascii="宋体" w:hAnsi="宋体" w:cs="宋体"/>
          <w:color w:val="auto"/>
          <w:sz w:val="24"/>
          <w:szCs w:val="24"/>
        </w:rPr>
      </w:pPr>
      <w:r>
        <w:rPr>
          <w:rFonts w:hint="eastAsia" w:ascii="宋体" w:hAnsi="宋体" w:cs="宋体"/>
          <w:color w:val="auto"/>
          <w:sz w:val="24"/>
          <w:szCs w:val="24"/>
        </w:rPr>
        <w:t xml:space="preserve">（4）具备履行采购合同所必需的设备和专业技术能力的证明材料； </w:t>
      </w:r>
    </w:p>
    <w:p w14:paraId="0ACF5E19">
      <w:pPr>
        <w:widowControl w:val="0"/>
        <w:spacing w:line="348" w:lineRule="auto"/>
        <w:ind w:firstLine="480"/>
        <w:rPr>
          <w:rFonts w:hint="eastAsia" w:ascii="宋体" w:hAnsi="宋体" w:cs="宋体"/>
          <w:color w:val="auto"/>
          <w:sz w:val="24"/>
          <w:szCs w:val="24"/>
        </w:rPr>
      </w:pPr>
      <w:r>
        <w:rPr>
          <w:rFonts w:hint="eastAsia" w:ascii="宋体" w:hAnsi="宋体" w:cs="宋体"/>
          <w:color w:val="auto"/>
          <w:sz w:val="24"/>
          <w:szCs w:val="24"/>
        </w:rPr>
        <w:t xml:space="preserve">（5）参加本次采购活动前三年内在经营活动中没有重大违法记录的证明材料； </w:t>
      </w:r>
    </w:p>
    <w:p w14:paraId="50599DF4">
      <w:pPr>
        <w:widowControl w:val="0"/>
        <w:spacing w:line="348" w:lineRule="auto"/>
        <w:ind w:firstLine="480"/>
        <w:rPr>
          <w:rFonts w:hint="eastAsia" w:ascii="宋体" w:hAnsi="宋体" w:cs="宋体"/>
          <w:color w:val="auto"/>
          <w:sz w:val="24"/>
          <w:szCs w:val="24"/>
        </w:rPr>
      </w:pPr>
      <w:r>
        <w:rPr>
          <w:rFonts w:hint="eastAsia" w:ascii="宋体" w:hAnsi="宋体" w:cs="宋体"/>
          <w:color w:val="auto"/>
          <w:sz w:val="24"/>
          <w:szCs w:val="24"/>
        </w:rPr>
        <w:t xml:space="preserve">（6）未被列入失信被执行人、重大税收违法失信主体、政府采购严重违法失信行为记录名单的证明材料。 </w:t>
      </w:r>
    </w:p>
    <w:p w14:paraId="190D6E50">
      <w:pPr>
        <w:widowControl w:val="0"/>
        <w:spacing w:line="348" w:lineRule="auto"/>
        <w:ind w:firstLine="480"/>
        <w:rPr>
          <w:rFonts w:hint="eastAsia" w:ascii="宋体" w:hAnsi="宋体" w:cs="宋体"/>
          <w:color w:val="auto"/>
          <w:sz w:val="24"/>
          <w:szCs w:val="24"/>
        </w:rPr>
      </w:pPr>
      <w:r>
        <w:rPr>
          <w:rFonts w:hint="eastAsia" w:ascii="宋体" w:hAnsi="宋体" w:cs="宋体"/>
          <w:color w:val="auto"/>
          <w:sz w:val="24"/>
          <w:szCs w:val="24"/>
        </w:rPr>
        <w:t xml:space="preserve">供应商在成交后，应按竞争性磋商文件要求，将上述由信用承诺书替代的证明材料提交采购人或采购代理机构核验。经核验无误后，由采购人或采购代理机构发出成交结果通知书。 </w:t>
      </w:r>
    </w:p>
    <w:p w14:paraId="334DB048">
      <w:pPr>
        <w:widowControl w:val="0"/>
        <w:spacing w:line="348" w:lineRule="auto"/>
        <w:ind w:firstLine="480"/>
        <w:rPr>
          <w:rFonts w:hint="eastAsia" w:ascii="宋体" w:hAnsi="宋体" w:cs="宋体"/>
          <w:color w:val="auto"/>
          <w:sz w:val="24"/>
          <w:szCs w:val="24"/>
        </w:rPr>
      </w:pPr>
      <w:r>
        <w:rPr>
          <w:rFonts w:hint="eastAsia" w:ascii="宋体" w:hAnsi="宋体" w:cs="宋体"/>
          <w:color w:val="auto"/>
          <w:sz w:val="24"/>
          <w:szCs w:val="24"/>
        </w:rPr>
        <w:t xml:space="preserve">供应商涉及以下情形的，不适用信用承诺： </w:t>
      </w:r>
    </w:p>
    <w:p w14:paraId="46707CFE">
      <w:pPr>
        <w:widowControl w:val="0"/>
        <w:spacing w:line="348" w:lineRule="auto"/>
        <w:ind w:firstLine="480"/>
        <w:rPr>
          <w:rFonts w:hint="eastAsia" w:ascii="宋体" w:hAnsi="宋体" w:cs="宋体"/>
          <w:color w:val="auto"/>
          <w:sz w:val="24"/>
          <w:szCs w:val="24"/>
        </w:rPr>
      </w:pPr>
      <w:r>
        <w:rPr>
          <w:rFonts w:hint="eastAsia" w:ascii="宋体" w:hAnsi="宋体" w:cs="宋体"/>
          <w:color w:val="auto"/>
          <w:sz w:val="24"/>
          <w:szCs w:val="24"/>
        </w:rPr>
        <w:t xml:space="preserve">（1）供应商被列入严重失信主体名单； </w:t>
      </w:r>
    </w:p>
    <w:p w14:paraId="6477F702">
      <w:pPr>
        <w:widowControl w:val="0"/>
        <w:spacing w:line="348" w:lineRule="auto"/>
        <w:ind w:firstLine="480"/>
        <w:rPr>
          <w:rFonts w:hint="eastAsia" w:ascii="宋体" w:hAnsi="宋体" w:cs="宋体"/>
          <w:color w:val="auto"/>
          <w:sz w:val="24"/>
          <w:szCs w:val="24"/>
        </w:rPr>
      </w:pPr>
      <w:r>
        <w:rPr>
          <w:rFonts w:hint="eastAsia" w:ascii="宋体" w:hAnsi="宋体" w:cs="宋体"/>
          <w:color w:val="auto"/>
          <w:sz w:val="24"/>
          <w:szCs w:val="24"/>
        </w:rPr>
        <w:t xml:space="preserve">（2）被相关监管部门作出行政处罚且尚在处罚有效期内； </w:t>
      </w:r>
    </w:p>
    <w:p w14:paraId="694C06A7">
      <w:pPr>
        <w:widowControl w:val="0"/>
        <w:spacing w:line="348" w:lineRule="auto"/>
        <w:ind w:firstLine="480"/>
        <w:rPr>
          <w:rFonts w:hint="eastAsia" w:ascii="宋体" w:hAnsi="宋体" w:cs="宋体"/>
          <w:color w:val="auto"/>
          <w:sz w:val="24"/>
          <w:szCs w:val="24"/>
        </w:rPr>
      </w:pPr>
      <w:r>
        <w:rPr>
          <w:rFonts w:hint="eastAsia" w:ascii="宋体" w:hAnsi="宋体" w:cs="宋体"/>
          <w:color w:val="auto"/>
          <w:sz w:val="24"/>
          <w:szCs w:val="24"/>
        </w:rPr>
        <w:t xml:space="preserve">（3）其他法律、行政法规规定的不适用信用承诺的情形。 </w:t>
      </w:r>
    </w:p>
    <w:p w14:paraId="24A82955">
      <w:pPr>
        <w:widowControl w:val="0"/>
        <w:spacing w:line="348" w:lineRule="auto"/>
        <w:ind w:firstLine="480"/>
        <w:rPr>
          <w:rFonts w:hint="eastAsia" w:ascii="宋体" w:hAnsi="宋体" w:cs="宋体"/>
          <w:color w:val="auto"/>
          <w:sz w:val="24"/>
          <w:szCs w:val="24"/>
        </w:rPr>
      </w:pPr>
      <w:r>
        <w:rPr>
          <w:rFonts w:hint="eastAsia" w:ascii="宋体" w:hAnsi="宋体" w:cs="宋体"/>
          <w:color w:val="auto"/>
          <w:sz w:val="24"/>
          <w:szCs w:val="24"/>
        </w:rPr>
        <w:t>供应商对信用承诺内容的真实性、合法性、有效性负责。如作出虚假信用承诺，视同为“提供虚假材料谋取成交”的违法行为。</w:t>
      </w:r>
    </w:p>
    <w:p w14:paraId="62467499">
      <w:pPr>
        <w:pStyle w:val="9"/>
        <w:widowControl w:val="0"/>
        <w:spacing w:before="0" w:beforeAutospacing="0" w:after="0" w:afterAutospacing="0" w:line="348" w:lineRule="auto"/>
        <w:rPr>
          <w:rFonts w:hint="eastAsia"/>
          <w:color w:val="auto"/>
        </w:rPr>
      </w:pPr>
      <w:r>
        <w:rPr>
          <w:rFonts w:hint="eastAsia"/>
          <w:color w:val="auto"/>
        </w:rPr>
        <w:t>八、对本次磋商提出询问，请按以下方式联系</w:t>
      </w:r>
    </w:p>
    <w:p w14:paraId="43F3FFCD">
      <w:pPr>
        <w:pStyle w:val="9"/>
        <w:widowControl w:val="0"/>
        <w:spacing w:before="0" w:beforeAutospacing="0" w:after="0" w:afterAutospacing="0" w:line="348" w:lineRule="auto"/>
        <w:ind w:firstLine="420"/>
        <w:rPr>
          <w:rFonts w:hint="eastAsia"/>
          <w:color w:val="auto"/>
        </w:rPr>
      </w:pPr>
      <w:r>
        <w:rPr>
          <w:rFonts w:hint="eastAsia"/>
          <w:color w:val="auto"/>
        </w:rPr>
        <w:t>1.采购人信息</w:t>
      </w:r>
    </w:p>
    <w:p w14:paraId="02A93CBC">
      <w:pPr>
        <w:pStyle w:val="9"/>
        <w:widowControl w:val="0"/>
        <w:spacing w:before="0" w:beforeAutospacing="0" w:after="0" w:afterAutospacing="0" w:line="348" w:lineRule="auto"/>
        <w:ind w:firstLine="420"/>
        <w:rPr>
          <w:rFonts w:hint="eastAsia"/>
          <w:color w:val="auto"/>
        </w:rPr>
      </w:pPr>
      <w:r>
        <w:rPr>
          <w:rFonts w:hint="eastAsia"/>
          <w:color w:val="auto"/>
        </w:rPr>
        <w:t>名称：南京市栖霞区人民政府燕子矶街道办事处</w:t>
      </w:r>
    </w:p>
    <w:p w14:paraId="318BA2EF">
      <w:pPr>
        <w:pStyle w:val="9"/>
        <w:widowControl w:val="0"/>
        <w:spacing w:before="0" w:beforeAutospacing="0" w:after="0" w:afterAutospacing="0" w:line="348" w:lineRule="auto"/>
        <w:ind w:firstLine="420"/>
        <w:rPr>
          <w:rFonts w:hint="eastAsia"/>
          <w:color w:val="auto"/>
        </w:rPr>
      </w:pPr>
      <w:r>
        <w:rPr>
          <w:rFonts w:hint="eastAsia"/>
          <w:color w:val="auto"/>
        </w:rPr>
        <w:t>地址：南京市栖霞区燕子矶街道和燕路507号</w:t>
      </w:r>
    </w:p>
    <w:p w14:paraId="54F66BDD">
      <w:pPr>
        <w:pStyle w:val="9"/>
        <w:widowControl w:val="0"/>
        <w:spacing w:before="0" w:beforeAutospacing="0" w:after="0" w:afterAutospacing="0" w:line="348" w:lineRule="auto"/>
        <w:ind w:firstLine="420"/>
        <w:rPr>
          <w:rFonts w:hint="eastAsia"/>
          <w:color w:val="auto"/>
        </w:rPr>
      </w:pPr>
      <w:r>
        <w:rPr>
          <w:rFonts w:hint="eastAsia"/>
          <w:color w:val="auto"/>
        </w:rPr>
        <w:t>联系人：何跃宇</w:t>
      </w:r>
    </w:p>
    <w:p w14:paraId="0C94E13E">
      <w:pPr>
        <w:pStyle w:val="9"/>
        <w:widowControl w:val="0"/>
        <w:spacing w:before="0" w:beforeAutospacing="0" w:after="0" w:afterAutospacing="0" w:line="348" w:lineRule="auto"/>
        <w:ind w:firstLine="420"/>
        <w:rPr>
          <w:rFonts w:hint="default"/>
          <w:color w:val="auto"/>
        </w:rPr>
      </w:pPr>
      <w:r>
        <w:rPr>
          <w:rFonts w:hint="eastAsia"/>
          <w:color w:val="auto"/>
        </w:rPr>
        <w:t>联系电话：85493522</w:t>
      </w:r>
    </w:p>
    <w:p w14:paraId="4691C6D6">
      <w:pPr>
        <w:pStyle w:val="9"/>
        <w:widowControl w:val="0"/>
        <w:spacing w:before="0" w:beforeAutospacing="0" w:after="0" w:afterAutospacing="0" w:line="348" w:lineRule="auto"/>
        <w:ind w:firstLine="420"/>
        <w:rPr>
          <w:rFonts w:hint="eastAsia"/>
          <w:color w:val="auto"/>
        </w:rPr>
      </w:pPr>
      <w:r>
        <w:rPr>
          <w:rFonts w:hint="eastAsia"/>
          <w:color w:val="auto"/>
        </w:rPr>
        <w:t>2.采购代理机构信息</w:t>
      </w:r>
    </w:p>
    <w:p w14:paraId="6185EC3D">
      <w:pPr>
        <w:pStyle w:val="9"/>
        <w:widowControl w:val="0"/>
        <w:spacing w:before="0" w:beforeAutospacing="0" w:after="0" w:afterAutospacing="0" w:line="348" w:lineRule="auto"/>
        <w:ind w:firstLine="420"/>
        <w:rPr>
          <w:rFonts w:hint="eastAsia"/>
          <w:color w:val="auto"/>
        </w:rPr>
      </w:pPr>
      <w:r>
        <w:rPr>
          <w:rFonts w:hint="eastAsia"/>
          <w:color w:val="auto"/>
        </w:rPr>
        <w:t>名称：南京勤泽道工程项目管理有限公司</w:t>
      </w:r>
    </w:p>
    <w:p w14:paraId="69C4BA99">
      <w:pPr>
        <w:pStyle w:val="9"/>
        <w:widowControl w:val="0"/>
        <w:spacing w:before="0" w:beforeAutospacing="0" w:after="0" w:afterAutospacing="0" w:line="348" w:lineRule="auto"/>
        <w:ind w:firstLine="420"/>
        <w:rPr>
          <w:rFonts w:hint="eastAsia"/>
          <w:color w:val="auto"/>
        </w:rPr>
      </w:pPr>
      <w:r>
        <w:rPr>
          <w:rFonts w:hint="eastAsia"/>
          <w:color w:val="auto"/>
        </w:rPr>
        <w:t>地址：南京市玄武区红山路常发广场2号商务楼520室</w:t>
      </w:r>
    </w:p>
    <w:p w14:paraId="3B3762A3">
      <w:pPr>
        <w:pStyle w:val="9"/>
        <w:widowControl w:val="0"/>
        <w:spacing w:before="0" w:beforeAutospacing="0" w:after="0" w:afterAutospacing="0" w:line="348" w:lineRule="auto"/>
        <w:ind w:firstLine="420"/>
        <w:rPr>
          <w:rFonts w:hint="eastAsia"/>
          <w:color w:val="auto"/>
        </w:rPr>
      </w:pPr>
      <w:r>
        <w:rPr>
          <w:rFonts w:hint="eastAsia"/>
          <w:color w:val="auto"/>
        </w:rPr>
        <w:t>联系方式：18694995032</w:t>
      </w:r>
    </w:p>
    <w:p w14:paraId="56CFE600">
      <w:pPr>
        <w:pStyle w:val="9"/>
        <w:widowControl w:val="0"/>
        <w:spacing w:before="0" w:beforeAutospacing="0" w:after="0" w:afterAutospacing="0" w:line="348" w:lineRule="auto"/>
        <w:ind w:firstLine="420"/>
        <w:rPr>
          <w:rFonts w:hint="eastAsia"/>
          <w:color w:val="auto"/>
        </w:rPr>
      </w:pPr>
      <w:r>
        <w:rPr>
          <w:rFonts w:hint="eastAsia"/>
          <w:color w:val="auto"/>
        </w:rPr>
        <w:t>3.项目联系方式</w:t>
      </w:r>
    </w:p>
    <w:p w14:paraId="00B75F3A">
      <w:pPr>
        <w:pStyle w:val="9"/>
        <w:widowControl w:val="0"/>
        <w:spacing w:before="0" w:beforeAutospacing="0" w:after="0" w:afterAutospacing="0" w:line="348" w:lineRule="auto"/>
        <w:ind w:firstLine="420"/>
        <w:rPr>
          <w:rFonts w:hint="eastAsia"/>
          <w:color w:val="auto"/>
        </w:rPr>
      </w:pPr>
      <w:r>
        <w:rPr>
          <w:rFonts w:hint="eastAsia"/>
          <w:color w:val="auto"/>
        </w:rPr>
        <w:t xml:space="preserve">项目联系人：王心雨 </w:t>
      </w:r>
    </w:p>
    <w:p w14:paraId="15CCE3A7">
      <w:pPr>
        <w:pStyle w:val="9"/>
        <w:widowControl w:val="0"/>
        <w:spacing w:before="0" w:beforeAutospacing="0" w:after="0" w:afterAutospacing="0" w:line="348" w:lineRule="auto"/>
        <w:ind w:firstLine="420"/>
        <w:rPr>
          <w:rFonts w:hint="eastAsia"/>
          <w:color w:val="auto"/>
        </w:rPr>
      </w:pPr>
      <w:r>
        <w:rPr>
          <w:rFonts w:hint="eastAsia"/>
          <w:color w:val="auto"/>
        </w:rPr>
        <w:t>电话：18694995032</w:t>
      </w:r>
    </w:p>
    <w:p w14:paraId="70463E41">
      <w:pPr>
        <w:widowControl w:val="0"/>
        <w:rPr>
          <w:color w:val="auto"/>
          <w:lang w:val="zh-CN"/>
        </w:rPr>
      </w:pPr>
      <w:r>
        <w:rPr>
          <w:rFonts w:hint="eastAsia"/>
          <w:color w:val="auto"/>
          <w:lang w:val="zh-CN"/>
        </w:rPr>
        <w:br w:type="page" w:clear="all"/>
      </w:r>
    </w:p>
    <w:p w14:paraId="51CF3EFB">
      <w:pPr>
        <w:pStyle w:val="2"/>
        <w:keepNext w:val="0"/>
        <w:keepLines w:val="0"/>
        <w:widowControl w:val="0"/>
        <w:rPr>
          <w:color w:val="auto"/>
        </w:rPr>
      </w:pPr>
      <w:r>
        <w:rPr>
          <w:rFonts w:hint="eastAsia"/>
          <w:color w:val="auto"/>
          <w:lang w:val="zh-CN"/>
        </w:rPr>
        <w:t>第二章</w:t>
      </w:r>
      <w:r>
        <w:rPr>
          <w:rFonts w:hint="eastAsia"/>
          <w:color w:val="auto"/>
        </w:rPr>
        <w:t xml:space="preserve"> </w:t>
      </w:r>
      <w:r>
        <w:rPr>
          <w:rFonts w:hint="eastAsia"/>
          <w:color w:val="auto"/>
          <w:lang w:val="zh-CN"/>
        </w:rPr>
        <w:t>供应商须知</w:t>
      </w:r>
    </w:p>
    <w:p w14:paraId="16B0130E">
      <w:pPr>
        <w:widowControl w:val="0"/>
        <w:spacing w:line="360" w:lineRule="auto"/>
        <w:ind w:firstLine="482"/>
        <w:rPr>
          <w:rFonts w:hint="eastAsia" w:ascii="宋体" w:hAnsi="宋体" w:cs="宋体"/>
          <w:b/>
          <w:color w:val="auto"/>
          <w:sz w:val="24"/>
          <w:szCs w:val="24"/>
        </w:rPr>
      </w:pPr>
      <w:r>
        <w:rPr>
          <w:rFonts w:hint="eastAsia" w:ascii="宋体" w:hAnsi="宋体" w:cs="宋体"/>
          <w:b/>
          <w:color w:val="auto"/>
          <w:sz w:val="24"/>
          <w:szCs w:val="24"/>
        </w:rPr>
        <w:t>一、总则</w:t>
      </w:r>
    </w:p>
    <w:p w14:paraId="7BD7BAD4">
      <w:pPr>
        <w:widowControl w:val="0"/>
        <w:spacing w:line="360" w:lineRule="auto"/>
        <w:ind w:firstLine="482"/>
        <w:rPr>
          <w:rFonts w:hint="eastAsia" w:ascii="宋体" w:hAnsi="宋体" w:cs="宋体"/>
          <w:b/>
          <w:color w:val="auto"/>
          <w:sz w:val="24"/>
          <w:szCs w:val="24"/>
        </w:rPr>
      </w:pPr>
      <w:r>
        <w:rPr>
          <w:rFonts w:hint="eastAsia" w:ascii="宋体" w:hAnsi="宋体" w:cs="宋体"/>
          <w:b/>
          <w:color w:val="auto"/>
          <w:sz w:val="24"/>
          <w:szCs w:val="24"/>
        </w:rPr>
        <w:t>1、适用法律</w:t>
      </w:r>
    </w:p>
    <w:p w14:paraId="1E274071">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1.1《</w:t>
      </w:r>
      <w:r>
        <w:rPr>
          <w:rFonts w:hint="eastAsia" w:ascii="宋体" w:hAnsi="宋体"/>
          <w:color w:val="auto"/>
          <w:sz w:val="24"/>
          <w:lang w:val="zh-CN"/>
        </w:rPr>
        <w:t>政府采购竞争性磋商采购方式管理暂行办法</w:t>
      </w:r>
      <w:r>
        <w:rPr>
          <w:rFonts w:hint="eastAsia" w:ascii="宋体" w:hAnsi="宋体" w:cs="宋体"/>
          <w:bCs/>
          <w:color w:val="auto"/>
          <w:sz w:val="24"/>
          <w:szCs w:val="24"/>
        </w:rPr>
        <w:t>》等有关法律、规章和规定等。</w:t>
      </w:r>
    </w:p>
    <w:p w14:paraId="62DFF867">
      <w:pPr>
        <w:widowControl w:val="0"/>
        <w:spacing w:line="360" w:lineRule="auto"/>
        <w:ind w:firstLine="482"/>
        <w:rPr>
          <w:rFonts w:hint="eastAsia" w:ascii="宋体" w:hAnsi="宋体" w:cs="宋体"/>
          <w:b/>
          <w:color w:val="auto"/>
          <w:sz w:val="24"/>
          <w:szCs w:val="24"/>
        </w:rPr>
      </w:pPr>
      <w:r>
        <w:rPr>
          <w:rFonts w:hint="eastAsia" w:ascii="宋体" w:hAnsi="宋体" w:cs="宋体"/>
          <w:b/>
          <w:color w:val="auto"/>
          <w:sz w:val="24"/>
          <w:szCs w:val="24"/>
        </w:rPr>
        <w:t>2、定义</w:t>
      </w:r>
    </w:p>
    <w:p w14:paraId="454980F4">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2.1“供应商”是指参加投标竞争，并符合竞争性磋商文件规定资格条件的法人、其他组织或者自然人。</w:t>
      </w:r>
    </w:p>
    <w:p w14:paraId="2FE4DBF2">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2.2“产品”指本竞争性磋商文件中所述产品及相关服务。</w:t>
      </w:r>
    </w:p>
    <w:p w14:paraId="79D69B71">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2.3“使用单位”是指使用服务的单位。</w:t>
      </w:r>
    </w:p>
    <w:p w14:paraId="391637A9">
      <w:pPr>
        <w:widowControl w:val="0"/>
        <w:numPr>
          <w:ilvl w:val="0"/>
          <w:numId w:val="2"/>
        </w:numPr>
        <w:spacing w:line="360" w:lineRule="auto"/>
        <w:ind w:firstLine="482"/>
        <w:rPr>
          <w:rFonts w:hint="eastAsia" w:ascii="宋体" w:hAnsi="宋体" w:cs="宋体"/>
          <w:b/>
          <w:color w:val="auto"/>
          <w:sz w:val="24"/>
          <w:szCs w:val="24"/>
        </w:rPr>
      </w:pPr>
      <w:r>
        <w:rPr>
          <w:rFonts w:hint="eastAsia" w:ascii="宋体" w:hAnsi="宋体" w:cs="宋体"/>
          <w:b/>
          <w:color w:val="auto"/>
          <w:sz w:val="24"/>
          <w:szCs w:val="24"/>
        </w:rPr>
        <w:t>竞争性磋商文件</w:t>
      </w:r>
    </w:p>
    <w:p w14:paraId="246220BE">
      <w:pPr>
        <w:widowControl w:val="0"/>
        <w:spacing w:line="360" w:lineRule="auto"/>
        <w:ind w:firstLine="482"/>
        <w:rPr>
          <w:rFonts w:hint="eastAsia" w:ascii="宋体" w:hAnsi="宋体" w:cs="宋体"/>
          <w:b/>
          <w:color w:val="auto"/>
          <w:sz w:val="24"/>
          <w:szCs w:val="24"/>
        </w:rPr>
      </w:pPr>
      <w:r>
        <w:rPr>
          <w:rFonts w:hint="eastAsia" w:ascii="宋体" w:hAnsi="宋体" w:cs="宋体"/>
          <w:b/>
          <w:color w:val="auto"/>
          <w:sz w:val="24"/>
          <w:szCs w:val="24"/>
        </w:rPr>
        <w:t>3、政策功能</w:t>
      </w:r>
    </w:p>
    <w:p w14:paraId="638EE466">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3.1政府采购促进中小企业发展，小企业（含小型、微型企业）提供的产品和服务在评审时将获得优势，参加磋商的小企业，应当提供《中小企业声明函》（“中小企业划型标准”详见《关于印发中小企业划型标准规定的通知》工信部联企业〔2011〕300号及《国家统计局关于印发统计上大中小微型企业划分办法（2017）的通知》国统字〔2017〕213 号）。</w:t>
      </w:r>
    </w:p>
    <w:p w14:paraId="7BDD12EA">
      <w:pPr>
        <w:spacing w:line="360" w:lineRule="auto"/>
        <w:ind w:firstLine="482"/>
        <w:rPr>
          <w:color w:val="auto"/>
        </w:rPr>
      </w:pPr>
      <w:r>
        <w:rPr>
          <w:rFonts w:hint="eastAsia" w:ascii="宋体" w:hAnsi="宋体" w:cs="宋体"/>
          <w:b/>
          <w:bCs/>
          <w:color w:val="auto"/>
          <w:sz w:val="24"/>
          <w:szCs w:val="24"/>
        </w:rPr>
        <w:t>在货物采购项目中，供应商提供的货物既有中小企业制造货物，也有大型企业制造货物的，不享受中小企业扶持政策。</w:t>
      </w:r>
    </w:p>
    <w:p w14:paraId="6B2B907E">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3.2政府采购支持监狱和戒毒企业发展政策，监狱和戒毒企业提供的产品和服务在评审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01532AC9">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3.3政府采购促进残疾人就业政策，残疾人福利性单位提供的产品和服务在评审时将获得优势，参加投标的残疾人福利性单位，应当提供《残疾人福利性单位声明函》，残疾人福利性单位享受政府采购支持政策的要求详见财库〔2017〕141号。</w:t>
      </w:r>
    </w:p>
    <w:p w14:paraId="6E9D21FB">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3.4小型、微型企业提供中型或大型企业制造的货物的，视同为中型或大型企业。参加政府采购活动的中小企业应当按“关于印发《政府采购促进中小企业发展管理办法》的通知[财库〔2020〕46 号]” 和《财库〔2022〕19 号》规定提供《中小企业声明函》和《残疾人福利性单位声明函》。未提供上述资料的报价，其价格不予扣除。</w:t>
      </w:r>
    </w:p>
    <w:p w14:paraId="1D2D8689">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3.5强制采购节能产品、信息安全产品，优先采购环境标志产品。节能产品是指列入财政部、国家发展和改革委员会制定的节能产品品目政府采购清单，且经过认定的节能产品；信息安全产品是指列入国家质检总局国家认监委《信息安全产品强制性认证目录》，并获得强制性产品认证证书的产品；环境标志产品是指列入财政部、国家环保总局制定的环境标志产品品目政府采购清单，且经过认证的环境标志产品。</w:t>
      </w:r>
    </w:p>
    <w:p w14:paraId="768EE772">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3.6提供的产品属于信息安全产品的，供应商应当选择经国家认证的信息安全产品投标，并提供由中国信息安全认证中心按国家标准认证颁发的有效认证证书复印件。</w:t>
      </w:r>
    </w:p>
    <w:p w14:paraId="6351EAA9">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3.7提供的产品属于政府强制采购节能产品的，供应商应当选择经过认证的节能产品投标，并提供有效的节能产品认证证书复印件。</w:t>
      </w:r>
    </w:p>
    <w:p w14:paraId="58A4451D">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3.8提供的产品属于环境标志产品的,供应商应当选择经过认证的环境标志产品投标,并提供有效的环境标志产品认证证书复印件。</w:t>
      </w:r>
    </w:p>
    <w:p w14:paraId="30FC3CB5">
      <w:pPr>
        <w:widowControl w:val="0"/>
        <w:spacing w:line="360" w:lineRule="auto"/>
        <w:ind w:firstLine="482"/>
        <w:rPr>
          <w:rFonts w:hint="eastAsia" w:ascii="宋体" w:hAnsi="宋体" w:cs="宋体"/>
          <w:b/>
          <w:color w:val="auto"/>
          <w:sz w:val="24"/>
          <w:szCs w:val="24"/>
        </w:rPr>
      </w:pPr>
      <w:r>
        <w:rPr>
          <w:rFonts w:hint="eastAsia" w:ascii="宋体" w:hAnsi="宋体" w:cs="宋体"/>
          <w:b/>
          <w:color w:val="auto"/>
          <w:sz w:val="24"/>
          <w:szCs w:val="24"/>
        </w:rPr>
        <w:t>4、竞争性磋商文件组成</w:t>
      </w:r>
    </w:p>
    <w:p w14:paraId="57B1B70E">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竞争性磋商文件组成：竞争性磋商公告、供应商须知、供应商应当提交的资格和资信证明文件、磋商报价要求、竞争性磋商响应文件编制要求、磋商项目的技术规格、要求和数量、合同主要条款及合同签订方式、交货和提供服务的时间、付款条件、评审方法、评审标准、无效投标和废标条款、附件等。</w:t>
      </w:r>
    </w:p>
    <w:p w14:paraId="57C882FB">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竞争性磋商的最小单位是包。竞争性磋商服务数量及技术要求中未分包的，供应商对要求提供的服务不得部分投标；竞争性磋商服务数量及技术要求中已经分包的，应当以包为单位投标。</w:t>
      </w:r>
    </w:p>
    <w:p w14:paraId="4255AA6E">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竞争性磋商文件如果要求供应商提交备选投标方案的，供应商可以提交备选方案；否则，备选方案将被拒绝。</w:t>
      </w:r>
    </w:p>
    <w:p w14:paraId="6B78103B">
      <w:pPr>
        <w:widowControl w:val="0"/>
        <w:spacing w:line="360" w:lineRule="auto"/>
        <w:ind w:firstLine="482"/>
        <w:rPr>
          <w:rFonts w:hint="eastAsia" w:ascii="宋体" w:hAnsi="宋体" w:cs="宋体"/>
          <w:b/>
          <w:bCs/>
          <w:color w:val="auto"/>
          <w:sz w:val="24"/>
          <w:szCs w:val="24"/>
        </w:rPr>
      </w:pPr>
      <w:r>
        <w:rPr>
          <w:rFonts w:hint="eastAsia" w:ascii="宋体" w:hAnsi="宋体" w:cs="宋体"/>
          <w:b/>
          <w:bCs/>
          <w:color w:val="auto"/>
          <w:sz w:val="24"/>
          <w:szCs w:val="24"/>
        </w:rPr>
        <w:t>5、竞争性磋商文件的澄清、修改</w:t>
      </w:r>
    </w:p>
    <w:p w14:paraId="78139234">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采购人或采购代理机构对已发出的竞争性磋商文件进行必要澄清或者修改的，将在竞争性磋商文件要求提交竞争性磋商响应文件截止时间五日前，在原竞争性磋商公告媒体发布更正公告，该澄清或者修改的内容为竞争性磋商文件的组成部分。</w:t>
      </w:r>
    </w:p>
    <w:p w14:paraId="21DCCEF3">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采购人或采购代理机构在竞争性磋商文件要求提交竞争性磋商响应文件截止时间三日前，有权决定延长递交竞争性磋商响应文件截止时间和磋商时间，并在原采购信息发布媒体上发布变更公告。</w:t>
      </w:r>
    </w:p>
    <w:p w14:paraId="2EFC1612">
      <w:pPr>
        <w:widowControl w:val="0"/>
        <w:spacing w:line="360" w:lineRule="auto"/>
        <w:ind w:firstLine="480"/>
        <w:rPr>
          <w:rFonts w:hint="eastAsia" w:ascii="宋体" w:hAnsi="宋体" w:cs="宋体"/>
          <w:b/>
          <w:color w:val="auto"/>
          <w:sz w:val="24"/>
          <w:szCs w:val="24"/>
        </w:rPr>
      </w:pPr>
      <w:r>
        <w:rPr>
          <w:rFonts w:hint="eastAsia" w:ascii="宋体" w:hAnsi="宋体" w:cs="宋体"/>
          <w:color w:val="auto"/>
          <w:sz w:val="24"/>
          <w:szCs w:val="24"/>
        </w:rPr>
        <w:t>供应商应在递交竞争性磋商响应文件截止时间前关注原采购信息发布媒体上有关本磋商项目有无变更公告。</w:t>
      </w:r>
    </w:p>
    <w:p w14:paraId="17E7898F">
      <w:pPr>
        <w:widowControl w:val="0"/>
        <w:numPr>
          <w:ilvl w:val="0"/>
          <w:numId w:val="2"/>
        </w:numPr>
        <w:spacing w:line="360" w:lineRule="auto"/>
        <w:ind w:firstLine="482"/>
        <w:rPr>
          <w:rFonts w:hint="eastAsia" w:ascii="宋体" w:hAnsi="宋体" w:cs="宋体"/>
          <w:b/>
          <w:color w:val="auto"/>
          <w:sz w:val="24"/>
          <w:szCs w:val="24"/>
        </w:rPr>
      </w:pPr>
      <w:r>
        <w:rPr>
          <w:rFonts w:hint="eastAsia" w:ascii="宋体" w:hAnsi="宋体" w:cs="宋体"/>
          <w:b/>
          <w:color w:val="auto"/>
          <w:sz w:val="24"/>
          <w:szCs w:val="24"/>
        </w:rPr>
        <w:t>磋商响应</w:t>
      </w:r>
    </w:p>
    <w:p w14:paraId="2894DE56">
      <w:pPr>
        <w:widowControl w:val="0"/>
        <w:spacing w:line="360" w:lineRule="auto"/>
        <w:ind w:left="400"/>
        <w:rPr>
          <w:rFonts w:hint="eastAsia" w:ascii="宋体" w:hAnsi="宋体" w:cs="宋体"/>
          <w:b/>
          <w:color w:val="auto"/>
          <w:sz w:val="24"/>
          <w:szCs w:val="24"/>
        </w:rPr>
      </w:pPr>
      <w:r>
        <w:rPr>
          <w:rFonts w:hint="eastAsia" w:ascii="宋体" w:hAnsi="宋体" w:cs="宋体"/>
          <w:b/>
          <w:color w:val="auto"/>
          <w:sz w:val="24"/>
          <w:szCs w:val="24"/>
        </w:rPr>
        <w:t>6、竞争性磋商响应文件的语言、计量单位、货币和编制</w:t>
      </w:r>
    </w:p>
    <w:p w14:paraId="7222433C">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供应商提交的竞争性磋商响应文件、技术文件和资料，包括图纸中的说明，以及供应商与采购代理机构就有关磋商响应的所有来往函电均应使用中文。竞争性磋商响应文件中若有英文或其他语言文字的资料，应提供相应的中文翻译资料。对不同文本竞争性磋商响应文件的解释发生异议的，以中文文本为准。</w:t>
      </w:r>
    </w:p>
    <w:p w14:paraId="277A4544">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供应商所使用的计量单位应为国家法定计量单位。</w:t>
      </w:r>
    </w:p>
    <w:p w14:paraId="18C00DE8">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供应商应用人民币报价。</w:t>
      </w:r>
    </w:p>
    <w:p w14:paraId="1AE24CB5">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竞争性磋商响应文件应字迹清楚、内容齐全、不得涂改。如有修改，修改处须有供应商公章和法定代表人或其授权的供应商代表签字。</w:t>
      </w:r>
    </w:p>
    <w:p w14:paraId="76A583E8">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供应商应在竞争性磋商响应文件中写清相应的项目编号、项目名称、供应商全称、地址、电话、传真等。</w:t>
      </w:r>
    </w:p>
    <w:p w14:paraId="46C25869">
      <w:pPr>
        <w:widowControl w:val="0"/>
        <w:spacing w:line="360" w:lineRule="auto"/>
        <w:ind w:left="416"/>
        <w:rPr>
          <w:rFonts w:hint="eastAsia" w:ascii="宋体" w:hAnsi="宋体" w:cs="宋体"/>
          <w:b/>
          <w:color w:val="auto"/>
          <w:sz w:val="24"/>
          <w:szCs w:val="24"/>
        </w:rPr>
      </w:pPr>
      <w:r>
        <w:rPr>
          <w:rFonts w:hint="eastAsia" w:ascii="宋体" w:hAnsi="宋体" w:cs="宋体"/>
          <w:b/>
          <w:color w:val="auto"/>
          <w:sz w:val="24"/>
          <w:szCs w:val="24"/>
        </w:rPr>
        <w:t>7、联合投标</w:t>
      </w:r>
    </w:p>
    <w:p w14:paraId="28C69B2C">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两个以上的自然人、法人或者其他组织可以组成一个联合体，以一个供应商的身份共同参加政府采购。</w:t>
      </w:r>
    </w:p>
    <w:p w14:paraId="663BB775">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鼓励大中型企业和其他自然人、法人或者其他组织与小型、微型企业组成联合体共同参加非专门面向中小企业的政府采购活动。</w:t>
      </w:r>
    </w:p>
    <w:p w14:paraId="1BF9E07E">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以联合体形式参加投标的，联合体各方均应当符合政府采购法第二十二条第一款规定的条件；采购人根据采购项目的特殊要求规定供应商特定条件的，联合体各方中至少应当有一方符合采购人规定的特定条件。由同一专业的供应商组成的联合体，联合体中有同类资质的供应商按照联合体分工承担相同工作的，按照资质等级较低的供应商确定资质等级，并以投标全权代表方的应答材料作为商务评审的依据。由不同专业的供应商组成联合体，首先以投标全权代表方的应答材料作为认定资质以及商务评审的依据，涉及行业专属的资质，按照所属行业对应的供应商的应答材料确定。</w:t>
      </w:r>
    </w:p>
    <w:p w14:paraId="5C260535">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联合体各方之间应当签订共同投标协议，明确约定联合体各方承担的工作和相应的责任，并将共同投标协议连同竞争性磋商响应文件一并提交。联合体各方签订共同投标协议后，不得再以自己名义单独在同一项目中投标，也不得组成新的联合体参加同一项目投标。</w:t>
      </w:r>
    </w:p>
    <w:p w14:paraId="39A2AE60">
      <w:pPr>
        <w:widowControl w:val="0"/>
        <w:spacing w:line="360" w:lineRule="auto"/>
        <w:ind w:firstLine="482"/>
        <w:rPr>
          <w:rFonts w:hint="eastAsia" w:ascii="宋体" w:hAnsi="宋体" w:cs="宋体"/>
          <w:b/>
          <w:color w:val="auto"/>
          <w:sz w:val="24"/>
          <w:szCs w:val="24"/>
        </w:rPr>
      </w:pPr>
      <w:r>
        <w:rPr>
          <w:rFonts w:hint="eastAsia" w:ascii="宋体" w:hAnsi="宋体" w:cs="宋体"/>
          <w:b/>
          <w:color w:val="auto"/>
          <w:sz w:val="24"/>
          <w:szCs w:val="24"/>
        </w:rPr>
        <w:t>8、磋商响应费用</w:t>
      </w:r>
    </w:p>
    <w:p w14:paraId="310876D6">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供应商应自行承担所有与准备和参加磋商有关的费用。无论采购结果如何，采购代理和采购人在任何情况下均无义务和责任承担这些费用。</w:t>
      </w:r>
    </w:p>
    <w:p w14:paraId="2CC3C10A">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9、竞争性磋商响应文件组成</w:t>
      </w:r>
    </w:p>
    <w:p w14:paraId="6CD1798B">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供应商应当根据竞争性磋商文件要求编制竞争性磋商响应文件，竞争性磋商响应文件应对竞争性磋商文件提出的要求和条件作出实质性响应，并在《商务条款偏离表》和《技术条款偏离表》等处逐条标明满足与否。对带星号（“★”）的技术条款必须在竞争性磋商响应文件中提供技术支持资料（如白皮书、彩页、手册、检测报告等），未提供技术支持资料的，评审时不予认可。（采购需求中另有规定的，也可从其规定）</w:t>
      </w:r>
    </w:p>
    <w:p w14:paraId="3B30AC54">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供应商根据竞争性磋商文件载明的标的采购项目实际情况，拟在成交后将成交项目的非主体、非关键性工作交由他人完成的，应当在竞争性磋商响应文件中载明。</w:t>
      </w:r>
    </w:p>
    <w:p w14:paraId="554FDC78">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竞争性磋商响应文件由商务部分、技术部分、价格部分，以及其他部分组成。</w:t>
      </w:r>
    </w:p>
    <w:p w14:paraId="73C9CC25">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10、竞争性磋商响应文件的商务部分</w:t>
      </w:r>
    </w:p>
    <w:p w14:paraId="1FA99E81">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10.1商务部分是证明供应商有资格参加磋商响应和成交后有能力履行合同的文件，这些文件应能满足磋商的要求，包括但不限于下列文件，其中加★项目不得有缺失或无效。</w:t>
      </w:r>
    </w:p>
    <w:p w14:paraId="49328677">
      <w:pPr>
        <w:widowControl w:val="0"/>
        <w:numPr>
          <w:ilvl w:val="0"/>
          <w:numId w:val="3"/>
        </w:numPr>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★磋商响应申请及声明；</w:t>
      </w:r>
    </w:p>
    <w:p w14:paraId="325D67A3">
      <w:pPr>
        <w:widowControl w:val="0"/>
        <w:numPr>
          <w:ilvl w:val="0"/>
          <w:numId w:val="3"/>
        </w:numPr>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★法定代表人授权委托书及委托代理人的身份证明文件的复印件；</w:t>
      </w:r>
    </w:p>
    <w:p w14:paraId="445D9AFA">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（3）★第一章竞争性磋商公告中第二条申请人的资格要求《中华人民共和国政府采购法》规定的资格条件证明文件；</w:t>
      </w:r>
    </w:p>
    <w:p w14:paraId="560F3C97">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（4）★第一章竞争性磋商公告中第二条申请人的资格要求，采购人根据采购项目的特殊要求规定的特定条件证明文件（若有）；</w:t>
      </w:r>
    </w:p>
    <w:p w14:paraId="2194498B">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（5）★磋商报价表；</w:t>
      </w:r>
    </w:p>
    <w:p w14:paraId="50D6276C">
      <w:pPr>
        <w:spacing w:line="360" w:lineRule="auto"/>
        <w:ind w:firstLine="420"/>
        <w:rPr>
          <w:rFonts w:hint="eastAsia" w:ascii="宋体" w:hAnsi="宋体" w:cs="宋体"/>
          <w:bCs/>
          <w:color w:val="auto"/>
          <w:sz w:val="24"/>
          <w:szCs w:val="24"/>
        </w:rPr>
      </w:pPr>
      <w:r>
        <w:rPr>
          <w:rFonts w:hint="eastAsia" w:ascii="宋体" w:hAnsi="宋体" w:cs="宋体"/>
          <w:bCs/>
          <w:color w:val="auto"/>
          <w:sz w:val="24"/>
          <w:szCs w:val="24"/>
        </w:rPr>
        <w:t>（6）★《南京市政府采购供应商信用记录表暨信用承诺书》（</w:t>
      </w:r>
      <w:r>
        <w:rPr>
          <w:rFonts w:hint="eastAsia" w:ascii="宋体" w:hAnsi="宋体" w:cs="宋体"/>
          <w:bCs/>
          <w:color w:val="auto"/>
          <w:sz w:val="24"/>
          <w:szCs w:val="24"/>
          <w:lang w:val="zh-CN"/>
        </w:rPr>
        <w:t>注：承诺书打印时间必须在采购文件发布之日起至提交响应文件截止日前</w:t>
      </w:r>
      <w:r>
        <w:rPr>
          <w:rFonts w:hint="eastAsia" w:ascii="宋体" w:hAnsi="宋体" w:cs="宋体"/>
          <w:bCs/>
          <w:color w:val="auto"/>
          <w:sz w:val="24"/>
          <w:szCs w:val="24"/>
        </w:rPr>
        <w:t>）；</w:t>
      </w:r>
    </w:p>
    <w:p w14:paraId="42B3307A">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（7）★《商务条款偏离表》；</w:t>
      </w:r>
    </w:p>
    <w:p w14:paraId="6F5794C7">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（8）供应商类似业绩情况表；</w:t>
      </w:r>
    </w:p>
    <w:p w14:paraId="0DF39C0B">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（9）拟投入人员一览表；</w:t>
      </w:r>
    </w:p>
    <w:p w14:paraId="55B60E50">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（10）★声明函；</w:t>
      </w:r>
    </w:p>
    <w:p w14:paraId="444FF55E">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（11）供应商认为需要提供的其他商务资料等。</w:t>
      </w:r>
    </w:p>
    <w:p w14:paraId="4A84FCFA">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11、竞争性磋商响应文件的技术部分</w:t>
      </w:r>
    </w:p>
    <w:p w14:paraId="6AE9D6E3">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技术部分是证明供应商提供的产品和服务是合格的并符合竞争性磋商文件要求的证明文件，以及对报价表中的服务的详细说明，这些文件可以是文字资料、图纸和数据等。</w:t>
      </w:r>
    </w:p>
    <w:p w14:paraId="27E5BB07">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若技术性能无特殊说明，则按国家有关部门最新颁布的标准及规范为准；提供的服务如与竞争性磋商文件要求有不符之处，应说明其差别之所在，并在《技术条款偏离表》中逐条予以说明。</w:t>
      </w:r>
    </w:p>
    <w:p w14:paraId="3344B90F">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11.4竞争性磋商响应文件应按照竞争性磋商文件要求提供技术资料、文件和有关证明，包括但不限于其中加★项目不得有缺失或无效：</w:t>
      </w:r>
    </w:p>
    <w:p w14:paraId="6E7C5328">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（1）★《技术条款偏离表》；</w:t>
      </w:r>
    </w:p>
    <w:p w14:paraId="328F1626">
      <w:pPr>
        <w:pStyle w:val="16"/>
        <w:widowControl w:val="0"/>
        <w:rPr>
          <w:rFonts w:hint="eastAsia"/>
          <w:color w:val="auto"/>
        </w:rPr>
      </w:pPr>
      <w:r>
        <w:rPr>
          <w:rFonts w:hint="eastAsia" w:cs="宋体"/>
          <w:bCs/>
          <w:color w:val="auto"/>
          <w:szCs w:val="24"/>
        </w:rPr>
        <w:t>（2）服务方案；</w:t>
      </w:r>
    </w:p>
    <w:p w14:paraId="365189F2">
      <w:pPr>
        <w:widowControl w:val="0"/>
        <w:spacing w:line="360" w:lineRule="auto"/>
        <w:ind w:firstLine="480"/>
        <w:rPr>
          <w:rFonts w:hint="eastAsia" w:ascii="宋体" w:hAnsi="宋体" w:cs="宋体"/>
          <w:bCs/>
          <w:color w:val="auto"/>
          <w:sz w:val="24"/>
          <w:szCs w:val="24"/>
        </w:rPr>
      </w:pPr>
      <w:r>
        <w:rPr>
          <w:rFonts w:hint="eastAsia" w:ascii="宋体" w:hAnsi="宋体" w:cs="宋体"/>
          <w:bCs/>
          <w:color w:val="auto"/>
          <w:sz w:val="24"/>
          <w:szCs w:val="24"/>
        </w:rPr>
        <w:t>（3）项目参与人员相关证书及资料复印件；</w:t>
      </w:r>
    </w:p>
    <w:p w14:paraId="7125D018">
      <w:pPr>
        <w:widowControl w:val="0"/>
        <w:spacing w:line="360" w:lineRule="auto"/>
        <w:ind w:firstLine="480"/>
        <w:rPr>
          <w:rFonts w:hint="eastAsia" w:ascii="宋体" w:hAnsi="宋体" w:cs="宋体"/>
          <w:color w:val="auto"/>
          <w:sz w:val="24"/>
          <w:szCs w:val="24"/>
        </w:rPr>
      </w:pPr>
      <w:r>
        <w:rPr>
          <w:rFonts w:hint="eastAsia" w:ascii="宋体" w:hAnsi="宋体" w:cs="宋体"/>
          <w:bCs/>
          <w:color w:val="auto"/>
          <w:sz w:val="24"/>
          <w:szCs w:val="24"/>
        </w:rPr>
        <w:t>（4）供应商认为需要提供的其他技术资料。</w:t>
      </w:r>
    </w:p>
    <w:p w14:paraId="52AD17FD">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12、竞争性磋商响应文件的价格部分</w:t>
      </w:r>
    </w:p>
    <w:p w14:paraId="557E14B5">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12.1价格部分是对标的价格构成的说明，竞争性磋商文件如没有特别说明的话，仅接受一个价格。</w:t>
      </w:r>
    </w:p>
    <w:p w14:paraId="60ED4EC0">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12.2报价应包含完成本项目的全部费用，包括但不限于专用工具、伴随服务、技术资料、人员培训发生的所有含税费用、支付给员工的工资和国家强制缴纳的各种社会保障资金等费用，以及供应商认为必要的其他费用。</w:t>
      </w:r>
    </w:p>
    <w:p w14:paraId="0AF30447">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12.3供应商应充分考虑到市场价格变动，以及项目实施过程中的不可预见因素，一旦成交，价格不变。如果有漏项，视同让利。供应商的任何错漏、优惠、竞争性报价不得作为减轻责任、减少服务、增加收费、降低质量的理由。</w:t>
      </w:r>
    </w:p>
    <w:p w14:paraId="27F7DA2E">
      <w:pPr>
        <w:pStyle w:val="16"/>
        <w:widowControl w:val="0"/>
        <w:rPr>
          <w:rFonts w:hint="eastAsia"/>
          <w:color w:val="auto"/>
        </w:rPr>
      </w:pPr>
      <w:r>
        <w:rPr>
          <w:rFonts w:hint="eastAsia" w:cs="宋体"/>
          <w:color w:val="auto"/>
          <w:szCs w:val="24"/>
        </w:rPr>
        <w:t>12.4经磋商后，如果成交价低于供应商在磋商响应文件报价的话，分项报价同比例调整。</w:t>
      </w:r>
    </w:p>
    <w:p w14:paraId="6A79EE00">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12.5评标委员会认为供应商的报价明显低于其他通过符合性审查的供应商的报价，有可能影响产品或服务质量或者不能诚信履约的，应当要求其在评标现场合理的时间内提供书面说明，必要时提交相关证明材料；供应商不能证明其报价合理性的，评标委员会应当将其作为无效投标处理。</w:t>
      </w:r>
    </w:p>
    <w:p w14:paraId="62AC674A">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12.6供应商应在《报价一览表》</w:t>
      </w:r>
      <w:bookmarkStart w:id="1" w:name="_Hlk210912429"/>
      <w:r>
        <w:rPr>
          <w:rFonts w:hint="eastAsia" w:ascii="宋体" w:hAnsi="宋体" w:cs="宋体"/>
          <w:color w:val="auto"/>
          <w:sz w:val="24"/>
          <w:szCs w:val="24"/>
        </w:rPr>
        <w:t>（《磋商报价表》）</w:t>
      </w:r>
      <w:bookmarkEnd w:id="1"/>
      <w:r>
        <w:rPr>
          <w:rFonts w:hint="eastAsia" w:ascii="宋体" w:hAnsi="宋体" w:cs="宋体"/>
          <w:color w:val="auto"/>
          <w:sz w:val="24"/>
          <w:szCs w:val="24"/>
        </w:rPr>
        <w:t>、《分项报价表》等标明提供货物或服务的单价、总价以及分项报价。</w:t>
      </w:r>
    </w:p>
    <w:p w14:paraId="0B03744D">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13、竞争性磋商响应文件的其他部分</w:t>
      </w:r>
    </w:p>
    <w:p w14:paraId="1E916F76">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其他部分由供应商根据编制竞争性磋商响应文件需要提供的其他相关文件。</w:t>
      </w:r>
    </w:p>
    <w:p w14:paraId="4C6DD244">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14、投标保证金</w:t>
      </w:r>
    </w:p>
    <w:p w14:paraId="2C2850B9">
      <w:pPr>
        <w:widowControl w:val="0"/>
        <w:spacing w:line="360" w:lineRule="auto"/>
        <w:ind w:left="400"/>
        <w:rPr>
          <w:rFonts w:hint="eastAsia" w:ascii="宋体" w:hAnsi="宋体" w:cs="宋体"/>
          <w:color w:val="auto"/>
          <w:sz w:val="24"/>
          <w:szCs w:val="24"/>
        </w:rPr>
      </w:pPr>
      <w:r>
        <w:rPr>
          <w:rFonts w:hint="eastAsia" w:ascii="宋体" w:hAnsi="宋体" w:cs="宋体"/>
          <w:color w:val="auto"/>
          <w:sz w:val="24"/>
          <w:szCs w:val="24"/>
        </w:rPr>
        <w:t>本项目不需要交纳投标保证金。</w:t>
      </w:r>
    </w:p>
    <w:p w14:paraId="21AD90C4">
      <w:pPr>
        <w:widowControl w:val="0"/>
        <w:spacing w:line="360" w:lineRule="auto"/>
        <w:ind w:left="400"/>
        <w:rPr>
          <w:rFonts w:hint="eastAsia" w:ascii="宋体" w:hAnsi="宋体" w:cs="宋体"/>
          <w:color w:val="auto"/>
          <w:sz w:val="24"/>
          <w:szCs w:val="24"/>
        </w:rPr>
      </w:pPr>
      <w:r>
        <w:rPr>
          <w:rFonts w:hint="eastAsia" w:ascii="宋体" w:hAnsi="宋体" w:cs="宋体"/>
          <w:color w:val="auto"/>
          <w:sz w:val="24"/>
          <w:szCs w:val="24"/>
        </w:rPr>
        <w:t>15、投标有效期自磋商之日起90天内投标有效。</w:t>
      </w:r>
    </w:p>
    <w:p w14:paraId="1A977497">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在特殊情况下，在原磋商有效期截止之前，采购人可要求供应商同意延长磋商有效期，这种要求与答复均以书面形式提交。供应商可拒绝这种要求。接受延长磋商有效期的供应商将不会要求和允许修正其磋商。</w:t>
      </w:r>
    </w:p>
    <w:p w14:paraId="3F607FF9">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16、竞争性磋商响应文件签署</w:t>
      </w:r>
    </w:p>
    <w:p w14:paraId="741A595B">
      <w:pPr>
        <w:widowControl w:val="0"/>
        <w:spacing w:line="360" w:lineRule="auto"/>
        <w:ind w:firstLine="480"/>
        <w:rPr>
          <w:rFonts w:hint="eastAsia" w:ascii="宋体" w:hAnsi="宋体" w:cs="宋体"/>
          <w:color w:val="auto"/>
          <w:sz w:val="24"/>
        </w:rPr>
      </w:pPr>
      <w:r>
        <w:rPr>
          <w:rFonts w:hint="eastAsia" w:ascii="宋体" w:hAnsi="宋体" w:cs="宋体"/>
          <w:color w:val="auto"/>
          <w:sz w:val="24"/>
          <w:szCs w:val="24"/>
        </w:rPr>
        <w:t>16.1竞争性磋商响应</w:t>
      </w:r>
      <w:r>
        <w:rPr>
          <w:rFonts w:hint="eastAsia" w:ascii="宋体" w:hAnsi="宋体" w:cs="宋体"/>
          <w:color w:val="auto"/>
          <w:sz w:val="24"/>
        </w:rPr>
        <w:t>文件应按照竞争性磋商文件要求签字、盖章，否则视为无效投标。</w:t>
      </w:r>
    </w:p>
    <w:p w14:paraId="31E2F976">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17、竞争性磋商响应文件的密封和递交</w:t>
      </w:r>
    </w:p>
    <w:p w14:paraId="6B88F204">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17.1竞争性磋商响应文件份数：一式叁份（壹份正本、贰份副本），每份竞争性磋商响应文件须清楚标明“正本”或“副本”字样；建议装订成册并逐页加注页码，竞争性磋商响应文件提倡按照 A4 幅面打印或复印并进行装订。一旦正本和副本不符，以正本为准。</w:t>
      </w:r>
    </w:p>
    <w:p w14:paraId="7FB96E99">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17.2供应商应提供电子版竞争性磋商响应文件（一般为PDF格式，介质形式为U盘，竞争性磋商响应文件电子版中必须包含竞争性磋商响应文件的全部内容，不得加密，所有文档、图表等采用PDF格式或WORD格式，电子版竞争性磋商响应文件应随纸质版竞争性磋商响应文件一并密封提交）。如出现电子版文件和纸质正本文件不一致时，以纸质版正本文件为准。电子文件用于辅助评审，供应商应承担前述不一致造成的不利后果。</w:t>
      </w:r>
    </w:p>
    <w:p w14:paraId="07D4DA33">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17.3供应商应当将竞争性磋商响应文件密封。</w:t>
      </w:r>
    </w:p>
    <w:p w14:paraId="0BC37853">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17.4供应商应当在竞争性磋商文件要求提交竞争性磋商响应文件的截止时间前，将密封的竞争性磋商响应文件送达投标地点。任何单位和个人不得在开标前开启竞争性磋商响应文件。</w:t>
      </w:r>
    </w:p>
    <w:p w14:paraId="64EBB88E">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18、有下列情形之一的竞争性磋商响应文件将拒收：</w:t>
      </w:r>
    </w:p>
    <w:p w14:paraId="42140676">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（1）在竞争性磋商文件要求提交竞争性磋商响应文件的截止时间之后送达的。</w:t>
      </w:r>
    </w:p>
    <w:p w14:paraId="1548C5C5">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（2）未按照竞争性磋商文件要求密封的。</w:t>
      </w:r>
    </w:p>
    <w:p w14:paraId="23D7D56F">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19、竞争性磋商响应文件的修改和撤回</w:t>
      </w:r>
    </w:p>
    <w:p w14:paraId="2A23C603">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19.1供应商在递交竞争性磋商响应文件截止时间前，可以对所递交的竞争性磋商响应文件进行补充、修改或撤回，并书面通知采购代理机构。补充、修改的内容应当按照竞争性磋商文件要求签署、盖章，并作为竞争性磋商响应文件的组成部分。</w:t>
      </w:r>
    </w:p>
    <w:p w14:paraId="39702DE4">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19.2竞争性磋商响应文件截止时间之后，竞争性磋商响应文件不得撤回。</w:t>
      </w:r>
    </w:p>
    <w:p w14:paraId="1F9D64A3">
      <w:pPr>
        <w:widowControl w:val="0"/>
        <w:spacing w:line="360" w:lineRule="auto"/>
        <w:ind w:firstLine="241" w:firstLineChars="100"/>
        <w:rPr>
          <w:rFonts w:hint="eastAsia" w:ascii="宋体" w:hAnsi="宋体" w:cs="宋体"/>
          <w:b/>
          <w:bCs/>
          <w:color w:val="auto"/>
          <w:sz w:val="24"/>
          <w:szCs w:val="24"/>
        </w:rPr>
      </w:pPr>
      <w:r>
        <w:rPr>
          <w:rFonts w:hint="eastAsia" w:ascii="宋体" w:hAnsi="宋体" w:cs="宋体"/>
          <w:b/>
          <w:bCs/>
          <w:color w:val="auto"/>
          <w:sz w:val="24"/>
          <w:szCs w:val="24"/>
        </w:rPr>
        <w:t>四、磋商、评审与确定成交供应商</w:t>
      </w:r>
    </w:p>
    <w:p w14:paraId="742A8EC3">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20、磋商</w:t>
      </w:r>
    </w:p>
    <w:p w14:paraId="1FB3CEF8">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20.1</w:t>
      </w:r>
      <w:r>
        <w:rPr>
          <w:rFonts w:hint="eastAsia" w:ascii="宋体" w:hAnsi="宋体" w:cs="宋体"/>
          <w:color w:val="auto"/>
          <w:sz w:val="24"/>
          <w:szCs w:val="24"/>
          <w:lang w:val="zh-CN"/>
        </w:rPr>
        <w:t>递交磋商响应文件时间截止后，采购代理机构在规定的时间和地点组织磋商小组与供应商进行磋商。具体磋商事务由依法组建的磋商小组负责。</w:t>
      </w:r>
    </w:p>
    <w:p w14:paraId="5017CAF2">
      <w:pPr>
        <w:widowControl w:val="0"/>
        <w:spacing w:line="360" w:lineRule="auto"/>
        <w:ind w:firstLine="480"/>
        <w:rPr>
          <w:rFonts w:hint="eastAsia" w:ascii="宋体" w:hAnsi="宋体" w:cs="宋体"/>
          <w:color w:val="auto"/>
          <w:sz w:val="24"/>
          <w:szCs w:val="24"/>
          <w:lang w:val="zh-CN"/>
        </w:rPr>
      </w:pPr>
      <w:r>
        <w:rPr>
          <w:rFonts w:hint="eastAsia" w:ascii="宋体" w:hAnsi="宋体" w:cs="宋体"/>
          <w:color w:val="auto"/>
          <w:sz w:val="24"/>
          <w:szCs w:val="24"/>
        </w:rPr>
        <w:t>20.2磋商小组审阅</w:t>
      </w:r>
      <w:r>
        <w:rPr>
          <w:rFonts w:hint="eastAsia" w:ascii="宋体" w:hAnsi="宋体" w:cs="宋体"/>
          <w:color w:val="auto"/>
          <w:sz w:val="24"/>
          <w:szCs w:val="24"/>
          <w:lang w:val="zh-CN"/>
        </w:rPr>
        <w:t>供应商所递交的响应文件，凡不具备资格条件的供应商不得进入磋商程序。</w:t>
      </w:r>
    </w:p>
    <w:p w14:paraId="3BD1915D">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20.3</w:t>
      </w:r>
      <w:r>
        <w:rPr>
          <w:rFonts w:hint="eastAsia" w:ascii="宋体" w:hAnsi="宋体" w:cs="宋体"/>
          <w:color w:val="auto"/>
          <w:sz w:val="24"/>
          <w:szCs w:val="24"/>
          <w:lang w:val="zh-CN"/>
        </w:rPr>
        <w:t>磋商小组将与通过资格审查和符合性审查的供应商分别进行磋商。</w:t>
      </w:r>
    </w:p>
    <w:p w14:paraId="71C26264">
      <w:pPr>
        <w:pStyle w:val="16"/>
        <w:widowControl w:val="0"/>
        <w:rPr>
          <w:rFonts w:hint="eastAsia" w:cs="宋体"/>
          <w:color w:val="auto"/>
          <w:szCs w:val="24"/>
          <w:lang w:val="zh-CN"/>
        </w:rPr>
      </w:pPr>
      <w:r>
        <w:rPr>
          <w:rFonts w:hint="eastAsia" w:cs="宋体"/>
          <w:color w:val="auto"/>
          <w:szCs w:val="24"/>
        </w:rPr>
        <w:t>20.</w:t>
      </w:r>
      <w:r>
        <w:rPr>
          <w:rFonts w:hint="eastAsia" w:cs="宋体"/>
          <w:color w:val="auto"/>
          <w:szCs w:val="24"/>
          <w:lang w:val="zh-CN"/>
        </w:rPr>
        <w:t>4 磋商过程中，磋商小组可以根据磋商文件和磋商情况实质性变动采购需求中的技术、服务要求以及合同草案条款，但不得变动磋商文件中的其他内容。实质性变动的内容，须经采购人代表确认。</w:t>
      </w:r>
    </w:p>
    <w:p w14:paraId="49458CB7">
      <w:pPr>
        <w:pStyle w:val="16"/>
        <w:widowControl w:val="0"/>
        <w:rPr>
          <w:rFonts w:hint="eastAsia" w:cs="宋体"/>
          <w:color w:val="auto"/>
          <w:szCs w:val="24"/>
          <w:lang w:val="zh-CN"/>
        </w:rPr>
      </w:pPr>
      <w:r>
        <w:rPr>
          <w:rFonts w:hint="eastAsia" w:cs="宋体"/>
          <w:color w:val="auto"/>
          <w:szCs w:val="24"/>
          <w:lang w:val="zh-CN"/>
        </w:rPr>
        <w:t>对磋商文件作出的实质性变动是磋商文件的有效组成部分，磋商小组应当及时以书面形式同时通知所有参加磋商的供应商。</w:t>
      </w:r>
    </w:p>
    <w:p w14:paraId="0C342206">
      <w:pPr>
        <w:pStyle w:val="16"/>
        <w:widowControl w:val="0"/>
        <w:rPr>
          <w:rFonts w:hint="eastAsia"/>
          <w:color w:val="auto"/>
        </w:rPr>
      </w:pPr>
      <w:r>
        <w:rPr>
          <w:rFonts w:hint="eastAsia"/>
          <w:color w:val="auto"/>
        </w:rPr>
        <w:t>20.5</w:t>
      </w:r>
      <w:r>
        <w:rPr>
          <w:rFonts w:ascii="Arial" w:hAnsi="Arial"/>
          <w:color w:val="auto"/>
          <w:szCs w:val="21"/>
          <w:lang w:val="zh-CN"/>
        </w:rPr>
        <w:t>如磋商文件有实质性变动的，</w:t>
      </w:r>
      <w:r>
        <w:rPr>
          <w:rFonts w:hint="eastAsia" w:ascii="Arial" w:hAnsi="Arial"/>
          <w:color w:val="auto"/>
          <w:szCs w:val="21"/>
          <w:lang w:val="zh-CN"/>
        </w:rPr>
        <w:t>供应商应当按照磋商文件的变动情况和磋商小组的要求重新提交响应文件，并</w:t>
      </w:r>
      <w:r>
        <w:rPr>
          <w:rFonts w:hint="eastAsia" w:cs="宋体"/>
          <w:color w:val="auto"/>
          <w:szCs w:val="24"/>
        </w:rPr>
        <w:t>由法定代表人或授权委托代理人签字</w:t>
      </w:r>
      <w:r>
        <w:rPr>
          <w:rFonts w:ascii="Arial" w:hAnsi="Arial"/>
          <w:color w:val="auto"/>
          <w:szCs w:val="21"/>
          <w:lang w:val="zh-CN"/>
        </w:rPr>
        <w:t>。</w:t>
      </w:r>
    </w:p>
    <w:p w14:paraId="4709F5FA">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20.6竞争性磋商响应文件报价、《报价一览表》（《磋商报价表》）的大写金额与小写金额不一致的，以大写金额为准；总价金额与单价金额不一致的，以单价金额计算为准；单价金额小数点有明显错位的，应以总价为准，并修改单价；对不同文字文本竞争性磋商响应文件的解释发生异议的，以中文文本为准。</w:t>
      </w:r>
    </w:p>
    <w:p w14:paraId="642E61B1">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20.7磋商的轮次原则上采用两轮报价机制。即供应商在响应文件中填写的报价为第一轮报价,在技术、商务、服务等报价以外内容磋商 (谈判) 结束后，代理机构应让所有实质性响应的供应商在规定时间内（10分钟内）提交最后报价(即第二轮报价)。提交最后报价的供应商不得少于3家</w:t>
      </w:r>
      <w:r>
        <w:rPr>
          <w:rFonts w:hint="eastAsia" w:ascii="宋体" w:hAnsi="宋体" w:cs="宋体"/>
          <w:color w:val="auto"/>
          <w:sz w:val="24"/>
          <w:szCs w:val="24"/>
          <w:lang w:val="zh-CN"/>
        </w:rPr>
        <w:t>。最后报价是供应商响应文件的有效组成部分，</w:t>
      </w:r>
      <w:r>
        <w:rPr>
          <w:rFonts w:hint="eastAsia" w:ascii="宋体" w:hAnsi="宋体" w:cs="宋体"/>
          <w:color w:val="auto"/>
          <w:sz w:val="24"/>
          <w:szCs w:val="24"/>
        </w:rPr>
        <w:t>除项目扩大了供货范围，增加了采购内容、提高了技术要求外，原则上不得高于上一轮报价</w:t>
      </w:r>
      <w:r>
        <w:rPr>
          <w:rFonts w:hint="eastAsia" w:ascii="宋体" w:hAnsi="宋体" w:cs="宋体"/>
          <w:color w:val="auto"/>
          <w:sz w:val="24"/>
          <w:szCs w:val="24"/>
          <w:lang w:val="zh-CN"/>
        </w:rPr>
        <w:t>。符合《政府采购竞争性磋商采购方式管理暂行办法》第三条第四项及《财政部关于竞争性磋商采购方式管理暂行办法有关问题的补充通知》（财库〔2015〕124号）规定情形的，提交最后报价的供应商可以为2家。</w:t>
      </w:r>
    </w:p>
    <w:p w14:paraId="6266B664">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20.8供应商未在磋商小组规定的时间内提交最后报价的视为放弃磋商，其响应文件按无效响应处理。已提交响应文件的供应商，在提交最后报价之前，可以根据磋商情况退出磋商，并提交由法定代表人或授权委托代理人签字的《退出磋商函》。</w:t>
      </w:r>
    </w:p>
    <w:p w14:paraId="196FF42B">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21、竞争性磋商响应文件有下列情况之一的，在资格性、符合性检查时按照无效投标处理：</w:t>
      </w:r>
    </w:p>
    <w:p w14:paraId="76F6E74A">
      <w:pPr>
        <w:numPr>
          <w:ilvl w:val="0"/>
          <w:numId w:val="4"/>
        </w:num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未按照竞争性磋商文件规定要求密封、签署、盖章的；</w:t>
      </w:r>
    </w:p>
    <w:p w14:paraId="791401A2">
      <w:pPr>
        <w:numPr>
          <w:ilvl w:val="0"/>
          <w:numId w:val="4"/>
        </w:num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磋商响应总价超出采购预算限额的；</w:t>
      </w:r>
    </w:p>
    <w:p w14:paraId="0F8F9885">
      <w:pPr>
        <w:spacing w:line="360" w:lineRule="auto"/>
        <w:ind w:left="400"/>
        <w:rPr>
          <w:rFonts w:hint="eastAsia" w:ascii="宋体" w:hAnsi="宋体" w:cs="宋体"/>
          <w:color w:val="auto"/>
          <w:sz w:val="24"/>
          <w:szCs w:val="24"/>
        </w:rPr>
      </w:pPr>
      <w:r>
        <w:rPr>
          <w:rFonts w:hint="eastAsia" w:ascii="宋体" w:hAnsi="宋体" w:cs="宋体"/>
          <w:color w:val="auto"/>
          <w:sz w:val="24"/>
          <w:szCs w:val="24"/>
        </w:rPr>
        <w:t>（3）不具备竞争性磋商文件中规定资格要求的；</w:t>
      </w:r>
    </w:p>
    <w:p w14:paraId="12DAD2C1">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（4）不同供应商的竞争性磋商响应文件由同一单位或者个人编制；</w:t>
      </w:r>
    </w:p>
    <w:p w14:paraId="6FD3DE92">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（5）不同供应商委托同一单位或者个人办理磋商响应事宜；</w:t>
      </w:r>
    </w:p>
    <w:p w14:paraId="2E0E8A8A">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（6）不同供应商的竞争性磋商响应文件载明的项目管理成员为同一人；</w:t>
      </w:r>
    </w:p>
    <w:p w14:paraId="7EE5A194">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（7）不同供应商的竞争性磋商响应文件异常一致或者报价呈规律性差异；</w:t>
      </w:r>
    </w:p>
    <w:p w14:paraId="4A74959D">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（8）不同供应商的竞争性磋商响应文件相互混装；</w:t>
      </w:r>
    </w:p>
    <w:p w14:paraId="759C82C5">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（9）不同供应商的法定代表人或委托代理人有夫妻、直系血亲关系的；</w:t>
      </w:r>
    </w:p>
    <w:p w14:paraId="1051BE80">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（10）不同供应商的负责人为同一人或者存在控股、管理关系的；</w:t>
      </w:r>
    </w:p>
    <w:p w14:paraId="2B05DC97">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（11）没有逐一说明磋商响应产品名称、品牌、规格型号、技术参数和服务响应，而是直接拷贝竞争性磋商文件技术要求的；</w:t>
      </w:r>
    </w:p>
    <w:p w14:paraId="1AEC4727">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（12）服务承诺和付款条件未响应磋商要求的；</w:t>
      </w:r>
    </w:p>
    <w:p w14:paraId="757262C7">
      <w:p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（13）竞争性磋商响应文件含有采购人不能接受的附加条件的；</w:t>
      </w:r>
    </w:p>
    <w:p w14:paraId="404474AA">
      <w:pPr>
        <w:spacing w:line="360" w:lineRule="auto"/>
        <w:ind w:left="400" w:firstLine="240" w:firstLineChars="100"/>
        <w:rPr>
          <w:rFonts w:hint="eastAsia" w:ascii="宋体" w:hAnsi="宋体" w:cs="宋体"/>
          <w:color w:val="auto"/>
          <w:sz w:val="24"/>
          <w:szCs w:val="24"/>
        </w:rPr>
      </w:pPr>
      <w:r>
        <w:rPr>
          <w:rFonts w:hint="eastAsia" w:ascii="宋体" w:hAnsi="宋体" w:cs="宋体"/>
          <w:color w:val="auto"/>
          <w:sz w:val="24"/>
          <w:szCs w:val="24"/>
        </w:rPr>
        <w:t>（14）不符合法律、法规和竞争性磋商文件规定的其他实质性要求的。</w:t>
      </w:r>
    </w:p>
    <w:p w14:paraId="1D3C67B7">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21.2.2竞争性磋商响应文件的符合性检查。依据竞争性磋商文件规定，从竞争性磋商响应文件的有效性、完整性和对竞争性磋商文件的响应程度进行审查。</w:t>
      </w:r>
    </w:p>
    <w:p w14:paraId="316395AC">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21.2.2.1实质性要求是指本竞争性磋商文件中用带星号（“★”）、“必须”或“应（应当）”等其他文字说明的商务和技术要求。</w:t>
      </w:r>
    </w:p>
    <w:p w14:paraId="5471B82E">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21.2.2.2有下列情形之一的予以废标，：</w:t>
      </w:r>
    </w:p>
    <w:p w14:paraId="29B3AE9B">
      <w:pPr>
        <w:widowControl w:val="0"/>
        <w:numPr>
          <w:ilvl w:val="0"/>
          <w:numId w:val="5"/>
        </w:num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符合专业条件的供应商或者对竞争性磋商文件作实质性响应的供应商不足三家的；</w:t>
      </w:r>
    </w:p>
    <w:p w14:paraId="6D3E2761">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（2）出现影响采购公正的违法、违规行为的；</w:t>
      </w:r>
    </w:p>
    <w:p w14:paraId="0479A17D">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（3）供应商的报价均超过了采购预算的；</w:t>
      </w:r>
    </w:p>
    <w:p w14:paraId="4934E597">
      <w:pPr>
        <w:widowControl w:val="0"/>
        <w:spacing w:line="360" w:lineRule="auto"/>
        <w:ind w:left="400"/>
        <w:rPr>
          <w:rFonts w:hint="eastAsia" w:ascii="宋体" w:hAnsi="宋体" w:cs="宋体"/>
          <w:color w:val="auto"/>
          <w:sz w:val="24"/>
          <w:szCs w:val="24"/>
        </w:rPr>
      </w:pPr>
      <w:r>
        <w:rPr>
          <w:rFonts w:hint="eastAsia" w:ascii="宋体" w:hAnsi="宋体" w:cs="宋体"/>
          <w:color w:val="auto"/>
          <w:sz w:val="24"/>
          <w:szCs w:val="24"/>
        </w:rPr>
        <w:t>（4）因重大变故，采购任务取消的。</w:t>
      </w:r>
    </w:p>
    <w:p w14:paraId="0D58C001">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21.2.2.3在评审期间，出现符合专业条件的供应商或者对竞争性磋商文件作出实质性响应的供应商不足三家情形的，比照20.7款执行。</w:t>
      </w:r>
    </w:p>
    <w:p w14:paraId="20CA9A4A">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21.2.3澄清有关问题。对竞争性磋商响应文件中含义不明确、同类问题表述不一致或者明显文字和计算错误的内容，评审委员会可以要求供应商作出必要的澄清、说明或者补正。</w:t>
      </w:r>
      <w:r>
        <w:rPr>
          <w:rFonts w:hint="eastAsia" w:ascii="宋体" w:hAnsi="宋体"/>
          <w:color w:val="auto"/>
          <w:sz w:val="24"/>
          <w:szCs w:val="21"/>
        </w:rPr>
        <w:t>需要供应商进行澄清、说明和补正的，磋商小组将向供应商发出</w:t>
      </w:r>
      <w:r>
        <w:rPr>
          <w:rFonts w:hint="eastAsia" w:ascii="宋体" w:hAnsi="宋体"/>
          <w:color w:val="auto"/>
          <w:sz w:val="24"/>
          <w:lang w:val="zh-CN"/>
        </w:rPr>
        <w:t>《澄清要求函》</w:t>
      </w:r>
      <w:r>
        <w:rPr>
          <w:rFonts w:hint="eastAsia" w:ascii="宋体" w:hAnsi="宋体"/>
          <w:color w:val="auto"/>
          <w:sz w:val="24"/>
          <w:szCs w:val="21"/>
        </w:rPr>
        <w:t>，接到</w:t>
      </w:r>
      <w:r>
        <w:rPr>
          <w:rFonts w:hint="eastAsia" w:ascii="宋体" w:hAnsi="宋体"/>
          <w:color w:val="auto"/>
          <w:sz w:val="24"/>
          <w:lang w:val="zh-CN"/>
        </w:rPr>
        <w:t>《澄清要求函》</w:t>
      </w:r>
      <w:r>
        <w:rPr>
          <w:rFonts w:hint="eastAsia" w:ascii="宋体" w:hAnsi="宋体"/>
          <w:color w:val="auto"/>
          <w:sz w:val="24"/>
          <w:szCs w:val="21"/>
        </w:rPr>
        <w:t>的供应商应当按照要求提交</w:t>
      </w:r>
      <w:r>
        <w:rPr>
          <w:rFonts w:hint="eastAsia" w:ascii="宋体" w:hAnsi="宋体"/>
          <w:color w:val="auto"/>
          <w:sz w:val="24"/>
          <w:lang w:val="zh-CN"/>
        </w:rPr>
        <w:t>《澄清响应函》</w:t>
      </w:r>
      <w:r>
        <w:rPr>
          <w:rFonts w:hint="eastAsia" w:ascii="宋体" w:hAnsi="宋体"/>
          <w:color w:val="auto"/>
          <w:sz w:val="24"/>
          <w:szCs w:val="21"/>
        </w:rPr>
        <w:t>并由法定代表人或授权委托代理人签字。澄清、说明和补正的内容作为响应文件的补充部分。接到磋商小组澄清、说明和补正要求的供应商如未按规定作出澄清、说明和补正，其风险由供应商自行承担。</w:t>
      </w:r>
    </w:p>
    <w:p w14:paraId="178DDE01">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21.2.4比较与评价。按照竞争性磋商文件中规定的评审方法和标准，对资格性检查和符合性检查合格的竞争性磋商响应文件进行商务和技术评估，综合比较与评价。</w:t>
      </w:r>
    </w:p>
    <w:p w14:paraId="388A8D07">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21.3评审方法和标准</w:t>
      </w:r>
    </w:p>
    <w:p w14:paraId="36511604">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21.3.1采用综合评分法。即在最大限度地满足竞争性磋商文件实质性要求前提下，按照竞争性磋商文件中规定的各项因素进行综合评审后，以评审总得分最高的供应商作为成交候选供应商或者成交供应商的评审方法。</w:t>
      </w:r>
    </w:p>
    <w:p w14:paraId="5FC67470">
      <w:pPr>
        <w:pStyle w:val="16"/>
        <w:widowControl w:val="0"/>
        <w:rPr>
          <w:rFonts w:hint="eastAsia" w:cs="宋体"/>
          <w:color w:val="auto"/>
          <w:szCs w:val="24"/>
        </w:rPr>
      </w:pPr>
      <w:r>
        <w:rPr>
          <w:rFonts w:hint="eastAsia" w:cs="宋体"/>
          <w:color w:val="auto"/>
          <w:szCs w:val="24"/>
        </w:rPr>
        <w:t>21.3.2综合评分的主要因素是：详见第三章 评分标准。</w:t>
      </w:r>
    </w:p>
    <w:p w14:paraId="5B6DD67C">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21.3.3评分标准详见文件第三章。</w:t>
      </w:r>
    </w:p>
    <w:p w14:paraId="1FCA3F2C">
      <w:pPr>
        <w:pBdr>
          <w:top w:val="none" w:color="000000" w:sz="0" w:space="0"/>
          <w:left w:val="none" w:color="000000" w:sz="0" w:space="0"/>
          <w:bottom w:val="none" w:color="000000" w:sz="0" w:space="0"/>
          <w:right w:val="none" w:color="000000" w:sz="0" w:space="0"/>
        </w:pBdr>
        <w:spacing w:line="360" w:lineRule="auto"/>
        <w:ind w:left="118" w:firstLine="420"/>
        <w:rPr>
          <w:rFonts w:hint="eastAsia" w:ascii="新宋体" w:hAnsi="新宋体" w:cs="新宋体"/>
          <w:b/>
          <w:bCs/>
          <w:color w:val="auto"/>
          <w:sz w:val="24"/>
        </w:rPr>
      </w:pPr>
      <w:r>
        <w:rPr>
          <w:rFonts w:hint="eastAsia" w:ascii="新宋体" w:hAnsi="新宋体" w:cs="新宋体"/>
          <w:b/>
          <w:bCs/>
          <w:color w:val="auto"/>
          <w:sz w:val="24"/>
        </w:rPr>
        <w:t>21.4</w:t>
      </w:r>
      <w:r>
        <w:rPr>
          <w:rFonts w:ascii="新宋体" w:hAnsi="新宋体" w:eastAsia="新宋体" w:cs="新宋体"/>
          <w:b/>
          <w:bCs/>
          <w:color w:val="auto"/>
          <w:sz w:val="24"/>
        </w:rPr>
        <w:t>评审过程中出现下列情形之一的，评审委员会应当启动异常低价投标(响应)审查程序:</w:t>
      </w:r>
    </w:p>
    <w:p w14:paraId="2CE63295">
      <w:pPr>
        <w:widowControl w:val="0"/>
        <w:spacing w:line="360" w:lineRule="auto"/>
        <w:ind w:firstLine="480"/>
        <w:rPr>
          <w:rFonts w:hint="eastAsia" w:ascii="新宋体" w:hAnsi="新宋体" w:eastAsia="新宋体" w:cs="新宋体"/>
          <w:color w:val="auto"/>
          <w:sz w:val="24"/>
        </w:rPr>
      </w:pPr>
      <w:r>
        <w:rPr>
          <w:rFonts w:hint="eastAsia" w:ascii="新宋体" w:hAnsi="新宋体" w:eastAsia="新宋体" w:cs="新宋体"/>
          <w:color w:val="auto"/>
          <w:sz w:val="24"/>
        </w:rPr>
        <w:t>①投标报价低于全部通过符合性审查供应商投标报价平均值50%的，即投标报价&lt;全部通过符合性审查供应商投标报价平均值×50%；</w:t>
      </w:r>
    </w:p>
    <w:p w14:paraId="162F4F6E">
      <w:pPr>
        <w:widowControl w:val="0"/>
        <w:spacing w:line="360" w:lineRule="auto"/>
        <w:ind w:firstLine="480"/>
        <w:rPr>
          <w:rFonts w:hint="eastAsia" w:ascii="新宋体" w:hAnsi="新宋体" w:eastAsia="新宋体" w:cs="新宋体"/>
          <w:color w:val="auto"/>
          <w:sz w:val="24"/>
        </w:rPr>
      </w:pPr>
      <w:r>
        <w:rPr>
          <w:rFonts w:hint="eastAsia" w:ascii="新宋体" w:hAnsi="新宋体" w:eastAsia="新宋体" w:cs="新宋体"/>
          <w:color w:val="auto"/>
          <w:sz w:val="24"/>
        </w:rPr>
        <w:t>②投标报价低于通过符合性审查的次低报价供应商投标报价50%的，即投标报价&lt;通过符合性审查的次低报价供应商投标报价×50%；</w:t>
      </w:r>
    </w:p>
    <w:p w14:paraId="3006E583">
      <w:pPr>
        <w:widowControl w:val="0"/>
        <w:spacing w:line="360" w:lineRule="auto"/>
        <w:ind w:firstLine="480"/>
        <w:rPr>
          <w:rFonts w:hint="eastAsia" w:ascii="新宋体" w:hAnsi="新宋体" w:eastAsia="新宋体" w:cs="新宋体"/>
          <w:color w:val="auto"/>
          <w:sz w:val="24"/>
        </w:rPr>
      </w:pPr>
      <w:r>
        <w:rPr>
          <w:rFonts w:hint="eastAsia" w:ascii="新宋体" w:hAnsi="新宋体" w:eastAsia="新宋体" w:cs="新宋体"/>
          <w:color w:val="auto"/>
          <w:sz w:val="24"/>
        </w:rPr>
        <w:t>③投标报价低于采购项目最高限价45%的，即投标报价&lt;采购项目最高限价×45%；</w:t>
      </w:r>
    </w:p>
    <w:p w14:paraId="139F8F0F">
      <w:pPr>
        <w:widowControl w:val="0"/>
        <w:spacing w:line="360" w:lineRule="auto"/>
        <w:ind w:firstLine="480"/>
        <w:rPr>
          <w:rFonts w:hint="eastAsia" w:ascii="新宋体" w:hAnsi="新宋体" w:eastAsia="新宋体" w:cs="新宋体"/>
          <w:color w:val="auto"/>
          <w:sz w:val="24"/>
        </w:rPr>
      </w:pPr>
      <w:r>
        <w:rPr>
          <w:rFonts w:hint="eastAsia" w:ascii="新宋体" w:hAnsi="新宋体" w:eastAsia="新宋体" w:cs="新宋体"/>
          <w:color w:val="auto"/>
          <w:sz w:val="24"/>
        </w:rPr>
        <w:t>④评审委员会基于专业判断，认为供应商报价过低，有可能影响产品质量或者不能诚信履约的其他情形。</w:t>
      </w:r>
    </w:p>
    <w:p w14:paraId="6B3FFC54">
      <w:pPr>
        <w:widowControl w:val="0"/>
        <w:spacing w:line="360" w:lineRule="auto"/>
        <w:ind w:firstLine="480"/>
        <w:rPr>
          <w:rFonts w:hint="eastAsia" w:ascii="新宋体" w:hAnsi="新宋体" w:eastAsia="新宋体" w:cs="新宋体"/>
          <w:color w:val="auto"/>
          <w:sz w:val="24"/>
        </w:rPr>
      </w:pPr>
      <w:r>
        <w:rPr>
          <w:rFonts w:hint="eastAsia" w:ascii="新宋体" w:hAnsi="新宋体" w:eastAsia="新宋体" w:cs="新宋体"/>
          <w:color w:val="auto"/>
          <w:sz w:val="24"/>
        </w:rPr>
        <w:t>评审委员会启动异常低价投标审查后，属于前述第①项至第④项情形的，评审委员会通过要求供应商在30分钟内对投标价格作出解释，提供项目具体成本测算等与报价合理性相关的书面说明及必要的证明材料，包括但不限于原材料成本、人工成本、制造费用等证明其报价合理性。投标供应商不能提供书面说明、证明材料，或者提供的书面说明、证明材料不能证明其报价合理性的，评审委员会应当将其作为无效投标处理。</w:t>
      </w:r>
    </w:p>
    <w:p w14:paraId="10C0001B">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22、确定成交供应商</w:t>
      </w:r>
    </w:p>
    <w:p w14:paraId="30D0BA57">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22.1评审结果按评审后得分由高到低顺序排列。得分相同的，按最终磋商价格由低到高顺序排列。得分且最终磋商价格相同的按技术评分得分自高到低顺序排列。竞争性磋商响应文件满足竞争性磋商文件全部实质性要求，且按照评审因素的量化指标评审得分最高的供应商为排名第一的成交候选人。</w:t>
      </w:r>
    </w:p>
    <w:p w14:paraId="52896DBA">
      <w:pPr>
        <w:widowControl w:val="0"/>
        <w:snapToGrid/>
        <w:spacing w:line="360" w:lineRule="auto"/>
        <w:ind w:right="0" w:firstLine="480" w:firstLineChars="0"/>
        <w:rPr>
          <w:rFonts w:hint="eastAsia" w:ascii="新宋体" w:hAnsi="新宋体" w:eastAsia="新宋体" w:cs="新宋体"/>
          <w:color w:val="auto"/>
          <w:sz w:val="24"/>
        </w:rPr>
      </w:pPr>
      <w:r>
        <w:rPr>
          <w:rFonts w:hint="eastAsia" w:ascii="宋体" w:hAnsi="宋体" w:cs="宋体"/>
          <w:color w:val="auto"/>
          <w:sz w:val="24"/>
          <w:szCs w:val="24"/>
        </w:rPr>
        <w:t>22.2</w:t>
      </w:r>
      <w:r>
        <w:rPr>
          <w:rFonts w:hint="eastAsia" w:ascii="新宋体" w:hAnsi="新宋体" w:eastAsia="新宋体" w:cs="新宋体"/>
          <w:color w:val="auto"/>
          <w:sz w:val="24"/>
        </w:rPr>
        <w:t>磋商供应商应承担所有与准备和参加磋商有关的费用，采购代理机构和采购人在任何情况下均无义务和责任承担这些费用。</w:t>
      </w:r>
    </w:p>
    <w:p w14:paraId="7D435567">
      <w:pPr>
        <w:widowControl w:val="0"/>
        <w:spacing w:line="360" w:lineRule="auto"/>
        <w:ind w:firstLine="480"/>
        <w:rPr>
          <w:rFonts w:hint="eastAsia" w:ascii="宋体" w:hAnsi="宋体" w:cs="宋体"/>
          <w:color w:val="auto"/>
          <w:sz w:val="24"/>
          <w:szCs w:val="24"/>
        </w:rPr>
      </w:pPr>
      <w:r>
        <w:rPr>
          <w:rFonts w:hint="eastAsia" w:ascii="新宋体" w:hAnsi="新宋体" w:eastAsia="新宋体" w:cs="新宋体"/>
          <w:color w:val="auto"/>
          <w:sz w:val="24"/>
        </w:rPr>
        <w:t>本次采购招标代理费按【计价格（2002）1980号】文件标准下浮30%计取，最低收费1000元；上述费用由成交人领取成交结果通知书时支付。此费用已含在磋商报价中，结算时不予另计。请供应商充分考虑在磋商报价中。</w:t>
      </w:r>
    </w:p>
    <w:p w14:paraId="1B3052A5">
      <w:pPr>
        <w:widowControl w:val="0"/>
        <w:spacing w:line="360" w:lineRule="auto"/>
        <w:ind w:firstLine="480"/>
        <w:rPr>
          <w:rFonts w:hint="eastAsia" w:ascii="宋体" w:hAnsi="宋体" w:cs="宋体"/>
          <w:color w:val="auto"/>
          <w:sz w:val="24"/>
        </w:rPr>
      </w:pPr>
      <w:r>
        <w:rPr>
          <w:rFonts w:hint="eastAsia" w:ascii="宋体" w:hAnsi="宋体" w:cs="宋体"/>
          <w:color w:val="auto"/>
          <w:sz w:val="24"/>
          <w:szCs w:val="24"/>
        </w:rPr>
        <w:t>22.3成交人确定后，在原公告网站上公告成交结果，成交公告期为1个工作日。</w:t>
      </w:r>
      <w:r>
        <w:rPr>
          <w:rFonts w:hint="eastAsia" w:ascii="宋体" w:hAnsi="宋体" w:cs="宋体"/>
          <w:color w:val="auto"/>
          <w:sz w:val="24"/>
        </w:rPr>
        <w:t>成交供应商向采购代理机构支付招标费后领取成交通知书。</w:t>
      </w:r>
    </w:p>
    <w:p w14:paraId="27DF5218">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22.4成交结果通知书对采购人和成交供应商具有同等法律效力。</w:t>
      </w:r>
    </w:p>
    <w:p w14:paraId="3D5D2781">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22.5成交结果通知书发出后，成交供应商无正当理由不与采购人签订合同的，投标保证金不予退还；情节严重的，由采购人将其列入不良行为记录名单，在一至三年内禁止参加本单位采购活动，并予以通报。</w:t>
      </w:r>
    </w:p>
    <w:p w14:paraId="39C14FF6">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22.6采购代理机构和评审委员会对未成交的供应商不作未成交原因的解释。</w:t>
      </w:r>
    </w:p>
    <w:p w14:paraId="482570E0">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22.7所有竞争性磋商响应文件都将作为档案保存，不论成交与否，采购代理机构均不退回。</w:t>
      </w:r>
    </w:p>
    <w:p w14:paraId="5F68196A">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23、编写评审报告</w:t>
      </w:r>
    </w:p>
    <w:p w14:paraId="37A3E1C2">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23.1评审委员会根据全体评审成员签字的原始评审记录和评审结果编写评审报告。</w:t>
      </w:r>
    </w:p>
    <w:p w14:paraId="251898AF">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24、评审过程的保密性</w:t>
      </w:r>
    </w:p>
    <w:p w14:paraId="3BA636CF">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24.1采购代理机构将采取必要措施，保证评审在严格保密的情况下进行。</w:t>
      </w:r>
    </w:p>
    <w:p w14:paraId="729176BE">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24.2任何单位和个人不得非法干预、影响评审办法的确定，以及评审过程和结果。</w:t>
      </w:r>
    </w:p>
    <w:p w14:paraId="5185452B">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24.3凡是与审查、澄清、评价和比较投标的有关资料等，均不向供应商及与评审无关的其他人员透露。</w:t>
      </w:r>
    </w:p>
    <w:p w14:paraId="00BB5D10">
      <w:pPr>
        <w:widowControl w:val="0"/>
        <w:spacing w:line="360" w:lineRule="auto"/>
        <w:ind w:firstLine="482"/>
        <w:rPr>
          <w:rFonts w:hint="eastAsia" w:ascii="宋体" w:hAnsi="宋体" w:cs="宋体"/>
          <w:b/>
          <w:bCs/>
          <w:color w:val="auto"/>
          <w:sz w:val="24"/>
          <w:szCs w:val="24"/>
        </w:rPr>
      </w:pPr>
      <w:r>
        <w:rPr>
          <w:rFonts w:hint="eastAsia" w:ascii="宋体" w:hAnsi="宋体" w:cs="宋体"/>
          <w:b/>
          <w:bCs/>
          <w:color w:val="auto"/>
          <w:sz w:val="24"/>
          <w:szCs w:val="24"/>
        </w:rPr>
        <w:t>五、签订合同</w:t>
      </w:r>
    </w:p>
    <w:p w14:paraId="2EEDEB81">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25.1成交供应商应当自成交结果通知书发出之日起三十日内，按照竞争性磋商文件和成交供应商竞争性磋商响应文件的约定与采购人签订采购合同，所签订的合同不得对竞争性磋商文件和成交供应商竞争性磋商响应文件作实质性修改。</w:t>
      </w:r>
    </w:p>
    <w:p w14:paraId="787092A5">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25.2采购人不得向成交供应商提出任何不合理的要求作为签订合同的条件，不得与成交供应商私下订立背离合同实质性内容的协议。</w:t>
      </w:r>
    </w:p>
    <w:p w14:paraId="11B6C708">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25.3成交供应商拒绝与采购人签订合同，或因不可抗力或者自身原因不能履行政府采购合同的，采购人可以按照评审报告推荐的成交候选人名单排序，确定下一候选人为成交供应商，也可以重新开展采购活动。</w:t>
      </w:r>
    </w:p>
    <w:p w14:paraId="2BFE3C2C">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25.4除继续履行将损害国家利益和社会公众利益的，采购合同的双方当事人不得擅自变更、中止或者终止合同。成交供应商除发生法律规定的不能预见、不能避免并不能克服的客观情况外，不得放弃或拒绝签订合同。放弃或拒绝签订合同的，成交供应商不得参加对该项目重新开展的采购活动。由采购人按照</w:t>
      </w:r>
      <w:r>
        <w:rPr>
          <w:rFonts w:hint="eastAsia" w:ascii="宋体" w:hAnsi="宋体" w:cs="宋体"/>
          <w:color w:val="auto"/>
          <w:sz w:val="24"/>
          <w:szCs w:val="24"/>
          <w:lang w:eastAsia="zh-CN"/>
        </w:rPr>
        <w:t>《中华人民共和国政府采购法》</w:t>
      </w:r>
      <w:r>
        <w:rPr>
          <w:rFonts w:hint="eastAsia" w:ascii="宋体" w:hAnsi="宋体" w:cs="宋体"/>
          <w:color w:val="auto"/>
          <w:sz w:val="24"/>
          <w:szCs w:val="24"/>
        </w:rPr>
        <w:t>第七十七条第一款予以罚款，列入不良行为记录名单，在一至三年内禁止参加本单位采购活动，并予以通报。</w:t>
      </w:r>
    </w:p>
    <w:p w14:paraId="54983D13">
      <w:pPr>
        <w:widowControl w:val="0"/>
        <w:spacing w:line="360" w:lineRule="auto"/>
        <w:ind w:left="400"/>
        <w:rPr>
          <w:rFonts w:hint="eastAsia" w:ascii="宋体" w:hAnsi="宋体" w:cs="宋体"/>
          <w:b/>
          <w:bCs/>
          <w:color w:val="auto"/>
          <w:sz w:val="24"/>
          <w:szCs w:val="24"/>
        </w:rPr>
      </w:pPr>
      <w:r>
        <w:rPr>
          <w:rFonts w:hint="eastAsia" w:ascii="宋体" w:hAnsi="宋体" w:cs="宋体"/>
          <w:b/>
          <w:bCs/>
          <w:color w:val="auto"/>
          <w:sz w:val="24"/>
          <w:szCs w:val="24"/>
        </w:rPr>
        <w:t>六、询问、质疑、投诉和诚实信用</w:t>
      </w:r>
    </w:p>
    <w:p w14:paraId="6F6BDFB6">
      <w:pPr>
        <w:widowControl w:val="0"/>
        <w:spacing w:line="360" w:lineRule="auto"/>
        <w:ind w:left="400"/>
        <w:rPr>
          <w:rFonts w:hint="eastAsia" w:ascii="宋体" w:hAnsi="宋体" w:cs="宋体"/>
          <w:color w:val="auto"/>
          <w:sz w:val="24"/>
          <w:szCs w:val="24"/>
        </w:rPr>
      </w:pPr>
      <w:r>
        <w:rPr>
          <w:rFonts w:hint="eastAsia" w:ascii="宋体" w:hAnsi="宋体" w:cs="宋体"/>
          <w:color w:val="auto"/>
          <w:sz w:val="24"/>
          <w:szCs w:val="24"/>
        </w:rPr>
        <w:t>26、询问</w:t>
      </w:r>
    </w:p>
    <w:p w14:paraId="187232D8">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26.1供应商对磋商活动事项有疑问的，可以向采购代理机构或采购人提出询问，采购代理机构或采购人将在三个工作日内作出答复，但答复的内容不涉及商业秘密。</w:t>
      </w:r>
    </w:p>
    <w:p w14:paraId="70154755">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27、质疑</w:t>
      </w:r>
    </w:p>
    <w:p w14:paraId="7B5E70ED">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27.1供应商认为竞争性磋商文件、采购过程和成交结果使自己的合法权益受到损害的，可以在知道或者应当知道其权益受到损害之日起七个工作日内（逾期不予受理），将质疑文件原件送达采购代理机构。采购信息公告期限自在指定媒体发布公告之日起算，期限5个工作日。采购结果公告期限自在指定媒体发布公告之日起算，期限1个工作日。</w:t>
      </w:r>
    </w:p>
    <w:p w14:paraId="711F2769">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27.2质疑文件应包括以下主要内容，并按照“谁主张、谁举证”的原则，附上相关证明材料。否则，采购代理机构或采购人不予受理：</w:t>
      </w:r>
    </w:p>
    <w:p w14:paraId="5337D5F6">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（1）质疑项目名称、项目编号、包号、竞争性磋商公告发布时间、磋商时间；</w:t>
      </w:r>
    </w:p>
    <w:p w14:paraId="20183116">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（2）提起质疑的日期、具体的质疑事项及事实依据（具体条款）；</w:t>
      </w:r>
    </w:p>
    <w:p w14:paraId="5B1FCFFD">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3）认为自己合法权益受到损害或可能受到损害的相关证据材料。质疑相关证明材料中如涉及产品功能或技术指标的，应出具相关制造商的证明文件（友情提示：供应商全部产品线中没有满足技术需求要求的产品才可以对磋商产品提出质疑，并提出修改理由和修改建议）；</w:t>
      </w:r>
    </w:p>
    <w:p w14:paraId="6E7B032F">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（4）质疑供应商名称、地址、邮编、联系人、联系电话（包括座机、手机、传真号码等）；</w:t>
      </w:r>
    </w:p>
    <w:p w14:paraId="00361FF5">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（5）质疑文件应当署名，质疑人为自然人的，应当由本人签字并附有效身份证明；质疑人为法人或其他组织的，应当由法定代表人签字并加盖单位公章。</w:t>
      </w:r>
    </w:p>
    <w:p w14:paraId="3774B37A">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（6）供应商委托代理质疑的，应当向被质疑人提交授权委托书，并载明委托代理的具体权限和事项。</w:t>
      </w:r>
    </w:p>
    <w:p w14:paraId="13160F04">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27.3质疑供应商是指直接参加本项目采购活动的供应商；对竞争性磋商文件提出质疑的，应自供应商获得竞争性磋商文件之日起计算，且应当在递交竞争性磋商响应文件截止之日前提出；对采购过程提出质疑的，自采购程序环节结束之日起计算；对成交结果提出质疑的，自成交结果公告之日起计算。</w:t>
      </w:r>
    </w:p>
    <w:p w14:paraId="504AB716">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27.4供应商应当在法定质疑期内一次性提出针对同一采购程序环节的质疑。供应商如在法定期限内对同一采购程序环节提出多次质疑的，采购代理机构、采购人将只对供应商第一次质疑作出答复。</w:t>
      </w:r>
    </w:p>
    <w:p w14:paraId="5D5EAE64">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27.5采购代理机构在收到供应商的书面质疑后将及时组织调查核实，在七个工作日内作出答复，并以书面形式通知质疑供应商和其他有关供应商，答复的内容不涉及商业秘密。采购代理机构遵循“谁过错谁负担”的原则，有过错的一方承担调查论证费用。</w:t>
      </w:r>
    </w:p>
    <w:p w14:paraId="145525A5">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28、投诉</w:t>
      </w:r>
    </w:p>
    <w:p w14:paraId="2191F353">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28.1供应商投诉应当有明确的请求和必要的证明材料。供应商投诉的事项不得超出已质疑事项的范围。</w:t>
      </w:r>
    </w:p>
    <w:p w14:paraId="77307C75">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28.2投诉人有下列行为之一的，属于严重失信行为，由采购人列入不良行为记录名单，禁止其一至三年内参加本单位采购活动。</w:t>
      </w:r>
    </w:p>
    <w:p w14:paraId="1A239562">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（1）投诉人在全国范围12个月内三次以上投诉查无实据的；</w:t>
      </w:r>
    </w:p>
    <w:p w14:paraId="62269443">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（2）采用捏造事实、提供虚假材料或者以非法手段取得证明材料等方式进行虚假、恶意投诉证件来源的合法性存在明显疑问，投诉人无法证明其取得方式合法的，视为以非法手段取得证明材料。</w:t>
      </w:r>
    </w:p>
    <w:p w14:paraId="7D12A900">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29、诚实信用</w:t>
      </w:r>
    </w:p>
    <w:p w14:paraId="4FEA5CF6">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29.1供应商之间不得相互串通报价，不得妨碍其他供应商的公平竞争，不得损害采购人和其他供应商的合法权益。</w:t>
      </w:r>
    </w:p>
    <w:p w14:paraId="6CFD1BDC">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29.2供应商不得以向采购代理机构工作人员、评审委员会成员行贿或者采取其他不正当手段谋取成交。</w:t>
      </w:r>
    </w:p>
    <w:p w14:paraId="4522C69A">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29.3供应商不得虚假质疑和恶意质疑，并对质疑内容的真实性承担责任。供应商或者其他利害关系人通过捏造事实、伪造证明材料等方式提出异议或投诉，阻碍采购活动正常进行的，属于严重不良行为，采购人将其列入不良行为记录名单。</w:t>
      </w:r>
    </w:p>
    <w:p w14:paraId="6229C933">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29.4供应商不得虚假承诺，否则，按照提供虚假材料谋取成交处理。</w:t>
      </w:r>
    </w:p>
    <w:p w14:paraId="78189FC3">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29.5供应商应自觉遵守磋商、评审纪律，扰乱磋商评审现场秩序的，一经查实，采购人有权依据政府采购的有关规定，报请政府采购监管部门对该供应商进行相应的行政处罚和记录该供应商的失信信息。</w:t>
      </w:r>
    </w:p>
    <w:p w14:paraId="63B5EDCE">
      <w:pPr>
        <w:widowControl w:val="0"/>
        <w:spacing w:line="360" w:lineRule="auto"/>
        <w:ind w:firstLine="480"/>
        <w:rPr>
          <w:rFonts w:hint="eastAsia" w:ascii="宋体" w:hAnsi="宋体" w:cs="宋体"/>
          <w:color w:val="auto"/>
          <w:sz w:val="24"/>
          <w:szCs w:val="24"/>
        </w:rPr>
      </w:pPr>
    </w:p>
    <w:p w14:paraId="5570DC50">
      <w:pPr>
        <w:widowControl w:val="0"/>
        <w:spacing w:line="360" w:lineRule="auto"/>
        <w:ind w:firstLine="480"/>
        <w:rPr>
          <w:rFonts w:hint="eastAsia" w:ascii="宋体" w:hAnsi="宋体" w:cs="宋体"/>
          <w:color w:val="auto"/>
          <w:sz w:val="24"/>
          <w:szCs w:val="24"/>
        </w:rPr>
      </w:pPr>
      <w:r>
        <w:rPr>
          <w:rFonts w:hint="eastAsia" w:ascii="宋体" w:hAnsi="宋体" w:cs="宋体"/>
          <w:color w:val="auto"/>
          <w:sz w:val="24"/>
          <w:szCs w:val="24"/>
        </w:rPr>
        <w:br w:type="page" w:clear="all"/>
      </w:r>
    </w:p>
    <w:p w14:paraId="65C0D927">
      <w:pPr>
        <w:pStyle w:val="2"/>
        <w:keepNext w:val="0"/>
        <w:keepLines w:val="0"/>
        <w:widowControl w:val="0"/>
        <w:spacing w:line="240" w:lineRule="auto"/>
        <w:rPr>
          <w:color w:val="auto"/>
        </w:rPr>
      </w:pPr>
      <w:r>
        <w:rPr>
          <w:rFonts w:hint="eastAsia"/>
          <w:color w:val="auto"/>
        </w:rPr>
        <w:t>第三章  评分标准</w:t>
      </w:r>
    </w:p>
    <w:p w14:paraId="3257A32E">
      <w:pPr>
        <w:widowControl w:val="0"/>
        <w:ind w:firstLine="480"/>
        <w:rPr>
          <w:rFonts w:hint="eastAsia" w:ascii="宋体" w:hAnsi="宋体" w:cs="宋体"/>
          <w:color w:val="auto"/>
          <w:sz w:val="24"/>
          <w:szCs w:val="28"/>
        </w:rPr>
      </w:pPr>
      <w:r>
        <w:rPr>
          <w:rFonts w:hint="eastAsia" w:ascii="宋体" w:hAnsi="宋体" w:cs="宋体"/>
          <w:color w:val="auto"/>
          <w:sz w:val="24"/>
          <w:szCs w:val="28"/>
        </w:rPr>
        <w:t>本项目采用综合评分法：按照竞争性磋商文件中规定的各项因素进行综合评审，</w:t>
      </w:r>
      <w:r>
        <w:rPr>
          <w:rFonts w:ascii="宋体" w:hAnsi="宋体"/>
          <w:color w:val="auto"/>
          <w:sz w:val="24"/>
          <w:szCs w:val="24"/>
        </w:rPr>
        <w:t>小数点后保留2位</w:t>
      </w:r>
      <w:r>
        <w:rPr>
          <w:rFonts w:hint="eastAsia" w:ascii="宋体" w:hAnsi="宋体"/>
          <w:color w:val="auto"/>
          <w:sz w:val="24"/>
          <w:szCs w:val="24"/>
        </w:rPr>
        <w:t>。</w:t>
      </w:r>
      <w:r>
        <w:rPr>
          <w:rFonts w:ascii="宋体" w:hAnsi="宋体"/>
          <w:color w:val="auto"/>
          <w:sz w:val="24"/>
          <w:szCs w:val="24"/>
        </w:rPr>
        <w:t>按评审后得分由高到低顺序排列，</w:t>
      </w:r>
      <w:r>
        <w:rPr>
          <w:rFonts w:hint="eastAsia" w:ascii="宋体" w:hAnsi="宋体" w:cs="宋体"/>
          <w:color w:val="auto"/>
          <w:sz w:val="24"/>
          <w:szCs w:val="28"/>
        </w:rPr>
        <w:t>得分相同时，按供应商最终磋商价格由低到高顺序排列；得分且最终磋商价格相同的，按技术评分得分自高到低顺序排列。</w:t>
      </w:r>
    </w:p>
    <w:tbl>
      <w:tblPr>
        <w:tblStyle w:val="11"/>
        <w:tblW w:w="108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367"/>
        <w:gridCol w:w="8312"/>
        <w:gridCol w:w="606"/>
      </w:tblGrid>
      <w:tr w14:paraId="5B17A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blHeader/>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671BF8C5">
            <w:pPr>
              <w:jc w:val="center"/>
              <w:rPr>
                <w:rFonts w:hint="eastAsia" w:ascii="宋体" w:hAnsi="宋体" w:cs="宋体"/>
                <w:color w:val="auto"/>
                <w:sz w:val="24"/>
                <w:szCs w:val="24"/>
                <w:lang w:val="zh-CN"/>
              </w:rPr>
            </w:pPr>
            <w:r>
              <w:rPr>
                <w:rFonts w:hint="eastAsia" w:ascii="宋体" w:hAnsi="宋体" w:cs="宋体"/>
                <w:color w:val="auto"/>
                <w:sz w:val="24"/>
                <w:szCs w:val="24"/>
                <w:lang w:val="zh-CN"/>
              </w:rPr>
              <w:t>序号</w:t>
            </w:r>
          </w:p>
        </w:tc>
        <w:tc>
          <w:tcPr>
            <w:tcW w:w="1367" w:type="dxa"/>
            <w:tcBorders>
              <w:top w:val="single" w:color="000000" w:sz="4" w:space="0"/>
              <w:left w:val="single" w:color="000000" w:sz="4" w:space="0"/>
              <w:bottom w:val="single" w:color="000000" w:sz="4" w:space="0"/>
              <w:right w:val="single" w:color="000000" w:sz="4" w:space="0"/>
            </w:tcBorders>
            <w:vAlign w:val="center"/>
          </w:tcPr>
          <w:p w14:paraId="37238E56">
            <w:pPr>
              <w:jc w:val="center"/>
              <w:rPr>
                <w:rFonts w:hint="eastAsia" w:ascii="宋体" w:hAnsi="宋体" w:cs="宋体"/>
                <w:color w:val="auto"/>
                <w:sz w:val="24"/>
                <w:szCs w:val="24"/>
                <w:lang w:val="zh-CN"/>
              </w:rPr>
            </w:pPr>
            <w:r>
              <w:rPr>
                <w:rFonts w:hint="eastAsia" w:ascii="宋体" w:hAnsi="宋体" w:cs="宋体"/>
                <w:color w:val="auto"/>
                <w:sz w:val="24"/>
                <w:szCs w:val="24"/>
                <w:lang w:val="zh-CN"/>
              </w:rPr>
              <w:t>评分因素</w:t>
            </w:r>
          </w:p>
        </w:tc>
        <w:tc>
          <w:tcPr>
            <w:tcW w:w="8312" w:type="dxa"/>
            <w:tcBorders>
              <w:top w:val="single" w:color="000000" w:sz="4" w:space="0"/>
              <w:left w:val="single" w:color="000000" w:sz="4" w:space="0"/>
              <w:bottom w:val="single" w:color="000000" w:sz="4" w:space="0"/>
              <w:right w:val="single" w:color="000000" w:sz="4" w:space="0"/>
            </w:tcBorders>
            <w:vAlign w:val="center"/>
          </w:tcPr>
          <w:p w14:paraId="6A183AE1">
            <w:pPr>
              <w:jc w:val="center"/>
              <w:rPr>
                <w:rFonts w:hint="eastAsia" w:ascii="宋体" w:hAnsi="宋体" w:cs="宋体"/>
                <w:color w:val="auto"/>
                <w:sz w:val="24"/>
                <w:szCs w:val="24"/>
                <w:lang w:val="zh-CN"/>
              </w:rPr>
            </w:pPr>
            <w:r>
              <w:rPr>
                <w:rFonts w:hint="eastAsia" w:ascii="宋体" w:hAnsi="宋体" w:cs="宋体"/>
                <w:color w:val="auto"/>
                <w:sz w:val="24"/>
                <w:szCs w:val="24"/>
                <w:lang w:val="zh-CN"/>
              </w:rPr>
              <w:t>评分标准</w:t>
            </w:r>
          </w:p>
        </w:tc>
        <w:tc>
          <w:tcPr>
            <w:tcW w:w="606" w:type="dxa"/>
            <w:tcBorders>
              <w:top w:val="single" w:color="000000" w:sz="4" w:space="0"/>
              <w:left w:val="single" w:color="000000" w:sz="4" w:space="0"/>
              <w:bottom w:val="single" w:color="000000" w:sz="4" w:space="0"/>
              <w:right w:val="single" w:color="000000" w:sz="4" w:space="0"/>
            </w:tcBorders>
            <w:vAlign w:val="center"/>
          </w:tcPr>
          <w:p w14:paraId="3E97A813">
            <w:pPr>
              <w:jc w:val="center"/>
              <w:rPr>
                <w:rFonts w:hint="eastAsia" w:ascii="宋体" w:hAnsi="宋体" w:cs="宋体"/>
                <w:color w:val="auto"/>
                <w:sz w:val="24"/>
                <w:szCs w:val="24"/>
                <w:lang w:val="zh-CN"/>
              </w:rPr>
            </w:pPr>
            <w:r>
              <w:rPr>
                <w:rFonts w:hint="eastAsia" w:ascii="宋体" w:hAnsi="宋体" w:cs="宋体"/>
                <w:color w:val="auto"/>
                <w:sz w:val="24"/>
                <w:szCs w:val="24"/>
                <w:lang w:val="zh-CN"/>
              </w:rPr>
              <w:t>分值</w:t>
            </w:r>
          </w:p>
        </w:tc>
      </w:tr>
      <w:tr w14:paraId="3DA76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tcBorders>
              <w:top w:val="single" w:color="000000" w:sz="4" w:space="0"/>
              <w:left w:val="single" w:color="000000" w:sz="4" w:space="0"/>
              <w:bottom w:val="single" w:color="000000" w:sz="4" w:space="0"/>
              <w:right w:val="single" w:color="000000" w:sz="4" w:space="0"/>
            </w:tcBorders>
            <w:vAlign w:val="center"/>
          </w:tcPr>
          <w:p w14:paraId="36951185">
            <w:pPr>
              <w:jc w:val="center"/>
              <w:rPr>
                <w:rFonts w:hint="eastAsia" w:ascii="宋体" w:hAnsi="宋体" w:cs="宋体"/>
                <w:color w:val="auto"/>
                <w:sz w:val="24"/>
                <w:szCs w:val="24"/>
                <w:lang w:val="zh-CN"/>
              </w:rPr>
            </w:pPr>
          </w:p>
          <w:p w14:paraId="0FCDD9A9">
            <w:pPr>
              <w:jc w:val="center"/>
              <w:rPr>
                <w:rFonts w:hint="eastAsia" w:ascii="宋体" w:hAnsi="宋体" w:cs="宋体"/>
                <w:color w:val="auto"/>
                <w:sz w:val="24"/>
                <w:szCs w:val="24"/>
                <w:lang w:val="zh-CN"/>
              </w:rPr>
            </w:pPr>
            <w:r>
              <w:rPr>
                <w:rFonts w:hint="eastAsia" w:ascii="宋体" w:hAnsi="宋体" w:cs="宋体"/>
                <w:color w:val="auto"/>
                <w:sz w:val="24"/>
                <w:szCs w:val="24"/>
                <w:lang w:val="zh-CN"/>
              </w:rPr>
              <w:t>1</w:t>
            </w:r>
          </w:p>
        </w:tc>
        <w:tc>
          <w:tcPr>
            <w:tcW w:w="1367" w:type="dxa"/>
            <w:tcBorders>
              <w:top w:val="single" w:color="000000" w:sz="4" w:space="0"/>
              <w:left w:val="single" w:color="000000" w:sz="4" w:space="0"/>
              <w:bottom w:val="single" w:color="000000" w:sz="4" w:space="0"/>
              <w:right w:val="single" w:color="000000" w:sz="4" w:space="0"/>
            </w:tcBorders>
            <w:vAlign w:val="center"/>
          </w:tcPr>
          <w:p w14:paraId="6723E0AA">
            <w:pPr>
              <w:jc w:val="center"/>
              <w:rPr>
                <w:rFonts w:hint="eastAsia" w:ascii="宋体" w:hAnsi="宋体" w:cs="宋体"/>
                <w:color w:val="auto"/>
                <w:sz w:val="24"/>
                <w:szCs w:val="24"/>
                <w:lang w:val="zh-CN"/>
              </w:rPr>
            </w:pPr>
            <w:r>
              <w:rPr>
                <w:rFonts w:hint="eastAsia" w:ascii="宋体" w:hAnsi="宋体" w:cs="宋体"/>
                <w:color w:val="auto"/>
                <w:sz w:val="24"/>
                <w:szCs w:val="24"/>
                <w:lang w:val="zh-CN"/>
              </w:rPr>
              <w:t>报价</w:t>
            </w:r>
          </w:p>
          <w:p w14:paraId="666EC368">
            <w:pPr>
              <w:jc w:val="center"/>
              <w:rPr>
                <w:rFonts w:hint="eastAsia"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rPr>
              <w:t>15</w:t>
            </w:r>
            <w:r>
              <w:rPr>
                <w:rFonts w:hint="eastAsia" w:ascii="宋体" w:hAnsi="宋体" w:cs="宋体"/>
                <w:color w:val="auto"/>
                <w:sz w:val="24"/>
                <w:szCs w:val="24"/>
                <w:lang w:val="zh-CN"/>
              </w:rPr>
              <w:t>分）</w:t>
            </w:r>
          </w:p>
        </w:tc>
        <w:tc>
          <w:tcPr>
            <w:tcW w:w="8312" w:type="dxa"/>
            <w:tcBorders>
              <w:top w:val="single" w:color="000000" w:sz="4" w:space="0"/>
              <w:left w:val="single" w:color="000000" w:sz="4" w:space="0"/>
              <w:bottom w:val="single" w:color="000000" w:sz="4" w:space="0"/>
              <w:right w:val="single" w:color="000000" w:sz="4" w:space="0"/>
            </w:tcBorders>
            <w:vAlign w:val="center"/>
          </w:tcPr>
          <w:p w14:paraId="424B4AF7">
            <w:pPr>
              <w:rPr>
                <w:rFonts w:hint="eastAsia" w:ascii="宋体" w:hAnsi="宋体" w:cs="宋体"/>
                <w:color w:val="auto"/>
                <w:sz w:val="24"/>
                <w:szCs w:val="24"/>
                <w:lang w:val="zh-CN"/>
              </w:rPr>
            </w:pPr>
            <w:r>
              <w:rPr>
                <w:rFonts w:hint="eastAsia" w:ascii="宋体" w:hAnsi="宋体" w:cs="宋体"/>
                <w:color w:val="auto"/>
                <w:sz w:val="24"/>
                <w:szCs w:val="24"/>
                <w:lang w:val="zh-CN"/>
              </w:rPr>
              <w:t>1.1满足竞争性磋商文件要求最终报价最低价为评标基准值，评标基准值为满分。各家供应商的价格分值按照下列公式计算：报价得分=(评标基准值/最终报价)×</w:t>
            </w:r>
            <w:r>
              <w:rPr>
                <w:rFonts w:hint="eastAsia" w:ascii="宋体" w:hAnsi="宋体" w:cs="宋体"/>
                <w:color w:val="auto"/>
                <w:sz w:val="24"/>
                <w:szCs w:val="24"/>
              </w:rPr>
              <w:t>15</w:t>
            </w:r>
            <w:r>
              <w:rPr>
                <w:rFonts w:hint="eastAsia" w:ascii="宋体" w:hAnsi="宋体" w:cs="宋体"/>
                <w:color w:val="auto"/>
                <w:sz w:val="24"/>
                <w:szCs w:val="24"/>
                <w:lang w:val="zh-CN"/>
              </w:rPr>
              <w:t xml:space="preserve">。（小数点后保留两位，第三位四舍五入） </w:t>
            </w:r>
          </w:p>
        </w:tc>
        <w:tc>
          <w:tcPr>
            <w:tcW w:w="606" w:type="dxa"/>
            <w:tcBorders>
              <w:top w:val="single" w:color="000000" w:sz="4" w:space="0"/>
              <w:left w:val="single" w:color="000000" w:sz="4" w:space="0"/>
              <w:bottom w:val="single" w:color="000000" w:sz="4" w:space="0"/>
              <w:right w:val="single" w:color="000000" w:sz="4" w:space="0"/>
            </w:tcBorders>
            <w:vAlign w:val="center"/>
          </w:tcPr>
          <w:p w14:paraId="5D87CBEE">
            <w:pPr>
              <w:jc w:val="center"/>
              <w:rPr>
                <w:rFonts w:hint="eastAsia" w:ascii="宋体" w:hAnsi="宋体" w:cs="宋体"/>
                <w:color w:val="auto"/>
                <w:sz w:val="24"/>
                <w:szCs w:val="24"/>
              </w:rPr>
            </w:pPr>
            <w:r>
              <w:rPr>
                <w:rFonts w:hint="eastAsia" w:ascii="宋体" w:hAnsi="宋体" w:cs="宋体"/>
                <w:color w:val="auto"/>
                <w:sz w:val="24"/>
                <w:szCs w:val="24"/>
              </w:rPr>
              <w:t>15</w:t>
            </w:r>
          </w:p>
        </w:tc>
      </w:tr>
      <w:tr w14:paraId="45AF8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vMerge w:val="restart"/>
            <w:tcBorders>
              <w:top w:val="single" w:color="000000" w:sz="4" w:space="0"/>
              <w:left w:val="single" w:color="000000" w:sz="4" w:space="0"/>
              <w:right w:val="single" w:color="000000" w:sz="4" w:space="0"/>
            </w:tcBorders>
            <w:vAlign w:val="center"/>
          </w:tcPr>
          <w:p w14:paraId="59290077">
            <w:pPr>
              <w:jc w:val="center"/>
              <w:rPr>
                <w:rFonts w:hint="eastAsia" w:ascii="宋体" w:hAnsi="宋体" w:cs="宋体"/>
                <w:color w:val="auto"/>
                <w:sz w:val="24"/>
                <w:szCs w:val="24"/>
              </w:rPr>
            </w:pPr>
            <w:r>
              <w:rPr>
                <w:rFonts w:hint="eastAsia" w:ascii="宋体" w:hAnsi="宋体" w:cs="宋体"/>
                <w:color w:val="auto"/>
                <w:sz w:val="24"/>
                <w:szCs w:val="24"/>
              </w:rPr>
              <w:t>2</w:t>
            </w:r>
          </w:p>
        </w:tc>
        <w:tc>
          <w:tcPr>
            <w:tcW w:w="1367" w:type="dxa"/>
            <w:vMerge w:val="restart"/>
            <w:tcBorders>
              <w:top w:val="single" w:color="000000" w:sz="4" w:space="0"/>
              <w:left w:val="single" w:color="000000" w:sz="4" w:space="0"/>
              <w:right w:val="single" w:color="000000" w:sz="4" w:space="0"/>
            </w:tcBorders>
            <w:vAlign w:val="center"/>
          </w:tcPr>
          <w:p w14:paraId="1503BAE9">
            <w:pPr>
              <w:jc w:val="center"/>
              <w:rPr>
                <w:rFonts w:hint="eastAsia" w:ascii="宋体" w:hAnsi="宋体" w:cs="宋体"/>
                <w:color w:val="auto"/>
                <w:sz w:val="24"/>
                <w:szCs w:val="24"/>
              </w:rPr>
            </w:pPr>
            <w:r>
              <w:rPr>
                <w:rFonts w:hint="eastAsia" w:ascii="宋体" w:hAnsi="宋体" w:cs="宋体"/>
                <w:color w:val="auto"/>
                <w:sz w:val="24"/>
                <w:szCs w:val="24"/>
              </w:rPr>
              <w:t>综合能力</w:t>
            </w:r>
          </w:p>
          <w:p w14:paraId="4B2642C7">
            <w:pPr>
              <w:jc w:val="center"/>
              <w:rPr>
                <w:rFonts w:hint="eastAsia"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rPr>
              <w:t>30</w:t>
            </w:r>
            <w:r>
              <w:rPr>
                <w:rFonts w:hint="eastAsia" w:ascii="宋体" w:hAnsi="宋体" w:cs="宋体"/>
                <w:color w:val="auto"/>
                <w:sz w:val="24"/>
                <w:szCs w:val="24"/>
                <w:lang w:val="zh-CN"/>
              </w:rPr>
              <w:t>分）</w:t>
            </w:r>
          </w:p>
        </w:tc>
        <w:tc>
          <w:tcPr>
            <w:tcW w:w="8312" w:type="dxa"/>
            <w:tcBorders>
              <w:top w:val="single" w:color="000000" w:sz="4" w:space="0"/>
              <w:left w:val="single" w:color="000000" w:sz="4" w:space="0"/>
              <w:bottom w:val="single" w:color="000000" w:sz="4" w:space="0"/>
              <w:right w:val="single" w:color="000000" w:sz="4" w:space="0"/>
            </w:tcBorders>
            <w:vAlign w:val="center"/>
          </w:tcPr>
          <w:p w14:paraId="15DCA6BC">
            <w:pPr>
              <w:spacing w:line="276" w:lineRule="auto"/>
              <w:jc w:val="both"/>
              <w:rPr>
                <w:rFonts w:hint="eastAsia" w:ascii="宋体" w:hAnsi="宋体" w:cs="宋体"/>
                <w:color w:val="auto"/>
                <w:sz w:val="24"/>
                <w:szCs w:val="24"/>
              </w:rPr>
            </w:pPr>
            <w:r>
              <w:rPr>
                <w:rFonts w:hint="eastAsia" w:ascii="宋体" w:hAnsi="宋体" w:cs="宋体"/>
                <w:color w:val="auto"/>
                <w:sz w:val="24"/>
                <w:szCs w:val="24"/>
              </w:rPr>
              <w:t>2.1业绩：供应商自2021年4月以来，承接的类似业绩，每提供一个业绩的得3分，最高可得9分。</w:t>
            </w:r>
          </w:p>
          <w:p w14:paraId="4CF536FD">
            <w:pPr>
              <w:spacing w:line="276" w:lineRule="auto"/>
              <w:rPr>
                <w:rFonts w:hint="eastAsia" w:ascii="宋体" w:hAnsi="宋体" w:cs="宋体"/>
                <w:color w:val="auto"/>
                <w:sz w:val="24"/>
                <w:szCs w:val="24"/>
              </w:rPr>
            </w:pPr>
            <w:r>
              <w:rPr>
                <w:rFonts w:hint="eastAsia" w:ascii="宋体" w:hAnsi="宋体" w:cs="宋体"/>
                <w:color w:val="auto"/>
                <w:sz w:val="24"/>
                <w:szCs w:val="24"/>
              </w:rPr>
              <w:t>注：提供业绩合同、结算发票复印件加盖公章，业绩时间以合同签订时间为准，</w:t>
            </w:r>
            <w:r>
              <w:rPr>
                <w:rFonts w:hint="eastAsia" w:ascii="宋体" w:hAnsi="宋体"/>
                <w:color w:val="auto"/>
                <w:sz w:val="24"/>
              </w:rPr>
              <w:t>同一采购人签订的业绩合同，按一个业绩计取。合同内容须反映业绩实质内容，未提供或材料不全不得分。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764B66B1">
            <w:pPr>
              <w:jc w:val="center"/>
              <w:rPr>
                <w:rFonts w:hint="eastAsia" w:ascii="宋体" w:hAnsi="宋体" w:cs="宋体"/>
                <w:color w:val="auto"/>
                <w:sz w:val="24"/>
                <w:szCs w:val="24"/>
              </w:rPr>
            </w:pPr>
            <w:r>
              <w:rPr>
                <w:rFonts w:hint="eastAsia" w:ascii="宋体" w:hAnsi="宋体" w:cs="宋体"/>
                <w:color w:val="auto"/>
                <w:sz w:val="24"/>
                <w:szCs w:val="24"/>
              </w:rPr>
              <w:t>9</w:t>
            </w:r>
          </w:p>
        </w:tc>
      </w:tr>
      <w:tr w14:paraId="2B62F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5" w:hRule="atLeast"/>
          <w:jc w:val="center"/>
        </w:trPr>
        <w:tc>
          <w:tcPr>
            <w:tcW w:w="562" w:type="dxa"/>
            <w:vMerge w:val="continue"/>
            <w:tcBorders>
              <w:left w:val="single" w:color="000000" w:sz="4" w:space="0"/>
              <w:right w:val="single" w:color="000000" w:sz="4" w:space="0"/>
            </w:tcBorders>
            <w:vAlign w:val="center"/>
          </w:tcPr>
          <w:p w14:paraId="7A965968">
            <w:pPr>
              <w:jc w:val="center"/>
              <w:rPr>
                <w:rFonts w:hint="eastAsia" w:ascii="宋体" w:hAnsi="宋体" w:cs="宋体"/>
                <w:color w:val="auto"/>
                <w:sz w:val="24"/>
                <w:szCs w:val="24"/>
              </w:rPr>
            </w:pPr>
          </w:p>
        </w:tc>
        <w:tc>
          <w:tcPr>
            <w:tcW w:w="1367" w:type="dxa"/>
            <w:vMerge w:val="continue"/>
            <w:tcBorders>
              <w:left w:val="single" w:color="000000" w:sz="4" w:space="0"/>
              <w:right w:val="single" w:color="000000" w:sz="4" w:space="0"/>
            </w:tcBorders>
            <w:vAlign w:val="center"/>
          </w:tcPr>
          <w:p w14:paraId="74F0D1BB">
            <w:pPr>
              <w:jc w:val="center"/>
              <w:rPr>
                <w:rFonts w:hint="eastAsia" w:ascii="宋体" w:hAnsi="宋体" w:cs="宋体"/>
                <w:color w:val="auto"/>
                <w:sz w:val="24"/>
                <w:szCs w:val="24"/>
              </w:rPr>
            </w:pPr>
          </w:p>
        </w:tc>
        <w:tc>
          <w:tcPr>
            <w:tcW w:w="8312" w:type="dxa"/>
            <w:tcBorders>
              <w:top w:val="single" w:color="000000" w:sz="4" w:space="0"/>
              <w:left w:val="single" w:color="000000" w:sz="4" w:space="0"/>
              <w:bottom w:val="single" w:color="000000" w:sz="4" w:space="0"/>
              <w:right w:val="single" w:color="000000" w:sz="4" w:space="0"/>
            </w:tcBorders>
            <w:vAlign w:val="center"/>
          </w:tcPr>
          <w:p w14:paraId="55AAE2F3">
            <w:pPr>
              <w:spacing w:line="276" w:lineRule="auto"/>
              <w:jc w:val="both"/>
              <w:rPr>
                <w:rFonts w:hint="eastAsia" w:ascii="宋体" w:hAnsi="宋体" w:cs="宋体"/>
                <w:color w:val="auto"/>
                <w:sz w:val="24"/>
                <w:szCs w:val="24"/>
              </w:rPr>
            </w:pPr>
            <w:r>
              <w:rPr>
                <w:rFonts w:hint="eastAsia" w:ascii="宋体" w:hAnsi="宋体" w:cs="宋体"/>
                <w:color w:val="auto"/>
                <w:sz w:val="24"/>
                <w:szCs w:val="24"/>
              </w:rPr>
              <w:t>2.2项目团队</w:t>
            </w:r>
          </w:p>
          <w:p w14:paraId="17D17366">
            <w:pPr>
              <w:spacing w:line="276" w:lineRule="auto"/>
              <w:jc w:val="both"/>
              <w:rPr>
                <w:rFonts w:hint="eastAsia" w:ascii="宋体" w:hAnsi="宋体" w:cs="宋体"/>
                <w:color w:val="auto"/>
                <w:sz w:val="24"/>
                <w:szCs w:val="24"/>
              </w:rPr>
            </w:pPr>
            <w:r>
              <w:rPr>
                <w:rFonts w:hint="eastAsia" w:ascii="宋体" w:hAnsi="宋体" w:cs="宋体"/>
                <w:color w:val="auto"/>
                <w:sz w:val="24"/>
                <w:szCs w:val="24"/>
              </w:rPr>
              <w:t>①项目负责人具有</w:t>
            </w:r>
            <w:r>
              <w:rPr>
                <w:rFonts w:hint="eastAsia" w:ascii="宋体" w:hAnsi="宋体" w:cs="宋体"/>
                <w:color w:val="auto"/>
                <w:sz w:val="24"/>
                <w:szCs w:val="24"/>
                <w:lang w:eastAsia="zh-CN"/>
              </w:rPr>
              <w:t>有害生物防治</w:t>
            </w:r>
            <w:r>
              <w:rPr>
                <w:rFonts w:hint="eastAsia" w:ascii="宋体" w:hAnsi="宋体" w:cs="宋体"/>
                <w:color w:val="auto"/>
                <w:sz w:val="24"/>
                <w:szCs w:val="24"/>
              </w:rPr>
              <w:t>员三级（高级）及以上职业技能证书得4分；具有从事5年及以上相关工作经验得4分。本项满分8分。</w:t>
            </w:r>
          </w:p>
          <w:p w14:paraId="5944D1D7">
            <w:pPr>
              <w:spacing w:line="276" w:lineRule="auto"/>
              <w:jc w:val="both"/>
              <w:rPr>
                <w:rFonts w:hint="eastAsia" w:ascii="宋体" w:hAnsi="宋体" w:cs="宋体"/>
                <w:color w:val="auto"/>
                <w:sz w:val="24"/>
                <w:szCs w:val="24"/>
              </w:rPr>
            </w:pPr>
            <w:r>
              <w:rPr>
                <w:rFonts w:hint="eastAsia" w:ascii="宋体" w:hAnsi="宋体" w:cs="宋体"/>
                <w:color w:val="auto"/>
                <w:sz w:val="24"/>
                <w:szCs w:val="24"/>
              </w:rPr>
              <w:t>②项目组成员（不含项目负责人）具有</w:t>
            </w:r>
            <w:r>
              <w:rPr>
                <w:rFonts w:hint="eastAsia" w:ascii="宋体" w:hAnsi="宋体" w:cs="宋体"/>
                <w:color w:val="auto"/>
                <w:sz w:val="24"/>
                <w:szCs w:val="24"/>
                <w:lang w:eastAsia="zh-CN"/>
              </w:rPr>
              <w:t>有害生物防治</w:t>
            </w:r>
            <w:r>
              <w:rPr>
                <w:rFonts w:hint="eastAsia" w:ascii="宋体" w:hAnsi="宋体" w:cs="宋体"/>
                <w:color w:val="auto"/>
                <w:sz w:val="24"/>
                <w:szCs w:val="24"/>
              </w:rPr>
              <w:t>员五级（初级）职业技能证书得2分，四级（中级）及以上职业技能证书得3分，本项最高得10分。</w:t>
            </w:r>
          </w:p>
          <w:p w14:paraId="7753A96C">
            <w:pPr>
              <w:rPr>
                <w:rFonts w:hint="eastAsia" w:ascii="宋体" w:hAnsi="宋体" w:cs="宋体"/>
                <w:color w:val="auto"/>
                <w:sz w:val="24"/>
                <w:szCs w:val="24"/>
              </w:rPr>
            </w:pPr>
            <w:r>
              <w:rPr>
                <w:rFonts w:hint="eastAsia" w:ascii="宋体" w:hAnsi="宋体" w:cs="宋体"/>
                <w:color w:val="auto"/>
                <w:sz w:val="24"/>
                <w:szCs w:val="24"/>
              </w:rPr>
              <w:t>注：均提供相应职业技能证书复印件、工作经验证明资料等相关文件以及</w:t>
            </w:r>
            <w:r>
              <w:rPr>
                <w:rFonts w:hint="eastAsia" w:ascii="宋体" w:hAnsi="宋体" w:cs="宋体"/>
                <w:color w:val="auto"/>
                <w:sz w:val="24"/>
              </w:rPr>
              <w:t>磋商前近半年内(至少一个月)供应商为其连续缴纳的由劳动和社会保障部门出具的养老保险缴纳凭证（须明确缴费月份、个人姓名、缴费单位且加盖社保中心章或社保中心参保缴费证明电子专用章；若人员为退休人员则需要提供退休相关证明文件及劳动合同。</w:t>
            </w:r>
          </w:p>
        </w:tc>
        <w:tc>
          <w:tcPr>
            <w:tcW w:w="606" w:type="dxa"/>
            <w:tcBorders>
              <w:top w:val="single" w:color="000000" w:sz="4" w:space="0"/>
              <w:left w:val="single" w:color="000000" w:sz="4" w:space="0"/>
              <w:bottom w:val="single" w:color="000000" w:sz="4" w:space="0"/>
              <w:right w:val="single" w:color="000000" w:sz="4" w:space="0"/>
            </w:tcBorders>
            <w:vAlign w:val="center"/>
          </w:tcPr>
          <w:p w14:paraId="300E3062">
            <w:pPr>
              <w:jc w:val="center"/>
              <w:rPr>
                <w:rFonts w:hint="eastAsia" w:ascii="宋体" w:hAnsi="宋体" w:cs="宋体"/>
                <w:color w:val="auto"/>
                <w:sz w:val="24"/>
                <w:szCs w:val="24"/>
              </w:rPr>
            </w:pPr>
            <w:r>
              <w:rPr>
                <w:rFonts w:hint="eastAsia" w:ascii="宋体" w:hAnsi="宋体" w:cs="宋体"/>
                <w:color w:val="auto"/>
                <w:sz w:val="24"/>
                <w:szCs w:val="24"/>
              </w:rPr>
              <w:t>18</w:t>
            </w:r>
          </w:p>
        </w:tc>
      </w:tr>
      <w:tr w14:paraId="2D4C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562" w:type="dxa"/>
            <w:vMerge w:val="continue"/>
            <w:tcBorders>
              <w:left w:val="single" w:color="000000" w:sz="4" w:space="0"/>
              <w:bottom w:val="single" w:color="000000" w:sz="4" w:space="0"/>
              <w:right w:val="single" w:color="000000" w:sz="4" w:space="0"/>
            </w:tcBorders>
            <w:vAlign w:val="center"/>
          </w:tcPr>
          <w:p w14:paraId="0FC8CD10">
            <w:pPr>
              <w:jc w:val="center"/>
              <w:rPr>
                <w:rFonts w:hint="eastAsia" w:ascii="宋体" w:hAnsi="宋体" w:cs="宋体"/>
                <w:color w:val="auto"/>
                <w:sz w:val="24"/>
                <w:szCs w:val="24"/>
              </w:rPr>
            </w:pPr>
          </w:p>
        </w:tc>
        <w:tc>
          <w:tcPr>
            <w:tcW w:w="1367" w:type="dxa"/>
            <w:vMerge w:val="continue"/>
            <w:tcBorders>
              <w:left w:val="single" w:color="000000" w:sz="4" w:space="0"/>
              <w:bottom w:val="single" w:color="000000" w:sz="4" w:space="0"/>
              <w:right w:val="single" w:color="000000" w:sz="4" w:space="0"/>
            </w:tcBorders>
            <w:vAlign w:val="center"/>
          </w:tcPr>
          <w:p w14:paraId="256F8A46">
            <w:pPr>
              <w:jc w:val="center"/>
              <w:rPr>
                <w:rFonts w:hint="eastAsia" w:ascii="宋体" w:hAnsi="宋体" w:cs="宋体"/>
                <w:color w:val="auto"/>
                <w:sz w:val="24"/>
                <w:szCs w:val="24"/>
              </w:rPr>
            </w:pPr>
          </w:p>
        </w:tc>
        <w:tc>
          <w:tcPr>
            <w:tcW w:w="8312" w:type="dxa"/>
            <w:tcBorders>
              <w:top w:val="single" w:color="000000" w:sz="4" w:space="0"/>
              <w:left w:val="single" w:color="000000" w:sz="4" w:space="0"/>
              <w:bottom w:val="single" w:color="000000" w:sz="4" w:space="0"/>
              <w:right w:val="single" w:color="000000" w:sz="4" w:space="0"/>
            </w:tcBorders>
            <w:vAlign w:val="center"/>
          </w:tcPr>
          <w:p w14:paraId="43186065">
            <w:pPr>
              <w:spacing w:line="276" w:lineRule="auto"/>
              <w:jc w:val="both"/>
              <w:rPr>
                <w:rFonts w:hint="eastAsia" w:ascii="宋体" w:hAnsi="宋体" w:cs="宋体"/>
                <w:color w:val="auto"/>
                <w:sz w:val="24"/>
              </w:rPr>
            </w:pPr>
            <w:r>
              <w:rPr>
                <w:rFonts w:hint="eastAsia" w:ascii="宋体" w:hAnsi="宋体" w:cs="宋体"/>
                <w:color w:val="auto"/>
                <w:sz w:val="24"/>
              </w:rPr>
              <w:t>2.3供应商具有质量管理体系认证证书、环境管理体系认证证书、职业健康安全管理体系认证证书，认证范围须涵盖本项目服务内容，每提供一个得1分，最高3分。</w:t>
            </w:r>
          </w:p>
          <w:p w14:paraId="1936C8AD">
            <w:pPr>
              <w:spacing w:line="276" w:lineRule="auto"/>
              <w:jc w:val="both"/>
              <w:rPr>
                <w:rFonts w:hint="eastAsia" w:ascii="宋体" w:hAnsi="宋体" w:cs="宋体"/>
                <w:color w:val="auto"/>
                <w:sz w:val="24"/>
              </w:rPr>
            </w:pPr>
            <w:r>
              <w:rPr>
                <w:rFonts w:hint="eastAsia" w:ascii="宋体" w:hAnsi="宋体" w:cs="宋体"/>
                <w:color w:val="auto"/>
                <w:sz w:val="24"/>
              </w:rPr>
              <w:t>注：提供有效证书复印件加盖公章。</w:t>
            </w:r>
          </w:p>
        </w:tc>
        <w:tc>
          <w:tcPr>
            <w:tcW w:w="606" w:type="dxa"/>
            <w:tcBorders>
              <w:top w:val="single" w:color="000000" w:sz="4" w:space="0"/>
              <w:left w:val="single" w:color="000000" w:sz="4" w:space="0"/>
              <w:bottom w:val="single" w:color="000000" w:sz="4" w:space="0"/>
              <w:right w:val="single" w:color="000000" w:sz="4" w:space="0"/>
            </w:tcBorders>
            <w:vAlign w:val="center"/>
          </w:tcPr>
          <w:p w14:paraId="65BD6159">
            <w:pPr>
              <w:jc w:val="center"/>
              <w:rPr>
                <w:rFonts w:hint="eastAsia" w:ascii="宋体" w:hAnsi="宋体" w:cs="宋体"/>
                <w:color w:val="auto"/>
                <w:sz w:val="24"/>
                <w:szCs w:val="24"/>
              </w:rPr>
            </w:pPr>
            <w:r>
              <w:rPr>
                <w:rFonts w:hint="eastAsia" w:ascii="宋体" w:hAnsi="宋体" w:cs="宋体"/>
                <w:color w:val="auto"/>
                <w:sz w:val="24"/>
                <w:szCs w:val="24"/>
              </w:rPr>
              <w:t>3</w:t>
            </w:r>
          </w:p>
        </w:tc>
      </w:tr>
      <w:tr w14:paraId="00770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jc w:val="center"/>
        </w:trPr>
        <w:tc>
          <w:tcPr>
            <w:tcW w:w="562" w:type="dxa"/>
            <w:tcBorders>
              <w:top w:val="single" w:color="000000" w:sz="4" w:space="0"/>
              <w:left w:val="single" w:color="000000" w:sz="4" w:space="0"/>
              <w:right w:val="single" w:color="000000" w:sz="4" w:space="0"/>
            </w:tcBorders>
            <w:vAlign w:val="center"/>
          </w:tcPr>
          <w:p w14:paraId="6AA2C485">
            <w:pPr>
              <w:jc w:val="center"/>
              <w:rPr>
                <w:rFonts w:hint="eastAsia" w:ascii="宋体" w:hAnsi="宋体" w:cs="宋体"/>
                <w:color w:val="auto"/>
                <w:sz w:val="24"/>
                <w:szCs w:val="24"/>
              </w:rPr>
            </w:pPr>
            <w:r>
              <w:rPr>
                <w:rFonts w:hint="eastAsia" w:ascii="宋体" w:hAnsi="宋体" w:cs="宋体"/>
                <w:color w:val="auto"/>
                <w:sz w:val="24"/>
                <w:szCs w:val="24"/>
              </w:rPr>
              <w:t>3</w:t>
            </w:r>
          </w:p>
        </w:tc>
        <w:tc>
          <w:tcPr>
            <w:tcW w:w="1367" w:type="dxa"/>
            <w:tcBorders>
              <w:top w:val="single" w:color="000000" w:sz="4" w:space="0"/>
              <w:left w:val="single" w:color="000000" w:sz="4" w:space="0"/>
              <w:right w:val="single" w:color="000000" w:sz="4" w:space="0"/>
            </w:tcBorders>
            <w:vAlign w:val="center"/>
          </w:tcPr>
          <w:p w14:paraId="2761E8D0">
            <w:pPr>
              <w:spacing w:line="276" w:lineRule="auto"/>
              <w:jc w:val="center"/>
              <w:rPr>
                <w:rFonts w:ascii="宋体" w:hAnsi="宋体" w:cs="宋体"/>
                <w:color w:val="auto"/>
                <w:sz w:val="24"/>
                <w:szCs w:val="24"/>
              </w:rPr>
            </w:pPr>
            <w:r>
              <w:rPr>
                <w:rFonts w:hint="eastAsia" w:ascii="宋体" w:hAnsi="宋体" w:cs="宋体"/>
                <w:color w:val="auto"/>
                <w:sz w:val="24"/>
                <w:szCs w:val="24"/>
              </w:rPr>
              <w:t>防制实施</w:t>
            </w:r>
          </w:p>
          <w:p w14:paraId="015A20F3">
            <w:pPr>
              <w:spacing w:line="276" w:lineRule="auto"/>
              <w:jc w:val="center"/>
              <w:rPr>
                <w:rFonts w:hint="eastAsia" w:ascii="宋体" w:hAnsi="宋体" w:cs="宋体"/>
                <w:color w:val="auto"/>
                <w:sz w:val="24"/>
                <w:szCs w:val="24"/>
              </w:rPr>
            </w:pPr>
            <w:r>
              <w:rPr>
                <w:rFonts w:hint="eastAsia" w:ascii="宋体" w:hAnsi="宋体" w:cs="宋体"/>
                <w:color w:val="auto"/>
                <w:sz w:val="24"/>
                <w:szCs w:val="24"/>
              </w:rPr>
              <w:t>方案</w:t>
            </w:r>
          </w:p>
          <w:p w14:paraId="79AEBCB3">
            <w:pPr>
              <w:spacing w:line="276" w:lineRule="auto"/>
              <w:jc w:val="center"/>
              <w:rPr>
                <w:rFonts w:hint="eastAsia" w:ascii="宋体" w:hAnsi="宋体" w:cs="宋体"/>
                <w:color w:val="auto"/>
                <w:sz w:val="24"/>
                <w:szCs w:val="24"/>
              </w:rPr>
            </w:pPr>
            <w:r>
              <w:rPr>
                <w:rFonts w:hint="eastAsia" w:ascii="宋体" w:hAnsi="宋体" w:cs="宋体"/>
                <w:color w:val="auto"/>
                <w:sz w:val="24"/>
                <w:szCs w:val="24"/>
                <w:lang w:val="zh-CN"/>
              </w:rPr>
              <w:t>（</w:t>
            </w:r>
            <w:r>
              <w:rPr>
                <w:rFonts w:hint="eastAsia" w:ascii="宋体" w:hAnsi="宋体" w:cs="宋体"/>
                <w:color w:val="auto"/>
                <w:sz w:val="24"/>
                <w:szCs w:val="24"/>
              </w:rPr>
              <w:t>12</w:t>
            </w:r>
            <w:r>
              <w:rPr>
                <w:rFonts w:hint="eastAsia" w:ascii="宋体" w:hAnsi="宋体" w:cs="宋体"/>
                <w:color w:val="auto"/>
                <w:sz w:val="24"/>
                <w:szCs w:val="24"/>
                <w:lang w:val="zh-CN"/>
              </w:rPr>
              <w:t>分）</w:t>
            </w:r>
          </w:p>
        </w:tc>
        <w:tc>
          <w:tcPr>
            <w:tcW w:w="8312" w:type="dxa"/>
            <w:tcBorders>
              <w:top w:val="single" w:color="000000" w:sz="4" w:space="0"/>
              <w:left w:val="single" w:color="000000" w:sz="4" w:space="0"/>
              <w:right w:val="single" w:color="000000" w:sz="4" w:space="0"/>
            </w:tcBorders>
            <w:vAlign w:val="center"/>
          </w:tcPr>
          <w:p w14:paraId="3F8A2899">
            <w:pPr>
              <w:pStyle w:val="17"/>
              <w:rPr>
                <w:color w:val="auto"/>
              </w:rPr>
            </w:pPr>
            <w:r>
              <w:rPr>
                <w:rFonts w:hint="eastAsia" w:ascii="宋体" w:hAnsi="宋体" w:cs="宋体"/>
                <w:color w:val="auto"/>
                <w:sz w:val="24"/>
              </w:rPr>
              <w:t>3.1供应商根据项目要求提供生物防制服务方案、具体防制工作方案及药剂采购等内容。方案全面合理、可行性强、操作性强、贴合项目实际的得12分；方案内容全面，贴合项目需求、可行性较强的得9分；方案内容基本全面、贴合项目需求、具有一定可行性的得6分；未提供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3244477B">
            <w:pPr>
              <w:jc w:val="center"/>
              <w:rPr>
                <w:rFonts w:hint="eastAsia" w:ascii="宋体" w:hAnsi="宋体" w:cs="宋体"/>
                <w:color w:val="auto"/>
                <w:sz w:val="24"/>
                <w:szCs w:val="24"/>
              </w:rPr>
            </w:pPr>
            <w:r>
              <w:rPr>
                <w:rFonts w:hint="eastAsia" w:ascii="宋体" w:hAnsi="宋体" w:cs="宋体"/>
                <w:color w:val="auto"/>
                <w:sz w:val="24"/>
                <w:szCs w:val="24"/>
              </w:rPr>
              <w:t>12</w:t>
            </w:r>
          </w:p>
        </w:tc>
      </w:tr>
      <w:tr w14:paraId="44DD1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2" w:type="dxa"/>
            <w:tcBorders>
              <w:top w:val="single" w:color="000000" w:sz="4" w:space="0"/>
              <w:left w:val="single" w:color="000000" w:sz="4" w:space="0"/>
              <w:right w:val="single" w:color="000000" w:sz="4" w:space="0"/>
            </w:tcBorders>
            <w:vAlign w:val="center"/>
          </w:tcPr>
          <w:p w14:paraId="7085CC42">
            <w:pPr>
              <w:jc w:val="center"/>
              <w:rPr>
                <w:rFonts w:hint="eastAsia" w:ascii="宋体" w:hAnsi="宋体" w:cs="宋体"/>
                <w:color w:val="auto"/>
                <w:sz w:val="24"/>
                <w:szCs w:val="24"/>
              </w:rPr>
            </w:pPr>
            <w:r>
              <w:rPr>
                <w:rFonts w:hint="eastAsia" w:ascii="宋体" w:hAnsi="宋体" w:cs="宋体"/>
                <w:color w:val="auto"/>
                <w:sz w:val="24"/>
                <w:szCs w:val="24"/>
              </w:rPr>
              <w:t>4</w:t>
            </w:r>
          </w:p>
        </w:tc>
        <w:tc>
          <w:tcPr>
            <w:tcW w:w="1367" w:type="dxa"/>
            <w:tcBorders>
              <w:top w:val="single" w:color="000000" w:sz="4" w:space="0"/>
              <w:left w:val="single" w:color="000000" w:sz="4" w:space="0"/>
              <w:right w:val="single" w:color="000000" w:sz="4" w:space="0"/>
            </w:tcBorders>
            <w:vAlign w:val="center"/>
          </w:tcPr>
          <w:p w14:paraId="2AF4784C"/>
          <w:p w14:paraId="0B9C837C">
            <w:pPr>
              <w:spacing w:line="276" w:lineRule="auto"/>
              <w:jc w:val="center"/>
              <w:rPr>
                <w:rFonts w:hint="eastAsia" w:ascii="宋体" w:hAnsi="宋体" w:cs="宋体"/>
                <w:color w:val="auto"/>
                <w:sz w:val="24"/>
                <w:szCs w:val="24"/>
              </w:rPr>
            </w:pPr>
            <w:r>
              <w:rPr>
                <w:rFonts w:hint="eastAsia" w:ascii="宋体" w:hAnsi="宋体" w:cs="宋体"/>
                <w:color w:val="auto"/>
                <w:sz w:val="24"/>
                <w:szCs w:val="24"/>
              </w:rPr>
              <w:t>消杀方案</w:t>
            </w:r>
          </w:p>
          <w:p w14:paraId="7FB7C3FD">
            <w:pPr>
              <w:spacing w:line="276" w:lineRule="auto"/>
              <w:jc w:val="center"/>
              <w:rPr>
                <w:rFonts w:hint="eastAsia" w:ascii="宋体" w:hAnsi="宋体" w:cs="宋体"/>
                <w:color w:val="auto"/>
                <w:sz w:val="24"/>
                <w:szCs w:val="24"/>
              </w:rPr>
            </w:pPr>
            <w:r>
              <w:rPr>
                <w:rFonts w:hint="eastAsia" w:ascii="宋体" w:hAnsi="宋体" w:cs="宋体"/>
                <w:color w:val="auto"/>
                <w:sz w:val="24"/>
                <w:szCs w:val="24"/>
                <w:lang w:val="zh-CN"/>
              </w:rPr>
              <w:t>（</w:t>
            </w:r>
            <w:r>
              <w:rPr>
                <w:rFonts w:hint="eastAsia" w:ascii="宋体" w:hAnsi="宋体" w:cs="宋体"/>
                <w:color w:val="auto"/>
                <w:sz w:val="24"/>
                <w:szCs w:val="24"/>
              </w:rPr>
              <w:t>12</w:t>
            </w:r>
            <w:r>
              <w:rPr>
                <w:rFonts w:hint="eastAsia" w:ascii="宋体" w:hAnsi="宋体" w:cs="宋体"/>
                <w:color w:val="auto"/>
                <w:sz w:val="24"/>
                <w:szCs w:val="24"/>
                <w:lang w:val="zh-CN"/>
              </w:rPr>
              <w:t>分）</w:t>
            </w:r>
          </w:p>
        </w:tc>
        <w:tc>
          <w:tcPr>
            <w:tcW w:w="8312" w:type="dxa"/>
            <w:tcBorders>
              <w:top w:val="single" w:color="000000" w:sz="4" w:space="0"/>
              <w:left w:val="single" w:color="000000" w:sz="4" w:space="0"/>
              <w:right w:val="single" w:color="000000" w:sz="4" w:space="0"/>
            </w:tcBorders>
            <w:vAlign w:val="center"/>
          </w:tcPr>
          <w:p w14:paraId="47E6AC95">
            <w:pPr>
              <w:spacing w:line="276" w:lineRule="auto"/>
              <w:rPr>
                <w:rFonts w:hint="eastAsia" w:ascii="宋体" w:hAnsi="宋体" w:cs="宋体"/>
                <w:color w:val="auto"/>
                <w:sz w:val="24"/>
                <w:szCs w:val="24"/>
              </w:rPr>
            </w:pPr>
            <w:r>
              <w:rPr>
                <w:rFonts w:hint="eastAsia" w:ascii="宋体" w:hAnsi="宋体"/>
                <w:color w:val="auto"/>
                <w:sz w:val="24"/>
              </w:rPr>
              <w:t>4.1供应商提供消杀方案需包括消杀人员业务素质、培训合格证明等材料、控制消杀方法及措施、明确使用器械、药物及伴随服务、消杀频次、物理防制设施配置等内容。</w:t>
            </w:r>
            <w:r>
              <w:rPr>
                <w:rFonts w:hint="eastAsia" w:ascii="宋体" w:hAnsi="宋体" w:cs="宋体"/>
                <w:color w:val="auto"/>
                <w:sz w:val="24"/>
              </w:rPr>
              <w:t>方案全面合理、可行性强、操作性强、贴合项目实际的得12分；方案内容全面，贴合项目需求、可行性较强的得9分；方案内容基本全面、贴合项目需求、具有一定可行性的得6分；未提供不得分。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7777AAB7">
            <w:pPr>
              <w:jc w:val="center"/>
              <w:rPr>
                <w:rFonts w:hint="eastAsia" w:ascii="宋体" w:hAnsi="宋体" w:cs="宋体"/>
                <w:color w:val="auto"/>
                <w:sz w:val="24"/>
                <w:szCs w:val="24"/>
              </w:rPr>
            </w:pPr>
            <w:r>
              <w:rPr>
                <w:rFonts w:hint="eastAsia" w:ascii="宋体" w:hAnsi="宋体" w:cs="宋体"/>
                <w:color w:val="auto"/>
                <w:sz w:val="24"/>
                <w:szCs w:val="24"/>
              </w:rPr>
              <w:t>12</w:t>
            </w:r>
          </w:p>
        </w:tc>
      </w:tr>
      <w:tr w14:paraId="3F234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jc w:val="center"/>
        </w:trPr>
        <w:tc>
          <w:tcPr>
            <w:tcW w:w="562" w:type="dxa"/>
            <w:tcBorders>
              <w:top w:val="single" w:color="000000" w:sz="4" w:space="0"/>
              <w:left w:val="single" w:color="000000" w:sz="4" w:space="0"/>
              <w:right w:val="single" w:color="000000" w:sz="4" w:space="0"/>
            </w:tcBorders>
            <w:vAlign w:val="center"/>
          </w:tcPr>
          <w:p w14:paraId="720D3B7F">
            <w:pPr>
              <w:jc w:val="center"/>
              <w:rPr>
                <w:rFonts w:hint="eastAsia" w:ascii="宋体" w:hAnsi="宋体" w:cs="宋体"/>
                <w:color w:val="auto"/>
                <w:sz w:val="24"/>
                <w:szCs w:val="24"/>
              </w:rPr>
            </w:pPr>
            <w:r>
              <w:rPr>
                <w:rFonts w:hint="eastAsia" w:ascii="宋体" w:hAnsi="宋体" w:cs="宋体"/>
                <w:color w:val="auto"/>
                <w:sz w:val="24"/>
                <w:szCs w:val="24"/>
              </w:rPr>
              <w:t>5</w:t>
            </w:r>
          </w:p>
        </w:tc>
        <w:tc>
          <w:tcPr>
            <w:tcW w:w="1367" w:type="dxa"/>
            <w:tcBorders>
              <w:left w:val="single" w:color="000000" w:sz="4" w:space="0"/>
              <w:right w:val="single" w:color="000000" w:sz="4" w:space="0"/>
            </w:tcBorders>
            <w:vAlign w:val="center"/>
          </w:tcPr>
          <w:p w14:paraId="00B06F7A">
            <w:pPr>
              <w:spacing w:line="276" w:lineRule="auto"/>
              <w:jc w:val="center"/>
              <w:rPr>
                <w:rFonts w:hint="eastAsia" w:ascii="宋体" w:hAnsi="宋体" w:cs="宋体"/>
                <w:color w:val="auto"/>
                <w:sz w:val="24"/>
                <w:szCs w:val="24"/>
              </w:rPr>
            </w:pPr>
            <w:r>
              <w:rPr>
                <w:rFonts w:hint="eastAsia" w:ascii="宋体" w:hAnsi="宋体" w:cs="宋体"/>
                <w:color w:val="auto"/>
                <w:sz w:val="24"/>
                <w:szCs w:val="24"/>
              </w:rPr>
              <w:t>应急方案</w:t>
            </w:r>
          </w:p>
          <w:p w14:paraId="0BB14403">
            <w:pPr>
              <w:spacing w:line="264" w:lineRule="auto"/>
              <w:jc w:val="center"/>
              <w:rPr>
                <w:rFonts w:hint="eastAsia" w:ascii="宋体" w:hAnsi="宋体" w:cs="宋体"/>
                <w:bCs/>
                <w:color w:val="auto"/>
                <w:sz w:val="24"/>
                <w:szCs w:val="24"/>
              </w:rPr>
            </w:pPr>
            <w:r>
              <w:rPr>
                <w:rFonts w:hint="eastAsia" w:ascii="宋体" w:hAnsi="宋体" w:cs="宋体"/>
                <w:color w:val="auto"/>
                <w:sz w:val="24"/>
                <w:szCs w:val="24"/>
              </w:rPr>
              <w:t>（10分）</w:t>
            </w:r>
          </w:p>
        </w:tc>
        <w:tc>
          <w:tcPr>
            <w:tcW w:w="8312" w:type="dxa"/>
            <w:tcBorders>
              <w:top w:val="single" w:color="000000" w:sz="4" w:space="0"/>
              <w:left w:val="single" w:color="000000" w:sz="4" w:space="0"/>
              <w:bottom w:val="single" w:color="000000" w:sz="4" w:space="0"/>
              <w:right w:val="single" w:color="000000" w:sz="4" w:space="0"/>
            </w:tcBorders>
            <w:vAlign w:val="center"/>
          </w:tcPr>
          <w:p w14:paraId="2A8ACC68">
            <w:pPr>
              <w:spacing w:line="264" w:lineRule="auto"/>
              <w:rPr>
                <w:rFonts w:hint="eastAsia" w:ascii="宋体" w:hAnsi="宋体" w:cs="宋体"/>
                <w:color w:val="auto"/>
                <w:sz w:val="24"/>
                <w:szCs w:val="24"/>
              </w:rPr>
            </w:pPr>
            <w:r>
              <w:rPr>
                <w:rFonts w:hint="eastAsia" w:ascii="宋体" w:hAnsi="宋体" w:cs="宋体"/>
                <w:color w:val="auto"/>
                <w:sz w:val="24"/>
                <w:szCs w:val="24"/>
              </w:rPr>
              <w:t>5.1供应商提供应急方案需包括突发公共卫生事件、应急事故处理等方面。</w:t>
            </w:r>
            <w:r>
              <w:rPr>
                <w:rFonts w:hint="eastAsia" w:ascii="宋体" w:hAnsi="宋体" w:cs="宋体"/>
                <w:color w:val="auto"/>
                <w:sz w:val="24"/>
              </w:rPr>
              <w:t>方案全面合理、可行性强、操作性强、贴合项目实际的得10分；方案内容全面，贴合项目需求、可行性较强的得8分；方案内容基本全面、贴合项目需求、具有一定可行性的得6分；未提供不得分。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29D0824B">
            <w:pPr>
              <w:jc w:val="center"/>
              <w:rPr>
                <w:rFonts w:hint="eastAsia" w:ascii="宋体" w:hAnsi="宋体" w:cs="宋体"/>
                <w:color w:val="auto"/>
                <w:sz w:val="24"/>
                <w:szCs w:val="24"/>
              </w:rPr>
            </w:pPr>
            <w:r>
              <w:rPr>
                <w:rFonts w:hint="eastAsia" w:ascii="宋体" w:hAnsi="宋体" w:cs="宋体"/>
                <w:color w:val="auto"/>
                <w:sz w:val="24"/>
                <w:szCs w:val="24"/>
              </w:rPr>
              <w:t>10</w:t>
            </w:r>
          </w:p>
        </w:tc>
      </w:tr>
      <w:tr w14:paraId="464D2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2" w:type="dxa"/>
            <w:tcBorders>
              <w:top w:val="single" w:color="000000" w:sz="4" w:space="0"/>
              <w:left w:val="single" w:color="000000" w:sz="4" w:space="0"/>
              <w:right w:val="single" w:color="000000" w:sz="4" w:space="0"/>
            </w:tcBorders>
            <w:vAlign w:val="center"/>
          </w:tcPr>
          <w:p w14:paraId="47091053">
            <w:pPr>
              <w:jc w:val="center"/>
              <w:rPr>
                <w:rFonts w:hint="eastAsia" w:ascii="宋体" w:hAnsi="宋体" w:cs="宋体"/>
                <w:color w:val="auto"/>
                <w:sz w:val="24"/>
                <w:szCs w:val="24"/>
              </w:rPr>
            </w:pPr>
            <w:r>
              <w:rPr>
                <w:rFonts w:hint="eastAsia" w:ascii="宋体" w:hAnsi="宋体" w:cs="宋体"/>
                <w:color w:val="auto"/>
                <w:sz w:val="24"/>
                <w:szCs w:val="24"/>
              </w:rPr>
              <w:t>6</w:t>
            </w:r>
          </w:p>
        </w:tc>
        <w:tc>
          <w:tcPr>
            <w:tcW w:w="1367" w:type="dxa"/>
            <w:tcBorders>
              <w:left w:val="single" w:color="000000" w:sz="4" w:space="0"/>
              <w:right w:val="single" w:color="000000" w:sz="4" w:space="0"/>
            </w:tcBorders>
            <w:vAlign w:val="center"/>
          </w:tcPr>
          <w:p w14:paraId="1DEBF701"/>
          <w:p w14:paraId="3D3E1F46">
            <w:pPr>
              <w:spacing w:line="264" w:lineRule="auto"/>
              <w:jc w:val="center"/>
              <w:rPr>
                <w:rFonts w:hint="eastAsia" w:ascii="宋体" w:hAnsi="宋体" w:cs="宋体"/>
                <w:color w:val="auto"/>
                <w:sz w:val="24"/>
                <w:szCs w:val="24"/>
              </w:rPr>
            </w:pPr>
            <w:r>
              <w:rPr>
                <w:rFonts w:hint="eastAsia" w:ascii="宋体" w:hAnsi="宋体" w:cs="宋体"/>
                <w:color w:val="auto"/>
                <w:sz w:val="24"/>
                <w:szCs w:val="24"/>
              </w:rPr>
              <w:t>安全措施</w:t>
            </w:r>
          </w:p>
          <w:p w14:paraId="006FA64D">
            <w:pPr>
              <w:spacing w:line="264" w:lineRule="auto"/>
              <w:jc w:val="center"/>
              <w:rPr>
                <w:rFonts w:hint="eastAsia" w:ascii="宋体" w:hAnsi="宋体" w:cs="宋体"/>
                <w:color w:val="auto"/>
                <w:sz w:val="24"/>
                <w:szCs w:val="24"/>
                <w:lang w:val="zh-CN"/>
              </w:rPr>
            </w:pPr>
            <w:r>
              <w:rPr>
                <w:rFonts w:hint="eastAsia" w:ascii="宋体" w:hAnsi="宋体" w:cs="宋体"/>
                <w:bCs/>
                <w:color w:val="auto"/>
                <w:sz w:val="24"/>
                <w:szCs w:val="24"/>
              </w:rPr>
              <w:t>（8分）</w:t>
            </w:r>
          </w:p>
        </w:tc>
        <w:tc>
          <w:tcPr>
            <w:tcW w:w="8312" w:type="dxa"/>
            <w:tcBorders>
              <w:top w:val="single" w:color="000000" w:sz="4" w:space="0"/>
              <w:left w:val="single" w:color="000000" w:sz="4" w:space="0"/>
              <w:bottom w:val="single" w:color="000000" w:sz="4" w:space="0"/>
              <w:right w:val="single" w:color="000000" w:sz="4" w:space="0"/>
            </w:tcBorders>
            <w:vAlign w:val="center"/>
          </w:tcPr>
          <w:p w14:paraId="564B8FA5">
            <w:pPr>
              <w:spacing w:line="264" w:lineRule="auto"/>
              <w:rPr>
                <w:rFonts w:hint="eastAsia" w:ascii="宋体" w:hAnsi="宋体" w:cs="宋体"/>
                <w:color w:val="auto"/>
                <w:sz w:val="24"/>
                <w:szCs w:val="24"/>
              </w:rPr>
            </w:pPr>
            <w:r>
              <w:rPr>
                <w:rFonts w:hint="eastAsia" w:ascii="宋体" w:hAnsi="宋体" w:cs="宋体"/>
                <w:color w:val="auto"/>
                <w:sz w:val="24"/>
                <w:szCs w:val="24"/>
              </w:rPr>
              <w:t>6.1</w:t>
            </w:r>
            <w:r>
              <w:rPr>
                <w:rFonts w:hint="eastAsia" w:ascii="宋体" w:hAnsi="宋体" w:cs="宋体"/>
                <w:color w:val="auto"/>
                <w:sz w:val="24"/>
                <w:szCs w:val="24"/>
                <w:lang w:val="zh-CN"/>
              </w:rPr>
              <w:t>供应商</w:t>
            </w:r>
            <w:r>
              <w:rPr>
                <w:rFonts w:hint="eastAsia" w:ascii="宋体" w:hAnsi="宋体" w:cs="宋体"/>
                <w:color w:val="auto"/>
                <w:sz w:val="24"/>
                <w:szCs w:val="24"/>
              </w:rPr>
              <w:t>提供安全措施需包括具体安全防范措施、安全保障措施等。</w:t>
            </w:r>
            <w:r>
              <w:rPr>
                <w:rFonts w:hint="eastAsia" w:ascii="宋体" w:hAnsi="宋体" w:cs="宋体"/>
                <w:color w:val="auto"/>
                <w:sz w:val="24"/>
              </w:rPr>
              <w:t>方案全面合理、可行性强、操作性强、贴合项目实际的得8分；方案内容全面，贴合项目需求、可行性较强的得5分；方案内容基本全面、贴合项目需求、具有一定可行性的得3分；未提供不得分。</w:t>
            </w:r>
          </w:p>
        </w:tc>
        <w:tc>
          <w:tcPr>
            <w:tcW w:w="606" w:type="dxa"/>
            <w:tcBorders>
              <w:top w:val="single" w:color="000000" w:sz="4" w:space="0"/>
              <w:left w:val="single" w:color="000000" w:sz="4" w:space="0"/>
              <w:bottom w:val="single" w:color="000000" w:sz="4" w:space="0"/>
              <w:right w:val="single" w:color="000000" w:sz="4" w:space="0"/>
            </w:tcBorders>
            <w:vAlign w:val="center"/>
          </w:tcPr>
          <w:p w14:paraId="2BD28536">
            <w:pPr>
              <w:jc w:val="center"/>
              <w:rPr>
                <w:rFonts w:hint="eastAsia" w:ascii="宋体" w:hAnsi="宋体" w:cs="宋体"/>
                <w:color w:val="auto"/>
                <w:sz w:val="24"/>
                <w:szCs w:val="24"/>
              </w:rPr>
            </w:pPr>
            <w:r>
              <w:rPr>
                <w:rFonts w:hint="eastAsia" w:ascii="宋体" w:hAnsi="宋体" w:cs="宋体"/>
                <w:color w:val="auto"/>
                <w:sz w:val="24"/>
                <w:szCs w:val="24"/>
              </w:rPr>
              <w:t>8</w:t>
            </w:r>
          </w:p>
        </w:tc>
      </w:tr>
      <w:tr w14:paraId="1336E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562" w:type="dxa"/>
            <w:tcBorders>
              <w:left w:val="single" w:color="000000" w:sz="4" w:space="0"/>
              <w:right w:val="single" w:color="000000" w:sz="4" w:space="0"/>
            </w:tcBorders>
            <w:vAlign w:val="center"/>
          </w:tcPr>
          <w:p w14:paraId="18CB246B">
            <w:pPr>
              <w:jc w:val="center"/>
              <w:rPr>
                <w:rFonts w:hint="eastAsia" w:ascii="宋体" w:hAnsi="宋体" w:cs="宋体"/>
                <w:color w:val="auto"/>
                <w:sz w:val="24"/>
                <w:szCs w:val="24"/>
              </w:rPr>
            </w:pPr>
            <w:r>
              <w:rPr>
                <w:rFonts w:hint="eastAsia" w:ascii="宋体" w:hAnsi="宋体" w:cs="宋体"/>
                <w:color w:val="auto"/>
                <w:sz w:val="24"/>
                <w:szCs w:val="24"/>
              </w:rPr>
              <w:t>7</w:t>
            </w:r>
          </w:p>
        </w:tc>
        <w:tc>
          <w:tcPr>
            <w:tcW w:w="1367" w:type="dxa"/>
            <w:tcBorders>
              <w:left w:val="single" w:color="000000" w:sz="4" w:space="0"/>
              <w:right w:val="single" w:color="000000" w:sz="4" w:space="0"/>
            </w:tcBorders>
            <w:vAlign w:val="center"/>
          </w:tcPr>
          <w:p w14:paraId="4440D285">
            <w:pPr>
              <w:spacing w:line="264" w:lineRule="auto"/>
              <w:jc w:val="center"/>
              <w:rPr>
                <w:rFonts w:hint="eastAsia" w:ascii="宋体" w:hAnsi="宋体" w:cs="宋体"/>
                <w:color w:val="auto"/>
                <w:sz w:val="24"/>
                <w:szCs w:val="24"/>
              </w:rPr>
            </w:pPr>
            <w:r>
              <w:rPr>
                <w:rFonts w:hint="eastAsia" w:ascii="宋体" w:hAnsi="宋体" w:cs="宋体"/>
                <w:color w:val="auto"/>
                <w:sz w:val="24"/>
                <w:szCs w:val="24"/>
              </w:rPr>
              <w:t>组织机构管理（5分）</w:t>
            </w:r>
          </w:p>
        </w:tc>
        <w:tc>
          <w:tcPr>
            <w:tcW w:w="8312" w:type="dxa"/>
            <w:tcBorders>
              <w:top w:val="single" w:color="auto" w:sz="4" w:space="0"/>
              <w:left w:val="single" w:color="auto" w:sz="4" w:space="0"/>
              <w:bottom w:val="single" w:color="auto" w:sz="4" w:space="0"/>
              <w:right w:val="single" w:color="auto" w:sz="4" w:space="0"/>
            </w:tcBorders>
          </w:tcPr>
          <w:p w14:paraId="05D91442">
            <w:pPr>
              <w:spacing w:line="264" w:lineRule="auto"/>
              <w:rPr>
                <w:rFonts w:hint="eastAsia" w:ascii="宋体" w:hAnsi="宋体" w:cs="宋体"/>
                <w:color w:val="auto"/>
                <w:sz w:val="24"/>
                <w:szCs w:val="24"/>
              </w:rPr>
            </w:pPr>
            <w:r>
              <w:rPr>
                <w:rFonts w:hint="eastAsia" w:ascii="宋体" w:hAnsi="宋体" w:cs="宋体"/>
                <w:color w:val="auto"/>
                <w:sz w:val="24"/>
                <w:szCs w:val="24"/>
              </w:rPr>
              <w:t>7.1供应商提供项目组织机构管理方案，需包括项目组管理架构、人员职责划分、针对被项目建立得内控管理制度等方面。方案全面合理、可行性强、操作性强、贴合项目实际的每项得5分；</w:t>
            </w:r>
            <w:r>
              <w:rPr>
                <w:rFonts w:hint="eastAsia" w:ascii="宋体" w:hAnsi="宋体" w:cs="宋体"/>
                <w:color w:val="auto"/>
                <w:sz w:val="24"/>
              </w:rPr>
              <w:t>方案内容全面，贴合项目需求、可行性较强得4分；方案内容基本全面、贴合项目需求、具有一定可行性得3分；未提供不得分。</w:t>
            </w:r>
          </w:p>
        </w:tc>
        <w:tc>
          <w:tcPr>
            <w:tcW w:w="606" w:type="dxa"/>
            <w:tcBorders>
              <w:top w:val="single" w:color="auto" w:sz="4" w:space="0"/>
              <w:left w:val="nil"/>
              <w:bottom w:val="single" w:color="auto" w:sz="4" w:space="0"/>
              <w:right w:val="single" w:color="auto" w:sz="4" w:space="0"/>
            </w:tcBorders>
            <w:vAlign w:val="center"/>
          </w:tcPr>
          <w:p w14:paraId="73EAD694">
            <w:pPr>
              <w:jc w:val="center"/>
              <w:rPr>
                <w:rFonts w:hint="eastAsia" w:ascii="宋体" w:hAnsi="宋体" w:cs="宋体"/>
                <w:color w:val="auto"/>
                <w:sz w:val="24"/>
                <w:szCs w:val="24"/>
              </w:rPr>
            </w:pPr>
            <w:r>
              <w:rPr>
                <w:rFonts w:hint="eastAsia" w:ascii="宋体" w:hAnsi="宋体" w:cs="宋体"/>
                <w:color w:val="auto"/>
                <w:sz w:val="24"/>
                <w:szCs w:val="24"/>
              </w:rPr>
              <w:t>5</w:t>
            </w:r>
          </w:p>
        </w:tc>
      </w:tr>
      <w:tr w14:paraId="20BB0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562" w:type="dxa"/>
            <w:tcBorders>
              <w:left w:val="single" w:color="000000" w:sz="4" w:space="0"/>
              <w:right w:val="single" w:color="000000" w:sz="4" w:space="0"/>
            </w:tcBorders>
            <w:vAlign w:val="center"/>
          </w:tcPr>
          <w:p w14:paraId="3CEA9C22">
            <w:pPr>
              <w:jc w:val="center"/>
              <w:rPr>
                <w:rFonts w:hint="eastAsia" w:ascii="宋体" w:hAnsi="宋体" w:cs="宋体"/>
                <w:color w:val="auto"/>
                <w:sz w:val="24"/>
                <w:szCs w:val="24"/>
              </w:rPr>
            </w:pPr>
            <w:r>
              <w:rPr>
                <w:rFonts w:hint="eastAsia" w:ascii="宋体" w:hAnsi="宋体" w:cs="宋体"/>
                <w:color w:val="auto"/>
                <w:sz w:val="24"/>
                <w:szCs w:val="24"/>
              </w:rPr>
              <w:t>8</w:t>
            </w:r>
          </w:p>
        </w:tc>
        <w:tc>
          <w:tcPr>
            <w:tcW w:w="1367" w:type="dxa"/>
            <w:tcBorders>
              <w:left w:val="single" w:color="000000" w:sz="4" w:space="0"/>
              <w:right w:val="single" w:color="000000" w:sz="4" w:space="0"/>
            </w:tcBorders>
            <w:vAlign w:val="center"/>
          </w:tcPr>
          <w:p w14:paraId="094CDF50"/>
          <w:p w14:paraId="31B179BE">
            <w:pPr>
              <w:spacing w:line="264" w:lineRule="auto"/>
              <w:jc w:val="center"/>
              <w:rPr>
                <w:rFonts w:hint="eastAsia" w:ascii="宋体" w:hAnsi="宋体" w:cs="宋体"/>
                <w:color w:val="auto"/>
                <w:sz w:val="24"/>
                <w:szCs w:val="24"/>
              </w:rPr>
            </w:pPr>
            <w:r>
              <w:rPr>
                <w:rFonts w:hint="eastAsia" w:ascii="宋体" w:hAnsi="宋体" w:cs="宋体"/>
                <w:color w:val="auto"/>
                <w:sz w:val="24"/>
                <w:szCs w:val="24"/>
              </w:rPr>
              <w:t>台账整理</w:t>
            </w:r>
          </w:p>
          <w:p w14:paraId="651FA2AD">
            <w:pPr>
              <w:spacing w:line="264" w:lineRule="auto"/>
              <w:jc w:val="center"/>
              <w:rPr>
                <w:rFonts w:hint="eastAsia" w:ascii="宋体" w:hAnsi="宋体" w:cs="宋体"/>
                <w:color w:val="auto"/>
                <w:sz w:val="24"/>
                <w:szCs w:val="24"/>
              </w:rPr>
            </w:pPr>
            <w:r>
              <w:rPr>
                <w:rFonts w:hint="eastAsia" w:ascii="宋体" w:hAnsi="宋体" w:cs="宋体"/>
                <w:color w:val="auto"/>
                <w:sz w:val="24"/>
                <w:szCs w:val="24"/>
              </w:rPr>
              <w:t>（8分）</w:t>
            </w:r>
          </w:p>
        </w:tc>
        <w:tc>
          <w:tcPr>
            <w:tcW w:w="8312" w:type="dxa"/>
            <w:tcBorders>
              <w:top w:val="single" w:color="auto" w:sz="4" w:space="0"/>
              <w:left w:val="single" w:color="auto" w:sz="4" w:space="0"/>
              <w:bottom w:val="single" w:color="auto" w:sz="4" w:space="0"/>
              <w:right w:val="single" w:color="auto" w:sz="4" w:space="0"/>
            </w:tcBorders>
          </w:tcPr>
          <w:p w14:paraId="09B0C3E8">
            <w:pPr>
              <w:spacing w:line="264" w:lineRule="auto"/>
              <w:rPr>
                <w:rFonts w:hint="eastAsia" w:ascii="宋体" w:hAnsi="宋体" w:cs="宋体"/>
                <w:color w:val="auto"/>
                <w:sz w:val="24"/>
                <w:szCs w:val="24"/>
              </w:rPr>
            </w:pPr>
            <w:r>
              <w:rPr>
                <w:rFonts w:hint="eastAsia" w:ascii="宋体" w:hAnsi="宋体" w:cs="宋体"/>
                <w:color w:val="auto"/>
                <w:sz w:val="24"/>
                <w:szCs w:val="24"/>
              </w:rPr>
              <w:t>8.1供应商提供项目台账资料管理包括资料收集分析、汇总整理等。方案全面合理、可行性强、操作性强、贴合项目实际的每项得8分；</w:t>
            </w:r>
            <w:r>
              <w:rPr>
                <w:rFonts w:hint="eastAsia" w:ascii="宋体" w:hAnsi="宋体" w:cs="宋体"/>
                <w:color w:val="auto"/>
                <w:sz w:val="24"/>
              </w:rPr>
              <w:t>方案内容全面，贴合项目需求、可行性较强得6分；方案内容基本全面、贴合项目需求、具有一定可行性得4分；未提供不得分。</w:t>
            </w:r>
          </w:p>
        </w:tc>
        <w:tc>
          <w:tcPr>
            <w:tcW w:w="606" w:type="dxa"/>
            <w:tcBorders>
              <w:top w:val="single" w:color="auto" w:sz="4" w:space="0"/>
              <w:left w:val="nil"/>
              <w:bottom w:val="single" w:color="auto" w:sz="4" w:space="0"/>
              <w:right w:val="single" w:color="auto" w:sz="4" w:space="0"/>
            </w:tcBorders>
            <w:vAlign w:val="center"/>
          </w:tcPr>
          <w:p w14:paraId="5D5854D3">
            <w:pPr>
              <w:jc w:val="center"/>
              <w:rPr>
                <w:rFonts w:hint="eastAsia" w:ascii="宋体" w:hAnsi="宋体" w:cs="宋体"/>
                <w:color w:val="auto"/>
                <w:sz w:val="24"/>
                <w:szCs w:val="24"/>
              </w:rPr>
            </w:pPr>
            <w:r>
              <w:rPr>
                <w:rFonts w:hint="eastAsia" w:ascii="宋体" w:hAnsi="宋体" w:cs="宋体"/>
                <w:color w:val="auto"/>
                <w:sz w:val="24"/>
                <w:szCs w:val="24"/>
              </w:rPr>
              <w:t>8</w:t>
            </w:r>
          </w:p>
        </w:tc>
      </w:tr>
      <w:tr w14:paraId="5F40C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562" w:type="dxa"/>
            <w:tcBorders>
              <w:top w:val="single" w:color="000000" w:sz="4" w:space="0"/>
              <w:left w:val="single" w:color="000000" w:sz="4" w:space="0"/>
              <w:right w:val="single" w:color="000000" w:sz="4" w:space="0"/>
            </w:tcBorders>
            <w:vAlign w:val="center"/>
          </w:tcPr>
          <w:p w14:paraId="43551E57">
            <w:pPr>
              <w:jc w:val="center"/>
              <w:rPr>
                <w:rFonts w:hint="eastAsia" w:ascii="宋体" w:hAnsi="宋体" w:cs="宋体"/>
                <w:color w:val="auto"/>
                <w:sz w:val="24"/>
                <w:szCs w:val="24"/>
                <w:lang w:val="zh-CN"/>
              </w:rPr>
            </w:pPr>
            <w:r>
              <w:rPr>
                <w:rFonts w:hint="eastAsia" w:ascii="宋体" w:hAnsi="宋体" w:cs="宋体"/>
                <w:color w:val="auto"/>
                <w:sz w:val="24"/>
                <w:szCs w:val="24"/>
                <w:lang w:val="zh-CN"/>
              </w:rPr>
              <w:t>合计</w:t>
            </w:r>
          </w:p>
        </w:tc>
        <w:tc>
          <w:tcPr>
            <w:tcW w:w="10285" w:type="dxa"/>
            <w:gridSpan w:val="3"/>
            <w:tcBorders>
              <w:top w:val="nil"/>
              <w:left w:val="single" w:color="000000" w:sz="4" w:space="0"/>
              <w:right w:val="single" w:color="000000" w:sz="4" w:space="0"/>
            </w:tcBorders>
            <w:vAlign w:val="center"/>
          </w:tcPr>
          <w:p w14:paraId="3379B5D0">
            <w:pPr>
              <w:jc w:val="center"/>
              <w:rPr>
                <w:rFonts w:hint="eastAsia" w:ascii="宋体" w:hAnsi="宋体" w:cs="宋体"/>
                <w:color w:val="auto"/>
                <w:sz w:val="24"/>
                <w:szCs w:val="24"/>
                <w:lang w:val="zh-CN"/>
              </w:rPr>
            </w:pPr>
            <w:r>
              <w:rPr>
                <w:rFonts w:hint="eastAsia" w:ascii="宋体" w:hAnsi="宋体" w:cs="宋体"/>
                <w:color w:val="auto"/>
                <w:sz w:val="24"/>
                <w:szCs w:val="24"/>
                <w:lang w:val="zh-CN"/>
              </w:rPr>
              <w:t>100分</w:t>
            </w:r>
          </w:p>
        </w:tc>
      </w:tr>
    </w:tbl>
    <w:p w14:paraId="542A8207">
      <w:pPr>
        <w:rPr>
          <w:rFonts w:hint="eastAsia" w:ascii="宋体" w:hAnsi="宋体"/>
          <w:bCs/>
          <w:color w:val="auto"/>
          <w:sz w:val="24"/>
          <w:szCs w:val="24"/>
        </w:rPr>
      </w:pPr>
      <w:r>
        <w:rPr>
          <w:rFonts w:hint="eastAsia" w:ascii="宋体" w:hAnsi="宋体" w:cs="宋体"/>
          <w:bCs/>
          <w:color w:val="auto"/>
          <w:sz w:val="24"/>
          <w:szCs w:val="24"/>
        </w:rPr>
        <w:t>说明：</w:t>
      </w:r>
    </w:p>
    <w:p w14:paraId="7DCB25B3">
      <w:pPr>
        <w:rPr>
          <w:rFonts w:hint="eastAsia" w:ascii="宋体" w:hAnsi="宋体" w:cs="宋体"/>
          <w:bCs/>
          <w:color w:val="auto"/>
          <w:sz w:val="24"/>
          <w:szCs w:val="24"/>
        </w:rPr>
      </w:pPr>
      <w:r>
        <w:rPr>
          <w:rFonts w:hint="eastAsia" w:ascii="宋体" w:hAnsi="宋体" w:cs="宋体"/>
          <w:bCs/>
          <w:color w:val="auto"/>
          <w:sz w:val="24"/>
          <w:szCs w:val="24"/>
        </w:rPr>
        <w:t>1、所有认证、检测报告、证明和业绩均以有效的证明文件的复印件（扫描件）加盖公章。</w:t>
      </w:r>
    </w:p>
    <w:p w14:paraId="75723817">
      <w:pPr>
        <w:rPr>
          <w:rFonts w:hint="eastAsia" w:ascii="宋体" w:hAnsi="宋体" w:cs="宋体"/>
          <w:bCs/>
          <w:color w:val="auto"/>
          <w:sz w:val="24"/>
          <w:szCs w:val="24"/>
        </w:rPr>
      </w:pPr>
      <w:r>
        <w:rPr>
          <w:rFonts w:hint="eastAsia" w:ascii="宋体" w:hAnsi="宋体" w:cs="宋体"/>
          <w:bCs/>
          <w:color w:val="auto"/>
          <w:sz w:val="24"/>
          <w:szCs w:val="24"/>
        </w:rPr>
        <w:t>2、所有认证、检测报告、证明和业绩的单位名称须与供应商或制造商名称一致（以公章为准），否则不得分。</w:t>
      </w:r>
    </w:p>
    <w:p w14:paraId="39DEB222">
      <w:pPr>
        <w:rPr>
          <w:rFonts w:hint="eastAsia" w:ascii="宋体" w:hAnsi="宋体" w:cs="宋体"/>
          <w:bCs/>
          <w:color w:val="auto"/>
          <w:sz w:val="24"/>
          <w:szCs w:val="24"/>
        </w:rPr>
      </w:pPr>
      <w:r>
        <w:rPr>
          <w:rFonts w:hint="eastAsia" w:ascii="宋体" w:hAnsi="宋体" w:cs="宋体"/>
          <w:bCs/>
          <w:color w:val="auto"/>
          <w:sz w:val="24"/>
          <w:szCs w:val="24"/>
        </w:rPr>
        <w:t>3、若供应商提供虚假资料，一经查实作无效投标处理。</w:t>
      </w:r>
    </w:p>
    <w:p w14:paraId="2F648BDC">
      <w:pPr>
        <w:rPr>
          <w:rFonts w:hint="eastAsia" w:ascii="宋体" w:hAnsi="宋体" w:cs="宋体"/>
          <w:bCs/>
          <w:color w:val="auto"/>
          <w:sz w:val="24"/>
          <w:szCs w:val="24"/>
        </w:rPr>
      </w:pPr>
      <w:r>
        <w:rPr>
          <w:rFonts w:hint="eastAsia" w:ascii="宋体" w:hAnsi="宋体" w:cs="宋体"/>
          <w:bCs/>
          <w:color w:val="auto"/>
          <w:sz w:val="24"/>
          <w:szCs w:val="24"/>
        </w:rPr>
        <w:t>4、对国家认定的节能产品和环保产品分别给予投标价的5%、5%价格扣除，用扣除后的价格参与评审（特别说明：节能、环保产品必须纳入“中国政府采购网http://www.ccgp.gov.cn”等官方网站“节能、环保产品查询系统”，且以提供的证书复印件为准）。</w:t>
      </w:r>
    </w:p>
    <w:p w14:paraId="3F5631AB">
      <w:pPr>
        <w:rPr>
          <w:rFonts w:hint="eastAsia" w:ascii="宋体" w:hAnsi="宋体" w:cs="宋体"/>
          <w:bCs/>
          <w:color w:val="auto"/>
          <w:sz w:val="24"/>
          <w:szCs w:val="24"/>
        </w:rPr>
      </w:pPr>
      <w:r>
        <w:rPr>
          <w:rFonts w:hint="eastAsia" w:ascii="宋体" w:hAnsi="宋体" w:cs="宋体"/>
          <w:bCs/>
          <w:color w:val="auto"/>
          <w:sz w:val="24"/>
          <w:szCs w:val="24"/>
        </w:rPr>
        <w:t>5、小微企业的价格扣除</w:t>
      </w:r>
    </w:p>
    <w:p w14:paraId="68BC302E">
      <w:pPr>
        <w:rPr>
          <w:rFonts w:hint="eastAsia" w:ascii="宋体" w:hAnsi="宋体" w:cs="宋体"/>
          <w:bCs/>
          <w:color w:val="auto"/>
          <w:sz w:val="24"/>
          <w:szCs w:val="24"/>
        </w:rPr>
      </w:pPr>
      <w:r>
        <w:rPr>
          <w:rFonts w:hint="eastAsia" w:ascii="宋体" w:hAnsi="宋体" w:cs="宋体"/>
          <w:bCs/>
          <w:color w:val="auto"/>
          <w:sz w:val="24"/>
          <w:szCs w:val="24"/>
        </w:rPr>
        <w:t>（1）对小微企业生产的产品给予投标价的10%价格扣除，用扣除后的价格参与评审。</w:t>
      </w:r>
    </w:p>
    <w:p w14:paraId="1691445B">
      <w:pPr>
        <w:rPr>
          <w:rFonts w:hint="eastAsia" w:ascii="宋体" w:hAnsi="宋体" w:cs="宋体"/>
          <w:bCs/>
          <w:color w:val="auto"/>
          <w:sz w:val="24"/>
          <w:szCs w:val="24"/>
        </w:rPr>
      </w:pPr>
      <w:r>
        <w:rPr>
          <w:rFonts w:hint="eastAsia" w:ascii="宋体" w:hAnsi="宋体" w:cs="宋体"/>
          <w:bCs/>
          <w:color w:val="auto"/>
          <w:sz w:val="24"/>
          <w:szCs w:val="24"/>
        </w:rPr>
        <w:t>（2）大中型企业和其他自然人、法人或者其他组织与小型、微型企业组成联合体共同参加投标，如果联合协议中约定，小型、微型企业的协议合同金额占到联合体协议合同总金额30%以上的，给予联合体</w:t>
      </w:r>
      <w:r>
        <w:rPr>
          <w:rFonts w:hint="eastAsia" w:ascii="宋体" w:hAnsi="宋体" w:cs="宋体"/>
          <w:bCs/>
          <w:color w:val="auto"/>
          <w:sz w:val="24"/>
          <w:szCs w:val="24"/>
          <w:lang w:val="en-US" w:eastAsia="zh-CN"/>
        </w:rPr>
        <w:t>4</w:t>
      </w:r>
      <w:r>
        <w:rPr>
          <w:rFonts w:hint="eastAsia" w:ascii="宋体" w:hAnsi="宋体" w:cs="宋体"/>
          <w:bCs/>
          <w:color w:val="auto"/>
          <w:sz w:val="24"/>
          <w:szCs w:val="24"/>
        </w:rPr>
        <w:t>%的价格扣除。联合体各方均为小型、微型企业的，联合体视同为小型、微型企业享受10%价格扣除，用扣除后的价格参与评审。</w:t>
      </w:r>
    </w:p>
    <w:p w14:paraId="5DF82342">
      <w:pPr>
        <w:rPr>
          <w:rFonts w:hint="eastAsia" w:ascii="宋体" w:hAnsi="宋体" w:cs="宋体"/>
          <w:bCs/>
          <w:color w:val="auto"/>
          <w:sz w:val="24"/>
          <w:szCs w:val="24"/>
        </w:rPr>
      </w:pPr>
      <w:r>
        <w:rPr>
          <w:rFonts w:hint="eastAsia" w:ascii="宋体" w:hAnsi="宋体" w:cs="宋体"/>
          <w:bCs/>
          <w:color w:val="auto"/>
          <w:sz w:val="24"/>
          <w:szCs w:val="24"/>
        </w:rPr>
        <w:t>（3）小企业（含小型、微型企业）应当同时符合以下条件：</w:t>
      </w:r>
    </w:p>
    <w:p w14:paraId="136D90C4">
      <w:pPr>
        <w:rPr>
          <w:rFonts w:hint="eastAsia" w:ascii="宋体" w:hAnsi="宋体" w:cs="宋体"/>
          <w:bCs/>
          <w:color w:val="auto"/>
          <w:sz w:val="24"/>
          <w:szCs w:val="24"/>
        </w:rPr>
      </w:pPr>
      <w:r>
        <w:rPr>
          <w:rFonts w:hint="eastAsia" w:ascii="宋体" w:hAnsi="宋体" w:cs="宋体"/>
          <w:bCs/>
          <w:color w:val="auto"/>
          <w:sz w:val="24"/>
          <w:szCs w:val="24"/>
        </w:rPr>
        <w:t>①供应商为小企业，且符合中小企业划分标准；</w:t>
      </w:r>
    </w:p>
    <w:p w14:paraId="6D57775B">
      <w:pPr>
        <w:rPr>
          <w:rFonts w:hint="eastAsia" w:ascii="宋体" w:hAnsi="宋体" w:cs="宋体"/>
          <w:bCs/>
          <w:color w:val="auto"/>
          <w:sz w:val="24"/>
          <w:szCs w:val="24"/>
        </w:rPr>
      </w:pPr>
      <w:r>
        <w:rPr>
          <w:rFonts w:hint="eastAsia" w:ascii="宋体" w:hAnsi="宋体" w:cs="宋体"/>
          <w:bCs/>
          <w:color w:val="auto"/>
          <w:sz w:val="24"/>
          <w:szCs w:val="24"/>
        </w:rPr>
        <w:t>②提供本企业制造的货物、承担的工程或者服务，或者提供其他小企业制造的货物。如果提供的货物为大中型企业注册商标的货物，视同大中型企业。</w:t>
      </w:r>
    </w:p>
    <w:p w14:paraId="4F8ADB30">
      <w:pPr>
        <w:rPr>
          <w:rFonts w:hint="eastAsia" w:ascii="宋体" w:hAnsi="宋体" w:cs="宋体"/>
          <w:bCs/>
          <w:color w:val="auto"/>
          <w:sz w:val="24"/>
          <w:szCs w:val="24"/>
        </w:rPr>
      </w:pPr>
      <w:r>
        <w:rPr>
          <w:rFonts w:hint="eastAsia" w:ascii="宋体" w:hAnsi="宋体" w:cs="宋体"/>
          <w:bCs/>
          <w:color w:val="auto"/>
          <w:sz w:val="24"/>
          <w:szCs w:val="24"/>
        </w:rPr>
        <w:t>6、如果提供的货物为大中型企业注册商标的货物，视同大中型企业。</w:t>
      </w:r>
    </w:p>
    <w:p w14:paraId="1D07A777">
      <w:pPr>
        <w:rPr>
          <w:rFonts w:hint="eastAsia" w:ascii="宋体" w:hAnsi="宋体" w:cs="宋体"/>
          <w:bCs/>
          <w:color w:val="auto"/>
          <w:sz w:val="24"/>
          <w:szCs w:val="24"/>
        </w:rPr>
      </w:pPr>
      <w:r>
        <w:rPr>
          <w:rFonts w:hint="eastAsia" w:ascii="宋体" w:hAnsi="宋体" w:cs="宋体"/>
          <w:bCs/>
          <w:color w:val="auto"/>
          <w:sz w:val="24"/>
          <w:szCs w:val="24"/>
        </w:rPr>
        <w:t>7、若供应商提供的认证证书、荣誉证书、专利是所投产品制造商的，请供应商与制造商在证书上加盖公章。</w:t>
      </w:r>
    </w:p>
    <w:p w14:paraId="49B050B4">
      <w:pPr>
        <w:rPr>
          <w:rFonts w:hint="eastAsia" w:ascii="宋体" w:hAnsi="宋体" w:cs="宋体"/>
          <w:bCs/>
          <w:color w:val="auto"/>
          <w:sz w:val="24"/>
          <w:szCs w:val="24"/>
        </w:rPr>
      </w:pPr>
      <w:r>
        <w:rPr>
          <w:rFonts w:hint="eastAsia" w:ascii="宋体" w:hAnsi="宋体" w:cs="宋体"/>
          <w:bCs/>
          <w:color w:val="auto"/>
          <w:sz w:val="24"/>
          <w:szCs w:val="24"/>
        </w:rPr>
        <w:t>8、残疾人福利单位价格扣除</w:t>
      </w:r>
    </w:p>
    <w:p w14:paraId="0C14E661">
      <w:pPr>
        <w:rPr>
          <w:rFonts w:hint="eastAsia" w:ascii="宋体" w:hAnsi="宋体" w:cs="宋体"/>
          <w:bCs/>
          <w:color w:val="auto"/>
          <w:sz w:val="24"/>
          <w:szCs w:val="24"/>
        </w:rPr>
      </w:pPr>
      <w:r>
        <w:rPr>
          <w:rFonts w:hint="eastAsia" w:ascii="宋体" w:hAnsi="宋体" w:cs="宋体"/>
          <w:bCs/>
          <w:color w:val="auto"/>
          <w:sz w:val="24"/>
          <w:szCs w:val="24"/>
        </w:rPr>
        <w:t>（1）本项目对残疾人福利性单位视同小型、微型企业，给予10%的价格扣除，用扣除后的价格参与评审。</w:t>
      </w:r>
    </w:p>
    <w:p w14:paraId="18D6DAAD">
      <w:pPr>
        <w:rPr>
          <w:rFonts w:hint="eastAsia" w:ascii="宋体" w:hAnsi="宋体" w:cs="宋体"/>
          <w:bCs/>
          <w:color w:val="auto"/>
          <w:sz w:val="24"/>
          <w:szCs w:val="24"/>
        </w:rPr>
      </w:pPr>
      <w:r>
        <w:rPr>
          <w:rFonts w:hint="eastAsia" w:ascii="宋体" w:hAnsi="宋体" w:cs="宋体"/>
          <w:bCs/>
          <w:color w:val="auto"/>
          <w:sz w:val="24"/>
          <w:szCs w:val="24"/>
        </w:rPr>
        <w:t>（2）残疾人福利单位需按照竞争性磋商文件的要求提供《残疾人福利性单位声明函》。</w:t>
      </w:r>
    </w:p>
    <w:p w14:paraId="058FE49C">
      <w:pPr>
        <w:rPr>
          <w:rFonts w:hint="eastAsia" w:ascii="宋体" w:hAnsi="宋体" w:cs="宋体"/>
          <w:bCs/>
          <w:color w:val="auto"/>
          <w:sz w:val="24"/>
          <w:szCs w:val="24"/>
        </w:rPr>
      </w:pPr>
      <w:r>
        <w:rPr>
          <w:rFonts w:hint="eastAsia" w:ascii="宋体" w:hAnsi="宋体" w:cs="宋体"/>
          <w:bCs/>
          <w:color w:val="auto"/>
          <w:sz w:val="24"/>
          <w:szCs w:val="24"/>
        </w:rPr>
        <w:t>（3）残疾人福利单位标准请参照《关于促进残疾人就业政府采购政策的通知》（财库〔2017〕141号）。</w:t>
      </w:r>
    </w:p>
    <w:p w14:paraId="7C41EC44">
      <w:pPr>
        <w:rPr>
          <w:rFonts w:hint="eastAsia" w:ascii="宋体" w:hAnsi="宋体" w:cs="宋体"/>
          <w:bCs/>
          <w:color w:val="auto"/>
          <w:sz w:val="24"/>
          <w:szCs w:val="24"/>
        </w:rPr>
      </w:pPr>
      <w:r>
        <w:rPr>
          <w:rFonts w:hint="eastAsia" w:ascii="宋体" w:hAnsi="宋体" w:cs="宋体"/>
          <w:bCs/>
          <w:color w:val="auto"/>
          <w:sz w:val="24"/>
          <w:szCs w:val="24"/>
        </w:rPr>
        <w:t>9、监狱和戒毒企业价格扣除</w:t>
      </w:r>
    </w:p>
    <w:p w14:paraId="0811E45E">
      <w:pPr>
        <w:rPr>
          <w:rFonts w:hint="eastAsia" w:ascii="宋体" w:hAnsi="宋体" w:cs="宋体"/>
          <w:bCs/>
          <w:color w:val="auto"/>
          <w:sz w:val="24"/>
          <w:szCs w:val="24"/>
        </w:rPr>
      </w:pPr>
      <w:r>
        <w:rPr>
          <w:rFonts w:hint="eastAsia" w:ascii="宋体" w:hAnsi="宋体" w:cs="宋体"/>
          <w:bCs/>
          <w:color w:val="auto"/>
          <w:sz w:val="24"/>
          <w:szCs w:val="24"/>
        </w:rPr>
        <w:t>（1）本项目对监狱和戒毒企业（简称监狱企业）视同小型、微型企业，给予10%的价格扣除，用扣除后的价格参与评审。</w:t>
      </w:r>
    </w:p>
    <w:p w14:paraId="3172A0C6">
      <w:pPr>
        <w:rPr>
          <w:rFonts w:hint="eastAsia" w:ascii="宋体" w:hAnsi="宋体" w:cs="宋体"/>
          <w:bCs/>
          <w:color w:val="auto"/>
          <w:sz w:val="24"/>
          <w:szCs w:val="24"/>
        </w:rPr>
      </w:pPr>
      <w:r>
        <w:rPr>
          <w:rFonts w:hint="eastAsia" w:ascii="宋体" w:hAnsi="宋体" w:cs="宋体"/>
          <w:bCs/>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158E8F5E">
      <w:pPr>
        <w:rPr>
          <w:rFonts w:hint="eastAsia" w:ascii="宋体" w:hAnsi="宋体" w:cs="宋体"/>
          <w:bCs/>
          <w:color w:val="auto"/>
          <w:sz w:val="24"/>
          <w:szCs w:val="24"/>
        </w:rPr>
      </w:pPr>
      <w:r>
        <w:rPr>
          <w:rFonts w:hint="eastAsia" w:ascii="宋体" w:hAnsi="宋体" w:cs="宋体"/>
          <w:bCs/>
          <w:color w:val="auto"/>
          <w:sz w:val="24"/>
          <w:szCs w:val="24"/>
        </w:rPr>
        <w:t>（3）监狱企业标准请参照《关于政府采购支持监狱企业发展有关问题的通知》（财库[2014]80号）。</w:t>
      </w:r>
    </w:p>
    <w:p w14:paraId="191ECEE9">
      <w:pPr>
        <w:rPr>
          <w:rFonts w:hint="eastAsia" w:ascii="宋体" w:hAnsi="宋体" w:cs="宋体"/>
          <w:bCs/>
          <w:color w:val="auto"/>
          <w:sz w:val="24"/>
          <w:szCs w:val="24"/>
        </w:rPr>
      </w:pPr>
      <w:r>
        <w:rPr>
          <w:rFonts w:hint="eastAsia" w:ascii="宋体" w:hAnsi="宋体" w:cs="宋体"/>
          <w:bCs/>
          <w:color w:val="auto"/>
          <w:sz w:val="24"/>
          <w:szCs w:val="24"/>
        </w:rPr>
        <w:t>10、残疾人福利单位、监狱企业属于小型、微型企业的，不重复享受政策。</w:t>
      </w:r>
    </w:p>
    <w:p w14:paraId="4DF4783E">
      <w:pPr>
        <w:jc w:val="center"/>
        <w:rPr>
          <w:rFonts w:hint="eastAsia" w:ascii="宋体" w:hAnsi="宋体" w:cs="宋体"/>
          <w:b/>
          <w:bCs/>
          <w:color w:val="auto"/>
          <w:sz w:val="36"/>
          <w:szCs w:val="36"/>
          <w:lang w:val="zh-CN"/>
        </w:rPr>
      </w:pPr>
    </w:p>
    <w:p w14:paraId="36B5B3D2">
      <w:pPr>
        <w:jc w:val="center"/>
        <w:rPr>
          <w:rFonts w:hint="eastAsia" w:ascii="宋体" w:hAnsi="宋体" w:cs="宋体"/>
          <w:b/>
          <w:bCs/>
          <w:color w:val="auto"/>
          <w:sz w:val="36"/>
          <w:szCs w:val="36"/>
          <w:lang w:val="zh-CN"/>
        </w:rPr>
      </w:pPr>
    </w:p>
    <w:p w14:paraId="73C05C33">
      <w:pPr>
        <w:jc w:val="center"/>
        <w:rPr>
          <w:rFonts w:hint="eastAsia" w:ascii="宋体" w:hAnsi="宋体" w:cs="宋体"/>
          <w:b/>
          <w:bCs/>
          <w:color w:val="auto"/>
          <w:sz w:val="36"/>
          <w:szCs w:val="36"/>
          <w:lang w:val="zh-CN"/>
        </w:rPr>
      </w:pPr>
    </w:p>
    <w:p w14:paraId="359DF35C">
      <w:pPr>
        <w:jc w:val="center"/>
        <w:rPr>
          <w:rFonts w:hint="eastAsia" w:ascii="宋体" w:hAnsi="宋体" w:cs="宋体"/>
          <w:b/>
          <w:bCs/>
          <w:color w:val="auto"/>
          <w:sz w:val="36"/>
          <w:szCs w:val="36"/>
          <w:lang w:val="zh-CN"/>
        </w:rPr>
      </w:pPr>
    </w:p>
    <w:p w14:paraId="078DDA61">
      <w:pPr>
        <w:jc w:val="center"/>
        <w:rPr>
          <w:rFonts w:hint="eastAsia" w:ascii="宋体" w:hAnsi="宋体" w:cs="宋体"/>
          <w:b/>
          <w:bCs/>
          <w:color w:val="auto"/>
          <w:sz w:val="36"/>
          <w:szCs w:val="36"/>
          <w:lang w:val="zh-CN"/>
        </w:rPr>
      </w:pPr>
    </w:p>
    <w:p w14:paraId="67FF796D">
      <w:pPr>
        <w:jc w:val="center"/>
        <w:rPr>
          <w:rFonts w:hint="eastAsia" w:ascii="宋体" w:hAnsi="宋体" w:cs="宋体"/>
          <w:b/>
          <w:bCs/>
          <w:color w:val="auto"/>
          <w:sz w:val="36"/>
          <w:szCs w:val="36"/>
          <w:lang w:val="zh-CN"/>
        </w:rPr>
      </w:pPr>
    </w:p>
    <w:p w14:paraId="4EE241A8">
      <w:pPr>
        <w:jc w:val="center"/>
        <w:rPr>
          <w:rFonts w:hint="eastAsia" w:ascii="宋体" w:hAnsi="宋体" w:cs="宋体"/>
          <w:b/>
          <w:bCs/>
          <w:color w:val="auto"/>
          <w:sz w:val="36"/>
          <w:szCs w:val="36"/>
          <w:lang w:val="zh-CN"/>
        </w:rPr>
      </w:pPr>
    </w:p>
    <w:p w14:paraId="58FDBBEC">
      <w:pPr>
        <w:jc w:val="center"/>
        <w:rPr>
          <w:rFonts w:hint="eastAsia" w:ascii="宋体" w:hAnsi="宋体" w:cs="宋体"/>
          <w:b/>
          <w:bCs/>
          <w:color w:val="auto"/>
          <w:sz w:val="36"/>
          <w:szCs w:val="36"/>
          <w:lang w:val="zh-CN"/>
        </w:rPr>
      </w:pPr>
    </w:p>
    <w:p w14:paraId="191F2A2C">
      <w:pPr>
        <w:jc w:val="center"/>
        <w:rPr>
          <w:rFonts w:hint="eastAsia" w:ascii="宋体" w:hAnsi="宋体" w:cs="宋体"/>
          <w:b/>
          <w:bCs/>
          <w:color w:val="auto"/>
          <w:sz w:val="36"/>
          <w:szCs w:val="36"/>
          <w:lang w:val="zh-CN"/>
        </w:rPr>
      </w:pPr>
    </w:p>
    <w:p w14:paraId="5BA1A0DD">
      <w:pPr>
        <w:jc w:val="center"/>
        <w:rPr>
          <w:rFonts w:hint="eastAsia" w:ascii="宋体" w:hAnsi="宋体" w:cs="宋体"/>
          <w:b/>
          <w:bCs/>
          <w:color w:val="auto"/>
          <w:sz w:val="36"/>
          <w:szCs w:val="36"/>
          <w:lang w:val="zh-CN"/>
        </w:rPr>
      </w:pPr>
    </w:p>
    <w:p w14:paraId="62A5380B">
      <w:pPr>
        <w:jc w:val="center"/>
        <w:rPr>
          <w:rFonts w:hint="eastAsia" w:ascii="宋体" w:hAnsi="宋体" w:cs="宋体"/>
          <w:b/>
          <w:bCs/>
          <w:color w:val="auto"/>
          <w:sz w:val="36"/>
          <w:szCs w:val="36"/>
          <w:lang w:val="zh-CN"/>
        </w:rPr>
      </w:pPr>
    </w:p>
    <w:p w14:paraId="7763DE33">
      <w:pPr>
        <w:jc w:val="center"/>
        <w:rPr>
          <w:rFonts w:hint="eastAsia" w:ascii="宋体" w:hAnsi="宋体" w:cs="宋体"/>
          <w:b/>
          <w:bCs/>
          <w:color w:val="auto"/>
          <w:sz w:val="36"/>
          <w:szCs w:val="36"/>
          <w:lang w:val="zh-CN"/>
        </w:rPr>
      </w:pPr>
    </w:p>
    <w:p w14:paraId="4D50536C">
      <w:pPr>
        <w:jc w:val="center"/>
        <w:rPr>
          <w:rFonts w:hint="eastAsia" w:ascii="宋体" w:hAnsi="宋体" w:cs="宋体"/>
          <w:b/>
          <w:bCs/>
          <w:color w:val="auto"/>
          <w:sz w:val="36"/>
          <w:szCs w:val="36"/>
          <w:lang w:val="zh-CN"/>
        </w:rPr>
      </w:pPr>
    </w:p>
    <w:p w14:paraId="1D9D2AAE">
      <w:pPr>
        <w:jc w:val="center"/>
        <w:rPr>
          <w:rFonts w:hint="eastAsia" w:ascii="宋体" w:hAnsi="宋体" w:cs="宋体"/>
          <w:b/>
          <w:bCs/>
          <w:color w:val="auto"/>
          <w:sz w:val="36"/>
          <w:szCs w:val="36"/>
          <w:lang w:val="zh-CN"/>
        </w:rPr>
      </w:pPr>
    </w:p>
    <w:p w14:paraId="317B23E3">
      <w:pPr>
        <w:jc w:val="center"/>
        <w:rPr>
          <w:rFonts w:hint="eastAsia" w:ascii="宋体" w:hAnsi="宋体" w:cs="宋体"/>
          <w:b/>
          <w:bCs/>
          <w:color w:val="auto"/>
          <w:sz w:val="36"/>
          <w:szCs w:val="36"/>
          <w:lang w:val="zh-CN"/>
        </w:rPr>
      </w:pPr>
    </w:p>
    <w:p w14:paraId="5C1C8AAA">
      <w:pPr>
        <w:jc w:val="center"/>
        <w:rPr>
          <w:rFonts w:hint="eastAsia" w:ascii="宋体" w:hAnsi="宋体" w:cs="宋体"/>
          <w:b/>
          <w:bCs/>
          <w:color w:val="auto"/>
          <w:sz w:val="36"/>
          <w:szCs w:val="36"/>
          <w:lang w:val="zh-CN"/>
        </w:rPr>
      </w:pPr>
    </w:p>
    <w:p w14:paraId="4E00755F">
      <w:pPr>
        <w:jc w:val="center"/>
        <w:rPr>
          <w:rFonts w:hint="eastAsia" w:ascii="宋体" w:hAnsi="宋体" w:cs="宋体"/>
          <w:b/>
          <w:bCs/>
          <w:color w:val="auto"/>
          <w:sz w:val="36"/>
          <w:szCs w:val="36"/>
          <w:lang w:val="zh-CN"/>
        </w:rPr>
      </w:pPr>
    </w:p>
    <w:p w14:paraId="02A3A0A5">
      <w:pPr>
        <w:jc w:val="center"/>
        <w:rPr>
          <w:rFonts w:hint="eastAsia" w:ascii="宋体" w:hAnsi="宋体" w:cs="宋体"/>
          <w:b/>
          <w:bCs/>
          <w:color w:val="auto"/>
          <w:sz w:val="36"/>
          <w:szCs w:val="36"/>
          <w:lang w:val="zh-CN"/>
        </w:rPr>
      </w:pPr>
    </w:p>
    <w:p w14:paraId="5A569954">
      <w:pPr>
        <w:jc w:val="center"/>
        <w:rPr>
          <w:rFonts w:hint="eastAsia" w:ascii="宋体" w:hAnsi="宋体" w:cs="宋体"/>
          <w:b/>
          <w:bCs/>
          <w:color w:val="auto"/>
          <w:sz w:val="36"/>
          <w:szCs w:val="36"/>
          <w:lang w:val="zh-CN"/>
        </w:rPr>
      </w:pPr>
    </w:p>
    <w:p w14:paraId="47451EFB">
      <w:pPr>
        <w:jc w:val="center"/>
        <w:rPr>
          <w:rFonts w:hint="eastAsia" w:ascii="宋体" w:hAnsi="宋体" w:cs="宋体"/>
          <w:b/>
          <w:bCs/>
          <w:color w:val="auto"/>
          <w:sz w:val="36"/>
          <w:szCs w:val="36"/>
          <w:lang w:val="zh-CN"/>
        </w:rPr>
      </w:pPr>
    </w:p>
    <w:p w14:paraId="41C27081">
      <w:pPr>
        <w:rPr>
          <w:rFonts w:hint="eastAsia" w:ascii="宋体" w:hAnsi="宋体" w:cs="宋体"/>
          <w:b/>
          <w:bCs/>
          <w:color w:val="auto"/>
          <w:sz w:val="36"/>
          <w:szCs w:val="36"/>
          <w:lang w:val="zh-CN"/>
        </w:rPr>
      </w:pPr>
      <w:r>
        <w:rPr>
          <w:rFonts w:hint="eastAsia" w:ascii="宋体" w:hAnsi="宋体" w:cs="宋体"/>
          <w:b/>
          <w:bCs/>
          <w:color w:val="auto"/>
          <w:sz w:val="36"/>
          <w:szCs w:val="36"/>
          <w:lang w:val="zh-CN"/>
        </w:rPr>
        <w:br w:type="page"/>
      </w:r>
    </w:p>
    <w:p w14:paraId="5B62DF3A">
      <w:pPr>
        <w:jc w:val="center"/>
        <w:rPr>
          <w:rFonts w:hint="eastAsia" w:ascii="宋体" w:hAnsi="宋体" w:cs="宋体"/>
          <w:b/>
          <w:bCs/>
          <w:color w:val="auto"/>
          <w:sz w:val="36"/>
          <w:szCs w:val="36"/>
          <w:lang w:val="zh-CN"/>
        </w:rPr>
      </w:pPr>
      <w:r>
        <w:rPr>
          <w:rFonts w:hint="eastAsia" w:ascii="宋体" w:hAnsi="宋体" w:cs="宋体"/>
          <w:b/>
          <w:bCs/>
          <w:color w:val="auto"/>
          <w:sz w:val="36"/>
          <w:szCs w:val="36"/>
          <w:lang w:val="zh-CN"/>
        </w:rPr>
        <w:t>第四章 采购需求及要求</w:t>
      </w:r>
    </w:p>
    <w:p w14:paraId="7B1A9027">
      <w:pPr>
        <w:spacing w:line="360" w:lineRule="auto"/>
        <w:ind w:firstLine="241" w:firstLineChars="100"/>
        <w:rPr>
          <w:rFonts w:hint="eastAsia" w:ascii="宋体" w:hAnsi="宋体"/>
          <w:b/>
          <w:bCs/>
          <w:color w:val="auto"/>
          <w:sz w:val="24"/>
          <w:lang w:bidi="ar"/>
        </w:rPr>
      </w:pPr>
      <w:r>
        <w:rPr>
          <w:rFonts w:hint="eastAsia" w:ascii="宋体" w:hAnsi="宋体"/>
          <w:b/>
          <w:bCs/>
          <w:color w:val="auto"/>
          <w:sz w:val="24"/>
          <w:lang w:bidi="ar"/>
        </w:rPr>
        <w:t>一、项目概况</w:t>
      </w:r>
    </w:p>
    <w:p w14:paraId="45193170">
      <w:pPr>
        <w:widowControl w:val="0"/>
        <w:adjustRightInd w:val="0"/>
        <w:snapToGrid w:val="0"/>
        <w:spacing w:line="360" w:lineRule="auto"/>
        <w:ind w:firstLine="480" w:firstLineChars="200"/>
        <w:rPr>
          <w:rFonts w:hint="eastAsia" w:ascii="宋体" w:hAnsi="宋体" w:eastAsia="宋体"/>
          <w:color w:val="auto"/>
          <w:sz w:val="24"/>
          <w:lang w:eastAsia="zh-CN" w:bidi="ar"/>
        </w:rPr>
      </w:pPr>
      <w:r>
        <w:rPr>
          <w:rFonts w:hint="eastAsia" w:ascii="宋体" w:hAnsi="宋体"/>
          <w:color w:val="auto"/>
          <w:sz w:val="24"/>
          <w:lang w:bidi="ar"/>
        </w:rPr>
        <w:t>项目名称：</w:t>
      </w:r>
      <w:r>
        <w:rPr>
          <w:rFonts w:hint="eastAsia" w:ascii="宋体" w:hAnsi="宋体"/>
          <w:color w:val="auto"/>
          <w:sz w:val="24"/>
          <w:lang w:eastAsia="zh-CN" w:bidi="ar"/>
        </w:rPr>
        <w:t>2026年公共环境除四害服务采购</w:t>
      </w:r>
    </w:p>
    <w:p w14:paraId="728A6688">
      <w:pPr>
        <w:widowControl w:val="0"/>
        <w:adjustRightInd w:val="0"/>
        <w:snapToGrid w:val="0"/>
        <w:spacing w:line="360" w:lineRule="auto"/>
        <w:ind w:firstLine="480" w:firstLineChars="200"/>
        <w:rPr>
          <w:rFonts w:hint="eastAsia" w:ascii="宋体" w:hAnsi="宋体"/>
          <w:color w:val="auto"/>
          <w:sz w:val="24"/>
          <w:lang w:bidi="ar"/>
        </w:rPr>
      </w:pPr>
      <w:r>
        <w:rPr>
          <w:rFonts w:hint="eastAsia" w:ascii="宋体" w:hAnsi="宋体"/>
          <w:color w:val="auto"/>
          <w:sz w:val="24"/>
          <w:lang w:bidi="ar"/>
        </w:rPr>
        <w:t>合同履行期限：自合同签订之日起一年。</w:t>
      </w:r>
    </w:p>
    <w:p w14:paraId="428C6F3C">
      <w:pPr>
        <w:spacing w:line="360" w:lineRule="auto"/>
        <w:ind w:firstLine="480"/>
        <w:rPr>
          <w:rFonts w:hint="eastAsia" w:ascii="宋体" w:hAnsi="宋体"/>
          <w:color w:val="auto"/>
          <w:sz w:val="24"/>
          <w:lang w:bidi="ar"/>
        </w:rPr>
      </w:pPr>
      <w:r>
        <w:rPr>
          <w:rFonts w:hint="eastAsia" w:ascii="宋体" w:hAnsi="宋体"/>
          <w:color w:val="auto"/>
          <w:sz w:val="24"/>
          <w:lang w:bidi="ar"/>
        </w:rPr>
        <w:t>服务地点：采购人指定地点</w:t>
      </w:r>
    </w:p>
    <w:p w14:paraId="20942624">
      <w:pPr>
        <w:pStyle w:val="18"/>
        <w:spacing w:line="360" w:lineRule="auto"/>
        <w:rPr>
          <w:rFonts w:hint="eastAsia" w:ascii="宋体" w:hAnsi="宋体" w:cs="宋体"/>
          <w:b/>
          <w:bCs/>
          <w:color w:val="auto"/>
          <w:sz w:val="24"/>
          <w:szCs w:val="24"/>
        </w:rPr>
      </w:pPr>
      <w:r>
        <w:rPr>
          <w:rFonts w:hint="eastAsia" w:ascii="宋体" w:hAnsi="宋体" w:cs="宋体"/>
          <w:b/>
          <w:bCs/>
          <w:color w:val="auto"/>
          <w:sz w:val="24"/>
          <w:szCs w:val="24"/>
        </w:rPr>
        <w:t>二、服务需求及要求</w:t>
      </w:r>
    </w:p>
    <w:p w14:paraId="6E8808A5">
      <w:pPr>
        <w:pStyle w:val="18"/>
        <w:spacing w:line="360" w:lineRule="auto"/>
        <w:rPr>
          <w:rFonts w:hint="eastAsia" w:ascii="宋体" w:hAnsi="宋体" w:cs="宋体"/>
          <w:color w:val="auto"/>
          <w:sz w:val="24"/>
          <w:szCs w:val="24"/>
        </w:rPr>
      </w:pPr>
      <w:r>
        <w:rPr>
          <w:rFonts w:hint="eastAsia" w:ascii="宋体" w:hAnsi="宋体" w:cs="宋体"/>
          <w:color w:val="auto"/>
          <w:sz w:val="24"/>
          <w:szCs w:val="24"/>
        </w:rPr>
        <w:t>（一）</w:t>
      </w:r>
      <w:r>
        <w:rPr>
          <w:rFonts w:ascii="宋体" w:hAnsi="宋体" w:cs="宋体"/>
          <w:color w:val="auto"/>
          <w:sz w:val="24"/>
          <w:szCs w:val="24"/>
        </w:rPr>
        <w:t>服务范围</w:t>
      </w:r>
    </w:p>
    <w:p w14:paraId="73C08C69">
      <w:pPr>
        <w:pStyle w:val="18"/>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对辖区</w:t>
      </w:r>
      <w:r>
        <w:rPr>
          <w:rFonts w:hint="eastAsia" w:ascii="宋体" w:hAnsi="宋体" w:cs="宋体"/>
          <w:color w:val="auto"/>
          <w:sz w:val="24"/>
          <w:szCs w:val="24"/>
        </w:rPr>
        <w:t>内</w:t>
      </w:r>
      <w:r>
        <w:rPr>
          <w:rFonts w:ascii="宋体" w:hAnsi="宋体" w:cs="宋体"/>
          <w:color w:val="auto"/>
          <w:sz w:val="24"/>
          <w:szCs w:val="24"/>
        </w:rPr>
        <w:t>包含社区楼房楼道、屋顶、遮雨</w:t>
      </w:r>
      <w:r>
        <w:rPr>
          <w:rFonts w:hint="eastAsia" w:ascii="宋体" w:hAnsi="宋体" w:cs="宋体"/>
          <w:color w:val="auto"/>
          <w:sz w:val="24"/>
          <w:szCs w:val="24"/>
          <w:lang w:eastAsia="zh-CN"/>
        </w:rPr>
        <w:t>挡板</w:t>
      </w:r>
      <w:r>
        <w:rPr>
          <w:rFonts w:ascii="宋体" w:hAnsi="宋体" w:cs="宋体"/>
          <w:color w:val="auto"/>
          <w:sz w:val="24"/>
          <w:szCs w:val="24"/>
        </w:rPr>
        <w:t>、车库车棚、地下室、窨缸窨井、绿地花坛、景观水池、垃圾收集点、道路、广场、空地及绿化带、农贸市场、河岸周边等处公共环境范围内老鼠、苍蝇、蚊子、蟑螂的预防控制工作</w:t>
      </w:r>
      <w:r>
        <w:rPr>
          <w:rFonts w:hint="eastAsia" w:ascii="宋体" w:hAnsi="宋体" w:cs="宋体"/>
          <w:color w:val="auto"/>
          <w:sz w:val="24"/>
          <w:szCs w:val="24"/>
        </w:rPr>
        <w:t>。</w:t>
      </w:r>
    </w:p>
    <w:p w14:paraId="3CD79CB1">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（二）服务标准：</w:t>
      </w:r>
    </w:p>
    <w:p w14:paraId="36A31894">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①技术标准：严格按照GB/T27770—2011《病媒生物密度控制水平鼠类》、GB/T 27771—2011《病媒生物密度控制水平蚊虫》、GB/T 27772—2025《病媒生物密度控制水平 蝇类》、GB/T 27773—2011《病媒生物密度控制水平 蜚蠊》、江苏省及南京市关于病媒生物防制及消杀服务的现行相关标准、规范执行，确保消杀效果达标。</w:t>
      </w:r>
    </w:p>
    <w:p w14:paraId="29F2BD49">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②药剂标准：所用消杀药剂需符合国家标准，无毒、无害、无残留，不影响人体健康及周边环境，</w:t>
      </w:r>
      <w:r>
        <w:rPr>
          <w:color w:val="auto"/>
          <w:sz w:val="24"/>
          <w:szCs w:val="24"/>
        </w:rPr>
        <w:t>使用</w:t>
      </w:r>
      <w:r>
        <w:rPr>
          <w:rStyle w:val="13"/>
          <w:color w:val="auto"/>
          <w:sz w:val="24"/>
          <w:szCs w:val="24"/>
        </w:rPr>
        <w:t>南京市合规备案</w:t>
      </w:r>
      <w:r>
        <w:rPr>
          <w:color w:val="auto"/>
          <w:sz w:val="24"/>
          <w:szCs w:val="24"/>
        </w:rPr>
        <w:t>消杀药品，具备三证</w:t>
      </w:r>
      <w:r>
        <w:rPr>
          <w:rFonts w:hint="eastAsia"/>
          <w:color w:val="auto"/>
          <w:sz w:val="24"/>
          <w:szCs w:val="24"/>
        </w:rPr>
        <w:t>，严禁使用“三无”和违禁杀虫剂、灭鼠剂及器械</w:t>
      </w:r>
      <w:r>
        <w:rPr>
          <w:rFonts w:hint="eastAsia" w:ascii="宋体" w:hAnsi="宋体" w:cs="宋体"/>
          <w:color w:val="auto"/>
          <w:sz w:val="24"/>
          <w:szCs w:val="24"/>
        </w:rPr>
        <w:t>。药剂由供应商自备，费用已含在投标报价中。</w:t>
      </w:r>
    </w:p>
    <w:p w14:paraId="605452FD">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③灭鼠标准：每社区鼠迹（鼠洞）不超过5处。</w:t>
      </w:r>
    </w:p>
    <w:p w14:paraId="1E0099F7">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④灭蚊标准：每社区蚊幼及蛹的阳性</w:t>
      </w:r>
      <w:r>
        <w:rPr>
          <w:rFonts w:hint="eastAsia" w:ascii="宋体" w:hAnsi="宋体" w:cs="宋体"/>
          <w:color w:val="auto"/>
          <w:sz w:val="24"/>
          <w:szCs w:val="24"/>
          <w:lang w:eastAsia="zh-CN"/>
        </w:rPr>
        <w:t>滋生</w:t>
      </w:r>
      <w:r>
        <w:rPr>
          <w:rFonts w:hint="eastAsia" w:ascii="宋体" w:hAnsi="宋体" w:cs="宋体"/>
          <w:color w:val="auto"/>
          <w:sz w:val="24"/>
          <w:szCs w:val="24"/>
        </w:rPr>
        <w:t>不超过3处。</w:t>
      </w:r>
    </w:p>
    <w:p w14:paraId="181F5B58">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⑤灭蝇标准：每社区蝇幼及蛹的阳性</w:t>
      </w:r>
      <w:r>
        <w:rPr>
          <w:rFonts w:hint="eastAsia" w:ascii="宋体" w:hAnsi="宋体" w:cs="宋体"/>
          <w:color w:val="auto"/>
          <w:sz w:val="24"/>
          <w:szCs w:val="24"/>
          <w:lang w:eastAsia="zh-CN"/>
        </w:rPr>
        <w:t>滋生</w:t>
      </w:r>
      <w:r>
        <w:rPr>
          <w:rFonts w:hint="eastAsia" w:ascii="宋体" w:hAnsi="宋体" w:cs="宋体"/>
          <w:color w:val="auto"/>
          <w:sz w:val="24"/>
          <w:szCs w:val="24"/>
        </w:rPr>
        <w:t>不超过3处。</w:t>
      </w:r>
    </w:p>
    <w:p w14:paraId="060004CE">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⑥群众满意率达90%以上。</w:t>
      </w:r>
    </w:p>
    <w:p w14:paraId="49C51167">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人员及设备要求：配备项目负责人1名，项目团队人员不少于4人，作业人员持证上岗，规范操作，做好安全防护。同时配备符合国家及行业标准的消杀设备、药剂，设备定期检修确保正常使用，药剂妥善储存、规范投放。</w:t>
      </w:r>
    </w:p>
    <w:p w14:paraId="28396999">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w:t>
      </w:r>
      <w:r>
        <w:rPr>
          <w:rFonts w:hint="eastAsia" w:ascii="宋体" w:hAnsi="宋体" w:cs="宋体"/>
          <w:color w:val="auto"/>
          <w:sz w:val="24"/>
          <w:szCs w:val="24"/>
          <w:lang w:eastAsia="zh-CN"/>
        </w:rPr>
        <w:t>防治</w:t>
      </w:r>
      <w:r>
        <w:rPr>
          <w:rFonts w:hint="eastAsia" w:ascii="宋体" w:hAnsi="宋体" w:cs="宋体"/>
          <w:color w:val="auto"/>
          <w:sz w:val="24"/>
          <w:szCs w:val="24"/>
        </w:rPr>
        <w:t>要求</w:t>
      </w:r>
    </w:p>
    <w:p w14:paraId="3D94C981">
      <w:pPr>
        <w:pStyle w:val="22"/>
        <w:framePr w:wrap="auto" w:vAnchor="margin" w:hAnchor="text" w:yAlign="inline"/>
        <w:widowControl w:val="0"/>
        <w:tabs>
          <w:tab w:val="left" w:pos="1134"/>
        </w:tabs>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1、公共环境开展除四害所需的药物投放与喷洒。其中5月至11月每月开展二次以上灭蚊蝇药物喷洒，每两周开展二次孳生地灭蚊蝇幼虫药物投放，每月开展二次重点地段灭鼠药物投放；</w:t>
      </w:r>
    </w:p>
    <w:p w14:paraId="1003392D">
      <w:pPr>
        <w:pStyle w:val="22"/>
        <w:framePr w:wrap="auto" w:vAnchor="margin" w:hAnchor="text" w:yAlign="inline"/>
        <w:widowControl w:val="0"/>
        <w:tabs>
          <w:tab w:val="left" w:pos="1134"/>
        </w:tabs>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2、堵塞鼠洞，收集、处理死鼠，悬挂诱蝇笼和苍蝇诱杀毒饵等；</w:t>
      </w:r>
    </w:p>
    <w:p w14:paraId="66B5289F">
      <w:pPr>
        <w:pStyle w:val="22"/>
        <w:framePr w:wrap="auto" w:vAnchor="margin" w:hAnchor="text" w:yAlign="inline"/>
        <w:widowControl w:val="0"/>
        <w:tabs>
          <w:tab w:val="left" w:pos="1134"/>
        </w:tabs>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3、突发公共卫生应急事件环境消杀工作；</w:t>
      </w:r>
    </w:p>
    <w:p w14:paraId="4EE43B38">
      <w:pPr>
        <w:pStyle w:val="22"/>
        <w:framePr w:wrap="auto" w:vAnchor="margin" w:hAnchor="text" w:yAlign="inline"/>
        <w:widowControl w:val="0"/>
        <w:tabs>
          <w:tab w:val="left" w:pos="1134"/>
        </w:tabs>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4、其它公益性消杀活动。</w:t>
      </w:r>
    </w:p>
    <w:p w14:paraId="474F1131">
      <w:pPr>
        <w:spacing w:line="360" w:lineRule="auto"/>
        <w:rPr>
          <w:rFonts w:hint="eastAsia" w:ascii="宋体" w:hAnsi="宋体"/>
          <w:b/>
          <w:bCs/>
          <w:color w:val="auto"/>
          <w:sz w:val="24"/>
        </w:rPr>
      </w:pPr>
      <w:r>
        <w:rPr>
          <w:rFonts w:hint="eastAsia" w:ascii="宋体" w:hAnsi="宋体"/>
          <w:b/>
          <w:bCs/>
          <w:color w:val="auto"/>
          <w:sz w:val="24"/>
          <w:lang w:bidi="ar"/>
        </w:rPr>
        <w:t>三、</w:t>
      </w:r>
      <w:r>
        <w:rPr>
          <w:rFonts w:hint="eastAsia" w:ascii="宋体" w:hAnsi="宋体"/>
          <w:b/>
          <w:bCs/>
          <w:color w:val="auto"/>
          <w:sz w:val="24"/>
        </w:rPr>
        <w:t>付款方式</w:t>
      </w:r>
    </w:p>
    <w:p w14:paraId="3F536263">
      <w:pPr>
        <w:widowControl w:val="0"/>
        <w:adjustRightInd w:val="0"/>
        <w:spacing w:line="360" w:lineRule="auto"/>
        <w:ind w:firstLine="482" w:firstLineChars="200"/>
        <w:rPr>
          <w:rFonts w:hint="eastAsia" w:ascii="宋体" w:hAnsi="宋体"/>
          <w:b/>
          <w:bCs/>
          <w:color w:val="auto"/>
          <w:sz w:val="24"/>
        </w:rPr>
      </w:pPr>
      <w:r>
        <w:rPr>
          <w:rFonts w:hint="eastAsia" w:ascii="宋体" w:hAnsi="宋体"/>
          <w:b/>
          <w:bCs/>
          <w:color w:val="auto"/>
          <w:sz w:val="24"/>
        </w:rPr>
        <w:t>服务期限届满，经各级检查考核合格且达到质量标准后，采购人向服务方按合同款付清。</w:t>
      </w:r>
    </w:p>
    <w:p w14:paraId="75459E2B">
      <w:pPr>
        <w:widowControl w:val="0"/>
        <w:adjustRightInd w:val="0"/>
        <w:spacing w:line="360" w:lineRule="auto"/>
        <w:ind w:firstLine="482" w:firstLineChars="200"/>
        <w:rPr>
          <w:rFonts w:hint="eastAsia" w:ascii="宋体" w:hAnsi="宋体"/>
          <w:b/>
          <w:bCs/>
          <w:color w:val="auto"/>
          <w:sz w:val="24"/>
        </w:rPr>
      </w:pPr>
      <w:r>
        <w:rPr>
          <w:rFonts w:hint="eastAsia" w:ascii="宋体" w:hAnsi="宋体"/>
          <w:b/>
          <w:bCs/>
          <w:color w:val="auto"/>
          <w:sz w:val="24"/>
        </w:rPr>
        <w:t>注：服务方收款时需向采购人提供正式发票。</w:t>
      </w:r>
    </w:p>
    <w:p w14:paraId="0AD1DF05">
      <w:pPr>
        <w:adjustRightInd w:val="0"/>
        <w:snapToGrid w:val="0"/>
        <w:spacing w:line="360" w:lineRule="auto"/>
        <w:rPr>
          <w:rFonts w:hint="eastAsia" w:ascii="宋体" w:hAnsi="宋体" w:cs="宋体"/>
          <w:b/>
          <w:bCs/>
          <w:color w:val="auto"/>
          <w:sz w:val="24"/>
          <w:szCs w:val="24"/>
        </w:rPr>
      </w:pPr>
      <w:r>
        <w:rPr>
          <w:rFonts w:hint="eastAsia" w:ascii="宋体" w:hAnsi="宋体" w:cs="宋体"/>
          <w:b/>
          <w:bCs/>
          <w:color w:val="auto"/>
          <w:sz w:val="24"/>
          <w:szCs w:val="24"/>
        </w:rPr>
        <w:t>四、报价要求</w:t>
      </w:r>
    </w:p>
    <w:p w14:paraId="30657EFC">
      <w:pPr>
        <w:adjustRightInd w:val="0"/>
        <w:snapToGrid w:val="0"/>
        <w:spacing w:line="360" w:lineRule="auto"/>
        <w:ind w:firstLine="480" w:firstLineChars="200"/>
        <w:rPr>
          <w:color w:val="auto"/>
          <w:sz w:val="24"/>
          <w:szCs w:val="24"/>
        </w:rPr>
      </w:pPr>
      <w:r>
        <w:rPr>
          <w:rFonts w:hint="eastAsia"/>
          <w:color w:val="auto"/>
          <w:sz w:val="24"/>
          <w:szCs w:val="24"/>
        </w:rPr>
        <w:t>报价应包含采购范围内所有服务内容及药剂费、人工费及人员保险费、福利费、税金、利润、管理费用及所包含的所有风险、责任等完成采购内容的一切费用。供应商报价时应充分考虑服务期内所有可能影响到报价的因素，一旦投标结束最终中标，所报总价不变，不予调整。如发生漏、缺、少项，都将被认为是供应商的报价让利行为，损失自负。</w:t>
      </w:r>
    </w:p>
    <w:p w14:paraId="40C55DEB">
      <w:pPr>
        <w:pStyle w:val="16"/>
        <w:widowControl w:val="0"/>
        <w:spacing w:line="324" w:lineRule="auto"/>
        <w:ind w:firstLine="0"/>
        <w:rPr>
          <w:rFonts w:hint="eastAsia" w:cs="宋体"/>
          <w:color w:val="auto"/>
          <w:szCs w:val="24"/>
        </w:rPr>
      </w:pPr>
    </w:p>
    <w:p w14:paraId="6EB0C813">
      <w:pPr>
        <w:pStyle w:val="2"/>
        <w:keepNext w:val="0"/>
        <w:keepLines w:val="0"/>
        <w:widowControl w:val="0"/>
        <w:jc w:val="both"/>
        <w:rPr>
          <w:color w:val="auto"/>
        </w:rPr>
      </w:pPr>
    </w:p>
    <w:p w14:paraId="0EF87A97">
      <w:pPr>
        <w:rPr>
          <w:color w:val="auto"/>
        </w:rPr>
      </w:pPr>
    </w:p>
    <w:p w14:paraId="6D83A5BB">
      <w:pPr>
        <w:keepNext w:val="0"/>
        <w:keepLines w:val="0"/>
        <w:widowControl w:val="0"/>
        <w:rPr>
          <w:color w:val="auto"/>
        </w:rPr>
      </w:pPr>
      <w:r>
        <w:rPr>
          <w:rFonts w:hint="eastAsia"/>
          <w:color w:val="auto"/>
        </w:rPr>
        <w:br w:type="page"/>
      </w:r>
    </w:p>
    <w:p w14:paraId="6E79DD95">
      <w:pPr>
        <w:pStyle w:val="2"/>
        <w:keepNext w:val="0"/>
        <w:keepLines w:val="0"/>
        <w:widowControl w:val="0"/>
        <w:rPr>
          <w:color w:val="auto"/>
        </w:rPr>
      </w:pPr>
    </w:p>
    <w:p w14:paraId="543697A3">
      <w:pPr>
        <w:pStyle w:val="2"/>
        <w:keepNext w:val="0"/>
        <w:keepLines w:val="0"/>
        <w:widowControl w:val="0"/>
        <w:rPr>
          <w:color w:val="auto"/>
        </w:rPr>
      </w:pPr>
    </w:p>
    <w:p w14:paraId="4D642174">
      <w:pPr>
        <w:pStyle w:val="2"/>
        <w:keepNext w:val="0"/>
        <w:keepLines w:val="0"/>
        <w:widowControl w:val="0"/>
        <w:rPr>
          <w:color w:val="auto"/>
        </w:rPr>
      </w:pPr>
      <w:r>
        <w:rPr>
          <w:rFonts w:hint="eastAsia"/>
          <w:color w:val="auto"/>
        </w:rPr>
        <w:t>第五章  合同主要条款及格式</w:t>
      </w:r>
    </w:p>
    <w:p w14:paraId="156445CC">
      <w:pPr>
        <w:pStyle w:val="6"/>
        <w:spacing w:line="360" w:lineRule="auto"/>
        <w:ind w:right="80"/>
        <w:jc w:val="center"/>
        <w:rPr>
          <w:rFonts w:hint="eastAsia" w:hAnsi="宋体" w:cs="宋体"/>
          <w:b/>
          <w:color w:val="auto"/>
          <w:sz w:val="44"/>
          <w:szCs w:val="44"/>
          <w:lang w:val="zh-CN"/>
        </w:rPr>
      </w:pPr>
    </w:p>
    <w:p w14:paraId="42D650BE">
      <w:pPr>
        <w:pStyle w:val="6"/>
        <w:spacing w:line="360" w:lineRule="auto"/>
        <w:ind w:right="80"/>
        <w:jc w:val="center"/>
        <w:rPr>
          <w:rFonts w:hint="eastAsia" w:hAnsi="宋体" w:cs="宋体"/>
          <w:b/>
          <w:color w:val="auto"/>
          <w:sz w:val="44"/>
          <w:szCs w:val="44"/>
          <w:lang w:val="zh-CN"/>
        </w:rPr>
      </w:pPr>
    </w:p>
    <w:p w14:paraId="32E45441">
      <w:pPr>
        <w:pStyle w:val="23"/>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60"/>
          <w:szCs w:val="60"/>
        </w:rPr>
        <w:t xml:space="preserve">  服 务 合 同  </w:t>
      </w:r>
    </w:p>
    <w:p w14:paraId="7C81032C">
      <w:pPr>
        <w:pStyle w:val="23"/>
        <w:spacing w:line="504" w:lineRule="auto"/>
        <w:rPr>
          <w:rFonts w:hint="eastAsia" w:ascii="宋体" w:hAnsi="宋体" w:eastAsia="宋体" w:cs="宋体"/>
          <w:b/>
          <w:bCs/>
          <w:color w:val="auto"/>
          <w:sz w:val="36"/>
          <w:szCs w:val="36"/>
        </w:rPr>
      </w:pPr>
    </w:p>
    <w:p w14:paraId="7C63ACB6">
      <w:pPr>
        <w:pStyle w:val="23"/>
        <w:spacing w:line="504" w:lineRule="auto"/>
        <w:rPr>
          <w:rFonts w:hint="eastAsia" w:ascii="宋体" w:hAnsi="宋体" w:eastAsia="宋体" w:cs="宋体"/>
          <w:b/>
          <w:color w:val="auto"/>
          <w:spacing w:val="6"/>
          <w:sz w:val="30"/>
        </w:rPr>
      </w:pPr>
    </w:p>
    <w:p w14:paraId="16E5BA88">
      <w:pPr>
        <w:pStyle w:val="23"/>
        <w:spacing w:line="504" w:lineRule="auto"/>
        <w:rPr>
          <w:rFonts w:hint="eastAsia" w:ascii="宋体" w:hAnsi="宋体" w:eastAsia="宋体" w:cs="宋体"/>
          <w:b/>
          <w:color w:val="auto"/>
          <w:spacing w:val="6"/>
          <w:sz w:val="30"/>
        </w:rPr>
      </w:pPr>
    </w:p>
    <w:p w14:paraId="0631A2FD">
      <w:pPr>
        <w:pStyle w:val="23"/>
        <w:spacing w:line="504" w:lineRule="auto"/>
        <w:rPr>
          <w:rFonts w:hint="eastAsia" w:ascii="宋体" w:hAnsi="宋体" w:eastAsia="宋体" w:cs="宋体"/>
          <w:b/>
          <w:color w:val="auto"/>
          <w:spacing w:val="6"/>
          <w:sz w:val="30"/>
        </w:rPr>
      </w:pPr>
    </w:p>
    <w:p w14:paraId="39468480">
      <w:pPr>
        <w:pStyle w:val="23"/>
        <w:spacing w:line="504" w:lineRule="auto"/>
        <w:rPr>
          <w:rFonts w:hint="eastAsia" w:ascii="宋体" w:hAnsi="宋体" w:eastAsia="宋体" w:cs="宋体"/>
          <w:color w:val="auto"/>
          <w:sz w:val="30"/>
          <w:szCs w:val="30"/>
          <w:u w:val="single"/>
          <w:lang w:eastAsia="zh-CN"/>
        </w:rPr>
      </w:pPr>
      <w:r>
        <w:rPr>
          <w:rFonts w:hint="eastAsia" w:ascii="宋体" w:hAnsi="宋体" w:eastAsia="宋体" w:cs="宋体"/>
          <w:b/>
          <w:color w:val="auto"/>
          <w:spacing w:val="6"/>
          <w:sz w:val="30"/>
        </w:rPr>
        <w:t>项目名</w:t>
      </w:r>
      <w:r>
        <w:rPr>
          <w:rFonts w:hint="eastAsia" w:ascii="宋体" w:hAnsi="宋体" w:eastAsia="宋体" w:cs="宋体"/>
          <w:b/>
          <w:color w:val="auto"/>
          <w:sz w:val="30"/>
        </w:rPr>
        <w:t>称</w:t>
      </w:r>
      <w:r>
        <w:rPr>
          <w:rFonts w:hint="eastAsia" w:ascii="宋体" w:hAnsi="宋体" w:eastAsia="宋体" w:cs="宋体"/>
          <w:color w:val="auto"/>
          <w:sz w:val="30"/>
          <w:szCs w:val="30"/>
        </w:rPr>
        <w:t>：</w:t>
      </w:r>
      <w:r>
        <w:rPr>
          <w:rFonts w:hint="eastAsia" w:ascii="宋体" w:hAnsi="宋体" w:eastAsia="宋体" w:cs="宋体"/>
          <w:b/>
          <w:color w:val="auto"/>
          <w:sz w:val="30"/>
          <w:lang w:eastAsia="zh-CN"/>
        </w:rPr>
        <w:t>2026年公共环境除四害服务采购</w:t>
      </w:r>
    </w:p>
    <w:p w14:paraId="6155EC01">
      <w:pPr>
        <w:pStyle w:val="23"/>
        <w:spacing w:line="504" w:lineRule="auto"/>
        <w:rPr>
          <w:rFonts w:hint="eastAsia" w:ascii="宋体" w:hAnsi="宋体" w:eastAsia="宋体" w:cs="宋体"/>
          <w:b/>
          <w:color w:val="auto"/>
          <w:sz w:val="30"/>
        </w:rPr>
      </w:pPr>
      <w:r>
        <w:rPr>
          <w:rFonts w:hint="eastAsia" w:ascii="宋体" w:hAnsi="宋体" w:eastAsia="宋体" w:cs="宋体"/>
          <w:b/>
          <w:color w:val="auto"/>
          <w:sz w:val="30"/>
        </w:rPr>
        <w:t>使用单位（甲方）：南京市栖霞区人民政府燕子矶街道办事处</w:t>
      </w:r>
    </w:p>
    <w:p w14:paraId="384BC379">
      <w:pPr>
        <w:pStyle w:val="23"/>
        <w:spacing w:line="504" w:lineRule="auto"/>
        <w:rPr>
          <w:rFonts w:hint="eastAsia" w:ascii="宋体" w:hAnsi="宋体" w:eastAsia="宋体" w:cs="宋体"/>
          <w:b/>
          <w:color w:val="auto"/>
          <w:sz w:val="30"/>
        </w:rPr>
      </w:pPr>
      <w:r>
        <w:rPr>
          <w:rFonts w:hint="eastAsia" w:ascii="宋体" w:hAnsi="宋体" w:eastAsia="宋体" w:cs="宋体"/>
          <w:b/>
          <w:color w:val="auto"/>
          <w:sz w:val="30"/>
        </w:rPr>
        <w:t>服务单位（乙方）：</w:t>
      </w:r>
    </w:p>
    <w:p w14:paraId="4D96BC04">
      <w:pPr>
        <w:pStyle w:val="23"/>
        <w:spacing w:line="504" w:lineRule="auto"/>
        <w:rPr>
          <w:rFonts w:hint="eastAsia" w:ascii="宋体" w:hAnsi="宋体" w:eastAsia="宋体" w:cs="宋体"/>
          <w:color w:val="auto"/>
          <w:sz w:val="30"/>
          <w:szCs w:val="30"/>
        </w:rPr>
      </w:pPr>
      <w:r>
        <w:rPr>
          <w:rFonts w:hint="eastAsia" w:ascii="宋体" w:hAnsi="宋体" w:eastAsia="宋体" w:cs="宋体"/>
          <w:b/>
          <w:color w:val="auto"/>
          <w:sz w:val="30"/>
          <w:szCs w:val="30"/>
        </w:rPr>
        <w:t>签订日期</w:t>
      </w:r>
      <w:r>
        <w:rPr>
          <w:rFonts w:hint="eastAsia" w:ascii="宋体" w:hAnsi="宋体" w:eastAsia="宋体" w:cs="宋体"/>
          <w:color w:val="auto"/>
          <w:sz w:val="30"/>
          <w:szCs w:val="30"/>
        </w:rPr>
        <w:t>：</w:t>
      </w:r>
    </w:p>
    <w:p w14:paraId="2AB7D519">
      <w:pPr>
        <w:pStyle w:val="23"/>
        <w:spacing w:line="504" w:lineRule="auto"/>
        <w:rPr>
          <w:rFonts w:hint="eastAsia" w:ascii="宋体" w:hAnsi="宋体" w:eastAsia="宋体" w:cs="宋体"/>
          <w:color w:val="auto"/>
          <w:sz w:val="30"/>
          <w:szCs w:val="30"/>
        </w:rPr>
      </w:pPr>
    </w:p>
    <w:p w14:paraId="6976EC48">
      <w:pPr>
        <w:pStyle w:val="23"/>
        <w:spacing w:line="504" w:lineRule="auto"/>
        <w:rPr>
          <w:rFonts w:hint="eastAsia" w:ascii="宋体" w:hAnsi="宋体" w:eastAsia="宋体" w:cs="宋体"/>
          <w:color w:val="auto"/>
          <w:sz w:val="30"/>
          <w:szCs w:val="30"/>
        </w:rPr>
      </w:pPr>
    </w:p>
    <w:p w14:paraId="12537BF2">
      <w:pPr>
        <w:pStyle w:val="23"/>
        <w:spacing w:line="504" w:lineRule="auto"/>
        <w:rPr>
          <w:rFonts w:hint="eastAsia" w:ascii="宋体" w:hAnsi="宋体" w:eastAsia="宋体" w:cs="宋体"/>
          <w:color w:val="auto"/>
          <w:sz w:val="30"/>
          <w:szCs w:val="30"/>
        </w:rPr>
      </w:pPr>
    </w:p>
    <w:p w14:paraId="27C6BB12">
      <w:pPr>
        <w:spacing w:line="360" w:lineRule="auto"/>
        <w:rPr>
          <w:rFonts w:hint="eastAsia" w:ascii="宋体" w:hAnsi="宋体" w:cs="宋体"/>
          <w:color w:val="auto"/>
          <w:sz w:val="24"/>
          <w:szCs w:val="24"/>
        </w:rPr>
      </w:pPr>
    </w:p>
    <w:p w14:paraId="0E03784F">
      <w:pPr>
        <w:spacing w:line="360" w:lineRule="auto"/>
        <w:rPr>
          <w:rFonts w:hint="eastAsia" w:ascii="宋体" w:hAnsi="宋体" w:cs="宋体"/>
          <w:color w:val="auto"/>
          <w:sz w:val="24"/>
          <w:szCs w:val="24"/>
        </w:rPr>
      </w:pPr>
      <w:r>
        <w:rPr>
          <w:rFonts w:hint="eastAsia" w:ascii="宋体" w:hAnsi="宋体" w:cs="宋体"/>
          <w:color w:val="auto"/>
          <w:sz w:val="24"/>
          <w:szCs w:val="24"/>
        </w:rPr>
        <w:t>使用单位：</w:t>
      </w:r>
      <w:r>
        <w:rPr>
          <w:rFonts w:hint="eastAsia" w:ascii="宋体" w:hAnsi="宋体" w:cs="宋体"/>
          <w:color w:val="auto"/>
          <w:sz w:val="24"/>
          <w:szCs w:val="24"/>
          <w:u w:val="single"/>
        </w:rPr>
        <w:t xml:space="preserve">                 （以下简称甲方）</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 xml:space="preserve"> </w:t>
      </w:r>
    </w:p>
    <w:p w14:paraId="362B2F37">
      <w:pPr>
        <w:spacing w:line="360" w:lineRule="auto"/>
        <w:rPr>
          <w:rFonts w:hint="eastAsia" w:ascii="宋体" w:hAnsi="宋体" w:cs="宋体"/>
          <w:color w:val="auto"/>
          <w:sz w:val="24"/>
          <w:szCs w:val="24"/>
        </w:rPr>
      </w:pPr>
      <w:r>
        <w:rPr>
          <w:rFonts w:hint="eastAsia" w:ascii="宋体" w:hAnsi="宋体" w:cs="宋体"/>
          <w:color w:val="auto"/>
          <w:sz w:val="24"/>
          <w:szCs w:val="24"/>
        </w:rPr>
        <w:t>服务单位：</w:t>
      </w:r>
      <w:r>
        <w:rPr>
          <w:rFonts w:hint="eastAsia" w:ascii="宋体" w:hAnsi="宋体" w:cs="宋体"/>
          <w:color w:val="auto"/>
          <w:sz w:val="24"/>
          <w:szCs w:val="24"/>
          <w:u w:val="single"/>
        </w:rPr>
        <w:t xml:space="preserve">                 （以下简称乙方） </w:t>
      </w:r>
      <w:r>
        <w:rPr>
          <w:rFonts w:hint="eastAsia" w:ascii="宋体" w:hAnsi="宋体" w:cs="宋体"/>
          <w:color w:val="auto"/>
          <w:sz w:val="24"/>
          <w:szCs w:val="24"/>
        </w:rPr>
        <w:t xml:space="preserve">                             </w:t>
      </w:r>
    </w:p>
    <w:p w14:paraId="31BF138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根据《中华人民共和国民法典》等法律法规的规定，甲乙双方按照本次的磋商结果签订本合同。</w:t>
      </w:r>
    </w:p>
    <w:p w14:paraId="0A5C942F">
      <w:pPr>
        <w:spacing w:line="360" w:lineRule="auto"/>
        <w:rPr>
          <w:rFonts w:hint="eastAsia" w:ascii="宋体" w:hAnsi="宋体" w:cs="宋体"/>
          <w:b/>
          <w:bCs/>
          <w:color w:val="auto"/>
          <w:sz w:val="24"/>
          <w:szCs w:val="24"/>
        </w:rPr>
      </w:pPr>
      <w:r>
        <w:rPr>
          <w:rFonts w:hint="eastAsia" w:ascii="宋体" w:hAnsi="宋体" w:cs="宋体"/>
          <w:b/>
          <w:bCs/>
          <w:color w:val="auto"/>
          <w:sz w:val="24"/>
          <w:szCs w:val="24"/>
        </w:rPr>
        <w:t xml:space="preserve">第一条 合同标的 </w:t>
      </w:r>
    </w:p>
    <w:p w14:paraId="1CAD91C3">
      <w:pPr>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rPr>
        <w:t>1、乙方根据甲方需求提供下列采购内容：</w:t>
      </w:r>
      <w:r>
        <w:rPr>
          <w:rFonts w:hint="eastAsia" w:ascii="宋体" w:hAnsi="宋体" w:cs="宋体"/>
          <w:color w:val="auto"/>
          <w:sz w:val="24"/>
          <w:szCs w:val="24"/>
          <w:lang w:eastAsia="zh-CN"/>
        </w:rPr>
        <w:t>2026年公共环境除四害服务采购</w:t>
      </w:r>
    </w:p>
    <w:p w14:paraId="0D38D70C">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2、具体执行标准及要求以本合同约定、竞争性磋商文件及乙方成交响应文件为准。 </w:t>
      </w:r>
    </w:p>
    <w:p w14:paraId="589E8C73">
      <w:pPr>
        <w:spacing w:line="360" w:lineRule="auto"/>
        <w:rPr>
          <w:rFonts w:hint="eastAsia" w:ascii="宋体" w:hAnsi="宋体" w:cs="宋体"/>
          <w:b/>
          <w:bCs/>
          <w:color w:val="auto"/>
          <w:sz w:val="24"/>
          <w:szCs w:val="24"/>
        </w:rPr>
      </w:pPr>
      <w:r>
        <w:rPr>
          <w:rFonts w:hint="eastAsia" w:ascii="宋体" w:hAnsi="宋体" w:cs="宋体"/>
          <w:b/>
          <w:bCs/>
          <w:color w:val="auto"/>
          <w:sz w:val="24"/>
          <w:szCs w:val="24"/>
        </w:rPr>
        <w:t xml:space="preserve">第二条 合同价款 </w:t>
      </w:r>
    </w:p>
    <w:p w14:paraId="557EEE3E">
      <w:pPr>
        <w:spacing w:line="360" w:lineRule="auto"/>
        <w:rPr>
          <w:rFonts w:hint="eastAsia" w:ascii="宋体" w:hAnsi="宋体" w:cs="宋体"/>
          <w:color w:val="auto"/>
          <w:sz w:val="24"/>
          <w:szCs w:val="24"/>
        </w:rPr>
      </w:pPr>
      <w:r>
        <w:rPr>
          <w:rFonts w:hint="eastAsia" w:ascii="宋体" w:hAnsi="宋体" w:cs="宋体"/>
          <w:color w:val="auto"/>
          <w:sz w:val="24"/>
          <w:szCs w:val="24"/>
        </w:rPr>
        <w:t>1、本合同项下总价款为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元)。 </w:t>
      </w:r>
    </w:p>
    <w:p w14:paraId="0186B1E5">
      <w:pPr>
        <w:spacing w:line="360" w:lineRule="auto"/>
        <w:rPr>
          <w:rFonts w:hint="eastAsia" w:ascii="宋体" w:hAnsi="宋体" w:cs="宋体"/>
          <w:color w:val="auto"/>
          <w:sz w:val="24"/>
          <w:szCs w:val="24"/>
        </w:rPr>
      </w:pPr>
      <w:r>
        <w:rPr>
          <w:rFonts w:hint="eastAsia" w:ascii="宋体" w:hAnsi="宋体" w:cs="宋体"/>
          <w:color w:val="auto"/>
          <w:sz w:val="24"/>
          <w:szCs w:val="24"/>
        </w:rPr>
        <w:t>2、本合同价款是</w:t>
      </w:r>
      <w:r>
        <w:rPr>
          <w:rFonts w:hint="eastAsia"/>
          <w:color w:val="auto"/>
          <w:sz w:val="24"/>
          <w:szCs w:val="24"/>
        </w:rPr>
        <w:t>包含采购范围内所有服务内容及药剂费、人工费及人员保险费、福利费、税金、利润、管理费用及所包含的所有风险、责任等完成采购内容的一切费用。</w:t>
      </w:r>
    </w:p>
    <w:p w14:paraId="27634ADA">
      <w:pPr>
        <w:spacing w:line="360" w:lineRule="auto"/>
        <w:rPr>
          <w:rFonts w:hint="eastAsia" w:ascii="宋体" w:hAnsi="宋体" w:cs="宋体"/>
          <w:color w:val="auto"/>
          <w:sz w:val="24"/>
          <w:szCs w:val="24"/>
          <w:lang w:val="zh-CN"/>
        </w:rPr>
      </w:pPr>
      <w:r>
        <w:rPr>
          <w:rFonts w:hint="eastAsia" w:ascii="宋体" w:hAnsi="宋体" w:cs="宋体"/>
          <w:color w:val="auto"/>
          <w:sz w:val="24"/>
          <w:szCs w:val="24"/>
        </w:rPr>
        <w:t>3、</w:t>
      </w:r>
      <w:r>
        <w:rPr>
          <w:rFonts w:hint="eastAsia" w:ascii="宋体" w:hAnsi="宋体" w:cs="宋体"/>
          <w:color w:val="auto"/>
          <w:sz w:val="24"/>
          <w:szCs w:val="24"/>
          <w:lang w:val="zh-CN"/>
        </w:rPr>
        <w:t>本合同项目所有款项均以人民币支付。</w:t>
      </w:r>
    </w:p>
    <w:p w14:paraId="273B4A91">
      <w:pPr>
        <w:spacing w:line="360" w:lineRule="auto"/>
        <w:rPr>
          <w:rFonts w:hint="eastAsia" w:ascii="宋体" w:hAnsi="宋体" w:cs="宋体"/>
          <w:b/>
          <w:bCs/>
          <w:color w:val="auto"/>
          <w:sz w:val="24"/>
          <w:szCs w:val="24"/>
        </w:rPr>
      </w:pPr>
      <w:r>
        <w:rPr>
          <w:rFonts w:hint="eastAsia" w:ascii="宋体" w:hAnsi="宋体" w:cs="宋体"/>
          <w:b/>
          <w:bCs/>
          <w:color w:val="auto"/>
          <w:sz w:val="24"/>
          <w:szCs w:val="24"/>
        </w:rPr>
        <w:t xml:space="preserve">第三条 组成本合同的有关文件 </w:t>
      </w:r>
    </w:p>
    <w:p w14:paraId="28A8529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下列关于竞争性磋商文件或与本次采购活动相适应的文件及有关附件是本合同不可分割的组成部分，与本合同具有同等法律效力，这些文件包括但不限于： </w:t>
      </w:r>
    </w:p>
    <w:p w14:paraId="5C7525A3">
      <w:pPr>
        <w:spacing w:line="360" w:lineRule="auto"/>
        <w:rPr>
          <w:rFonts w:hint="eastAsia" w:ascii="宋体" w:hAnsi="宋体" w:cs="宋体"/>
          <w:color w:val="auto"/>
          <w:sz w:val="24"/>
          <w:szCs w:val="24"/>
        </w:rPr>
      </w:pPr>
      <w:r>
        <w:rPr>
          <w:rFonts w:hint="eastAsia" w:ascii="宋体" w:hAnsi="宋体" w:cs="宋体"/>
          <w:color w:val="auto"/>
          <w:sz w:val="24"/>
          <w:szCs w:val="24"/>
        </w:rPr>
        <w:t>1、成交结果通知书；</w:t>
      </w:r>
    </w:p>
    <w:p w14:paraId="1531B7F2">
      <w:pPr>
        <w:rPr>
          <w:rFonts w:hint="eastAsia" w:ascii="宋体" w:hAnsi="宋体" w:cs="宋体"/>
          <w:color w:val="auto"/>
          <w:sz w:val="24"/>
          <w:szCs w:val="24"/>
        </w:rPr>
      </w:pPr>
      <w:r>
        <w:rPr>
          <w:rFonts w:hint="eastAsia" w:ascii="宋体" w:hAnsi="宋体" w:cs="宋体"/>
          <w:color w:val="auto"/>
          <w:sz w:val="24"/>
          <w:szCs w:val="24"/>
        </w:rPr>
        <w:t>2、竞争性磋商文件；</w:t>
      </w:r>
    </w:p>
    <w:p w14:paraId="2F6A72EA">
      <w:pPr>
        <w:keepNext/>
        <w:keepLines/>
        <w:spacing w:before="120" w:after="120"/>
        <w:outlineLvl w:val="3"/>
        <w:rPr>
          <w:rFonts w:hint="eastAsia" w:ascii="宋体" w:hAnsi="宋体" w:cs="宋体"/>
          <w:color w:val="auto"/>
          <w:sz w:val="24"/>
          <w:szCs w:val="24"/>
        </w:rPr>
      </w:pPr>
      <w:r>
        <w:rPr>
          <w:rFonts w:hint="eastAsia" w:ascii="宋体" w:hAnsi="宋体" w:cs="宋体"/>
          <w:color w:val="auto"/>
          <w:sz w:val="24"/>
          <w:szCs w:val="24"/>
        </w:rPr>
        <w:t>3、成交单位的响应文件；</w:t>
      </w:r>
    </w:p>
    <w:p w14:paraId="21C75719">
      <w:pPr>
        <w:spacing w:line="360" w:lineRule="auto"/>
        <w:rPr>
          <w:rFonts w:hint="eastAsia" w:ascii="宋体" w:hAnsi="宋体" w:cs="宋体"/>
          <w:color w:val="auto"/>
          <w:sz w:val="24"/>
          <w:szCs w:val="24"/>
        </w:rPr>
      </w:pPr>
      <w:r>
        <w:rPr>
          <w:rFonts w:hint="eastAsia" w:ascii="宋体" w:hAnsi="宋体" w:cs="宋体"/>
          <w:color w:val="auto"/>
          <w:sz w:val="24"/>
          <w:szCs w:val="24"/>
        </w:rPr>
        <w:t>4、成交单位在磋商过程中所做的其他承诺、申明、书面澄清等；</w:t>
      </w:r>
    </w:p>
    <w:p w14:paraId="7765169F">
      <w:pPr>
        <w:spacing w:line="360" w:lineRule="auto"/>
        <w:rPr>
          <w:rFonts w:hint="eastAsia" w:ascii="宋体" w:hAnsi="宋体" w:cs="宋体"/>
          <w:color w:val="auto"/>
          <w:sz w:val="24"/>
          <w:szCs w:val="24"/>
        </w:rPr>
      </w:pPr>
      <w:r>
        <w:rPr>
          <w:rFonts w:hint="eastAsia" w:ascii="宋体" w:hAnsi="宋体" w:cs="宋体"/>
          <w:color w:val="auto"/>
          <w:sz w:val="24"/>
          <w:szCs w:val="24"/>
        </w:rPr>
        <w:t>5、甲方制订的相关管理规定等 。</w:t>
      </w:r>
    </w:p>
    <w:p w14:paraId="7C21C8F8">
      <w:pPr>
        <w:autoSpaceDE w:val="0"/>
        <w:autoSpaceDN w:val="0"/>
        <w:adjustRightInd w:val="0"/>
        <w:spacing w:line="360" w:lineRule="auto"/>
        <w:ind w:right="-100" w:rightChars="-50"/>
        <w:rPr>
          <w:rFonts w:hint="eastAsia" w:ascii="宋体" w:hAnsi="宋体" w:cs="宋体"/>
          <w:b/>
          <w:bCs/>
          <w:color w:val="auto"/>
          <w:sz w:val="24"/>
          <w:szCs w:val="24"/>
        </w:rPr>
      </w:pPr>
      <w:r>
        <w:rPr>
          <w:rFonts w:hint="eastAsia" w:ascii="宋体" w:hAnsi="宋体" w:cs="宋体"/>
          <w:b/>
          <w:bCs/>
          <w:color w:val="auto"/>
          <w:sz w:val="24"/>
          <w:szCs w:val="24"/>
        </w:rPr>
        <w:t xml:space="preserve">第四条 服务需求及要求 </w:t>
      </w:r>
    </w:p>
    <w:p w14:paraId="3727D1FF">
      <w:pPr>
        <w:pStyle w:val="18"/>
        <w:spacing w:line="360" w:lineRule="auto"/>
        <w:rPr>
          <w:rFonts w:hint="eastAsia" w:ascii="宋体" w:hAnsi="宋体" w:cs="宋体"/>
          <w:color w:val="auto"/>
          <w:sz w:val="24"/>
          <w:szCs w:val="24"/>
        </w:rPr>
      </w:pPr>
      <w:r>
        <w:rPr>
          <w:rFonts w:hint="eastAsia" w:ascii="宋体" w:hAnsi="宋体" w:cs="宋体"/>
          <w:color w:val="auto"/>
          <w:sz w:val="24"/>
          <w:szCs w:val="24"/>
        </w:rPr>
        <w:t>（一）</w:t>
      </w:r>
      <w:r>
        <w:rPr>
          <w:rFonts w:ascii="宋体" w:hAnsi="宋体" w:cs="宋体"/>
          <w:color w:val="auto"/>
          <w:sz w:val="24"/>
          <w:szCs w:val="24"/>
        </w:rPr>
        <w:t>服务范围</w:t>
      </w:r>
    </w:p>
    <w:p w14:paraId="0DAFFFE0">
      <w:pPr>
        <w:pStyle w:val="18"/>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对辖区</w:t>
      </w:r>
      <w:r>
        <w:rPr>
          <w:rFonts w:hint="eastAsia" w:ascii="宋体" w:hAnsi="宋体" w:cs="宋体"/>
          <w:color w:val="auto"/>
          <w:sz w:val="24"/>
          <w:szCs w:val="24"/>
        </w:rPr>
        <w:t>内</w:t>
      </w:r>
      <w:r>
        <w:rPr>
          <w:rFonts w:ascii="宋体" w:hAnsi="宋体" w:cs="宋体"/>
          <w:color w:val="auto"/>
          <w:sz w:val="24"/>
          <w:szCs w:val="24"/>
        </w:rPr>
        <w:t>包含社区楼房楼道、屋顶、遮雨</w:t>
      </w:r>
      <w:r>
        <w:rPr>
          <w:rFonts w:hint="eastAsia" w:ascii="宋体" w:hAnsi="宋体" w:cs="宋体"/>
          <w:color w:val="auto"/>
          <w:sz w:val="24"/>
          <w:szCs w:val="24"/>
          <w:lang w:eastAsia="zh-CN"/>
        </w:rPr>
        <w:t>挡板</w:t>
      </w:r>
      <w:r>
        <w:rPr>
          <w:rFonts w:ascii="宋体" w:hAnsi="宋体" w:cs="宋体"/>
          <w:color w:val="auto"/>
          <w:sz w:val="24"/>
          <w:szCs w:val="24"/>
        </w:rPr>
        <w:t>、车库车棚、地下室、窨缸窨井、绿地花坛、景观水池、垃圾收集点、道路、广场、空地及绿化带、农贸市场、河岸周边等处公共环境范围内老鼠、苍蝇、蚊子、蟑螂的预防控制工作</w:t>
      </w:r>
      <w:r>
        <w:rPr>
          <w:rFonts w:hint="eastAsia" w:ascii="宋体" w:hAnsi="宋体" w:cs="宋体"/>
          <w:color w:val="auto"/>
          <w:sz w:val="24"/>
          <w:szCs w:val="24"/>
        </w:rPr>
        <w:t>。</w:t>
      </w:r>
    </w:p>
    <w:p w14:paraId="33F7FEDB">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（二）服务标准：</w:t>
      </w:r>
    </w:p>
    <w:p w14:paraId="4BF8E02A">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①技术标准：严格按照GB/T27770—2011《病媒生物密度控制水平鼠类》、GB/T 27771—2011《病媒生物密度控制水平蚊虫》、GB/T 27772—2025《病媒生物密度控制水平 蝇类》、GB/T 27773—2011《病媒生物密度控制水平 蜚蠊》、江苏省及南京市关于病媒生物防制及消杀服务的现行相关标准、规范执行，确保消杀效果达标。</w:t>
      </w:r>
    </w:p>
    <w:p w14:paraId="25BC8579">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②药剂标准：所用消杀药剂需符合国家标准，无毒、无害、无残留，不影响人体健康及周边环境，</w:t>
      </w:r>
      <w:r>
        <w:rPr>
          <w:color w:val="auto"/>
          <w:sz w:val="24"/>
          <w:szCs w:val="24"/>
        </w:rPr>
        <w:t>使用</w:t>
      </w:r>
      <w:r>
        <w:rPr>
          <w:rStyle w:val="13"/>
          <w:color w:val="auto"/>
          <w:sz w:val="24"/>
          <w:szCs w:val="24"/>
        </w:rPr>
        <w:t>南京市合规备案</w:t>
      </w:r>
      <w:r>
        <w:rPr>
          <w:color w:val="auto"/>
          <w:sz w:val="24"/>
          <w:szCs w:val="24"/>
        </w:rPr>
        <w:t>消杀药品，具备三证</w:t>
      </w:r>
      <w:r>
        <w:rPr>
          <w:rFonts w:hint="eastAsia"/>
          <w:color w:val="auto"/>
          <w:sz w:val="24"/>
          <w:szCs w:val="24"/>
        </w:rPr>
        <w:t>，严禁使用“三无”和违禁杀虫剂、灭鼠剂及器械</w:t>
      </w:r>
      <w:r>
        <w:rPr>
          <w:rFonts w:hint="eastAsia" w:ascii="宋体" w:hAnsi="宋体" w:cs="宋体"/>
          <w:color w:val="auto"/>
          <w:sz w:val="24"/>
          <w:szCs w:val="24"/>
        </w:rPr>
        <w:t>。药剂由乙方自备，费用已含在投标报价中。</w:t>
      </w:r>
    </w:p>
    <w:p w14:paraId="4C59411B">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③灭鼠标准：每社区鼠迹（鼠洞）不超过5处。</w:t>
      </w:r>
    </w:p>
    <w:p w14:paraId="172393F5">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④灭蚊标准：每社区蚊幼及蛹的阳性</w:t>
      </w:r>
      <w:r>
        <w:rPr>
          <w:rFonts w:hint="eastAsia" w:ascii="宋体" w:hAnsi="宋体" w:cs="宋体"/>
          <w:color w:val="auto"/>
          <w:sz w:val="24"/>
          <w:szCs w:val="24"/>
          <w:lang w:eastAsia="zh-CN"/>
        </w:rPr>
        <w:t>滋生</w:t>
      </w:r>
      <w:r>
        <w:rPr>
          <w:rFonts w:hint="eastAsia" w:ascii="宋体" w:hAnsi="宋体" w:cs="宋体"/>
          <w:color w:val="auto"/>
          <w:sz w:val="24"/>
          <w:szCs w:val="24"/>
        </w:rPr>
        <w:t>不超过3处。</w:t>
      </w:r>
    </w:p>
    <w:p w14:paraId="4AEFEE1A">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⑤灭蝇标准：每社区蝇幼及蛹的阳性</w:t>
      </w:r>
      <w:r>
        <w:rPr>
          <w:rFonts w:hint="eastAsia" w:ascii="宋体" w:hAnsi="宋体" w:cs="宋体"/>
          <w:color w:val="auto"/>
          <w:sz w:val="24"/>
          <w:szCs w:val="24"/>
          <w:lang w:eastAsia="zh-CN"/>
        </w:rPr>
        <w:t>滋生</w:t>
      </w:r>
      <w:r>
        <w:rPr>
          <w:rFonts w:hint="eastAsia" w:ascii="宋体" w:hAnsi="宋体" w:cs="宋体"/>
          <w:color w:val="auto"/>
          <w:sz w:val="24"/>
          <w:szCs w:val="24"/>
        </w:rPr>
        <w:t>不超过3处。</w:t>
      </w:r>
    </w:p>
    <w:p w14:paraId="718E3BF3">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⑥群众满意率达90%以上。</w:t>
      </w:r>
    </w:p>
    <w:p w14:paraId="789ED7AE">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人员及设备要求：配备项目负责人1名，项目团队人员不少于4人，作业人员持证上岗，规范操作，做好安全防护。同时配备符合国家及行业标准的消杀设备、药剂，设备定期检修确保正常使用，药剂妥善储存、规范投放。</w:t>
      </w:r>
    </w:p>
    <w:p w14:paraId="00C5188A">
      <w:pPr>
        <w:pStyle w:val="1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w:t>
      </w:r>
      <w:r>
        <w:rPr>
          <w:rFonts w:hint="eastAsia" w:ascii="宋体" w:hAnsi="宋体" w:cs="宋体"/>
          <w:color w:val="auto"/>
          <w:sz w:val="24"/>
          <w:szCs w:val="24"/>
          <w:lang w:eastAsia="zh-CN"/>
        </w:rPr>
        <w:t>防治</w:t>
      </w:r>
      <w:r>
        <w:rPr>
          <w:rFonts w:hint="eastAsia" w:ascii="宋体" w:hAnsi="宋体" w:cs="宋体"/>
          <w:color w:val="auto"/>
          <w:sz w:val="24"/>
          <w:szCs w:val="24"/>
        </w:rPr>
        <w:t>要求</w:t>
      </w:r>
    </w:p>
    <w:p w14:paraId="244B1005">
      <w:pPr>
        <w:pStyle w:val="22"/>
        <w:framePr w:wrap="auto" w:vAnchor="margin" w:hAnchor="text" w:yAlign="inline"/>
        <w:widowControl w:val="0"/>
        <w:tabs>
          <w:tab w:val="left" w:pos="1134"/>
        </w:tabs>
        <w:snapToGrid w:val="0"/>
        <w:spacing w:line="360" w:lineRule="auto"/>
        <w:ind w:firstLine="480" w:firstLineChars="200"/>
        <w:jc w:val="both"/>
        <w:rPr>
          <w:rFonts w:hint="eastAsia" w:ascii="宋体" w:hAnsi="宋体" w:eastAsia="宋体" w:cs="宋体"/>
          <w:b w:val="0"/>
          <w:bCs w:val="0"/>
          <w:color w:val="auto"/>
          <w:sz w:val="24"/>
          <w:szCs w:val="24"/>
        </w:rPr>
      </w:pPr>
      <w:bookmarkStart w:id="6" w:name="_GoBack"/>
      <w:r>
        <w:rPr>
          <w:rFonts w:hint="eastAsia" w:ascii="宋体" w:hAnsi="宋体" w:eastAsia="宋体" w:cs="宋体"/>
          <w:b w:val="0"/>
          <w:bCs w:val="0"/>
          <w:color w:val="auto"/>
          <w:sz w:val="24"/>
          <w:szCs w:val="24"/>
        </w:rPr>
        <w:t>1、</w:t>
      </w:r>
      <w:bookmarkEnd w:id="6"/>
      <w:r>
        <w:rPr>
          <w:rFonts w:hint="eastAsia" w:ascii="宋体" w:hAnsi="宋体" w:eastAsia="宋体" w:cs="宋体"/>
          <w:b w:val="0"/>
          <w:bCs w:val="0"/>
          <w:color w:val="auto"/>
          <w:sz w:val="24"/>
          <w:szCs w:val="24"/>
        </w:rPr>
        <w:t>公共环境开展除四害所需的药物投放与喷洒。其中5月至11月每月开展二次以上灭蚊蝇药物喷洒，每两周开展二次孳生地灭蚊蝇幼虫药物投放，每月开展二次重点地段灭鼠药物投放；</w:t>
      </w:r>
    </w:p>
    <w:p w14:paraId="6EB257E5">
      <w:pPr>
        <w:pStyle w:val="22"/>
        <w:framePr w:wrap="auto" w:vAnchor="margin" w:hAnchor="text" w:yAlign="inline"/>
        <w:widowControl w:val="0"/>
        <w:tabs>
          <w:tab w:val="left" w:pos="1134"/>
        </w:tabs>
        <w:snapToGrid w:val="0"/>
        <w:spacing w:line="360" w:lineRule="auto"/>
        <w:ind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2、堵塞鼠洞，收集、处理死鼠，悬挂诱蝇笼和苍蝇诱杀毒饵等；</w:t>
      </w:r>
    </w:p>
    <w:p w14:paraId="4AE2EDDB">
      <w:pPr>
        <w:pStyle w:val="22"/>
        <w:framePr w:wrap="auto" w:vAnchor="margin" w:hAnchor="text" w:yAlign="inline"/>
        <w:widowControl w:val="0"/>
        <w:tabs>
          <w:tab w:val="left" w:pos="1134"/>
        </w:tabs>
        <w:snapToGrid w:val="0"/>
        <w:spacing w:line="360" w:lineRule="auto"/>
        <w:ind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3、突发公共卫生应急事件环境消杀工作；</w:t>
      </w:r>
    </w:p>
    <w:p w14:paraId="7ECBBDF3">
      <w:pPr>
        <w:pStyle w:val="22"/>
        <w:framePr w:wrap="auto" w:vAnchor="margin" w:hAnchor="text" w:yAlign="inline"/>
        <w:widowControl w:val="0"/>
        <w:tabs>
          <w:tab w:val="left" w:pos="1134"/>
        </w:tabs>
        <w:snapToGrid w:val="0"/>
        <w:spacing w:line="360" w:lineRule="auto"/>
        <w:ind w:firstLine="480" w:firstLineChars="2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4、其它公益性消杀活动。</w:t>
      </w:r>
    </w:p>
    <w:p w14:paraId="694319D9">
      <w:pPr>
        <w:pStyle w:val="22"/>
        <w:framePr w:wrap="auto" w:vAnchor="margin" w:hAnchor="text" w:yAlign="inline"/>
        <w:widowControl w:val="0"/>
        <w:tabs>
          <w:tab w:val="left" w:pos="1134"/>
        </w:tabs>
        <w:spacing w:line="360" w:lineRule="auto"/>
        <w:jc w:val="both"/>
        <w:rPr>
          <w:rFonts w:hint="eastAsia" w:ascii="宋体" w:hAnsi="宋体" w:eastAsia="宋体" w:cs="宋体"/>
          <w:color w:val="auto"/>
          <w:kern w:val="2"/>
          <w:sz w:val="24"/>
          <w:szCs w:val="24"/>
          <w:lang w:val="zh-TW" w:eastAsia="zh-TW"/>
        </w:rPr>
      </w:pPr>
      <w:r>
        <w:rPr>
          <w:rFonts w:hint="eastAsia" w:ascii="宋体" w:hAnsi="宋体" w:eastAsia="宋体" w:cs="宋体"/>
          <w:b/>
          <w:bCs/>
          <w:color w:val="auto"/>
          <w:sz w:val="24"/>
          <w:szCs w:val="24"/>
        </w:rPr>
        <w:t xml:space="preserve">第五条 </w:t>
      </w:r>
      <w:r>
        <w:rPr>
          <w:rFonts w:hint="eastAsia" w:ascii="宋体" w:hAnsi="宋体" w:eastAsia="宋体" w:cs="宋体"/>
          <w:b/>
          <w:bCs/>
          <w:color w:val="auto"/>
          <w:kern w:val="2"/>
          <w:sz w:val="24"/>
          <w:szCs w:val="24"/>
          <w:lang w:val="zh-TW" w:eastAsia="zh-TW"/>
        </w:rPr>
        <w:t>质量保证</w:t>
      </w:r>
    </w:p>
    <w:p w14:paraId="4E437C5D">
      <w:pPr>
        <w:tabs>
          <w:tab w:val="left" w:pos="1134"/>
        </w:tabs>
        <w:spacing w:line="360" w:lineRule="auto"/>
        <w:ind w:firstLine="480" w:firstLineChars="200"/>
        <w:rPr>
          <w:rFonts w:hint="eastAsia" w:ascii="宋体" w:hAnsi="宋体" w:cs="宋体"/>
          <w:color w:val="auto"/>
          <w:sz w:val="24"/>
          <w:szCs w:val="24"/>
          <w:lang w:val="zh-TW" w:eastAsia="zh-TW"/>
        </w:rPr>
      </w:pPr>
      <w:r>
        <w:rPr>
          <w:rFonts w:hint="eastAsia" w:ascii="宋体" w:hAnsi="宋体" w:cs="宋体"/>
          <w:color w:val="auto"/>
          <w:sz w:val="24"/>
          <w:szCs w:val="24"/>
          <w:lang w:val="zh-TW" w:eastAsia="zh-TW"/>
        </w:rPr>
        <w:t>乙方提供的服务必须全部达到</w:t>
      </w:r>
      <w:r>
        <w:rPr>
          <w:rFonts w:hint="eastAsia" w:ascii="宋体" w:hAnsi="宋体" w:cs="宋体"/>
          <w:color w:val="auto"/>
          <w:sz w:val="24"/>
          <w:szCs w:val="24"/>
          <w:lang w:val="zh-TW"/>
        </w:rPr>
        <w:t>竞争性磋商文件</w:t>
      </w:r>
      <w:r>
        <w:rPr>
          <w:rFonts w:hint="eastAsia" w:ascii="宋体" w:hAnsi="宋体" w:cs="宋体"/>
          <w:color w:val="auto"/>
          <w:sz w:val="24"/>
          <w:szCs w:val="24"/>
          <w:lang w:val="zh-TW" w:eastAsia="zh-TW"/>
        </w:rPr>
        <w:t>各项要求，国家或行业有规定的，还要符合相应规定。</w:t>
      </w:r>
    </w:p>
    <w:p w14:paraId="0E06D028">
      <w:pPr>
        <w:spacing w:line="360" w:lineRule="auto"/>
        <w:rPr>
          <w:rFonts w:hint="eastAsia" w:ascii="宋体" w:hAnsi="宋体" w:cs="宋体"/>
          <w:b/>
          <w:bCs/>
          <w:color w:val="auto"/>
          <w:sz w:val="24"/>
          <w:szCs w:val="24"/>
        </w:rPr>
      </w:pPr>
      <w:r>
        <w:rPr>
          <w:rFonts w:hint="eastAsia" w:ascii="宋体" w:hAnsi="宋体" w:cs="宋体"/>
          <w:b/>
          <w:bCs/>
          <w:color w:val="auto"/>
          <w:sz w:val="24"/>
          <w:szCs w:val="24"/>
        </w:rPr>
        <w:t xml:space="preserve">第六条  合同款支付 </w:t>
      </w:r>
    </w:p>
    <w:p w14:paraId="366C563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1、本合同项下所有款项均以人民币支付。 </w:t>
      </w:r>
    </w:p>
    <w:p w14:paraId="7535357A">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2、本合同项下的资金由甲方支付，乙方向甲方开具发票。 </w:t>
      </w:r>
    </w:p>
    <w:p w14:paraId="155188ED">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3、付款条件：</w:t>
      </w:r>
    </w:p>
    <w:p w14:paraId="6F507815">
      <w:pPr>
        <w:widowControl w:val="0"/>
        <w:adjustRightInd w:val="0"/>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服务期限届满，经各级检查考核合格且达到质量标准后，甲方向乙方按合同款付清。</w:t>
      </w:r>
    </w:p>
    <w:p w14:paraId="2845D417">
      <w:pPr>
        <w:widowControl w:val="0"/>
        <w:adjustRightInd w:val="0"/>
        <w:spacing w:line="360" w:lineRule="auto"/>
        <w:ind w:firstLine="480" w:firstLineChars="200"/>
        <w:rPr>
          <w:rFonts w:hint="eastAsia" w:ascii="宋体" w:hAnsi="宋体" w:cs="宋体"/>
          <w:b/>
          <w:bCs/>
          <w:color w:val="auto"/>
          <w:sz w:val="24"/>
          <w:szCs w:val="24"/>
        </w:rPr>
      </w:pPr>
      <w:r>
        <w:rPr>
          <w:rFonts w:hint="eastAsia" w:ascii="宋体" w:hAnsi="宋体"/>
          <w:b w:val="0"/>
          <w:bCs w:val="0"/>
          <w:color w:val="auto"/>
          <w:sz w:val="24"/>
        </w:rPr>
        <w:t>注：乙方收款时需向甲方提供正式发票。</w:t>
      </w:r>
    </w:p>
    <w:p w14:paraId="19E641F6">
      <w:pPr>
        <w:spacing w:line="360" w:lineRule="auto"/>
        <w:rPr>
          <w:rFonts w:hint="eastAsia" w:ascii="宋体" w:hAnsi="宋体" w:cs="宋体"/>
          <w:b/>
          <w:bCs/>
          <w:color w:val="auto"/>
          <w:sz w:val="24"/>
          <w:szCs w:val="24"/>
        </w:rPr>
      </w:pPr>
      <w:r>
        <w:rPr>
          <w:rFonts w:hint="eastAsia" w:ascii="宋体" w:hAnsi="宋体" w:cs="宋体"/>
          <w:b/>
          <w:bCs/>
          <w:color w:val="auto"/>
          <w:sz w:val="24"/>
          <w:szCs w:val="24"/>
        </w:rPr>
        <w:t xml:space="preserve">第七条 违约责任 </w:t>
      </w:r>
    </w:p>
    <w:p w14:paraId="317D3869">
      <w:pPr>
        <w:snapToGrid w:val="0"/>
        <w:spacing w:line="360" w:lineRule="auto"/>
        <w:ind w:firstLine="480" w:firstLineChars="200"/>
        <w:rPr>
          <w:rFonts w:hint="eastAsia" w:ascii="宋体" w:hAnsi="宋体" w:cs="宋体"/>
          <w:color w:val="auto"/>
          <w:sz w:val="24"/>
          <w:szCs w:val="24"/>
          <w:lang w:val="zh-TW" w:eastAsia="zh-TW"/>
        </w:rPr>
      </w:pPr>
      <w:r>
        <w:rPr>
          <w:rFonts w:hint="eastAsia" w:ascii="宋体" w:hAnsi="宋体" w:cs="宋体"/>
          <w:color w:val="auto"/>
          <w:sz w:val="24"/>
          <w:szCs w:val="24"/>
        </w:rPr>
        <w:t>1</w:t>
      </w:r>
      <w:r>
        <w:rPr>
          <w:rFonts w:hint="eastAsia" w:ascii="宋体" w:hAnsi="宋体" w:cs="宋体"/>
          <w:color w:val="auto"/>
          <w:sz w:val="24"/>
          <w:szCs w:val="24"/>
          <w:lang w:val="zh-TW" w:eastAsia="zh-TW"/>
        </w:rPr>
        <w:t>、如乙方不能按时</w:t>
      </w:r>
      <w:r>
        <w:rPr>
          <w:rFonts w:hint="eastAsia" w:ascii="宋体" w:hAnsi="宋体" w:cs="宋体"/>
          <w:color w:val="auto"/>
          <w:sz w:val="24"/>
          <w:szCs w:val="24"/>
          <w:lang w:val="zh-TW"/>
        </w:rPr>
        <w:t>交付</w:t>
      </w:r>
      <w:r>
        <w:rPr>
          <w:rFonts w:hint="eastAsia" w:ascii="宋体" w:hAnsi="宋体" w:cs="宋体"/>
          <w:color w:val="auto"/>
          <w:sz w:val="24"/>
          <w:szCs w:val="24"/>
        </w:rPr>
        <w:t>服务</w:t>
      </w:r>
      <w:r>
        <w:rPr>
          <w:rFonts w:hint="eastAsia" w:ascii="宋体" w:hAnsi="宋体" w:cs="宋体"/>
          <w:color w:val="auto"/>
          <w:sz w:val="24"/>
          <w:szCs w:val="24"/>
          <w:lang w:val="zh-TW" w:eastAsia="zh-TW"/>
        </w:rPr>
        <w:t xml:space="preserve">的，乙方应向甲方支付合同总价5%的违约金。 </w:t>
      </w:r>
    </w:p>
    <w:p w14:paraId="12052FAA">
      <w:pPr>
        <w:snapToGrid w:val="0"/>
        <w:spacing w:line="360" w:lineRule="auto"/>
        <w:ind w:firstLine="480" w:firstLineChars="200"/>
        <w:rPr>
          <w:rFonts w:ascii="宋体" w:hAnsi="宋体" w:cs="宋体"/>
          <w:color w:val="auto"/>
          <w:sz w:val="24"/>
          <w:szCs w:val="24"/>
          <w:lang w:val="zh-TW"/>
        </w:rPr>
      </w:pPr>
      <w:r>
        <w:rPr>
          <w:rFonts w:hint="eastAsia" w:ascii="宋体" w:hAnsi="宋体" w:cs="宋体"/>
          <w:color w:val="auto"/>
          <w:sz w:val="24"/>
          <w:szCs w:val="24"/>
        </w:rPr>
        <w:t>2</w:t>
      </w:r>
      <w:r>
        <w:rPr>
          <w:rFonts w:hint="eastAsia" w:ascii="宋体" w:hAnsi="宋体" w:cs="宋体"/>
          <w:color w:val="auto"/>
          <w:sz w:val="24"/>
          <w:szCs w:val="24"/>
          <w:lang w:val="zh-TW" w:eastAsia="zh-TW"/>
        </w:rPr>
        <w:t>、</w:t>
      </w:r>
      <w:r>
        <w:rPr>
          <w:rFonts w:hint="eastAsia" w:ascii="宋体" w:hAnsi="宋体" w:cs="宋体"/>
          <w:color w:val="auto"/>
          <w:sz w:val="24"/>
          <w:szCs w:val="24"/>
        </w:rPr>
        <w:t>甲方若无正当理由拒绝验收或拒付款的，甲方应向乙方偿付合同总价5%的违约金。</w:t>
      </w:r>
    </w:p>
    <w:p w14:paraId="44E6560D">
      <w:pPr>
        <w:snapToGrid w:val="0"/>
        <w:spacing w:line="360" w:lineRule="auto"/>
        <w:ind w:firstLine="480" w:firstLineChars="200"/>
        <w:rPr>
          <w:rFonts w:hint="eastAsia" w:ascii="宋体" w:hAnsi="宋体" w:cs="宋体"/>
          <w:color w:val="auto"/>
          <w:sz w:val="24"/>
          <w:szCs w:val="24"/>
          <w:lang w:val="zh-TW" w:eastAsia="zh-TW"/>
        </w:rPr>
      </w:pPr>
      <w:r>
        <w:rPr>
          <w:rFonts w:hint="eastAsia" w:ascii="宋体" w:hAnsi="宋体" w:cs="宋体"/>
          <w:color w:val="auto"/>
          <w:sz w:val="24"/>
          <w:szCs w:val="24"/>
          <w:lang w:val="zh-TW"/>
        </w:rPr>
        <w:t>3、</w:t>
      </w:r>
      <w:r>
        <w:rPr>
          <w:rFonts w:hint="eastAsia" w:ascii="宋体" w:hAnsi="宋体" w:cs="宋体"/>
          <w:color w:val="auto"/>
          <w:sz w:val="24"/>
          <w:szCs w:val="24"/>
          <w:lang w:val="zh-TW" w:eastAsia="zh-TW"/>
        </w:rPr>
        <w:t>乙方逾期交付的，每逾期</w:t>
      </w:r>
      <w:r>
        <w:rPr>
          <w:rFonts w:hint="eastAsia" w:ascii="宋体" w:hAnsi="宋体" w:cs="宋体"/>
          <w:color w:val="auto"/>
          <w:sz w:val="24"/>
          <w:szCs w:val="24"/>
        </w:rPr>
        <w:t>1</w:t>
      </w:r>
      <w:r>
        <w:rPr>
          <w:rFonts w:hint="eastAsia" w:ascii="宋体" w:hAnsi="宋体" w:cs="宋体"/>
          <w:color w:val="auto"/>
          <w:sz w:val="24"/>
          <w:szCs w:val="24"/>
          <w:lang w:val="zh-TW" w:eastAsia="zh-TW"/>
        </w:rPr>
        <w:t>天，乙方向甲方偿付合同总额的 5‰的滞纳金。如乙方逾期交付达</w:t>
      </w:r>
      <w:r>
        <w:rPr>
          <w:rFonts w:hint="eastAsia" w:ascii="宋体" w:hAnsi="宋体" w:cs="宋体"/>
          <w:color w:val="auto"/>
          <w:sz w:val="24"/>
          <w:szCs w:val="24"/>
        </w:rPr>
        <w:t>10</w:t>
      </w:r>
      <w:r>
        <w:rPr>
          <w:rFonts w:hint="eastAsia" w:ascii="宋体" w:hAnsi="宋体" w:cs="宋体"/>
          <w:color w:val="auto"/>
          <w:sz w:val="24"/>
          <w:szCs w:val="24"/>
          <w:lang w:val="zh-TW" w:eastAsia="zh-TW"/>
        </w:rPr>
        <w:t xml:space="preserve">天，甲方有权解除合同，解除合同的通知自到达乙方时生效。 </w:t>
      </w:r>
    </w:p>
    <w:p w14:paraId="53800D68">
      <w:pPr>
        <w:snapToGrid w:val="0"/>
        <w:spacing w:line="360" w:lineRule="auto"/>
        <w:ind w:firstLine="480" w:firstLineChars="200"/>
        <w:rPr>
          <w:rFonts w:hint="eastAsia" w:ascii="宋体" w:hAnsi="宋体" w:cs="宋体"/>
          <w:color w:val="auto"/>
          <w:sz w:val="24"/>
          <w:szCs w:val="24"/>
          <w:lang w:val="zh-TW" w:eastAsia="zh-TW"/>
        </w:rPr>
      </w:pPr>
      <w:r>
        <w:rPr>
          <w:rFonts w:hint="eastAsia" w:ascii="宋体" w:hAnsi="宋体" w:cs="宋体"/>
          <w:color w:val="auto"/>
          <w:sz w:val="24"/>
          <w:szCs w:val="24"/>
        </w:rPr>
        <w:t>4</w:t>
      </w:r>
      <w:r>
        <w:rPr>
          <w:rFonts w:hint="eastAsia" w:ascii="宋体" w:hAnsi="宋体" w:cs="宋体"/>
          <w:color w:val="auto"/>
          <w:sz w:val="24"/>
          <w:szCs w:val="24"/>
          <w:lang w:val="zh-TW" w:eastAsia="zh-TW"/>
        </w:rPr>
        <w:t>、乙方所交付</w:t>
      </w:r>
      <w:r>
        <w:rPr>
          <w:rFonts w:hint="eastAsia" w:ascii="宋体" w:hAnsi="宋体" w:cs="宋体"/>
          <w:color w:val="auto"/>
          <w:sz w:val="24"/>
          <w:szCs w:val="24"/>
        </w:rPr>
        <w:t>服务</w:t>
      </w:r>
      <w:r>
        <w:rPr>
          <w:rFonts w:hint="eastAsia" w:ascii="宋体" w:hAnsi="宋体" w:cs="宋体"/>
          <w:color w:val="auto"/>
          <w:sz w:val="24"/>
          <w:szCs w:val="24"/>
          <w:lang w:val="zh-TW" w:eastAsia="zh-TW"/>
        </w:rPr>
        <w:t>不符合合同规定的，甲方有权拒收。甲方拒收的，乙方应向甲方支付合同总款5%的违约金。</w:t>
      </w:r>
    </w:p>
    <w:p w14:paraId="728F4311">
      <w:pPr>
        <w:snapToGrid w:val="0"/>
        <w:spacing w:line="360" w:lineRule="auto"/>
        <w:ind w:firstLine="480" w:firstLineChars="200"/>
        <w:rPr>
          <w:rFonts w:hint="eastAsia" w:ascii="宋体" w:hAnsi="宋体" w:cs="宋体"/>
          <w:color w:val="auto"/>
          <w:sz w:val="24"/>
          <w:szCs w:val="24"/>
          <w:lang w:val="zh-TW" w:eastAsia="zh-TW"/>
        </w:rPr>
      </w:pPr>
      <w:r>
        <w:rPr>
          <w:rFonts w:hint="eastAsia" w:ascii="宋体" w:hAnsi="宋体" w:cs="宋体"/>
          <w:color w:val="auto"/>
          <w:sz w:val="24"/>
          <w:szCs w:val="24"/>
        </w:rPr>
        <w:t>5</w:t>
      </w:r>
      <w:r>
        <w:rPr>
          <w:rFonts w:hint="eastAsia" w:ascii="宋体" w:hAnsi="宋体" w:cs="宋体"/>
          <w:color w:val="auto"/>
          <w:sz w:val="24"/>
          <w:szCs w:val="24"/>
          <w:lang w:val="zh-TW" w:eastAsia="zh-TW"/>
        </w:rPr>
        <w:t>、在乙方承诺的</w:t>
      </w:r>
      <w:r>
        <w:rPr>
          <w:rFonts w:hint="eastAsia" w:ascii="宋体" w:hAnsi="宋体" w:cs="宋体"/>
          <w:color w:val="auto"/>
          <w:sz w:val="24"/>
          <w:szCs w:val="24"/>
        </w:rPr>
        <w:t>服务</w:t>
      </w:r>
      <w:r>
        <w:rPr>
          <w:rFonts w:hint="eastAsia" w:ascii="宋体" w:hAnsi="宋体" w:cs="宋体"/>
          <w:color w:val="auto"/>
          <w:sz w:val="24"/>
          <w:szCs w:val="24"/>
          <w:lang w:val="zh-TW" w:eastAsia="zh-TW"/>
        </w:rPr>
        <w:t>期内，如经乙方两次整改仍不能达到合同约定的质量标准，乙方应退回全部合同价款，并按第</w:t>
      </w:r>
      <w:r>
        <w:rPr>
          <w:rFonts w:hint="eastAsia" w:ascii="宋体" w:hAnsi="宋体" w:cs="宋体"/>
          <w:color w:val="auto"/>
          <w:sz w:val="24"/>
          <w:szCs w:val="24"/>
        </w:rPr>
        <w:t>3</w:t>
      </w:r>
      <w:r>
        <w:rPr>
          <w:rFonts w:hint="eastAsia" w:ascii="宋体" w:hAnsi="宋体" w:cs="宋体"/>
          <w:color w:val="auto"/>
          <w:sz w:val="24"/>
          <w:szCs w:val="24"/>
          <w:lang w:val="zh-TW" w:eastAsia="zh-TW"/>
        </w:rPr>
        <w:t>款处理，同时，乙方还</w:t>
      </w:r>
      <w:r>
        <w:rPr>
          <w:rFonts w:hint="eastAsia" w:ascii="宋体" w:hAnsi="宋体" w:cs="宋体"/>
          <w:color w:val="auto"/>
          <w:sz w:val="24"/>
          <w:szCs w:val="24"/>
        </w:rPr>
        <w:t>需</w:t>
      </w:r>
      <w:r>
        <w:rPr>
          <w:rFonts w:hint="eastAsia" w:ascii="宋体" w:hAnsi="宋体" w:cs="宋体"/>
          <w:color w:val="auto"/>
          <w:sz w:val="24"/>
          <w:szCs w:val="24"/>
          <w:lang w:val="zh-TW" w:eastAsia="zh-TW"/>
        </w:rPr>
        <w:t xml:space="preserve">赔偿甲方因此遭受的损失。 </w:t>
      </w:r>
    </w:p>
    <w:p w14:paraId="7D0CDFC7">
      <w:pPr>
        <w:snapToGrid w:val="0"/>
        <w:spacing w:line="360" w:lineRule="auto"/>
        <w:ind w:firstLine="480" w:firstLineChars="200"/>
        <w:rPr>
          <w:rFonts w:hint="eastAsia" w:ascii="宋体" w:hAnsi="宋体" w:cs="宋体"/>
          <w:color w:val="auto"/>
          <w:sz w:val="24"/>
          <w:szCs w:val="24"/>
          <w:lang w:val="zh-TW" w:eastAsia="zh-TW"/>
        </w:rPr>
      </w:pPr>
      <w:r>
        <w:rPr>
          <w:rFonts w:hint="eastAsia" w:ascii="宋体" w:hAnsi="宋体" w:cs="宋体"/>
          <w:color w:val="auto"/>
          <w:sz w:val="24"/>
          <w:szCs w:val="24"/>
        </w:rPr>
        <w:t>6</w:t>
      </w:r>
      <w:r>
        <w:rPr>
          <w:rFonts w:hint="eastAsia" w:ascii="宋体" w:hAnsi="宋体" w:cs="宋体"/>
          <w:color w:val="auto"/>
          <w:sz w:val="24"/>
          <w:szCs w:val="24"/>
          <w:lang w:val="zh-TW" w:eastAsia="zh-TW"/>
        </w:rPr>
        <w:t>、乙方未按本合同的规定和</w:t>
      </w:r>
      <w:r>
        <w:rPr>
          <w:rFonts w:hint="eastAsia" w:ascii="宋体" w:hAnsi="宋体" w:cs="宋体"/>
          <w:color w:val="auto"/>
          <w:sz w:val="24"/>
          <w:szCs w:val="24"/>
        </w:rPr>
        <w:t>服务</w:t>
      </w:r>
      <w:r>
        <w:rPr>
          <w:rFonts w:hint="eastAsia" w:ascii="宋体" w:hAnsi="宋体" w:cs="宋体"/>
          <w:color w:val="auto"/>
          <w:sz w:val="24"/>
          <w:szCs w:val="24"/>
          <w:lang w:val="zh-TW" w:eastAsia="zh-TW"/>
        </w:rPr>
        <w:t xml:space="preserve">承诺提供伴随服务/售后服务的，应按合同总价款的 5%向甲方承担违约责任。 </w:t>
      </w:r>
    </w:p>
    <w:p w14:paraId="71F1D831">
      <w:pPr>
        <w:snapToGrid w:val="0"/>
        <w:spacing w:line="360" w:lineRule="auto"/>
        <w:ind w:firstLine="480" w:firstLineChars="200"/>
        <w:rPr>
          <w:rFonts w:hint="eastAsia" w:ascii="宋体" w:hAnsi="宋体" w:cs="宋体"/>
          <w:color w:val="auto"/>
          <w:sz w:val="24"/>
          <w:szCs w:val="24"/>
          <w:lang w:val="zh-TW" w:eastAsia="zh-TW"/>
        </w:rPr>
      </w:pPr>
      <w:r>
        <w:rPr>
          <w:rFonts w:hint="eastAsia" w:ascii="宋体" w:hAnsi="宋体" w:cs="宋体"/>
          <w:color w:val="auto"/>
          <w:sz w:val="24"/>
          <w:szCs w:val="24"/>
        </w:rPr>
        <w:t>7</w:t>
      </w:r>
      <w:r>
        <w:rPr>
          <w:rFonts w:hint="eastAsia" w:ascii="宋体" w:hAnsi="宋体" w:cs="宋体"/>
          <w:color w:val="auto"/>
          <w:sz w:val="24"/>
          <w:szCs w:val="24"/>
          <w:lang w:val="zh-TW" w:eastAsia="zh-TW"/>
        </w:rPr>
        <w:t>、乙方在承担上述 4-</w:t>
      </w:r>
      <w:r>
        <w:rPr>
          <w:rFonts w:hint="eastAsia" w:ascii="宋体" w:hAnsi="宋体" w:cs="宋体"/>
          <w:color w:val="auto"/>
          <w:sz w:val="24"/>
          <w:szCs w:val="24"/>
          <w:lang w:val="zh-TW"/>
        </w:rPr>
        <w:t>5</w:t>
      </w:r>
      <w:r>
        <w:rPr>
          <w:rFonts w:hint="eastAsia" w:ascii="宋体" w:hAnsi="宋体" w:cs="宋体"/>
          <w:color w:val="auto"/>
          <w:sz w:val="24"/>
          <w:szCs w:val="24"/>
          <w:lang w:val="zh-TW" w:eastAsia="zh-TW"/>
        </w:rPr>
        <w:t xml:space="preserve"> 款一项或多项违约责任后，仍应继续履行合同规定的义务（甲方解除合同的除外）。甲方未能及时追究乙方的任何一项违约责任并不表明甲方放弃追究乙方该项或其他违约责任。 </w:t>
      </w:r>
    </w:p>
    <w:p w14:paraId="65FFB63A">
      <w:pPr>
        <w:snapToGrid w:val="0"/>
        <w:spacing w:line="360" w:lineRule="auto"/>
        <w:ind w:firstLine="480" w:firstLineChars="200"/>
        <w:rPr>
          <w:rFonts w:hint="eastAsia" w:ascii="宋体" w:hAnsi="宋体" w:cs="宋体"/>
          <w:color w:val="auto"/>
          <w:sz w:val="24"/>
          <w:szCs w:val="24"/>
          <w:lang w:val="zh-TW" w:eastAsia="zh-TW"/>
        </w:rPr>
      </w:pPr>
      <w:r>
        <w:rPr>
          <w:rFonts w:hint="eastAsia" w:ascii="宋体" w:hAnsi="宋体" w:cs="宋体"/>
          <w:color w:val="auto"/>
          <w:sz w:val="24"/>
          <w:szCs w:val="24"/>
          <w:lang w:val="zh-TW"/>
        </w:rPr>
        <w:t>8</w:t>
      </w:r>
      <w:r>
        <w:rPr>
          <w:rFonts w:hint="eastAsia" w:ascii="宋体" w:hAnsi="宋体" w:cs="宋体"/>
          <w:color w:val="auto"/>
          <w:sz w:val="24"/>
          <w:szCs w:val="24"/>
          <w:lang w:val="zh-TW" w:eastAsia="zh-TW"/>
        </w:rPr>
        <w:t>、乙方应执行国家有关规定（如南京市最低工资标准和其他规定），负责乙方员工的生病、事故、伤残、死亡和劳务纠纷，甲方不承担任何相关责任</w:t>
      </w:r>
      <w:r>
        <w:rPr>
          <w:rFonts w:hint="eastAsia" w:ascii="宋体" w:hAnsi="宋体" w:cs="宋体"/>
          <w:color w:val="auto"/>
          <w:sz w:val="24"/>
          <w:szCs w:val="24"/>
        </w:rPr>
        <w:t>及赔偿</w:t>
      </w:r>
      <w:r>
        <w:rPr>
          <w:rFonts w:hint="eastAsia" w:ascii="宋体" w:hAnsi="宋体" w:cs="宋体"/>
          <w:color w:val="auto"/>
          <w:sz w:val="24"/>
          <w:szCs w:val="24"/>
          <w:lang w:val="zh-TW" w:eastAsia="zh-TW"/>
        </w:rPr>
        <w:t>。</w:t>
      </w:r>
    </w:p>
    <w:p w14:paraId="1DFEB49A">
      <w:pPr>
        <w:snapToGrid w:val="0"/>
        <w:spacing w:line="360" w:lineRule="auto"/>
        <w:ind w:firstLine="480" w:firstLineChars="200"/>
        <w:rPr>
          <w:rFonts w:hint="eastAsia" w:ascii="宋体" w:hAnsi="宋体" w:cs="宋体"/>
          <w:color w:val="auto"/>
          <w:sz w:val="24"/>
          <w:szCs w:val="24"/>
          <w:lang w:val="zh-TW" w:eastAsia="zh-TW"/>
        </w:rPr>
      </w:pPr>
      <w:r>
        <w:rPr>
          <w:rFonts w:hint="eastAsia" w:ascii="宋体" w:hAnsi="宋体" w:cs="宋体"/>
          <w:color w:val="auto"/>
          <w:sz w:val="24"/>
          <w:szCs w:val="24"/>
          <w:lang w:val="zh-TW"/>
        </w:rPr>
        <w:t>9</w:t>
      </w:r>
      <w:r>
        <w:rPr>
          <w:rFonts w:hint="eastAsia" w:ascii="宋体" w:hAnsi="宋体" w:cs="宋体"/>
          <w:color w:val="auto"/>
          <w:sz w:val="24"/>
          <w:szCs w:val="24"/>
          <w:lang w:val="zh-TW" w:eastAsia="zh-TW"/>
        </w:rPr>
        <w:t>、乙方负有对自己员工的安全责任，甲方不承担任何责任。</w:t>
      </w:r>
    </w:p>
    <w:p w14:paraId="4F633024">
      <w:pPr>
        <w:snapToGrid w:val="0"/>
        <w:spacing w:line="360" w:lineRule="auto"/>
        <w:ind w:firstLine="480" w:firstLineChars="200"/>
        <w:rPr>
          <w:rFonts w:hint="eastAsia" w:ascii="宋体" w:hAnsi="宋体" w:cs="宋体"/>
          <w:color w:val="auto"/>
          <w:sz w:val="24"/>
          <w:szCs w:val="24"/>
          <w:lang w:val="zh-TW" w:eastAsia="zh-TW"/>
        </w:rPr>
      </w:pPr>
      <w:r>
        <w:rPr>
          <w:rFonts w:hint="eastAsia" w:ascii="宋体" w:hAnsi="宋体" w:cs="宋体"/>
          <w:color w:val="auto"/>
          <w:sz w:val="24"/>
          <w:szCs w:val="24"/>
          <w:lang w:val="zh-TW"/>
        </w:rPr>
        <w:t>10</w:t>
      </w:r>
      <w:r>
        <w:rPr>
          <w:rFonts w:hint="eastAsia" w:ascii="宋体" w:hAnsi="宋体" w:cs="宋体"/>
          <w:color w:val="auto"/>
          <w:sz w:val="24"/>
          <w:szCs w:val="24"/>
          <w:lang w:val="zh-TW" w:eastAsia="zh-TW"/>
        </w:rPr>
        <w:t>、乙方投标属虚假承诺，或经权威部门监测不能满足竞争性磋商文件要求，或是由于乙方的过错造成合同无法继续履行的，乙方应向甲方支付不少于合同总价30%</w:t>
      </w:r>
      <w:r>
        <w:rPr>
          <w:rFonts w:hint="eastAsia" w:ascii="宋体" w:hAnsi="宋体" w:cs="宋体"/>
          <w:color w:val="auto"/>
          <w:sz w:val="24"/>
          <w:szCs w:val="24"/>
        </w:rPr>
        <w:t>的</w:t>
      </w:r>
      <w:r>
        <w:rPr>
          <w:rFonts w:hint="eastAsia" w:ascii="宋体" w:hAnsi="宋体" w:cs="宋体"/>
          <w:color w:val="auto"/>
          <w:sz w:val="24"/>
          <w:szCs w:val="24"/>
          <w:lang w:val="zh-TW" w:eastAsia="zh-TW"/>
        </w:rPr>
        <w:t>赔偿金</w:t>
      </w:r>
      <w:r>
        <w:rPr>
          <w:rFonts w:hint="eastAsia" w:ascii="宋体" w:hAnsi="宋体" w:cs="宋体"/>
          <w:color w:val="auto"/>
          <w:sz w:val="24"/>
          <w:szCs w:val="24"/>
          <w:lang w:val="zh-TW"/>
        </w:rPr>
        <w:t>，</w:t>
      </w:r>
      <w:r>
        <w:rPr>
          <w:rFonts w:hint="eastAsia" w:ascii="宋体" w:hAnsi="宋体" w:cs="宋体"/>
          <w:color w:val="auto"/>
          <w:sz w:val="24"/>
          <w:szCs w:val="24"/>
        </w:rPr>
        <w:t>同时甲方有权要求解除合同。</w:t>
      </w:r>
      <w:r>
        <w:rPr>
          <w:rFonts w:hint="eastAsia" w:ascii="宋体" w:hAnsi="宋体" w:cs="宋体"/>
          <w:color w:val="auto"/>
          <w:sz w:val="24"/>
          <w:szCs w:val="24"/>
          <w:lang w:val="zh-TW" w:eastAsia="zh-TW"/>
        </w:rPr>
        <w:t xml:space="preserve"> </w:t>
      </w:r>
    </w:p>
    <w:p w14:paraId="2B3AB7C3">
      <w:pPr>
        <w:spacing w:line="360" w:lineRule="auto"/>
        <w:rPr>
          <w:rFonts w:hint="eastAsia" w:ascii="宋体" w:hAnsi="宋体" w:cs="宋体"/>
          <w:b/>
          <w:bCs/>
          <w:color w:val="auto"/>
          <w:sz w:val="24"/>
          <w:szCs w:val="24"/>
        </w:rPr>
      </w:pPr>
      <w:r>
        <w:rPr>
          <w:rFonts w:hint="eastAsia" w:ascii="宋体" w:hAnsi="宋体" w:cs="宋体"/>
          <w:b/>
          <w:bCs/>
          <w:color w:val="auto"/>
          <w:sz w:val="24"/>
          <w:szCs w:val="24"/>
        </w:rPr>
        <w:t xml:space="preserve">第八条 合同的变更和终止 </w:t>
      </w:r>
    </w:p>
    <w:p w14:paraId="06A86FC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1、本合同一经签订，除本合同约定外，甲乙双方不得擅自变更、中止或终止合同。 </w:t>
      </w:r>
    </w:p>
    <w:p w14:paraId="06D5317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2、除发生法律规定的不能预见、不能避免并不能克服的客观情况外，甲乙双方不得放弃或拒绝履行合同。 </w:t>
      </w:r>
    </w:p>
    <w:p w14:paraId="3BD8361E">
      <w:pPr>
        <w:spacing w:line="360" w:lineRule="auto"/>
        <w:rPr>
          <w:rFonts w:hint="eastAsia" w:ascii="宋体" w:hAnsi="宋体" w:cs="宋体"/>
          <w:b/>
          <w:bCs/>
          <w:color w:val="auto"/>
          <w:sz w:val="24"/>
          <w:szCs w:val="24"/>
        </w:rPr>
      </w:pPr>
      <w:r>
        <w:rPr>
          <w:rFonts w:hint="eastAsia" w:ascii="宋体" w:hAnsi="宋体" w:cs="宋体"/>
          <w:b/>
          <w:bCs/>
          <w:color w:val="auto"/>
          <w:sz w:val="24"/>
          <w:szCs w:val="24"/>
        </w:rPr>
        <w:t xml:space="preserve">第九条 合同的转让 </w:t>
      </w:r>
    </w:p>
    <w:p w14:paraId="70A0EF1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乙方不得将本合同项下任何部分或全部义务转包、分包给任何第三方，不得擅自转让本合同项下任何权利义务。</w:t>
      </w:r>
    </w:p>
    <w:p w14:paraId="69014F85">
      <w:pPr>
        <w:spacing w:line="360" w:lineRule="auto"/>
        <w:rPr>
          <w:rFonts w:hint="eastAsia" w:ascii="宋体" w:hAnsi="宋体" w:cs="宋体"/>
          <w:b/>
          <w:bCs/>
          <w:color w:val="auto"/>
          <w:sz w:val="24"/>
          <w:szCs w:val="24"/>
        </w:rPr>
      </w:pPr>
      <w:r>
        <w:rPr>
          <w:rFonts w:hint="eastAsia" w:ascii="宋体" w:hAnsi="宋体" w:cs="宋体"/>
          <w:b/>
          <w:bCs/>
          <w:color w:val="auto"/>
          <w:sz w:val="24"/>
          <w:szCs w:val="24"/>
        </w:rPr>
        <w:t xml:space="preserve">第十条 争议的解决 </w:t>
      </w:r>
    </w:p>
    <w:p w14:paraId="72549F6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1、因服务的质量问题发生争议的，应当邀请国家认可的质量检测机构对服务质量进行鉴定。符合标准的，鉴定费由甲方承担；不符合质量标准的，鉴定费由乙方承担。 </w:t>
      </w:r>
    </w:p>
    <w:p w14:paraId="3374C09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2、因履行本合同引起的或与本合同有关的争议，甲、乙双方应首先通过友好协商解决，如果协商不能解决争议，则采取以下第（1）种方式解决争议： </w:t>
      </w:r>
    </w:p>
    <w:p w14:paraId="210DFA8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（1）向甲方所在地有管辖权的人民法院提起诉讼； </w:t>
      </w:r>
    </w:p>
    <w:p w14:paraId="3050454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（2）向南京仲裁委员会按其仲裁规则申请仲裁。</w:t>
      </w:r>
    </w:p>
    <w:p w14:paraId="127DF4B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3、在仲裁期间，本合同应继续履行。 </w:t>
      </w:r>
    </w:p>
    <w:p w14:paraId="0522782A">
      <w:pPr>
        <w:spacing w:line="360" w:lineRule="auto"/>
        <w:rPr>
          <w:rFonts w:hint="eastAsia" w:ascii="宋体" w:hAnsi="宋体" w:cs="宋体"/>
          <w:b/>
          <w:bCs/>
          <w:color w:val="auto"/>
          <w:sz w:val="24"/>
          <w:szCs w:val="24"/>
        </w:rPr>
      </w:pPr>
      <w:r>
        <w:rPr>
          <w:rFonts w:hint="eastAsia" w:ascii="宋体" w:hAnsi="宋体" w:cs="宋体"/>
          <w:b/>
          <w:bCs/>
          <w:color w:val="auto"/>
          <w:sz w:val="24"/>
          <w:szCs w:val="24"/>
        </w:rPr>
        <w:t xml:space="preserve">第十一条 诚实信用 </w:t>
      </w:r>
    </w:p>
    <w:p w14:paraId="166888A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乙方应诚实信用，严格按照竞争性磋商文件要求和投标承诺履行合同，不向甲方进行商业贿赂或者提供不正当利益。 </w:t>
      </w:r>
    </w:p>
    <w:p w14:paraId="434F1448">
      <w:pPr>
        <w:spacing w:line="360" w:lineRule="auto"/>
        <w:rPr>
          <w:rFonts w:hint="eastAsia" w:ascii="宋体" w:hAnsi="宋体" w:cs="宋体"/>
          <w:b/>
          <w:bCs/>
          <w:color w:val="auto"/>
          <w:sz w:val="24"/>
          <w:szCs w:val="24"/>
        </w:rPr>
      </w:pPr>
      <w:r>
        <w:rPr>
          <w:rFonts w:hint="eastAsia" w:ascii="宋体" w:hAnsi="宋体" w:cs="宋体"/>
          <w:b/>
          <w:bCs/>
          <w:color w:val="auto"/>
          <w:sz w:val="24"/>
          <w:szCs w:val="24"/>
        </w:rPr>
        <w:t xml:space="preserve">第十二条 合同生效及其他 </w:t>
      </w:r>
    </w:p>
    <w:p w14:paraId="4BC9EF0A">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1、本合同自签订之日起生效。 </w:t>
      </w:r>
    </w:p>
    <w:p w14:paraId="1CE42728">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2、本合同一式肆份，甲方执贰份，乙方执贰份。</w:t>
      </w:r>
    </w:p>
    <w:p w14:paraId="77BED8CF">
      <w:pPr>
        <w:adjustRightInd w:val="0"/>
        <w:snapToGrid w:val="0"/>
        <w:spacing w:before="54"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3、本合同应按照中华人民共和国的现行法律进行解释。 </w:t>
      </w:r>
    </w:p>
    <w:p w14:paraId="6F906EA3">
      <w:pPr>
        <w:spacing w:before="7" w:after="120" w:line="360" w:lineRule="auto"/>
        <w:rPr>
          <w:rFonts w:hint="eastAsia" w:ascii="宋体" w:hAnsi="宋体" w:cs="宋体"/>
          <w:color w:val="auto"/>
          <w:sz w:val="24"/>
          <w:szCs w:val="24"/>
        </w:rPr>
      </w:pPr>
    </w:p>
    <w:p w14:paraId="12F163B8">
      <w:pPr>
        <w:spacing w:before="7" w:after="120" w:line="360" w:lineRule="auto"/>
        <w:rPr>
          <w:rFonts w:hint="eastAsia" w:ascii="宋体" w:hAnsi="宋体" w:cs="宋体"/>
          <w:color w:val="auto"/>
          <w:sz w:val="24"/>
          <w:szCs w:val="24"/>
        </w:rPr>
      </w:pPr>
      <w:r>
        <w:rPr>
          <w:rFonts w:hint="eastAsia" w:ascii="宋体" w:hAnsi="宋体" w:cs="宋体"/>
          <w:color w:val="auto"/>
          <w:sz w:val="24"/>
          <w:szCs w:val="24"/>
        </w:rPr>
        <w:t>甲方（使用单位）：（盖章）                 乙方（服务单位）：（盖章）</w:t>
      </w:r>
    </w:p>
    <w:p w14:paraId="518B511A">
      <w:pPr>
        <w:tabs>
          <w:tab w:val="left" w:pos="4668"/>
        </w:tabs>
        <w:spacing w:before="66" w:line="360" w:lineRule="auto"/>
        <w:rPr>
          <w:rFonts w:hint="eastAsia" w:ascii="宋体" w:hAnsi="宋体" w:cs="宋体"/>
          <w:color w:val="auto"/>
          <w:sz w:val="24"/>
          <w:szCs w:val="24"/>
        </w:rPr>
      </w:pPr>
    </w:p>
    <w:p w14:paraId="68B32251">
      <w:pPr>
        <w:tabs>
          <w:tab w:val="left" w:pos="4668"/>
        </w:tabs>
        <w:spacing w:before="66" w:line="360" w:lineRule="auto"/>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rPr>
        <w:tab/>
      </w:r>
      <w:r>
        <w:rPr>
          <w:rFonts w:hint="eastAsia" w:ascii="宋体" w:hAnsi="宋体" w:cs="宋体"/>
          <w:color w:val="auto"/>
          <w:sz w:val="24"/>
          <w:szCs w:val="24"/>
        </w:rPr>
        <w:t xml:space="preserve">    法定代表人</w:t>
      </w:r>
    </w:p>
    <w:p w14:paraId="3B386F64">
      <w:pPr>
        <w:tabs>
          <w:tab w:val="left" w:pos="4668"/>
        </w:tabs>
        <w:spacing w:before="66" w:line="360" w:lineRule="auto"/>
        <w:rPr>
          <w:rFonts w:hint="eastAsia" w:ascii="宋体" w:hAnsi="宋体" w:cs="宋体"/>
          <w:color w:val="auto"/>
          <w:sz w:val="24"/>
          <w:szCs w:val="24"/>
        </w:rPr>
      </w:pPr>
      <w:r>
        <w:rPr>
          <w:rFonts w:hint="eastAsia" w:ascii="宋体" w:hAnsi="宋体" w:cs="宋体"/>
          <w:color w:val="auto"/>
          <w:sz w:val="24"/>
          <w:szCs w:val="24"/>
        </w:rPr>
        <w:t>或授权委托代理人（签字或盖章）：           或授权委托代理人（签字或盖章）：</w:t>
      </w:r>
    </w:p>
    <w:p w14:paraId="7F1633BA">
      <w:pPr>
        <w:tabs>
          <w:tab w:val="left" w:pos="4668"/>
        </w:tabs>
        <w:spacing w:before="201" w:line="360" w:lineRule="auto"/>
        <w:rPr>
          <w:rFonts w:hint="eastAsia" w:ascii="宋体" w:hAnsi="宋体" w:cs="宋体"/>
          <w:color w:val="auto"/>
          <w:sz w:val="24"/>
          <w:szCs w:val="24"/>
        </w:rPr>
      </w:pPr>
    </w:p>
    <w:p w14:paraId="11CB7610">
      <w:pPr>
        <w:tabs>
          <w:tab w:val="left" w:pos="4668"/>
        </w:tabs>
        <w:spacing w:before="201" w:line="360" w:lineRule="auto"/>
        <w:rPr>
          <w:rFonts w:hint="eastAsia" w:ascii="宋体" w:hAnsi="宋体" w:cs="宋体"/>
          <w:color w:val="auto"/>
          <w:sz w:val="24"/>
          <w:szCs w:val="24"/>
        </w:rPr>
      </w:pPr>
      <w:r>
        <w:rPr>
          <w:rFonts w:hint="eastAsia" w:ascii="宋体" w:hAnsi="宋体" w:cs="宋体"/>
          <w:color w:val="auto"/>
          <w:sz w:val="24"/>
          <w:szCs w:val="24"/>
        </w:rPr>
        <w:t>电          话：</w:t>
      </w:r>
      <w:r>
        <w:rPr>
          <w:rFonts w:hint="eastAsia" w:ascii="宋体" w:hAnsi="宋体" w:cs="宋体"/>
          <w:color w:val="auto"/>
          <w:sz w:val="24"/>
          <w:szCs w:val="24"/>
        </w:rPr>
        <w:tab/>
      </w:r>
      <w:r>
        <w:rPr>
          <w:rFonts w:hint="eastAsia" w:ascii="宋体" w:hAnsi="宋体" w:cs="宋体"/>
          <w:color w:val="auto"/>
          <w:sz w:val="24"/>
          <w:szCs w:val="24"/>
        </w:rPr>
        <w:t xml:space="preserve">     电         话 ：</w:t>
      </w:r>
    </w:p>
    <w:p w14:paraId="457CF14B">
      <w:pPr>
        <w:rPr>
          <w:rFonts w:hint="eastAsia" w:ascii="宋体" w:hAnsi="宋体" w:cs="宋体"/>
          <w:color w:val="auto"/>
        </w:rPr>
      </w:pPr>
      <w:r>
        <w:rPr>
          <w:rFonts w:hint="eastAsia" w:ascii="宋体" w:hAnsi="宋体" w:cs="宋体"/>
          <w:color w:val="auto"/>
          <w:sz w:val="24"/>
          <w:szCs w:val="24"/>
        </w:rPr>
        <w:t xml:space="preserve">日 </w:t>
      </w:r>
      <w:r>
        <w:rPr>
          <w:rFonts w:ascii="宋体" w:hAnsi="宋体" w:cs="宋体"/>
          <w:color w:val="auto"/>
          <w:sz w:val="24"/>
          <w:szCs w:val="24"/>
        </w:rPr>
        <w:t xml:space="preserve">         </w:t>
      </w:r>
      <w:r>
        <w:rPr>
          <w:rFonts w:hint="eastAsia" w:ascii="宋体" w:hAnsi="宋体" w:cs="宋体"/>
          <w:color w:val="auto"/>
          <w:sz w:val="24"/>
          <w:szCs w:val="24"/>
        </w:rPr>
        <w:t>期：</w:t>
      </w:r>
      <w:r>
        <w:rPr>
          <w:rFonts w:hint="eastAsia" w:ascii="宋体" w:hAnsi="宋体" w:cs="宋体"/>
          <w:color w:val="auto"/>
          <w:sz w:val="24"/>
          <w:szCs w:val="24"/>
        </w:rPr>
        <w:tab/>
      </w:r>
      <w:r>
        <w:rPr>
          <w:rFonts w:hint="eastAsia" w:ascii="宋体" w:hAnsi="宋体" w:cs="宋体"/>
          <w:color w:val="auto"/>
          <w:sz w:val="24"/>
          <w:szCs w:val="24"/>
        </w:rPr>
        <w:t xml:space="preserve">                          日 </w:t>
      </w:r>
      <w:r>
        <w:rPr>
          <w:rFonts w:ascii="宋体" w:hAnsi="宋体" w:cs="宋体"/>
          <w:color w:val="auto"/>
          <w:sz w:val="24"/>
          <w:szCs w:val="24"/>
        </w:rPr>
        <w:t xml:space="preserve">         </w:t>
      </w:r>
      <w:r>
        <w:rPr>
          <w:rFonts w:hint="eastAsia" w:ascii="宋体" w:hAnsi="宋体" w:cs="宋体"/>
          <w:color w:val="auto"/>
          <w:sz w:val="24"/>
          <w:szCs w:val="24"/>
        </w:rPr>
        <w:t>期：</w:t>
      </w:r>
      <w:r>
        <w:rPr>
          <w:rFonts w:hint="eastAsia" w:ascii="宋体" w:hAnsi="宋体" w:cs="宋体"/>
          <w:color w:val="auto"/>
        </w:rPr>
        <w:t xml:space="preserve">    </w:t>
      </w:r>
    </w:p>
    <w:p w14:paraId="6541ADE6">
      <w:pPr>
        <w:jc w:val="left"/>
        <w:rPr>
          <w:b/>
          <w:bCs/>
          <w:color w:val="auto"/>
          <w:sz w:val="44"/>
          <w:szCs w:val="44"/>
        </w:rPr>
      </w:pPr>
      <w:r>
        <w:rPr>
          <w:rFonts w:hint="eastAsia"/>
          <w:b/>
          <w:bCs/>
          <w:color w:val="auto"/>
          <w:sz w:val="44"/>
          <w:szCs w:val="44"/>
        </w:rPr>
        <w:br w:type="page"/>
      </w:r>
    </w:p>
    <w:p w14:paraId="23B940B9">
      <w:pPr>
        <w:jc w:val="center"/>
        <w:rPr>
          <w:color w:val="auto"/>
          <w:sz w:val="28"/>
          <w:szCs w:val="28"/>
        </w:rPr>
      </w:pPr>
      <w:r>
        <w:rPr>
          <w:rFonts w:hint="eastAsia"/>
          <w:b/>
          <w:bCs/>
          <w:color w:val="auto"/>
          <w:sz w:val="44"/>
          <w:szCs w:val="44"/>
        </w:rPr>
        <w:t>第六章  附件</w:t>
      </w:r>
    </w:p>
    <w:p w14:paraId="14F4CFD4">
      <w:pPr>
        <w:rPr>
          <w:color w:val="auto"/>
        </w:rPr>
      </w:pPr>
    </w:p>
    <w:p w14:paraId="0ED5AA98">
      <w:pPr>
        <w:pStyle w:val="17"/>
        <w:rPr>
          <w:color w:val="auto"/>
        </w:rPr>
      </w:pPr>
    </w:p>
    <w:p w14:paraId="35FE5400">
      <w:pPr>
        <w:pStyle w:val="17"/>
        <w:rPr>
          <w:color w:val="auto"/>
        </w:rPr>
      </w:pPr>
    </w:p>
    <w:p w14:paraId="78E9421D">
      <w:pPr>
        <w:pStyle w:val="2"/>
        <w:keepNext w:val="0"/>
        <w:keepLines w:val="0"/>
        <w:widowControl w:val="0"/>
        <w:rPr>
          <w:rFonts w:hint="eastAsia" w:ascii="宋体" w:hAnsi="宋体" w:cs="宋体"/>
          <w:color w:val="auto"/>
          <w:szCs w:val="32"/>
        </w:rPr>
      </w:pPr>
      <w:r>
        <w:rPr>
          <w:rFonts w:hint="eastAsia"/>
          <w:color w:val="auto"/>
        </w:rPr>
        <w:t>（竞争性磋商响应文件及附件格式）</w:t>
      </w:r>
    </w:p>
    <w:p w14:paraId="279A42A1">
      <w:pPr>
        <w:widowControl w:val="0"/>
        <w:jc w:val="center"/>
        <w:rPr>
          <w:rFonts w:hint="eastAsia" w:ascii="宋体" w:hAnsi="宋体" w:cs="宋体"/>
          <w:b/>
          <w:color w:val="auto"/>
          <w:sz w:val="31"/>
          <w:szCs w:val="31"/>
        </w:rPr>
      </w:pPr>
    </w:p>
    <w:p w14:paraId="63FAEA23">
      <w:pPr>
        <w:widowControl w:val="0"/>
        <w:rPr>
          <w:rFonts w:hint="eastAsia" w:ascii="宋体" w:hAnsi="宋体" w:cs="宋体"/>
          <w:b/>
          <w:color w:val="auto"/>
          <w:sz w:val="40"/>
          <w:szCs w:val="40"/>
        </w:rPr>
      </w:pPr>
    </w:p>
    <w:p w14:paraId="2BF51DC7">
      <w:pPr>
        <w:widowControl w:val="0"/>
        <w:jc w:val="center"/>
        <w:rPr>
          <w:rFonts w:hint="eastAsia" w:ascii="宋体" w:hAnsi="宋体" w:cs="宋体"/>
          <w:b/>
          <w:color w:val="auto"/>
          <w:sz w:val="43"/>
          <w:szCs w:val="43"/>
        </w:rPr>
      </w:pPr>
    </w:p>
    <w:p w14:paraId="758425B2">
      <w:pPr>
        <w:widowControl w:val="0"/>
        <w:jc w:val="center"/>
        <w:rPr>
          <w:rFonts w:hint="eastAsia" w:ascii="宋体" w:hAnsi="宋体" w:cs="宋体"/>
          <w:b/>
          <w:color w:val="auto"/>
          <w:sz w:val="43"/>
          <w:szCs w:val="43"/>
        </w:rPr>
      </w:pPr>
      <w:r>
        <w:rPr>
          <w:rFonts w:hint="eastAsia" w:ascii="宋体" w:hAnsi="宋体" w:cs="宋体"/>
          <w:b/>
          <w:color w:val="auto"/>
          <w:sz w:val="43"/>
          <w:szCs w:val="43"/>
        </w:rPr>
        <w:t>竞争性磋商响应文件</w:t>
      </w:r>
    </w:p>
    <w:p w14:paraId="69A705AA">
      <w:pPr>
        <w:widowControl w:val="0"/>
        <w:jc w:val="center"/>
        <w:rPr>
          <w:rFonts w:hint="eastAsia" w:ascii="宋体" w:hAnsi="宋体" w:cs="宋体"/>
          <w:b/>
          <w:color w:val="auto"/>
          <w:sz w:val="43"/>
          <w:szCs w:val="43"/>
        </w:rPr>
      </w:pPr>
    </w:p>
    <w:p w14:paraId="47912918">
      <w:pPr>
        <w:widowControl w:val="0"/>
        <w:rPr>
          <w:rFonts w:hint="eastAsia" w:ascii="宋体" w:hAnsi="宋体" w:cs="宋体"/>
          <w:b/>
          <w:color w:val="auto"/>
          <w:sz w:val="43"/>
          <w:szCs w:val="43"/>
        </w:rPr>
      </w:pPr>
    </w:p>
    <w:p w14:paraId="26E24B7F">
      <w:pPr>
        <w:pStyle w:val="2"/>
        <w:keepNext w:val="0"/>
        <w:keepLines w:val="0"/>
        <w:widowControl w:val="0"/>
        <w:rPr>
          <w:color w:val="auto"/>
        </w:rPr>
      </w:pPr>
    </w:p>
    <w:p w14:paraId="52770F71">
      <w:pPr>
        <w:widowControl w:val="0"/>
        <w:spacing w:line="360" w:lineRule="auto"/>
        <w:ind w:firstLine="1084"/>
        <w:rPr>
          <w:rFonts w:ascii="宋体"/>
          <w:b/>
          <w:bCs/>
          <w:color w:val="auto"/>
          <w:sz w:val="36"/>
          <w:szCs w:val="36"/>
        </w:rPr>
      </w:pPr>
      <w:r>
        <w:rPr>
          <w:rFonts w:hint="eastAsia" w:ascii="宋体" w:hAnsi="宋体" w:cs="宋体"/>
          <w:b/>
          <w:bCs/>
          <w:color w:val="auto"/>
          <w:sz w:val="36"/>
          <w:szCs w:val="36"/>
        </w:rPr>
        <w:t>项目编号：</w:t>
      </w:r>
    </w:p>
    <w:p w14:paraId="3C9846C1">
      <w:pPr>
        <w:widowControl w:val="0"/>
        <w:spacing w:line="360" w:lineRule="auto"/>
        <w:ind w:firstLine="1084"/>
        <w:rPr>
          <w:rFonts w:ascii="宋体"/>
          <w:b/>
          <w:bCs/>
          <w:color w:val="auto"/>
          <w:sz w:val="36"/>
          <w:szCs w:val="36"/>
          <w:u w:val="single"/>
        </w:rPr>
      </w:pPr>
      <w:r>
        <w:rPr>
          <w:rFonts w:hint="eastAsia" w:ascii="宋体" w:hAnsi="宋体" w:cs="宋体"/>
          <w:b/>
          <w:bCs/>
          <w:color w:val="auto"/>
          <w:sz w:val="36"/>
          <w:szCs w:val="36"/>
        </w:rPr>
        <w:t>项目名称：</w:t>
      </w:r>
    </w:p>
    <w:p w14:paraId="38DF38C0">
      <w:pPr>
        <w:widowControl w:val="0"/>
        <w:rPr>
          <w:rFonts w:ascii="宋体"/>
          <w:b/>
          <w:bCs/>
          <w:color w:val="auto"/>
          <w:sz w:val="36"/>
          <w:szCs w:val="36"/>
        </w:rPr>
      </w:pPr>
    </w:p>
    <w:p w14:paraId="6690E109">
      <w:pPr>
        <w:widowControl w:val="0"/>
        <w:rPr>
          <w:rFonts w:ascii="宋体"/>
          <w:b/>
          <w:bCs/>
          <w:color w:val="auto"/>
          <w:sz w:val="36"/>
          <w:szCs w:val="36"/>
        </w:rPr>
      </w:pPr>
    </w:p>
    <w:p w14:paraId="5F15F474">
      <w:pPr>
        <w:widowControl w:val="0"/>
        <w:rPr>
          <w:rFonts w:ascii="宋体"/>
          <w:b/>
          <w:bCs/>
          <w:color w:val="auto"/>
          <w:sz w:val="36"/>
          <w:szCs w:val="36"/>
        </w:rPr>
      </w:pPr>
    </w:p>
    <w:p w14:paraId="684FEC57">
      <w:pPr>
        <w:widowControl w:val="0"/>
        <w:rPr>
          <w:rFonts w:ascii="宋体"/>
          <w:b/>
          <w:bCs/>
          <w:color w:val="auto"/>
          <w:sz w:val="36"/>
          <w:szCs w:val="36"/>
        </w:rPr>
      </w:pPr>
    </w:p>
    <w:p w14:paraId="5D2ABC84">
      <w:pPr>
        <w:widowControl w:val="0"/>
        <w:rPr>
          <w:rFonts w:ascii="宋体"/>
          <w:b/>
          <w:bCs/>
          <w:color w:val="auto"/>
          <w:sz w:val="36"/>
          <w:szCs w:val="36"/>
        </w:rPr>
      </w:pPr>
    </w:p>
    <w:p w14:paraId="4B8EF7E8">
      <w:pPr>
        <w:widowControl w:val="0"/>
        <w:spacing w:line="360" w:lineRule="auto"/>
        <w:ind w:firstLine="1084"/>
        <w:rPr>
          <w:rFonts w:hint="eastAsia" w:ascii="宋体" w:hAnsi="宋体" w:cs="宋体"/>
          <w:b/>
          <w:bCs/>
          <w:color w:val="auto"/>
          <w:sz w:val="36"/>
          <w:szCs w:val="36"/>
        </w:rPr>
      </w:pPr>
      <w:r>
        <w:rPr>
          <w:rFonts w:hint="eastAsia" w:ascii="宋体" w:hAnsi="宋体" w:cs="宋体"/>
          <w:b/>
          <w:bCs/>
          <w:color w:val="auto"/>
          <w:sz w:val="36"/>
          <w:szCs w:val="36"/>
        </w:rPr>
        <w:t>供应商名称：</w:t>
      </w:r>
    </w:p>
    <w:p w14:paraId="46C964F5">
      <w:pPr>
        <w:widowControl w:val="0"/>
        <w:spacing w:line="360" w:lineRule="auto"/>
        <w:ind w:firstLine="1084"/>
        <w:rPr>
          <w:rFonts w:hint="eastAsia" w:ascii="宋体" w:hAnsi="宋体" w:cs="宋体"/>
          <w:b/>
          <w:bCs/>
          <w:color w:val="auto"/>
          <w:sz w:val="36"/>
          <w:szCs w:val="36"/>
        </w:rPr>
      </w:pPr>
      <w:r>
        <w:rPr>
          <w:rFonts w:hint="eastAsia" w:ascii="宋体" w:hAnsi="宋体" w:cs="宋体"/>
          <w:b/>
          <w:bCs/>
          <w:color w:val="auto"/>
          <w:sz w:val="36"/>
          <w:szCs w:val="36"/>
        </w:rPr>
        <w:t>法定代表人或其委托代理人：（签字或盖章）</w:t>
      </w:r>
    </w:p>
    <w:p w14:paraId="3732F780">
      <w:pPr>
        <w:widowControl w:val="0"/>
        <w:spacing w:line="360" w:lineRule="auto"/>
        <w:ind w:firstLine="1084"/>
        <w:rPr>
          <w:rFonts w:hint="eastAsia" w:ascii="宋体" w:hAnsi="宋体" w:cs="宋体"/>
          <w:b/>
          <w:bCs/>
          <w:color w:val="auto"/>
          <w:sz w:val="36"/>
          <w:szCs w:val="36"/>
        </w:rPr>
      </w:pPr>
      <w:r>
        <w:rPr>
          <w:rFonts w:hint="eastAsia" w:ascii="宋体" w:hAnsi="宋体" w:cs="宋体"/>
          <w:b/>
          <w:bCs/>
          <w:color w:val="auto"/>
          <w:sz w:val="36"/>
          <w:szCs w:val="36"/>
        </w:rPr>
        <w:t>日期：</w:t>
      </w:r>
    </w:p>
    <w:p w14:paraId="394DC3F0">
      <w:pPr>
        <w:pStyle w:val="16"/>
        <w:widowControl w:val="0"/>
        <w:rPr>
          <w:rFonts w:hint="eastAsia"/>
          <w:color w:val="auto"/>
        </w:rPr>
      </w:pPr>
    </w:p>
    <w:p w14:paraId="7762B13D">
      <w:pPr>
        <w:pStyle w:val="16"/>
        <w:widowControl w:val="0"/>
        <w:rPr>
          <w:rFonts w:hint="eastAsia"/>
          <w:color w:val="auto"/>
        </w:rPr>
      </w:pPr>
    </w:p>
    <w:p w14:paraId="2036764F">
      <w:pPr>
        <w:rPr>
          <w:rFonts w:hint="eastAsia" w:ascii="宋体" w:hAnsi="宋体" w:cs="宋体"/>
          <w:b/>
          <w:bCs/>
          <w:color w:val="auto"/>
          <w:sz w:val="32"/>
          <w:szCs w:val="32"/>
        </w:rPr>
      </w:pPr>
      <w:bookmarkStart w:id="2" w:name="_Toc489655320"/>
      <w:r>
        <w:rPr>
          <w:rFonts w:hint="eastAsia" w:ascii="宋体" w:hAnsi="宋体" w:cs="宋体"/>
          <w:b/>
          <w:bCs/>
          <w:color w:val="auto"/>
          <w:sz w:val="32"/>
          <w:szCs w:val="32"/>
        </w:rPr>
        <w:br w:type="page" w:clear="all"/>
      </w:r>
      <w:bookmarkEnd w:id="2"/>
    </w:p>
    <w:p w14:paraId="646585FF">
      <w:pPr>
        <w:widowControl w:val="0"/>
        <w:rPr>
          <w:color w:val="auto"/>
        </w:rPr>
      </w:pPr>
      <w:r>
        <w:rPr>
          <w:rFonts w:hint="eastAsia" w:ascii="宋体" w:hAnsi="宋体" w:cs="宋体"/>
          <w:b/>
          <w:color w:val="auto"/>
          <w:sz w:val="31"/>
          <w:szCs w:val="31"/>
        </w:rPr>
        <w:t>附件一、磋商申请及声明格式</w:t>
      </w:r>
    </w:p>
    <w:p w14:paraId="25D2648D">
      <w:pPr>
        <w:widowControl w:val="0"/>
        <w:spacing w:line="360" w:lineRule="auto"/>
        <w:jc w:val="center"/>
        <w:rPr>
          <w:color w:val="auto"/>
        </w:rPr>
      </w:pPr>
      <w:r>
        <w:rPr>
          <w:rFonts w:hint="eastAsia" w:ascii="宋体" w:hAnsi="宋体" w:cs="宋体"/>
          <w:color w:val="auto"/>
          <w:sz w:val="28"/>
          <w:szCs w:val="28"/>
        </w:rPr>
        <w:t>磋商申请及声明</w:t>
      </w:r>
    </w:p>
    <w:p w14:paraId="136831B1">
      <w:pPr>
        <w:spacing w:line="288" w:lineRule="auto"/>
        <w:rPr>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（采购人）</w:t>
      </w:r>
    </w:p>
    <w:p w14:paraId="1F471D2F">
      <w:pPr>
        <w:spacing w:line="288" w:lineRule="auto"/>
        <w:ind w:left="200" w:firstLine="957"/>
        <w:rPr>
          <w:color w:val="auto"/>
          <w:sz w:val="24"/>
          <w:szCs w:val="24"/>
        </w:rPr>
      </w:pPr>
      <w:r>
        <w:rPr>
          <w:rFonts w:hint="eastAsia" w:ascii="宋体" w:hAnsi="宋体" w:cs="宋体"/>
          <w:color w:val="auto"/>
          <w:sz w:val="24"/>
          <w:szCs w:val="24"/>
        </w:rPr>
        <w:t>根据贵方</w:t>
      </w:r>
      <w:r>
        <w:rPr>
          <w:rFonts w:hint="eastAsia" w:ascii="宋体" w:hAnsi="宋体" w:cs="宋体"/>
          <w:color w:val="auto"/>
          <w:sz w:val="24"/>
          <w:szCs w:val="24"/>
          <w:u w:val="single"/>
        </w:rPr>
        <w:t xml:space="preserve">         </w:t>
      </w: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（项目编号）投标邀请，正式授权下述签字人</w:t>
      </w:r>
      <w:r>
        <w:rPr>
          <w:rFonts w:hint="eastAsia" w:ascii="宋体" w:hAnsi="宋体" w:cs="宋体"/>
          <w:color w:val="auto"/>
          <w:sz w:val="24"/>
          <w:szCs w:val="24"/>
          <w:u w:val="single"/>
        </w:rPr>
        <w:t xml:space="preserve">         </w:t>
      </w:r>
      <w:r>
        <w:rPr>
          <w:rFonts w:hint="eastAsia" w:ascii="宋体" w:hAnsi="宋体" w:cs="宋体"/>
          <w:color w:val="auto"/>
          <w:sz w:val="24"/>
          <w:szCs w:val="24"/>
        </w:rPr>
        <w:t>(姓名)代表供应商</w:t>
      </w:r>
      <w:r>
        <w:rPr>
          <w:rFonts w:hint="eastAsia" w:ascii="宋体" w:hAnsi="宋体" w:cs="宋体"/>
          <w:color w:val="auto"/>
          <w:sz w:val="24"/>
          <w:szCs w:val="24"/>
          <w:u w:val="single"/>
        </w:rPr>
        <w:t xml:space="preserve">         </w:t>
      </w:r>
      <w:r>
        <w:rPr>
          <w:rFonts w:hint="eastAsia" w:ascii="宋体" w:hAnsi="宋体" w:cs="宋体"/>
          <w:color w:val="auto"/>
          <w:sz w:val="24"/>
          <w:szCs w:val="24"/>
        </w:rPr>
        <w:t>（供应商名称），提交竞争性磋商响应文件。</w:t>
      </w:r>
    </w:p>
    <w:p w14:paraId="06374B4D">
      <w:pPr>
        <w:spacing w:line="288" w:lineRule="auto"/>
        <w:ind w:firstLine="480"/>
        <w:rPr>
          <w:color w:val="auto"/>
          <w:sz w:val="24"/>
          <w:szCs w:val="24"/>
        </w:rPr>
      </w:pPr>
      <w:r>
        <w:rPr>
          <w:rFonts w:hint="eastAsia" w:ascii="宋体" w:hAnsi="宋体" w:cs="宋体"/>
          <w:color w:val="auto"/>
          <w:sz w:val="24"/>
          <w:szCs w:val="24"/>
        </w:rPr>
        <w:t>据此函，签字人兹宣布声明和承诺如下：</w:t>
      </w:r>
    </w:p>
    <w:p w14:paraId="1250776E">
      <w:pPr>
        <w:spacing w:line="288" w:lineRule="auto"/>
        <w:ind w:firstLine="480"/>
        <w:rPr>
          <w:color w:val="auto"/>
          <w:sz w:val="24"/>
          <w:szCs w:val="24"/>
        </w:rPr>
      </w:pPr>
      <w:r>
        <w:rPr>
          <w:rFonts w:hint="eastAsia" w:ascii="宋体" w:hAnsi="宋体" w:cs="宋体"/>
          <w:color w:val="auto"/>
          <w:sz w:val="24"/>
          <w:szCs w:val="24"/>
        </w:rPr>
        <w:t>1、我们的资格条件完全符合本次磋商要求，我们同意并向贵方提供了与投标有关的所有证据和资料。</w:t>
      </w:r>
    </w:p>
    <w:p w14:paraId="3402821D">
      <w:pPr>
        <w:spacing w:line="288" w:lineRule="auto"/>
        <w:ind w:firstLine="480"/>
        <w:rPr>
          <w:rFonts w:hint="eastAsia" w:ascii="宋体" w:hAnsi="宋体" w:cs="宋体"/>
          <w:color w:val="auto"/>
          <w:sz w:val="24"/>
          <w:szCs w:val="24"/>
        </w:rPr>
      </w:pPr>
      <w:r>
        <w:rPr>
          <w:rFonts w:hint="eastAsia" w:ascii="宋体" w:hAnsi="宋体" w:cs="宋体"/>
          <w:color w:val="auto"/>
          <w:sz w:val="24"/>
          <w:szCs w:val="24"/>
        </w:rPr>
        <w:t>2、按磋商要求，我们的首次报价为</w:t>
      </w:r>
      <w:r>
        <w:rPr>
          <w:rFonts w:hint="eastAsia" w:ascii="宋体" w:hAnsi="宋体" w:cs="宋体"/>
          <w:color w:val="auto"/>
          <w:sz w:val="24"/>
          <w:szCs w:val="24"/>
          <w:u w:val="single"/>
        </w:rPr>
        <w:t xml:space="preserve">         </w:t>
      </w:r>
      <w:r>
        <w:rPr>
          <w:rFonts w:hint="eastAsia" w:ascii="宋体" w:hAnsi="宋体" w:cs="宋体"/>
          <w:color w:val="auto"/>
          <w:sz w:val="24"/>
          <w:szCs w:val="24"/>
        </w:rPr>
        <w:t>，大写</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14:paraId="5F46737E">
      <w:pPr>
        <w:spacing w:line="288" w:lineRule="auto"/>
        <w:ind w:firstLine="480"/>
        <w:rPr>
          <w:color w:val="auto"/>
          <w:sz w:val="24"/>
          <w:szCs w:val="24"/>
        </w:rPr>
      </w:pPr>
      <w:r>
        <w:rPr>
          <w:rFonts w:hint="eastAsia" w:ascii="宋体" w:hAnsi="宋体" w:cs="宋体"/>
          <w:color w:val="auto"/>
          <w:sz w:val="24"/>
          <w:szCs w:val="24"/>
        </w:rPr>
        <w:t>3、项目负责人</w:t>
      </w:r>
      <w:r>
        <w:rPr>
          <w:rFonts w:hint="eastAsia" w:ascii="宋体" w:hAnsi="宋体" w:cs="宋体"/>
          <w:color w:val="auto"/>
          <w:sz w:val="24"/>
          <w:szCs w:val="24"/>
          <w:u w:val="single"/>
        </w:rPr>
        <w:t xml:space="preserve">         </w:t>
      </w:r>
      <w:r>
        <w:rPr>
          <w:rFonts w:hint="eastAsia" w:ascii="宋体" w:hAnsi="宋体" w:cs="宋体"/>
          <w:color w:val="auto"/>
          <w:sz w:val="24"/>
          <w:szCs w:val="24"/>
        </w:rPr>
        <w:t>（姓名）；合同履行期限：</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2CC98443">
      <w:pPr>
        <w:spacing w:line="288" w:lineRule="auto"/>
        <w:ind w:firstLine="480"/>
        <w:rPr>
          <w:color w:val="auto"/>
          <w:sz w:val="24"/>
          <w:szCs w:val="24"/>
        </w:rPr>
      </w:pPr>
      <w:r>
        <w:rPr>
          <w:rFonts w:hint="eastAsia" w:ascii="宋体" w:hAnsi="宋体" w:cs="宋体"/>
          <w:color w:val="auto"/>
          <w:sz w:val="24"/>
          <w:szCs w:val="24"/>
        </w:rPr>
        <w:t>4、我们已详细审核全部竞争性磋商文件及其有效补充文件，我们放弃对竞争性磋商文件任何误解的权利，在提交竞争性磋商响应文件后，不对竞争性磋商文件本身提出质疑。</w:t>
      </w:r>
    </w:p>
    <w:p w14:paraId="49E3CFDD">
      <w:pPr>
        <w:spacing w:line="288" w:lineRule="auto"/>
        <w:ind w:firstLine="480"/>
        <w:rPr>
          <w:color w:val="auto"/>
          <w:sz w:val="24"/>
          <w:szCs w:val="24"/>
        </w:rPr>
      </w:pPr>
      <w:r>
        <w:rPr>
          <w:rFonts w:hint="eastAsia" w:ascii="宋体" w:hAnsi="宋体" w:cs="宋体"/>
          <w:color w:val="auto"/>
          <w:sz w:val="24"/>
          <w:szCs w:val="24"/>
        </w:rPr>
        <w:t>5、我们同意从规定的磋商日期起遵循本竞争性磋商响应文件，并在规定的投标有效期期满之前均具有约束力。</w:t>
      </w:r>
    </w:p>
    <w:p w14:paraId="43AA1CBD">
      <w:pPr>
        <w:spacing w:line="288" w:lineRule="auto"/>
        <w:ind w:firstLine="480"/>
        <w:rPr>
          <w:color w:val="auto"/>
          <w:sz w:val="24"/>
          <w:szCs w:val="24"/>
        </w:rPr>
      </w:pPr>
      <w:r>
        <w:rPr>
          <w:rFonts w:hint="eastAsia" w:ascii="宋体" w:hAnsi="宋体" w:cs="宋体"/>
          <w:color w:val="auto"/>
          <w:sz w:val="24"/>
          <w:szCs w:val="24"/>
        </w:rPr>
        <w:t>6、一旦我方成交，我方将根据竞争性磋商文件的规定严格履行合同。</w:t>
      </w:r>
    </w:p>
    <w:p w14:paraId="701D5520">
      <w:pPr>
        <w:spacing w:line="288" w:lineRule="auto"/>
        <w:ind w:firstLine="480"/>
        <w:rPr>
          <w:color w:val="auto"/>
          <w:sz w:val="24"/>
          <w:szCs w:val="24"/>
        </w:rPr>
      </w:pPr>
      <w:r>
        <w:rPr>
          <w:rFonts w:hint="eastAsia" w:ascii="宋体" w:hAnsi="宋体" w:cs="宋体"/>
          <w:color w:val="auto"/>
          <w:sz w:val="24"/>
          <w:szCs w:val="24"/>
        </w:rPr>
        <w:t>7、我方决不提供虚假材料谋取成交、决不采取不正当手段诋毁、排挤其他供应商、决不与采购人、其他供应商或者招标代理恶意串通、决不向采购人、采购单位工作人员和评委进行商业贿赂、决不在采购过程中与采购人进行协商谈判、决不拒绝有关部门监督检查或提供虚假情况，如有违反，无条件接受贵方及相关管理部门的处罚。</w:t>
      </w:r>
    </w:p>
    <w:p w14:paraId="30579DFE">
      <w:pPr>
        <w:spacing w:line="288" w:lineRule="auto"/>
        <w:ind w:firstLine="480"/>
        <w:rPr>
          <w:color w:val="auto"/>
          <w:sz w:val="24"/>
          <w:szCs w:val="24"/>
        </w:rPr>
      </w:pPr>
      <w:r>
        <w:rPr>
          <w:rFonts w:hint="eastAsia" w:ascii="宋体" w:hAnsi="宋体" w:cs="宋体"/>
          <w:color w:val="auto"/>
          <w:sz w:val="24"/>
          <w:szCs w:val="24"/>
        </w:rPr>
        <w:t>8、与本投标有关的正式联系方式为：</w:t>
      </w:r>
    </w:p>
    <w:p w14:paraId="2C54EC5F">
      <w:pPr>
        <w:spacing w:line="288" w:lineRule="auto"/>
        <w:ind w:firstLine="480"/>
        <w:rPr>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xml:space="preserve">         </w:t>
      </w:r>
    </w:p>
    <w:p w14:paraId="50FCBCD8">
      <w:pPr>
        <w:spacing w:line="288" w:lineRule="auto"/>
        <w:ind w:firstLine="480"/>
        <w:rPr>
          <w:rFonts w:hint="eastAsia" w:ascii="宋体" w:hAnsi="宋体" w:cs="宋体"/>
          <w:color w:val="auto"/>
          <w:sz w:val="24"/>
          <w:szCs w:val="24"/>
          <w:u w:val="single"/>
        </w:rPr>
      </w:pPr>
      <w:r>
        <w:rPr>
          <w:rFonts w:hint="eastAsia" w:ascii="宋体" w:hAnsi="宋体" w:cs="宋体"/>
          <w:color w:val="auto"/>
          <w:sz w:val="24"/>
          <w:szCs w:val="24"/>
        </w:rPr>
        <w:t>电话：</w:t>
      </w:r>
      <w:r>
        <w:rPr>
          <w:rFonts w:hint="eastAsia" w:ascii="宋体" w:hAnsi="宋体" w:cs="宋体"/>
          <w:color w:val="auto"/>
          <w:sz w:val="24"/>
          <w:szCs w:val="24"/>
          <w:u w:val="single"/>
        </w:rPr>
        <w:t xml:space="preserve">         </w:t>
      </w:r>
    </w:p>
    <w:p w14:paraId="0AE59D7D">
      <w:pPr>
        <w:spacing w:line="288" w:lineRule="auto"/>
        <w:ind w:firstLine="480"/>
        <w:rPr>
          <w:color w:val="auto"/>
          <w:sz w:val="24"/>
          <w:szCs w:val="24"/>
        </w:rPr>
      </w:pPr>
      <w:r>
        <w:rPr>
          <w:rFonts w:hint="eastAsia" w:ascii="宋体" w:hAnsi="宋体" w:cs="宋体"/>
          <w:color w:val="auto"/>
          <w:sz w:val="24"/>
          <w:szCs w:val="24"/>
        </w:rPr>
        <w:t>传真：</w:t>
      </w:r>
      <w:r>
        <w:rPr>
          <w:rFonts w:hint="eastAsia" w:ascii="宋体" w:hAnsi="宋体" w:cs="宋体"/>
          <w:color w:val="auto"/>
          <w:sz w:val="24"/>
          <w:szCs w:val="24"/>
          <w:u w:val="single"/>
        </w:rPr>
        <w:t xml:space="preserve">         </w:t>
      </w:r>
    </w:p>
    <w:p w14:paraId="25D770EB">
      <w:pPr>
        <w:spacing w:line="288" w:lineRule="auto"/>
        <w:ind w:firstLine="480"/>
        <w:rPr>
          <w:color w:val="auto"/>
          <w:sz w:val="24"/>
          <w:szCs w:val="24"/>
        </w:rPr>
      </w:pPr>
      <w:r>
        <w:rPr>
          <w:rFonts w:hint="eastAsia" w:ascii="宋体" w:hAnsi="宋体" w:cs="宋体"/>
          <w:color w:val="auto"/>
          <w:sz w:val="24"/>
          <w:szCs w:val="24"/>
        </w:rPr>
        <w:t>开户银行：</w:t>
      </w:r>
      <w:r>
        <w:rPr>
          <w:rFonts w:hint="eastAsia" w:ascii="宋体" w:hAnsi="宋体" w:cs="宋体"/>
          <w:color w:val="auto"/>
          <w:sz w:val="24"/>
          <w:szCs w:val="24"/>
          <w:u w:val="single"/>
        </w:rPr>
        <w:t xml:space="preserve">         </w:t>
      </w:r>
    </w:p>
    <w:p w14:paraId="5513BD2A">
      <w:pPr>
        <w:spacing w:line="288" w:lineRule="auto"/>
        <w:ind w:firstLine="480"/>
        <w:rPr>
          <w:color w:val="auto"/>
          <w:sz w:val="24"/>
          <w:szCs w:val="24"/>
        </w:rPr>
      </w:pPr>
      <w:r>
        <w:rPr>
          <w:rFonts w:hint="eastAsia" w:ascii="宋体" w:hAnsi="宋体" w:cs="宋体"/>
          <w:color w:val="auto"/>
          <w:sz w:val="24"/>
          <w:szCs w:val="24"/>
        </w:rPr>
        <w:t>银行账号：</w:t>
      </w:r>
      <w:r>
        <w:rPr>
          <w:rFonts w:hint="eastAsia" w:ascii="宋体" w:hAnsi="宋体" w:cs="宋体"/>
          <w:color w:val="auto"/>
          <w:sz w:val="24"/>
          <w:szCs w:val="24"/>
          <w:u w:val="single"/>
        </w:rPr>
        <w:t xml:space="preserve">         </w:t>
      </w:r>
    </w:p>
    <w:p w14:paraId="714CCD45">
      <w:pPr>
        <w:spacing w:line="288" w:lineRule="auto"/>
        <w:ind w:firstLine="480"/>
        <w:rPr>
          <w:color w:val="auto"/>
          <w:sz w:val="24"/>
          <w:szCs w:val="24"/>
        </w:rPr>
      </w:pPr>
      <w:r>
        <w:rPr>
          <w:rFonts w:hint="eastAsia" w:ascii="宋体" w:hAnsi="宋体" w:cs="宋体"/>
          <w:color w:val="auto"/>
          <w:sz w:val="24"/>
          <w:szCs w:val="24"/>
        </w:rPr>
        <w:t>供应商授权代表姓名（签字）：</w:t>
      </w:r>
      <w:r>
        <w:rPr>
          <w:rFonts w:hint="eastAsia" w:ascii="宋体" w:hAnsi="宋体" w:cs="宋体"/>
          <w:color w:val="auto"/>
          <w:sz w:val="24"/>
          <w:szCs w:val="24"/>
          <w:u w:val="single"/>
        </w:rPr>
        <w:t xml:space="preserve">         </w:t>
      </w:r>
    </w:p>
    <w:p w14:paraId="2A6BC82E">
      <w:pPr>
        <w:spacing w:line="288" w:lineRule="auto"/>
        <w:ind w:firstLine="480"/>
        <w:rPr>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（加盖公章）                    </w:t>
      </w:r>
    </w:p>
    <w:p w14:paraId="03EB46C9">
      <w:pPr>
        <w:spacing w:line="288" w:lineRule="auto"/>
        <w:ind w:firstLine="48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740737BA">
      <w:pPr>
        <w:widowControl w:val="0"/>
        <w:spacing w:line="360" w:lineRule="auto"/>
        <w:ind w:firstLine="420"/>
        <w:rPr>
          <w:color w:val="auto"/>
        </w:rPr>
      </w:pPr>
    </w:p>
    <w:p w14:paraId="53F1C8F0">
      <w:pPr>
        <w:pStyle w:val="17"/>
        <w:rPr>
          <w:color w:val="auto"/>
        </w:rPr>
      </w:pPr>
    </w:p>
    <w:p w14:paraId="7DB68E74">
      <w:pPr>
        <w:rPr>
          <w:rFonts w:hint="eastAsia" w:ascii="宋体" w:hAnsi="宋体" w:cs="宋体"/>
          <w:b/>
          <w:color w:val="auto"/>
          <w:sz w:val="31"/>
          <w:szCs w:val="31"/>
        </w:rPr>
      </w:pPr>
      <w:r>
        <w:rPr>
          <w:rFonts w:hint="eastAsia" w:ascii="宋体" w:hAnsi="宋体" w:cs="宋体"/>
          <w:b/>
          <w:color w:val="auto"/>
          <w:sz w:val="31"/>
          <w:szCs w:val="31"/>
        </w:rPr>
        <w:br w:type="page" w:clear="all"/>
      </w:r>
    </w:p>
    <w:p w14:paraId="5F83EE3A">
      <w:pPr>
        <w:widowControl w:val="0"/>
        <w:rPr>
          <w:color w:val="auto"/>
        </w:rPr>
      </w:pPr>
      <w:r>
        <w:rPr>
          <w:rFonts w:hint="eastAsia" w:ascii="宋体" w:hAnsi="宋体" w:cs="宋体"/>
          <w:b/>
          <w:color w:val="auto"/>
          <w:sz w:val="31"/>
          <w:szCs w:val="31"/>
        </w:rPr>
        <w:t>附件二、法定代表人授权委托书格式</w:t>
      </w:r>
    </w:p>
    <w:p w14:paraId="63570B19">
      <w:pPr>
        <w:widowControl w:val="0"/>
        <w:spacing w:line="360" w:lineRule="auto"/>
        <w:jc w:val="center"/>
        <w:rPr>
          <w:color w:val="auto"/>
          <w:sz w:val="21"/>
          <w:szCs w:val="21"/>
        </w:rPr>
      </w:pPr>
      <w:r>
        <w:rPr>
          <w:rFonts w:hint="eastAsia" w:ascii="宋体" w:hAnsi="宋体" w:cs="宋体"/>
          <w:color w:val="auto"/>
          <w:sz w:val="32"/>
          <w:szCs w:val="32"/>
        </w:rPr>
        <w:t>法定代表人授权委托书</w:t>
      </w:r>
    </w:p>
    <w:p w14:paraId="1D51AABB">
      <w:pPr>
        <w:widowControl w:val="0"/>
        <w:spacing w:line="360" w:lineRule="auto"/>
        <w:rPr>
          <w:color w:val="auto"/>
          <w:sz w:val="21"/>
          <w:szCs w:val="21"/>
          <w:u w:val="single"/>
        </w:rPr>
      </w:pPr>
      <w:r>
        <w:rPr>
          <w:rFonts w:hint="eastAsia" w:ascii="宋体" w:hAnsi="宋体" w:cs="宋体"/>
          <w:color w:val="auto"/>
          <w:sz w:val="21"/>
          <w:szCs w:val="22"/>
        </w:rPr>
        <w:t>致：</w:t>
      </w:r>
      <w:r>
        <w:rPr>
          <w:rFonts w:hint="eastAsia" w:ascii="宋体" w:hAnsi="宋体" w:cs="宋体"/>
          <w:color w:val="auto"/>
          <w:sz w:val="24"/>
          <w:szCs w:val="24"/>
          <w:u w:val="single"/>
          <w:lang w:val="zh-CN"/>
        </w:rPr>
        <w:t xml:space="preserve">          </w:t>
      </w:r>
    </w:p>
    <w:p w14:paraId="610F89F2">
      <w:pPr>
        <w:widowControl w:val="0"/>
        <w:spacing w:line="360" w:lineRule="auto"/>
        <w:ind w:firstLine="420"/>
        <w:rPr>
          <w:color w:val="auto"/>
          <w:sz w:val="21"/>
          <w:szCs w:val="21"/>
        </w:rPr>
      </w:pPr>
      <w:r>
        <w:rPr>
          <w:rFonts w:hint="eastAsia" w:ascii="宋体" w:hAnsi="宋体" w:cs="宋体"/>
          <w:color w:val="auto"/>
          <w:sz w:val="21"/>
          <w:szCs w:val="22"/>
        </w:rPr>
        <w:t>本授权书声明：注册于</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（供应商住址）的</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（供应商名称）法定代表人</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 xml:space="preserve">（法定代表人姓名）代表本公司授权在下面签字的 </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 xml:space="preserve">（供应商代表姓名）为本公司的合法代理人，就贵方组织的 </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（项目名称），</w:t>
      </w:r>
      <w:r>
        <w:rPr>
          <w:rFonts w:hint="eastAsia" w:ascii="宋体" w:hAnsi="宋体" w:cs="宋体"/>
          <w:color w:val="auto"/>
          <w:sz w:val="24"/>
          <w:szCs w:val="24"/>
          <w:u w:val="single"/>
          <w:lang w:val="zh-CN"/>
        </w:rPr>
        <w:t xml:space="preserve">          </w:t>
      </w:r>
      <w:r>
        <w:rPr>
          <w:rFonts w:hint="eastAsia" w:ascii="宋体" w:hAnsi="宋体" w:cs="宋体"/>
          <w:color w:val="auto"/>
          <w:sz w:val="21"/>
          <w:szCs w:val="22"/>
        </w:rPr>
        <w:t>（项目编号）投标，以本公司名义处理一切与之有关的事务。</w:t>
      </w:r>
    </w:p>
    <w:p w14:paraId="2C2BE3BB">
      <w:pPr>
        <w:widowControl w:val="0"/>
        <w:spacing w:line="360" w:lineRule="auto"/>
        <w:ind w:firstLine="420"/>
        <w:rPr>
          <w:rFonts w:hint="eastAsia" w:ascii="宋体" w:hAnsi="宋体" w:cs="宋体"/>
          <w:color w:val="auto"/>
          <w:sz w:val="21"/>
          <w:szCs w:val="22"/>
        </w:rPr>
      </w:pPr>
    </w:p>
    <w:p w14:paraId="2ACC361B">
      <w:pPr>
        <w:widowControl w:val="0"/>
        <w:spacing w:line="360" w:lineRule="auto"/>
        <w:ind w:firstLine="420"/>
        <w:rPr>
          <w:color w:val="auto"/>
          <w:sz w:val="21"/>
          <w:szCs w:val="21"/>
        </w:rPr>
      </w:pPr>
      <w:r>
        <w:rPr>
          <w:rFonts w:hint="eastAsia" w:ascii="宋体" w:hAnsi="宋体" w:cs="宋体"/>
          <w:color w:val="auto"/>
          <w:sz w:val="21"/>
          <w:szCs w:val="22"/>
        </w:rPr>
        <w:t>本授权书于   年   月   日签字生效，特此声明。</w:t>
      </w:r>
    </w:p>
    <w:p w14:paraId="774473FC">
      <w:pPr>
        <w:widowControl w:val="0"/>
        <w:spacing w:line="360" w:lineRule="auto"/>
        <w:ind w:firstLine="420"/>
        <w:rPr>
          <w:rFonts w:hint="eastAsia" w:ascii="宋体" w:hAnsi="宋体" w:cs="宋体"/>
          <w:color w:val="auto"/>
          <w:sz w:val="21"/>
          <w:szCs w:val="22"/>
        </w:rPr>
      </w:pPr>
    </w:p>
    <w:p w14:paraId="18228402">
      <w:pPr>
        <w:widowControl w:val="0"/>
        <w:spacing w:line="360" w:lineRule="auto"/>
        <w:ind w:firstLine="420"/>
        <w:rPr>
          <w:color w:val="auto"/>
          <w:sz w:val="21"/>
          <w:szCs w:val="21"/>
        </w:rPr>
      </w:pPr>
      <w:r>
        <w:rPr>
          <w:rFonts w:hint="eastAsia" w:ascii="宋体" w:hAnsi="宋体" w:cs="宋体"/>
          <w:color w:val="auto"/>
          <w:sz w:val="21"/>
          <w:szCs w:val="22"/>
        </w:rPr>
        <w:t>法定代表人：（签字或盖章）</w:t>
      </w:r>
    </w:p>
    <w:p w14:paraId="7F2F0522">
      <w:pPr>
        <w:widowControl w:val="0"/>
        <w:spacing w:line="360" w:lineRule="auto"/>
        <w:ind w:firstLine="420"/>
        <w:rPr>
          <w:color w:val="auto"/>
          <w:sz w:val="21"/>
          <w:szCs w:val="21"/>
        </w:rPr>
      </w:pPr>
      <w:r>
        <w:rPr>
          <w:rFonts w:hint="eastAsia" w:ascii="宋体" w:hAnsi="宋体" w:cs="宋体"/>
          <w:color w:val="auto"/>
          <w:sz w:val="21"/>
          <w:szCs w:val="22"/>
        </w:rPr>
        <w:t>授权委托人：（签字）</w:t>
      </w:r>
    </w:p>
    <w:p w14:paraId="49E4E356">
      <w:pPr>
        <w:widowControl w:val="0"/>
        <w:spacing w:line="360" w:lineRule="auto"/>
        <w:ind w:firstLine="420"/>
        <w:rPr>
          <w:rFonts w:hint="eastAsia" w:ascii="宋体" w:hAnsi="宋体" w:cs="宋体"/>
          <w:color w:val="auto"/>
          <w:sz w:val="21"/>
          <w:szCs w:val="22"/>
        </w:rPr>
      </w:pPr>
      <w:r>
        <w:rPr>
          <w:rFonts w:hint="eastAsia" w:ascii="宋体" w:hAnsi="宋体" w:cs="宋体"/>
          <w:color w:val="auto"/>
          <w:sz w:val="21"/>
          <w:szCs w:val="22"/>
        </w:rPr>
        <w:t>日期：    年    月      日</w:t>
      </w:r>
    </w:p>
    <w:p w14:paraId="6CF228FD">
      <w:pPr>
        <w:widowControl w:val="0"/>
        <w:spacing w:line="360" w:lineRule="auto"/>
        <w:rPr>
          <w:rFonts w:eastAsia="Times New Roman"/>
          <w:color w:val="auto"/>
          <w:sz w:val="21"/>
          <w:szCs w:val="21"/>
        </w:rPr>
      </w:pPr>
    </w:p>
    <w:p w14:paraId="211B6E71">
      <w:pPr>
        <w:tabs>
          <w:tab w:val="left" w:pos="1440"/>
        </w:tabs>
        <w:adjustRightInd w:val="0"/>
        <w:spacing w:line="360" w:lineRule="auto"/>
        <w:ind w:firstLine="420"/>
        <w:rPr>
          <w:rFonts w:hint="eastAsia" w:ascii="宋体" w:hAnsi="宋体" w:cs="宋体"/>
          <w:color w:val="auto"/>
          <w:sz w:val="24"/>
          <w:lang w:val="zh-CN"/>
        </w:rPr>
      </w:pPr>
      <w:r>
        <w:rPr>
          <w:rFonts w:hint="eastAsia" w:ascii="宋体" w:hAnsi="宋体" w:cs="宋体"/>
          <w:color w:val="auto"/>
          <w:sz w:val="24"/>
          <w:lang w:val="zh-CN"/>
        </w:rPr>
        <w:t>后附：</w:t>
      </w:r>
    </w:p>
    <w:p w14:paraId="3468BAB2">
      <w:pPr>
        <w:tabs>
          <w:tab w:val="left" w:pos="1440"/>
        </w:tabs>
        <w:adjustRightInd w:val="0"/>
        <w:spacing w:line="360" w:lineRule="auto"/>
        <w:ind w:firstLine="420"/>
        <w:rPr>
          <w:rFonts w:hint="eastAsia" w:ascii="宋体" w:hAnsi="宋体" w:cs="宋体"/>
          <w:color w:val="auto"/>
          <w:sz w:val="24"/>
        </w:rPr>
      </w:pPr>
      <w:r>
        <w:rPr>
          <w:rFonts w:hint="eastAsia" w:ascii="宋体" w:hAnsi="宋体" w:cs="宋体"/>
          <w:color w:val="auto"/>
          <w:sz w:val="24"/>
        </w:rPr>
        <w:t>①法定代表人身份证复印件加盖公章</w:t>
      </w:r>
    </w:p>
    <w:p w14:paraId="30CF09BE">
      <w:pPr>
        <w:tabs>
          <w:tab w:val="left" w:pos="1440"/>
        </w:tabs>
        <w:adjustRightInd w:val="0"/>
        <w:spacing w:line="360" w:lineRule="auto"/>
        <w:ind w:firstLine="420"/>
        <w:rPr>
          <w:rFonts w:hint="eastAsia" w:ascii="宋体" w:hAnsi="宋体" w:cs="宋体"/>
          <w:color w:val="auto"/>
          <w:sz w:val="24"/>
        </w:rPr>
      </w:pPr>
      <w:r>
        <w:rPr>
          <w:rFonts w:hint="eastAsia" w:ascii="宋体" w:hAnsi="宋体" w:cs="宋体"/>
          <w:color w:val="auto"/>
          <w:sz w:val="24"/>
        </w:rPr>
        <w:t>②</w:t>
      </w:r>
      <w:r>
        <w:rPr>
          <w:rFonts w:hint="eastAsia" w:ascii="宋体" w:hAnsi="宋体" w:cs="宋体"/>
          <w:color w:val="auto"/>
          <w:sz w:val="24"/>
          <w:lang w:val="zh-CN"/>
        </w:rPr>
        <w:t>授权委托人身份证复印件</w:t>
      </w:r>
      <w:r>
        <w:rPr>
          <w:rFonts w:hint="eastAsia" w:ascii="宋体" w:hAnsi="宋体" w:cs="宋体"/>
          <w:color w:val="auto"/>
          <w:sz w:val="24"/>
        </w:rPr>
        <w:t>及供应商为其缴纳的近三个月以来（至少一个月）的社保缴纳证明材料</w:t>
      </w:r>
      <w:r>
        <w:rPr>
          <w:rFonts w:hint="eastAsia" w:ascii="宋体" w:hAnsi="宋体" w:cs="宋体"/>
          <w:color w:val="auto"/>
          <w:sz w:val="24"/>
          <w:lang w:val="zh-CN"/>
        </w:rPr>
        <w:t>并加盖公章</w:t>
      </w:r>
      <w:r>
        <w:rPr>
          <w:rFonts w:hint="eastAsia" w:ascii="宋体" w:hAnsi="宋体" w:cs="宋体"/>
          <w:color w:val="auto"/>
          <w:sz w:val="24"/>
        </w:rPr>
        <w:t>或劳动合同复印件加盖公章。</w:t>
      </w:r>
    </w:p>
    <w:p w14:paraId="7E958AB2">
      <w:pPr>
        <w:widowControl w:val="0"/>
        <w:ind w:firstLine="420"/>
        <w:rPr>
          <w:rFonts w:hint="eastAsia" w:ascii="宋体" w:hAnsi="宋体" w:cs="宋体"/>
          <w:color w:val="auto"/>
          <w:sz w:val="21"/>
          <w:szCs w:val="21"/>
        </w:rPr>
      </w:pPr>
    </w:p>
    <w:p w14:paraId="49F6C62D">
      <w:pPr>
        <w:pStyle w:val="3"/>
        <w:widowControl w:val="0"/>
        <w:spacing w:after="0"/>
        <w:rPr>
          <w:rFonts w:hint="eastAsia" w:ascii="宋体" w:hAnsi="宋体" w:cs="宋体"/>
          <w:color w:val="auto"/>
          <w:szCs w:val="21"/>
        </w:rPr>
      </w:pPr>
    </w:p>
    <w:p w14:paraId="1B1D7B66">
      <w:pPr>
        <w:widowControl w:val="0"/>
        <w:rPr>
          <w:rFonts w:hint="eastAsia" w:ascii="宋体" w:hAnsi="宋体" w:cs="宋体"/>
          <w:b/>
          <w:color w:val="auto"/>
          <w:sz w:val="31"/>
          <w:szCs w:val="31"/>
        </w:rPr>
      </w:pPr>
    </w:p>
    <w:p w14:paraId="5513C3BB">
      <w:pPr>
        <w:widowControl w:val="0"/>
        <w:rPr>
          <w:rFonts w:hint="eastAsia" w:ascii="宋体" w:hAnsi="宋体" w:cs="宋体"/>
          <w:b/>
          <w:color w:val="auto"/>
          <w:sz w:val="31"/>
          <w:szCs w:val="31"/>
        </w:rPr>
      </w:pPr>
    </w:p>
    <w:p w14:paraId="7248C84E">
      <w:pPr>
        <w:widowControl w:val="0"/>
        <w:rPr>
          <w:rFonts w:hint="eastAsia" w:ascii="宋体" w:hAnsi="宋体" w:cs="宋体"/>
          <w:b/>
          <w:color w:val="auto"/>
          <w:sz w:val="31"/>
          <w:szCs w:val="31"/>
        </w:rPr>
      </w:pPr>
    </w:p>
    <w:p w14:paraId="6D393D56">
      <w:pPr>
        <w:widowControl w:val="0"/>
        <w:rPr>
          <w:rFonts w:hint="eastAsia" w:ascii="宋体" w:hAnsi="宋体" w:cs="宋体"/>
          <w:b/>
          <w:color w:val="auto"/>
          <w:sz w:val="31"/>
          <w:szCs w:val="31"/>
        </w:rPr>
      </w:pPr>
    </w:p>
    <w:p w14:paraId="47F306C0">
      <w:pPr>
        <w:widowControl w:val="0"/>
        <w:rPr>
          <w:rFonts w:hint="eastAsia" w:ascii="宋体" w:hAnsi="宋体" w:cs="宋体"/>
          <w:b/>
          <w:color w:val="auto"/>
          <w:sz w:val="31"/>
          <w:szCs w:val="31"/>
        </w:rPr>
      </w:pPr>
    </w:p>
    <w:p w14:paraId="5156CCFD">
      <w:pPr>
        <w:widowControl w:val="0"/>
        <w:rPr>
          <w:rFonts w:hint="eastAsia" w:ascii="宋体" w:hAnsi="宋体" w:cs="宋体"/>
          <w:b/>
          <w:color w:val="auto"/>
          <w:sz w:val="31"/>
          <w:szCs w:val="31"/>
        </w:rPr>
      </w:pPr>
    </w:p>
    <w:p w14:paraId="0A02EC91">
      <w:pPr>
        <w:widowControl w:val="0"/>
        <w:rPr>
          <w:rFonts w:hint="eastAsia" w:ascii="宋体" w:hAnsi="宋体" w:cs="宋体"/>
          <w:b/>
          <w:color w:val="auto"/>
          <w:sz w:val="31"/>
          <w:szCs w:val="31"/>
        </w:rPr>
      </w:pPr>
    </w:p>
    <w:p w14:paraId="2D3A244F">
      <w:pPr>
        <w:widowControl w:val="0"/>
        <w:rPr>
          <w:rFonts w:hint="eastAsia" w:ascii="宋体" w:hAnsi="宋体" w:cs="宋体"/>
          <w:b/>
          <w:color w:val="auto"/>
          <w:sz w:val="31"/>
          <w:szCs w:val="31"/>
        </w:rPr>
      </w:pPr>
    </w:p>
    <w:p w14:paraId="2A8FB5EE">
      <w:pPr>
        <w:widowControl w:val="0"/>
        <w:rPr>
          <w:rFonts w:hint="eastAsia" w:ascii="宋体" w:hAnsi="宋体" w:cs="宋体"/>
          <w:b/>
          <w:color w:val="auto"/>
          <w:sz w:val="31"/>
          <w:szCs w:val="31"/>
        </w:rPr>
      </w:pPr>
    </w:p>
    <w:p w14:paraId="66432D05">
      <w:pPr>
        <w:widowControl w:val="0"/>
        <w:rPr>
          <w:rFonts w:hint="eastAsia" w:ascii="宋体" w:hAnsi="宋体" w:cs="宋体"/>
          <w:b/>
          <w:color w:val="auto"/>
          <w:sz w:val="31"/>
          <w:szCs w:val="31"/>
        </w:rPr>
      </w:pPr>
    </w:p>
    <w:p w14:paraId="3A23168C">
      <w:pPr>
        <w:widowControl w:val="0"/>
        <w:rPr>
          <w:rFonts w:hint="eastAsia" w:ascii="宋体" w:hAnsi="宋体" w:cs="宋体"/>
          <w:b/>
          <w:color w:val="auto"/>
          <w:sz w:val="31"/>
          <w:szCs w:val="31"/>
        </w:rPr>
      </w:pPr>
    </w:p>
    <w:p w14:paraId="6F24CAC1">
      <w:pPr>
        <w:widowControl w:val="0"/>
        <w:rPr>
          <w:rFonts w:hint="eastAsia" w:ascii="宋体" w:hAnsi="宋体" w:cs="宋体"/>
          <w:b/>
          <w:color w:val="auto"/>
          <w:sz w:val="31"/>
          <w:szCs w:val="31"/>
        </w:rPr>
      </w:pPr>
    </w:p>
    <w:p w14:paraId="71833C68">
      <w:pPr>
        <w:pStyle w:val="16"/>
        <w:widowControl w:val="0"/>
        <w:rPr>
          <w:rFonts w:hint="eastAsia"/>
          <w:color w:val="auto"/>
        </w:rPr>
      </w:pPr>
    </w:p>
    <w:p w14:paraId="52B14A01">
      <w:pPr>
        <w:pStyle w:val="16"/>
        <w:widowControl w:val="0"/>
        <w:rPr>
          <w:rFonts w:hint="eastAsia"/>
          <w:color w:val="auto"/>
        </w:rPr>
      </w:pPr>
    </w:p>
    <w:p w14:paraId="7670FBAD">
      <w:pPr>
        <w:pStyle w:val="16"/>
        <w:widowControl w:val="0"/>
        <w:rPr>
          <w:rFonts w:hint="eastAsia"/>
          <w:color w:val="auto"/>
        </w:rPr>
      </w:pPr>
    </w:p>
    <w:p w14:paraId="19568B4D">
      <w:pPr>
        <w:widowControl w:val="0"/>
        <w:rPr>
          <w:color w:val="auto"/>
        </w:rPr>
      </w:pPr>
      <w:r>
        <w:rPr>
          <w:rFonts w:hint="eastAsia" w:ascii="宋体" w:hAnsi="宋体" w:cs="宋体"/>
          <w:b/>
          <w:color w:val="auto"/>
          <w:sz w:val="31"/>
          <w:szCs w:val="31"/>
        </w:rPr>
        <w:t xml:space="preserve">附件三、磋商报价表 </w:t>
      </w:r>
    </w:p>
    <w:p w14:paraId="282AC464">
      <w:pPr>
        <w:widowControl w:val="0"/>
        <w:spacing w:line="360" w:lineRule="auto"/>
        <w:ind w:firstLine="3960"/>
        <w:rPr>
          <w:rFonts w:hint="eastAsia" w:ascii="宋体" w:hAnsi="宋体" w:cs="宋体"/>
          <w:color w:val="auto"/>
          <w:sz w:val="36"/>
          <w:szCs w:val="36"/>
        </w:rPr>
      </w:pPr>
    </w:p>
    <w:p w14:paraId="0BBD0BBF">
      <w:pPr>
        <w:spacing w:line="360" w:lineRule="auto"/>
        <w:jc w:val="center"/>
        <w:rPr>
          <w:rFonts w:hint="eastAsia" w:ascii="宋体" w:hAnsi="宋体" w:cs="宋体"/>
          <w:color w:val="auto"/>
          <w:sz w:val="40"/>
          <w:szCs w:val="52"/>
        </w:rPr>
      </w:pPr>
      <w:r>
        <w:rPr>
          <w:rFonts w:hint="eastAsia" w:ascii="宋体" w:hAnsi="宋体" w:cs="宋体"/>
          <w:color w:val="auto"/>
          <w:sz w:val="40"/>
          <w:szCs w:val="52"/>
        </w:rPr>
        <w:t>磋商报价表</w:t>
      </w:r>
    </w:p>
    <w:p w14:paraId="6E784293">
      <w:pPr>
        <w:spacing w:line="360" w:lineRule="auto"/>
        <w:rPr>
          <w:rFonts w:hint="eastAsia" w:ascii="宋体" w:hAnsi="宋体" w:cs="宋体"/>
          <w:color w:val="auto"/>
          <w:sz w:val="24"/>
          <w:szCs w:val="36"/>
        </w:rPr>
      </w:pPr>
      <w:r>
        <w:rPr>
          <w:rFonts w:hint="eastAsia" w:ascii="宋体" w:hAnsi="宋体" w:cs="宋体"/>
          <w:color w:val="auto"/>
          <w:sz w:val="24"/>
          <w:szCs w:val="36"/>
        </w:rPr>
        <w:t>本次为首次报价</w:t>
      </w:r>
    </w:p>
    <w:p w14:paraId="169EF758">
      <w:pPr>
        <w:spacing w:line="360" w:lineRule="auto"/>
        <w:rPr>
          <w:rFonts w:hint="eastAsia" w:ascii="宋体" w:hAnsi="宋体" w:cs="宋体"/>
          <w:color w:val="auto"/>
          <w:sz w:val="24"/>
          <w:szCs w:val="36"/>
        </w:rPr>
      </w:pPr>
      <w:r>
        <w:rPr>
          <w:rFonts w:hint="eastAsia" w:ascii="宋体" w:hAnsi="宋体" w:cs="宋体"/>
          <w:color w:val="auto"/>
          <w:sz w:val="24"/>
          <w:szCs w:val="36"/>
        </w:rPr>
        <w:t>项目名称：                                          项目编号：</w:t>
      </w:r>
    </w:p>
    <w:tbl>
      <w:tblPr>
        <w:tblStyle w:val="11"/>
        <w:tblW w:w="8977" w:type="dxa"/>
        <w:tblInd w:w="-34" w:type="dxa"/>
        <w:tblLayout w:type="autofit"/>
        <w:tblCellMar>
          <w:top w:w="0" w:type="dxa"/>
          <w:left w:w="108" w:type="dxa"/>
          <w:bottom w:w="0" w:type="dxa"/>
          <w:right w:w="108" w:type="dxa"/>
        </w:tblCellMar>
      </w:tblPr>
      <w:tblGrid>
        <w:gridCol w:w="1082"/>
        <w:gridCol w:w="3967"/>
        <w:gridCol w:w="1964"/>
        <w:gridCol w:w="1964"/>
      </w:tblGrid>
      <w:tr w14:paraId="3F01C8B4">
        <w:tblPrEx>
          <w:tblCellMar>
            <w:top w:w="0" w:type="dxa"/>
            <w:left w:w="108" w:type="dxa"/>
            <w:bottom w:w="0" w:type="dxa"/>
            <w:right w:w="108" w:type="dxa"/>
          </w:tblCellMar>
        </w:tblPrEx>
        <w:trPr>
          <w:trHeight w:val="635" w:hRule="atLeast"/>
        </w:trPr>
        <w:tc>
          <w:tcPr>
            <w:tcW w:w="1082" w:type="dxa"/>
            <w:tcBorders>
              <w:top w:val="single" w:color="auto" w:sz="4" w:space="0"/>
              <w:left w:val="single" w:color="auto" w:sz="4" w:space="0"/>
              <w:bottom w:val="single" w:color="auto" w:sz="4" w:space="0"/>
              <w:right w:val="single" w:color="auto" w:sz="4" w:space="0"/>
            </w:tcBorders>
            <w:noWrap/>
            <w:vAlign w:val="center"/>
          </w:tcPr>
          <w:p w14:paraId="6B839AD8">
            <w:pPr>
              <w:jc w:val="center"/>
              <w:rPr>
                <w:rFonts w:hint="eastAsia" w:ascii="宋体" w:hAnsi="宋体" w:cs="宋体"/>
                <w:color w:val="auto"/>
                <w:sz w:val="24"/>
              </w:rPr>
            </w:pPr>
            <w:r>
              <w:rPr>
                <w:rFonts w:hint="eastAsia" w:ascii="宋体" w:hAnsi="宋体" w:cs="宋体"/>
                <w:color w:val="auto"/>
                <w:sz w:val="24"/>
              </w:rPr>
              <w:t>序号</w:t>
            </w:r>
          </w:p>
        </w:tc>
        <w:tc>
          <w:tcPr>
            <w:tcW w:w="3967" w:type="dxa"/>
            <w:tcBorders>
              <w:top w:val="single" w:color="auto" w:sz="4" w:space="0"/>
              <w:left w:val="nil"/>
              <w:bottom w:val="single" w:color="auto" w:sz="4" w:space="0"/>
              <w:right w:val="single" w:color="auto" w:sz="4" w:space="0"/>
            </w:tcBorders>
            <w:noWrap/>
            <w:vAlign w:val="center"/>
          </w:tcPr>
          <w:p w14:paraId="300043C8">
            <w:r>
              <w:rPr>
                <w:rFonts w:hint="eastAsia" w:ascii="宋体" w:hAnsi="宋体" w:cs="宋体"/>
                <w:color w:val="auto"/>
                <w:sz w:val="24"/>
              </w:rPr>
              <w:t>项目名称</w:t>
            </w:r>
          </w:p>
          <w:p w14:paraId="77D1A2DC">
            <w:pPr>
              <w:jc w:val="center"/>
              <w:rPr>
                <w:rFonts w:hint="eastAsia" w:ascii="宋体" w:hAnsi="宋体" w:cs="宋体"/>
                <w:color w:val="auto"/>
                <w:sz w:val="24"/>
              </w:rPr>
            </w:pPr>
          </w:p>
        </w:tc>
        <w:tc>
          <w:tcPr>
            <w:tcW w:w="1964" w:type="dxa"/>
            <w:tcBorders>
              <w:top w:val="single" w:color="auto" w:sz="4" w:space="0"/>
              <w:left w:val="nil"/>
              <w:bottom w:val="single" w:color="auto" w:sz="4" w:space="0"/>
              <w:right w:val="single" w:color="auto" w:sz="4" w:space="0"/>
            </w:tcBorders>
            <w:noWrap/>
            <w:vAlign w:val="center"/>
          </w:tcPr>
          <w:p w14:paraId="312CF9D7">
            <w:r>
              <w:rPr>
                <w:rFonts w:hint="eastAsia" w:ascii="宋体" w:hAnsi="宋体" w:cs="宋体"/>
                <w:color w:val="auto"/>
                <w:sz w:val="24"/>
              </w:rPr>
              <w:t>报价（元）</w:t>
            </w:r>
          </w:p>
          <w:p w14:paraId="5CF15346">
            <w:pPr>
              <w:jc w:val="center"/>
              <w:rPr>
                <w:rFonts w:hint="eastAsia" w:ascii="宋体" w:hAnsi="宋体" w:cs="宋体"/>
                <w:color w:val="auto"/>
                <w:sz w:val="24"/>
              </w:rPr>
            </w:pPr>
          </w:p>
        </w:tc>
        <w:tc>
          <w:tcPr>
            <w:tcW w:w="1964" w:type="dxa"/>
            <w:tcBorders>
              <w:top w:val="single" w:color="auto" w:sz="4" w:space="0"/>
              <w:left w:val="nil"/>
              <w:bottom w:val="single" w:color="auto" w:sz="4" w:space="0"/>
              <w:right w:val="single" w:color="auto" w:sz="4" w:space="0"/>
            </w:tcBorders>
            <w:noWrap/>
            <w:vAlign w:val="center"/>
          </w:tcPr>
          <w:p w14:paraId="25797171">
            <w:pPr>
              <w:jc w:val="center"/>
              <w:rPr>
                <w:rFonts w:hint="eastAsia" w:ascii="宋体" w:hAnsi="宋体" w:cs="宋体"/>
                <w:color w:val="auto"/>
                <w:sz w:val="24"/>
              </w:rPr>
            </w:pPr>
            <w:r>
              <w:rPr>
                <w:rFonts w:hint="eastAsia" w:ascii="宋体" w:hAnsi="宋体" w:cs="宋体"/>
                <w:color w:val="auto"/>
                <w:sz w:val="24"/>
              </w:rPr>
              <w:t>备注</w:t>
            </w:r>
          </w:p>
        </w:tc>
      </w:tr>
      <w:tr w14:paraId="01FA1055">
        <w:tblPrEx>
          <w:tblCellMar>
            <w:top w:w="0" w:type="dxa"/>
            <w:left w:w="108" w:type="dxa"/>
            <w:bottom w:w="0" w:type="dxa"/>
            <w:right w:w="108" w:type="dxa"/>
          </w:tblCellMar>
        </w:tblPrEx>
        <w:trPr>
          <w:trHeight w:val="1629" w:hRule="atLeast"/>
        </w:trPr>
        <w:tc>
          <w:tcPr>
            <w:tcW w:w="1082" w:type="dxa"/>
            <w:tcBorders>
              <w:top w:val="nil"/>
              <w:left w:val="single" w:color="auto" w:sz="4" w:space="0"/>
              <w:bottom w:val="single" w:color="auto" w:sz="4" w:space="0"/>
              <w:right w:val="single" w:color="auto" w:sz="4" w:space="0"/>
            </w:tcBorders>
            <w:noWrap/>
            <w:vAlign w:val="center"/>
          </w:tcPr>
          <w:p w14:paraId="427D7443">
            <w:pPr>
              <w:jc w:val="center"/>
              <w:rPr>
                <w:rFonts w:hint="eastAsia" w:ascii="宋体" w:hAnsi="宋体" w:cs="宋体"/>
                <w:color w:val="auto"/>
                <w:sz w:val="24"/>
              </w:rPr>
            </w:pPr>
            <w:r>
              <w:rPr>
                <w:rFonts w:hint="eastAsia" w:ascii="宋体" w:hAnsi="宋体" w:cs="宋体"/>
                <w:color w:val="auto"/>
                <w:sz w:val="24"/>
              </w:rPr>
              <w:t>1</w:t>
            </w:r>
          </w:p>
        </w:tc>
        <w:tc>
          <w:tcPr>
            <w:tcW w:w="3967" w:type="dxa"/>
            <w:tcBorders>
              <w:top w:val="nil"/>
              <w:left w:val="nil"/>
              <w:bottom w:val="single" w:color="auto" w:sz="4" w:space="0"/>
              <w:right w:val="single" w:color="auto" w:sz="4" w:space="0"/>
            </w:tcBorders>
            <w:noWrap/>
            <w:vAlign w:val="center"/>
          </w:tcPr>
          <w:p w14:paraId="61E20422">
            <w:pPr>
              <w:jc w:val="center"/>
              <w:rPr>
                <w:rFonts w:hint="eastAsia" w:ascii="宋体" w:hAnsi="宋体" w:cs="宋体"/>
                <w:color w:val="auto"/>
                <w:sz w:val="24"/>
              </w:rPr>
            </w:pPr>
          </w:p>
          <w:p w14:paraId="36C5655E">
            <w:pPr>
              <w:jc w:val="center"/>
              <w:rPr>
                <w:rFonts w:hint="eastAsia" w:ascii="宋体" w:hAnsi="宋体" w:cs="宋体"/>
                <w:color w:val="auto"/>
                <w:sz w:val="24"/>
              </w:rPr>
            </w:pPr>
            <w:r>
              <w:rPr>
                <w:rFonts w:hint="eastAsia" w:ascii="宋体" w:hAnsi="宋体" w:cs="宋体"/>
                <w:color w:val="auto"/>
                <w:sz w:val="24"/>
                <w:lang w:eastAsia="zh-CN"/>
              </w:rPr>
              <w:t>2026年公共环境除四害服务采购</w:t>
            </w:r>
            <w:r>
              <w:rPr>
                <w:rFonts w:hint="eastAsia" w:ascii="宋体" w:hAnsi="宋体" w:cs="宋体"/>
                <w:color w:val="auto"/>
                <w:sz w:val="24"/>
              </w:rPr>
              <w:t xml:space="preserve"> </w:t>
            </w:r>
          </w:p>
        </w:tc>
        <w:tc>
          <w:tcPr>
            <w:tcW w:w="1964" w:type="dxa"/>
            <w:tcBorders>
              <w:top w:val="nil"/>
              <w:left w:val="nil"/>
              <w:bottom w:val="single" w:color="auto" w:sz="4" w:space="0"/>
              <w:right w:val="single" w:color="auto" w:sz="4" w:space="0"/>
            </w:tcBorders>
            <w:noWrap/>
            <w:vAlign w:val="center"/>
          </w:tcPr>
          <w:p w14:paraId="4DCE98E5">
            <w:pPr>
              <w:jc w:val="center"/>
              <w:rPr>
                <w:rFonts w:hint="eastAsia" w:ascii="宋体" w:hAnsi="宋体" w:cs="宋体"/>
                <w:color w:val="auto"/>
                <w:sz w:val="24"/>
              </w:rPr>
            </w:pPr>
          </w:p>
        </w:tc>
        <w:tc>
          <w:tcPr>
            <w:tcW w:w="1964" w:type="dxa"/>
            <w:tcBorders>
              <w:top w:val="nil"/>
              <w:left w:val="nil"/>
              <w:bottom w:val="single" w:color="auto" w:sz="4" w:space="0"/>
              <w:right w:val="single" w:color="auto" w:sz="4" w:space="0"/>
            </w:tcBorders>
            <w:noWrap/>
            <w:vAlign w:val="center"/>
          </w:tcPr>
          <w:p w14:paraId="09CC698E">
            <w:pPr>
              <w:jc w:val="center"/>
              <w:rPr>
                <w:rFonts w:hint="eastAsia" w:ascii="宋体" w:hAnsi="宋体" w:cs="宋体"/>
                <w:color w:val="auto"/>
                <w:sz w:val="24"/>
              </w:rPr>
            </w:pPr>
          </w:p>
        </w:tc>
      </w:tr>
    </w:tbl>
    <w:p w14:paraId="715132A4">
      <w:pPr>
        <w:spacing w:line="360" w:lineRule="auto"/>
        <w:rPr>
          <w:rFonts w:ascii="宋体"/>
          <w:color w:val="auto"/>
          <w:sz w:val="24"/>
        </w:rPr>
      </w:pPr>
      <w:r>
        <w:rPr>
          <w:rFonts w:hint="eastAsia" w:ascii="宋体" w:hAnsi="宋体" w:cs="宋体"/>
          <w:color w:val="auto"/>
          <w:sz w:val="24"/>
        </w:rPr>
        <w:t>说明：</w:t>
      </w:r>
    </w:p>
    <w:p w14:paraId="5310AC66">
      <w:pPr>
        <w:spacing w:line="360" w:lineRule="auto"/>
        <w:rPr>
          <w:rFonts w:hint="eastAsia" w:ascii="宋体" w:hAnsi="宋体" w:cs="宋体"/>
          <w:color w:val="auto"/>
          <w:sz w:val="22"/>
          <w:szCs w:val="22"/>
        </w:rPr>
      </w:pPr>
      <w:r>
        <w:rPr>
          <w:rFonts w:hint="eastAsia" w:ascii="宋体" w:hAnsi="宋体" w:cs="宋体"/>
          <w:color w:val="auto"/>
          <w:sz w:val="22"/>
          <w:szCs w:val="22"/>
        </w:rPr>
        <w:t>1、报价包括完成项目的所有费用。采购人不再支付报价以外的任何费用。</w:t>
      </w:r>
    </w:p>
    <w:p w14:paraId="41B2A856">
      <w:pPr>
        <w:spacing w:line="360" w:lineRule="auto"/>
        <w:rPr>
          <w:rFonts w:hint="eastAsia" w:ascii="宋体" w:hAnsi="宋体" w:cs="宋体"/>
          <w:color w:val="auto"/>
          <w:sz w:val="22"/>
          <w:szCs w:val="22"/>
        </w:rPr>
      </w:pPr>
      <w:r>
        <w:rPr>
          <w:rFonts w:hint="eastAsia" w:ascii="宋体" w:hAnsi="宋体" w:cs="宋体"/>
          <w:color w:val="auto"/>
          <w:sz w:val="22"/>
          <w:szCs w:val="22"/>
        </w:rPr>
        <w:t>2、报价以总价为准，大小写不一致以大写为准；</w:t>
      </w:r>
    </w:p>
    <w:p w14:paraId="7DF0B891">
      <w:pPr>
        <w:spacing w:line="360" w:lineRule="auto"/>
        <w:ind w:firstLine="480"/>
        <w:rPr>
          <w:rFonts w:hint="eastAsia" w:ascii="宋体" w:hAnsi="宋体"/>
          <w:color w:val="auto"/>
          <w:sz w:val="24"/>
        </w:rPr>
      </w:pPr>
    </w:p>
    <w:p w14:paraId="16E57DE7">
      <w:pPr>
        <w:spacing w:line="360" w:lineRule="auto"/>
        <w:ind w:right="9"/>
        <w:jc w:val="right"/>
        <w:rPr>
          <w:rFonts w:hint="eastAsia" w:ascii="宋体" w:hAnsi="宋体" w:cs="宋体"/>
          <w:color w:val="auto"/>
          <w:u w:val="single"/>
        </w:rPr>
      </w:pPr>
      <w:r>
        <w:rPr>
          <w:rFonts w:hint="eastAsia" w:ascii="宋体" w:hAnsi="宋体" w:cs="宋体"/>
          <w:color w:val="auto"/>
          <w:sz w:val="21"/>
          <w:szCs w:val="21"/>
        </w:rPr>
        <w:t>供应商名称</w:t>
      </w:r>
      <w:r>
        <w:rPr>
          <w:rFonts w:hint="eastAsia" w:ascii="宋体" w:hAnsi="宋体" w:cs="宋体"/>
          <w:color w:val="auto"/>
        </w:rPr>
        <w:t>：</w:t>
      </w:r>
      <w:r>
        <w:rPr>
          <w:rFonts w:hint="eastAsia" w:ascii="宋体" w:hAnsi="宋体" w:cs="宋体"/>
          <w:color w:val="auto"/>
          <w:u w:val="single"/>
        </w:rPr>
        <w:t xml:space="preserve">  （加盖公章）</w:t>
      </w:r>
    </w:p>
    <w:p w14:paraId="7D1BB7B1">
      <w:pPr>
        <w:spacing w:line="360" w:lineRule="auto"/>
        <w:jc w:val="right"/>
        <w:rPr>
          <w:rFonts w:hint="eastAsia" w:ascii="宋体" w:hAnsi="宋体"/>
          <w:color w:val="auto"/>
          <w:sz w:val="24"/>
        </w:rPr>
      </w:pPr>
      <w:r>
        <w:rPr>
          <w:rFonts w:hint="eastAsia" w:ascii="宋体" w:hAnsi="宋体"/>
          <w:color w:val="auto"/>
          <w:sz w:val="24"/>
        </w:rPr>
        <w:t>日期：   年   月   日</w:t>
      </w:r>
    </w:p>
    <w:p w14:paraId="2B630B05">
      <w:pPr>
        <w:rPr>
          <w:rFonts w:hint="eastAsia" w:ascii="宋体" w:hAnsi="宋体" w:cs="宋体"/>
          <w:b/>
          <w:color w:val="auto"/>
          <w:sz w:val="31"/>
          <w:szCs w:val="31"/>
        </w:rPr>
      </w:pPr>
      <w:r>
        <w:rPr>
          <w:rFonts w:ascii="宋体" w:hAnsi="宋体" w:cs="宋体"/>
          <w:b/>
          <w:color w:val="auto"/>
          <w:sz w:val="31"/>
          <w:szCs w:val="31"/>
        </w:rPr>
        <w:br w:type="page" w:clear="all"/>
      </w:r>
    </w:p>
    <w:p w14:paraId="11AA9344">
      <w:pPr>
        <w:spacing w:line="360" w:lineRule="auto"/>
        <w:rPr>
          <w:rFonts w:hint="eastAsia" w:ascii="宋体" w:hAnsi="宋体" w:cs="宋体"/>
          <w:b/>
          <w:color w:val="auto"/>
          <w:sz w:val="31"/>
          <w:szCs w:val="31"/>
        </w:rPr>
        <w:sectPr>
          <w:headerReference r:id="rId6" w:type="first"/>
          <w:footerReference r:id="rId8" w:type="first"/>
          <w:headerReference r:id="rId5" w:type="default"/>
          <w:footerReference r:id="rId7" w:type="default"/>
          <w:pgSz w:w="11905" w:h="16838"/>
          <w:pgMar w:top="1191" w:right="1174" w:bottom="1157" w:left="1088" w:header="850" w:footer="624" w:gutter="0"/>
          <w:cols w:space="0" w:num="1"/>
          <w:titlePg/>
          <w:docGrid w:linePitch="360" w:charSpace="0"/>
        </w:sectPr>
      </w:pPr>
    </w:p>
    <w:p w14:paraId="57E04003">
      <w:pPr>
        <w:widowControl w:val="0"/>
        <w:spacing w:line="360" w:lineRule="auto"/>
        <w:rPr>
          <w:rFonts w:hint="eastAsia" w:ascii="宋体" w:hAnsi="宋体" w:eastAsia="黑体" w:cs="黑体"/>
          <w:b/>
          <w:bCs/>
          <w:color w:val="auto"/>
          <w:sz w:val="24"/>
          <w:lang w:val="zh-CN"/>
        </w:rPr>
      </w:pPr>
      <w:r>
        <w:rPr>
          <w:rFonts w:hint="eastAsia" w:ascii="宋体" w:hAnsi="宋体" w:cs="宋体"/>
          <w:b/>
          <w:color w:val="auto"/>
          <w:sz w:val="31"/>
          <w:szCs w:val="31"/>
        </w:rPr>
        <w:t>附件四、</w:t>
      </w:r>
      <w:r>
        <w:rPr>
          <w:rFonts w:hint="eastAsia" w:ascii="宋体" w:hAnsi="宋体" w:cs="宋体"/>
          <w:b/>
          <w:color w:val="auto"/>
          <w:sz w:val="31"/>
          <w:szCs w:val="31"/>
          <w:lang w:val="zh-CN"/>
        </w:rPr>
        <w:t>技术规格偏离表格式 </w:t>
      </w:r>
    </w:p>
    <w:p w14:paraId="5104A8A7">
      <w:pPr>
        <w:widowControl w:val="0"/>
        <w:spacing w:line="360" w:lineRule="auto"/>
        <w:ind w:left="420"/>
        <w:jc w:val="center"/>
        <w:rPr>
          <w:rFonts w:ascii="宋体"/>
          <w:color w:val="auto"/>
        </w:rPr>
      </w:pPr>
      <w:r>
        <w:rPr>
          <w:rFonts w:hint="eastAsia" w:ascii="宋体" w:hAnsi="宋体" w:cs="宋体"/>
          <w:color w:val="auto"/>
          <w:sz w:val="36"/>
          <w:szCs w:val="36"/>
        </w:rPr>
        <w:t>技术规格偏离表</w:t>
      </w:r>
    </w:p>
    <w:p w14:paraId="3AC6E848">
      <w:pPr>
        <w:widowControl w:val="0"/>
        <w:spacing w:line="360" w:lineRule="auto"/>
        <w:rPr>
          <w:rFonts w:ascii="宋体"/>
          <w:color w:val="auto"/>
        </w:rPr>
      </w:pPr>
      <w:r>
        <w:rPr>
          <w:rFonts w:ascii="宋体"/>
          <w:color w:val="auto"/>
          <w:sz w:val="24"/>
        </w:rPr>
        <w:t>                    </w:t>
      </w:r>
    </w:p>
    <w:tbl>
      <w:tblPr>
        <w:tblStyle w:val="11"/>
        <w:tblW w:w="8326" w:type="dxa"/>
        <w:jc w:val="center"/>
        <w:tblLayout w:type="fixed"/>
        <w:tblCellMar>
          <w:top w:w="0" w:type="dxa"/>
          <w:left w:w="0" w:type="dxa"/>
          <w:bottom w:w="0" w:type="dxa"/>
          <w:right w:w="0" w:type="dxa"/>
        </w:tblCellMar>
      </w:tblPr>
      <w:tblGrid>
        <w:gridCol w:w="642"/>
        <w:gridCol w:w="1496"/>
        <w:gridCol w:w="1930"/>
        <w:gridCol w:w="1298"/>
        <w:gridCol w:w="1714"/>
        <w:gridCol w:w="1246"/>
      </w:tblGrid>
      <w:tr w14:paraId="12F665AF">
        <w:tblPrEx>
          <w:tblCellMar>
            <w:top w:w="0" w:type="dxa"/>
            <w:left w:w="0" w:type="dxa"/>
            <w:bottom w:w="0" w:type="dxa"/>
            <w:right w:w="0" w:type="dxa"/>
          </w:tblCellMar>
        </w:tblPrEx>
        <w:trPr>
          <w:trHeight w:val="284" w:hRule="atLeast"/>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7BC9F548">
            <w:pPr>
              <w:widowControl w:val="0"/>
              <w:spacing w:line="360" w:lineRule="auto"/>
              <w:rPr>
                <w:rFonts w:ascii="宋体"/>
                <w:color w:val="auto"/>
                <w:sz w:val="21"/>
                <w:szCs w:val="21"/>
              </w:rPr>
            </w:pPr>
            <w:r>
              <w:rPr>
                <w:rFonts w:hint="eastAsia" w:ascii="宋体" w:hAnsi="宋体" w:cs="宋体"/>
                <w:color w:val="auto"/>
                <w:sz w:val="21"/>
                <w:szCs w:val="21"/>
              </w:rPr>
              <w:t>项目名称：</w:t>
            </w:r>
          </w:p>
        </w:tc>
        <w:tc>
          <w:tcPr>
            <w:tcW w:w="2960" w:type="dxa"/>
            <w:gridSpan w:val="2"/>
            <w:tcBorders>
              <w:top w:val="nil"/>
              <w:left w:val="nil"/>
              <w:bottom w:val="single" w:color="auto" w:sz="8" w:space="0"/>
              <w:right w:val="nil"/>
            </w:tcBorders>
            <w:tcMar>
              <w:top w:w="0" w:type="dxa"/>
              <w:left w:w="10" w:type="dxa"/>
              <w:bottom w:w="0" w:type="dxa"/>
              <w:right w:w="10" w:type="dxa"/>
            </w:tcMar>
            <w:vAlign w:val="center"/>
          </w:tcPr>
          <w:p w14:paraId="0DD3D747">
            <w:pPr>
              <w:widowControl w:val="0"/>
              <w:spacing w:line="360" w:lineRule="auto"/>
              <w:rPr>
                <w:rFonts w:ascii="宋体"/>
                <w:color w:val="auto"/>
                <w:sz w:val="21"/>
                <w:szCs w:val="21"/>
              </w:rPr>
            </w:pPr>
            <w:r>
              <w:rPr>
                <w:rFonts w:hint="eastAsia" w:ascii="宋体" w:hAnsi="宋体" w:cs="宋体"/>
                <w:color w:val="auto"/>
                <w:sz w:val="21"/>
                <w:szCs w:val="21"/>
              </w:rPr>
              <w:t>项目编号：</w:t>
            </w:r>
            <w:r>
              <w:rPr>
                <w:rFonts w:ascii="宋体"/>
                <w:color w:val="auto"/>
                <w:sz w:val="21"/>
                <w:szCs w:val="21"/>
              </w:rPr>
              <w:t>            </w:t>
            </w:r>
          </w:p>
        </w:tc>
      </w:tr>
      <w:tr w14:paraId="56FA06E8">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1A7A878">
            <w:pPr>
              <w:widowControl w:val="0"/>
              <w:spacing w:line="360" w:lineRule="auto"/>
              <w:jc w:val="center"/>
              <w:rPr>
                <w:rFonts w:ascii="宋体"/>
                <w:color w:val="auto"/>
                <w:sz w:val="21"/>
                <w:szCs w:val="21"/>
              </w:rPr>
            </w:pPr>
            <w:r>
              <w:rPr>
                <w:rFonts w:hint="eastAsia" w:ascii="宋体" w:hAnsi="宋体" w:cs="宋体"/>
                <w:color w:val="auto"/>
                <w:sz w:val="21"/>
                <w:szCs w:val="21"/>
              </w:rPr>
              <w:t>序号</w:t>
            </w: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7F6B86B">
            <w:pPr>
              <w:widowControl w:val="0"/>
              <w:spacing w:line="360" w:lineRule="auto"/>
              <w:jc w:val="center"/>
              <w:rPr>
                <w:rFonts w:ascii="宋体"/>
                <w:color w:val="auto"/>
                <w:sz w:val="21"/>
                <w:szCs w:val="21"/>
              </w:rPr>
            </w:pPr>
            <w:r>
              <w:rPr>
                <w:rFonts w:hint="eastAsia" w:ascii="宋体" w:hAnsi="宋体" w:cs="宋体"/>
                <w:color w:val="auto"/>
                <w:sz w:val="21"/>
                <w:szCs w:val="21"/>
              </w:rPr>
              <w:t>竞争性磋商文件条目号</w:t>
            </w: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F0DBCE1">
            <w:pPr>
              <w:widowControl w:val="0"/>
              <w:spacing w:line="360" w:lineRule="auto"/>
              <w:jc w:val="center"/>
              <w:rPr>
                <w:rFonts w:ascii="宋体"/>
                <w:color w:val="auto"/>
                <w:sz w:val="21"/>
                <w:szCs w:val="21"/>
              </w:rPr>
            </w:pPr>
            <w:r>
              <w:rPr>
                <w:rFonts w:hint="eastAsia" w:ascii="宋体" w:hAnsi="宋体" w:cs="宋体"/>
                <w:color w:val="auto"/>
                <w:sz w:val="21"/>
                <w:szCs w:val="21"/>
              </w:rPr>
              <w:t>磋商要求规格</w:t>
            </w: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D14060A">
            <w:pPr>
              <w:widowControl w:val="0"/>
              <w:spacing w:line="360" w:lineRule="auto"/>
              <w:jc w:val="center"/>
              <w:rPr>
                <w:rFonts w:ascii="宋体"/>
                <w:color w:val="auto"/>
                <w:sz w:val="21"/>
                <w:szCs w:val="21"/>
              </w:rPr>
            </w:pPr>
            <w:r>
              <w:rPr>
                <w:rFonts w:hint="eastAsia" w:ascii="宋体" w:hAnsi="宋体" w:cs="宋体"/>
                <w:color w:val="auto"/>
                <w:sz w:val="21"/>
                <w:szCs w:val="21"/>
              </w:rPr>
              <w:t>投标响应</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43882AE">
            <w:pPr>
              <w:widowControl w:val="0"/>
              <w:spacing w:line="360" w:lineRule="auto"/>
              <w:jc w:val="center"/>
              <w:rPr>
                <w:rFonts w:ascii="宋体"/>
                <w:color w:val="auto"/>
                <w:sz w:val="21"/>
                <w:szCs w:val="21"/>
              </w:rPr>
            </w:pPr>
            <w:r>
              <w:rPr>
                <w:rFonts w:hint="eastAsia" w:ascii="宋体" w:hAnsi="宋体" w:cs="宋体"/>
                <w:color w:val="auto"/>
                <w:sz w:val="21"/>
                <w:szCs w:val="21"/>
              </w:rPr>
              <w:t>偏离</w:t>
            </w:r>
          </w:p>
        </w:tc>
      </w:tr>
      <w:tr w14:paraId="4DF66641">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0E7C6E0">
            <w:pPr>
              <w:widowControl w:val="0"/>
              <w:spacing w:line="360" w:lineRule="auto"/>
              <w:jc w:val="center"/>
              <w:rPr>
                <w:rFonts w:hint="eastAsia" w:ascii="宋体" w:hAnsi="宋体" w:cs="宋体"/>
                <w:color w:val="auto"/>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6C55BFC">
            <w:pPr>
              <w:widowControl w:val="0"/>
              <w:spacing w:line="360" w:lineRule="auto"/>
              <w:jc w:val="center"/>
              <w:rPr>
                <w:rFonts w:hint="eastAsia" w:ascii="宋体" w:hAnsi="宋体" w:cs="宋体"/>
                <w:color w:val="auto"/>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C66BFDE">
            <w:pPr>
              <w:widowControl w:val="0"/>
              <w:spacing w:line="360" w:lineRule="auto"/>
              <w:jc w:val="center"/>
              <w:rPr>
                <w:rFonts w:hint="eastAsia" w:ascii="宋体" w:hAnsi="宋体" w:cs="宋体"/>
                <w:color w:val="auto"/>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CDB8203">
            <w:pPr>
              <w:widowControl w:val="0"/>
              <w:spacing w:line="360" w:lineRule="auto"/>
              <w:jc w:val="center"/>
              <w:rPr>
                <w:rFonts w:hint="eastAsia" w:ascii="宋体" w:hAnsi="宋体" w:cs="宋体"/>
                <w:color w:val="auto"/>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C17892E">
            <w:pPr>
              <w:widowControl w:val="0"/>
              <w:spacing w:line="360" w:lineRule="auto"/>
              <w:jc w:val="center"/>
              <w:rPr>
                <w:rFonts w:hint="eastAsia" w:ascii="宋体" w:hAnsi="宋体" w:cs="宋体"/>
                <w:color w:val="auto"/>
                <w:sz w:val="21"/>
                <w:szCs w:val="21"/>
              </w:rPr>
            </w:pPr>
          </w:p>
        </w:tc>
      </w:tr>
      <w:tr w14:paraId="63ACF22E">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0BD9C77">
            <w:pPr>
              <w:widowControl w:val="0"/>
              <w:spacing w:line="360" w:lineRule="auto"/>
              <w:jc w:val="center"/>
              <w:rPr>
                <w:rFonts w:hint="eastAsia" w:ascii="宋体" w:hAnsi="宋体" w:cs="宋体"/>
                <w:color w:val="auto"/>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5283456">
            <w:pPr>
              <w:widowControl w:val="0"/>
              <w:spacing w:line="360" w:lineRule="auto"/>
              <w:jc w:val="center"/>
              <w:rPr>
                <w:rFonts w:hint="eastAsia" w:ascii="宋体" w:hAnsi="宋体" w:cs="宋体"/>
                <w:color w:val="auto"/>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26C7612">
            <w:pPr>
              <w:widowControl w:val="0"/>
              <w:spacing w:line="360" w:lineRule="auto"/>
              <w:jc w:val="center"/>
              <w:rPr>
                <w:rFonts w:hint="eastAsia" w:ascii="宋体" w:hAnsi="宋体" w:cs="宋体"/>
                <w:color w:val="auto"/>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5FA8A08">
            <w:pPr>
              <w:widowControl w:val="0"/>
              <w:spacing w:line="360" w:lineRule="auto"/>
              <w:jc w:val="center"/>
              <w:rPr>
                <w:rFonts w:hint="eastAsia" w:ascii="宋体" w:hAnsi="宋体" w:cs="宋体"/>
                <w:color w:val="auto"/>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78E284D">
            <w:pPr>
              <w:widowControl w:val="0"/>
              <w:spacing w:line="360" w:lineRule="auto"/>
              <w:jc w:val="center"/>
              <w:rPr>
                <w:rFonts w:hint="eastAsia" w:ascii="宋体" w:hAnsi="宋体" w:cs="宋体"/>
                <w:color w:val="auto"/>
                <w:sz w:val="21"/>
                <w:szCs w:val="21"/>
              </w:rPr>
            </w:pPr>
          </w:p>
        </w:tc>
      </w:tr>
      <w:tr w14:paraId="0EDB7D19">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CD3B13D">
            <w:pPr>
              <w:widowControl w:val="0"/>
              <w:spacing w:line="360" w:lineRule="auto"/>
              <w:jc w:val="center"/>
              <w:rPr>
                <w:rFonts w:hint="eastAsia" w:ascii="宋体" w:hAnsi="宋体" w:cs="宋体"/>
                <w:color w:val="auto"/>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0436BE4">
            <w:pPr>
              <w:widowControl w:val="0"/>
              <w:spacing w:line="360" w:lineRule="auto"/>
              <w:jc w:val="center"/>
              <w:rPr>
                <w:rFonts w:hint="eastAsia" w:ascii="宋体" w:hAnsi="宋体" w:cs="宋体"/>
                <w:color w:val="auto"/>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58EF80D">
            <w:pPr>
              <w:widowControl w:val="0"/>
              <w:spacing w:line="360" w:lineRule="auto"/>
              <w:jc w:val="center"/>
              <w:rPr>
                <w:rFonts w:hint="eastAsia" w:ascii="宋体" w:hAnsi="宋体" w:cs="宋体"/>
                <w:color w:val="auto"/>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8CEC59E">
            <w:pPr>
              <w:widowControl w:val="0"/>
              <w:spacing w:line="360" w:lineRule="auto"/>
              <w:jc w:val="center"/>
              <w:rPr>
                <w:rFonts w:hint="eastAsia" w:ascii="宋体" w:hAnsi="宋体" w:cs="宋体"/>
                <w:color w:val="auto"/>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F800F66">
            <w:pPr>
              <w:widowControl w:val="0"/>
              <w:spacing w:line="360" w:lineRule="auto"/>
              <w:jc w:val="center"/>
              <w:rPr>
                <w:rFonts w:hint="eastAsia" w:ascii="宋体" w:hAnsi="宋体" w:cs="宋体"/>
                <w:color w:val="auto"/>
                <w:sz w:val="21"/>
                <w:szCs w:val="21"/>
              </w:rPr>
            </w:pPr>
          </w:p>
        </w:tc>
      </w:tr>
      <w:tr w14:paraId="4133487C">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55ACEAC">
            <w:pPr>
              <w:widowControl w:val="0"/>
              <w:spacing w:line="360" w:lineRule="auto"/>
              <w:jc w:val="center"/>
              <w:rPr>
                <w:rFonts w:hint="eastAsia" w:ascii="宋体" w:hAnsi="宋体" w:cs="宋体"/>
                <w:color w:val="auto"/>
                <w:sz w:val="21"/>
                <w:szCs w:val="21"/>
              </w:rPr>
            </w:pPr>
          </w:p>
        </w:tc>
        <w:tc>
          <w:tcPr>
            <w:tcW w:w="149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7B764DD">
            <w:pPr>
              <w:widowControl w:val="0"/>
              <w:spacing w:line="360" w:lineRule="auto"/>
              <w:jc w:val="center"/>
              <w:rPr>
                <w:rFonts w:hint="eastAsia" w:ascii="宋体" w:hAnsi="宋体" w:cs="宋体"/>
                <w:color w:val="auto"/>
                <w:sz w:val="21"/>
                <w:szCs w:val="21"/>
              </w:rPr>
            </w:pPr>
          </w:p>
        </w:tc>
        <w:tc>
          <w:tcPr>
            <w:tcW w:w="193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1A55DF5">
            <w:pPr>
              <w:widowControl w:val="0"/>
              <w:spacing w:line="360" w:lineRule="auto"/>
              <w:jc w:val="center"/>
              <w:rPr>
                <w:rFonts w:hint="eastAsia" w:ascii="宋体" w:hAnsi="宋体" w:cs="宋体"/>
                <w:color w:val="auto"/>
                <w:sz w:val="21"/>
                <w:szCs w:val="21"/>
              </w:rPr>
            </w:pPr>
          </w:p>
        </w:tc>
        <w:tc>
          <w:tcPr>
            <w:tcW w:w="301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0125A85">
            <w:pPr>
              <w:widowControl w:val="0"/>
              <w:spacing w:line="360" w:lineRule="auto"/>
              <w:jc w:val="center"/>
              <w:rPr>
                <w:rFonts w:hint="eastAsia" w:ascii="宋体" w:hAnsi="宋体" w:cs="宋体"/>
                <w:color w:val="auto"/>
                <w:sz w:val="21"/>
                <w:szCs w:val="21"/>
              </w:rPr>
            </w:pP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B2763FA">
            <w:pPr>
              <w:widowControl w:val="0"/>
              <w:spacing w:line="360" w:lineRule="auto"/>
              <w:jc w:val="center"/>
              <w:rPr>
                <w:rFonts w:hint="eastAsia" w:ascii="宋体" w:hAnsi="宋体" w:cs="宋体"/>
                <w:color w:val="auto"/>
                <w:sz w:val="21"/>
                <w:szCs w:val="21"/>
              </w:rPr>
            </w:pPr>
          </w:p>
        </w:tc>
      </w:tr>
      <w:tr w14:paraId="256EA36D">
        <w:tblPrEx>
          <w:tblCellMar>
            <w:top w:w="0" w:type="dxa"/>
            <w:left w:w="0" w:type="dxa"/>
            <w:bottom w:w="0" w:type="dxa"/>
            <w:right w:w="0" w:type="dxa"/>
          </w:tblCellMar>
        </w:tblPrEx>
        <w:trPr>
          <w:jc w:val="center"/>
        </w:trPr>
        <w:tc>
          <w:tcPr>
            <w:tcW w:w="642" w:type="dxa"/>
            <w:tcBorders>
              <w:top w:val="nil"/>
              <w:left w:val="nil"/>
              <w:bottom w:val="nil"/>
              <w:right w:val="nil"/>
            </w:tcBorders>
            <w:vAlign w:val="center"/>
          </w:tcPr>
          <w:p w14:paraId="67708EA4">
            <w:pPr>
              <w:widowControl w:val="0"/>
              <w:spacing w:line="360" w:lineRule="auto"/>
              <w:rPr>
                <w:rFonts w:ascii="宋体"/>
                <w:color w:val="auto"/>
                <w:sz w:val="4"/>
                <w:szCs w:val="4"/>
              </w:rPr>
            </w:pPr>
          </w:p>
        </w:tc>
        <w:tc>
          <w:tcPr>
            <w:tcW w:w="1496" w:type="dxa"/>
            <w:tcBorders>
              <w:top w:val="nil"/>
              <w:left w:val="nil"/>
              <w:bottom w:val="nil"/>
              <w:right w:val="nil"/>
            </w:tcBorders>
            <w:vAlign w:val="center"/>
          </w:tcPr>
          <w:p w14:paraId="641D225C">
            <w:pPr>
              <w:widowControl w:val="0"/>
              <w:spacing w:line="360" w:lineRule="auto"/>
              <w:rPr>
                <w:rFonts w:ascii="宋体"/>
                <w:color w:val="auto"/>
                <w:sz w:val="4"/>
                <w:szCs w:val="4"/>
              </w:rPr>
            </w:pPr>
          </w:p>
        </w:tc>
        <w:tc>
          <w:tcPr>
            <w:tcW w:w="1930" w:type="dxa"/>
            <w:tcBorders>
              <w:top w:val="nil"/>
              <w:left w:val="nil"/>
              <w:bottom w:val="nil"/>
              <w:right w:val="nil"/>
            </w:tcBorders>
            <w:vAlign w:val="center"/>
          </w:tcPr>
          <w:p w14:paraId="4CBC1C22">
            <w:pPr>
              <w:widowControl w:val="0"/>
              <w:spacing w:line="360" w:lineRule="auto"/>
              <w:rPr>
                <w:rFonts w:ascii="宋体"/>
                <w:color w:val="auto"/>
                <w:sz w:val="4"/>
                <w:szCs w:val="4"/>
              </w:rPr>
            </w:pPr>
          </w:p>
        </w:tc>
        <w:tc>
          <w:tcPr>
            <w:tcW w:w="1298" w:type="dxa"/>
            <w:tcBorders>
              <w:top w:val="nil"/>
              <w:left w:val="nil"/>
              <w:bottom w:val="nil"/>
              <w:right w:val="nil"/>
            </w:tcBorders>
            <w:vAlign w:val="center"/>
          </w:tcPr>
          <w:p w14:paraId="67900FBA">
            <w:pPr>
              <w:widowControl w:val="0"/>
              <w:spacing w:line="360" w:lineRule="auto"/>
              <w:rPr>
                <w:rFonts w:ascii="宋体"/>
                <w:color w:val="auto"/>
                <w:sz w:val="4"/>
                <w:szCs w:val="4"/>
              </w:rPr>
            </w:pPr>
          </w:p>
        </w:tc>
        <w:tc>
          <w:tcPr>
            <w:tcW w:w="1714" w:type="dxa"/>
            <w:tcBorders>
              <w:top w:val="nil"/>
              <w:left w:val="nil"/>
              <w:bottom w:val="nil"/>
              <w:right w:val="nil"/>
            </w:tcBorders>
            <w:vAlign w:val="center"/>
          </w:tcPr>
          <w:p w14:paraId="1CB8486F">
            <w:pPr>
              <w:widowControl w:val="0"/>
              <w:spacing w:line="360" w:lineRule="auto"/>
              <w:rPr>
                <w:rFonts w:ascii="宋体"/>
                <w:color w:val="auto"/>
                <w:sz w:val="4"/>
                <w:szCs w:val="4"/>
              </w:rPr>
            </w:pPr>
          </w:p>
        </w:tc>
        <w:tc>
          <w:tcPr>
            <w:tcW w:w="1246" w:type="dxa"/>
            <w:tcBorders>
              <w:top w:val="nil"/>
              <w:left w:val="nil"/>
              <w:bottom w:val="nil"/>
              <w:right w:val="nil"/>
            </w:tcBorders>
            <w:vAlign w:val="center"/>
          </w:tcPr>
          <w:p w14:paraId="64BF9972">
            <w:pPr>
              <w:widowControl w:val="0"/>
              <w:spacing w:line="360" w:lineRule="auto"/>
              <w:rPr>
                <w:rFonts w:ascii="宋体"/>
                <w:color w:val="auto"/>
                <w:sz w:val="4"/>
                <w:szCs w:val="4"/>
              </w:rPr>
            </w:pPr>
          </w:p>
        </w:tc>
      </w:tr>
    </w:tbl>
    <w:p w14:paraId="20804D7D">
      <w:pPr>
        <w:widowControl w:val="0"/>
        <w:spacing w:line="360" w:lineRule="auto"/>
        <w:ind w:firstLine="630"/>
        <w:rPr>
          <w:rFonts w:hint="eastAsia" w:ascii="宋体" w:hAnsi="宋体" w:cs="宋体"/>
          <w:color w:val="auto"/>
          <w:sz w:val="21"/>
          <w:szCs w:val="21"/>
        </w:rPr>
      </w:pPr>
      <w:r>
        <w:rPr>
          <w:rFonts w:hint="eastAsia" w:ascii="宋体" w:hAnsi="宋体" w:cs="宋体"/>
          <w:color w:val="auto"/>
          <w:sz w:val="21"/>
          <w:szCs w:val="21"/>
        </w:rPr>
        <w:t>说明：1、如果行数不够，请自行增加。</w:t>
      </w:r>
    </w:p>
    <w:p w14:paraId="7529736C">
      <w:pPr>
        <w:pStyle w:val="16"/>
        <w:widowControl w:val="0"/>
        <w:rPr>
          <w:rFonts w:hint="eastAsia"/>
          <w:color w:val="auto"/>
        </w:rPr>
      </w:pPr>
    </w:p>
    <w:p w14:paraId="523DED38">
      <w:pPr>
        <w:widowControl w:val="0"/>
        <w:spacing w:line="360" w:lineRule="auto"/>
        <w:ind w:firstLine="6510"/>
        <w:rPr>
          <w:rFonts w:hint="eastAsia" w:ascii="宋体" w:hAnsi="宋体" w:cs="宋体"/>
          <w:color w:val="auto"/>
          <w:sz w:val="21"/>
          <w:szCs w:val="21"/>
        </w:rPr>
      </w:pPr>
      <w:r>
        <w:rPr>
          <w:rFonts w:hint="eastAsia" w:ascii="宋体" w:hAnsi="宋体" w:cs="宋体"/>
          <w:color w:val="auto"/>
          <w:sz w:val="21"/>
          <w:szCs w:val="21"/>
        </w:rPr>
        <w:t>供应商名称：</w:t>
      </w:r>
      <w:r>
        <w:rPr>
          <w:rFonts w:hint="eastAsia" w:ascii="宋体" w:hAnsi="宋体" w:cs="宋体"/>
          <w:color w:val="auto"/>
          <w:sz w:val="21"/>
          <w:szCs w:val="21"/>
          <w:u w:val="single"/>
        </w:rPr>
        <w:t>（加盖公章）</w:t>
      </w:r>
    </w:p>
    <w:p w14:paraId="2CC26845">
      <w:pPr>
        <w:widowControl w:val="0"/>
        <w:spacing w:line="360" w:lineRule="auto"/>
        <w:ind w:firstLine="5040"/>
        <w:rPr>
          <w:rFonts w:hint="eastAsia" w:ascii="宋体" w:hAnsi="宋体" w:cs="宋体"/>
          <w:color w:val="auto"/>
          <w:sz w:val="21"/>
          <w:szCs w:val="21"/>
        </w:rPr>
      </w:pPr>
      <w:r>
        <w:rPr>
          <w:rFonts w:hint="eastAsia" w:ascii="宋体" w:hAnsi="宋体" w:cs="宋体"/>
          <w:color w:val="auto"/>
          <w:sz w:val="21"/>
          <w:szCs w:val="21"/>
        </w:rPr>
        <w:t>法定代表人或其授权代理人：</w:t>
      </w:r>
      <w:r>
        <w:rPr>
          <w:rFonts w:hint="eastAsia" w:ascii="宋体" w:hAnsi="宋体" w:cs="宋体"/>
          <w:color w:val="auto"/>
          <w:sz w:val="21"/>
          <w:szCs w:val="21"/>
          <w:u w:val="single"/>
        </w:rPr>
        <w:t>（签字或盖章）</w:t>
      </w:r>
    </w:p>
    <w:p w14:paraId="3926DA43">
      <w:pPr>
        <w:pStyle w:val="16"/>
        <w:widowControl w:val="0"/>
        <w:ind w:firstLine="6300"/>
        <w:rPr>
          <w:rFonts w:hint="eastAsia" w:cs="宋体"/>
          <w:color w:val="auto"/>
          <w:sz w:val="21"/>
          <w:szCs w:val="21"/>
        </w:rPr>
      </w:pPr>
      <w:r>
        <w:rPr>
          <w:rFonts w:hint="eastAsia" w:cs="宋体"/>
          <w:color w:val="auto"/>
          <w:sz w:val="21"/>
          <w:szCs w:val="21"/>
        </w:rPr>
        <w:t>日期：   年   月   日</w:t>
      </w:r>
    </w:p>
    <w:p w14:paraId="229002D9">
      <w:pPr>
        <w:widowControl w:val="0"/>
        <w:rPr>
          <w:color w:val="auto"/>
        </w:rPr>
      </w:pPr>
      <w:bookmarkStart w:id="3" w:name="_Toc2435"/>
      <w:bookmarkStart w:id="4" w:name="_Toc481604684"/>
    </w:p>
    <w:p w14:paraId="09CA15C1">
      <w:pPr>
        <w:widowControl w:val="0"/>
        <w:spacing w:line="360" w:lineRule="auto"/>
        <w:rPr>
          <w:rFonts w:hint="eastAsia" w:ascii="宋体" w:hAnsi="宋体" w:cs="宋体"/>
          <w:b/>
          <w:color w:val="auto"/>
          <w:sz w:val="31"/>
          <w:szCs w:val="31"/>
        </w:rPr>
      </w:pPr>
      <w:r>
        <w:rPr>
          <w:rFonts w:hint="eastAsia" w:ascii="宋体" w:hAnsi="宋体" w:cs="宋体"/>
          <w:b/>
          <w:color w:val="auto"/>
          <w:sz w:val="31"/>
          <w:szCs w:val="31"/>
        </w:rPr>
        <w:t>附件五、商务条款偏离表格式</w:t>
      </w:r>
      <w:bookmarkEnd w:id="3"/>
      <w:bookmarkEnd w:id="4"/>
    </w:p>
    <w:p w14:paraId="28B13534">
      <w:pPr>
        <w:widowControl w:val="0"/>
        <w:spacing w:line="360" w:lineRule="auto"/>
        <w:ind w:left="420"/>
        <w:jc w:val="center"/>
        <w:rPr>
          <w:rFonts w:ascii="宋体"/>
          <w:color w:val="auto"/>
        </w:rPr>
      </w:pPr>
      <w:r>
        <w:rPr>
          <w:rFonts w:hint="eastAsia" w:ascii="宋体" w:hAnsi="宋体" w:cs="宋体"/>
          <w:color w:val="auto"/>
          <w:sz w:val="36"/>
          <w:szCs w:val="36"/>
        </w:rPr>
        <w:t>商务条款偏离表</w:t>
      </w:r>
    </w:p>
    <w:tbl>
      <w:tblPr>
        <w:tblStyle w:val="11"/>
        <w:tblW w:w="8326" w:type="dxa"/>
        <w:jc w:val="center"/>
        <w:tblLayout w:type="fixed"/>
        <w:tblCellMar>
          <w:top w:w="0" w:type="dxa"/>
          <w:left w:w="0" w:type="dxa"/>
          <w:bottom w:w="0" w:type="dxa"/>
          <w:right w:w="0" w:type="dxa"/>
        </w:tblCellMar>
      </w:tblPr>
      <w:tblGrid>
        <w:gridCol w:w="560"/>
        <w:gridCol w:w="1503"/>
        <w:gridCol w:w="2370"/>
        <w:gridCol w:w="933"/>
        <w:gridCol w:w="1759"/>
        <w:gridCol w:w="1201"/>
      </w:tblGrid>
      <w:tr w14:paraId="773ED7BA">
        <w:tblPrEx>
          <w:tblCellMar>
            <w:top w:w="0" w:type="dxa"/>
            <w:left w:w="0" w:type="dxa"/>
            <w:bottom w:w="0" w:type="dxa"/>
            <w:right w:w="0" w:type="dxa"/>
          </w:tblCellMar>
        </w:tblPrEx>
        <w:trPr>
          <w:trHeight w:val="284" w:hRule="atLeast"/>
          <w:tblHeader/>
          <w:jc w:val="center"/>
        </w:trPr>
        <w:tc>
          <w:tcPr>
            <w:tcW w:w="5366" w:type="dxa"/>
            <w:gridSpan w:val="4"/>
            <w:tcBorders>
              <w:top w:val="nil"/>
              <w:left w:val="nil"/>
              <w:bottom w:val="single" w:color="auto" w:sz="8" w:space="0"/>
              <w:right w:val="nil"/>
            </w:tcBorders>
            <w:tcMar>
              <w:top w:w="0" w:type="dxa"/>
              <w:left w:w="10" w:type="dxa"/>
              <w:bottom w:w="0" w:type="dxa"/>
              <w:right w:w="10" w:type="dxa"/>
            </w:tcMar>
            <w:vAlign w:val="center"/>
          </w:tcPr>
          <w:p w14:paraId="3152C630">
            <w:pPr>
              <w:widowControl w:val="0"/>
              <w:spacing w:line="360" w:lineRule="auto"/>
              <w:rPr>
                <w:rFonts w:ascii="宋体"/>
                <w:color w:val="auto"/>
              </w:rPr>
            </w:pPr>
            <w:r>
              <w:rPr>
                <w:rFonts w:hint="eastAsia" w:ascii="宋体" w:hAnsi="宋体" w:cs="宋体"/>
                <w:color w:val="auto"/>
              </w:rPr>
              <w:t>项目名称：</w:t>
            </w:r>
          </w:p>
        </w:tc>
        <w:tc>
          <w:tcPr>
            <w:tcW w:w="2960" w:type="dxa"/>
            <w:gridSpan w:val="2"/>
            <w:tcBorders>
              <w:top w:val="nil"/>
              <w:left w:val="nil"/>
              <w:bottom w:val="single" w:color="auto" w:sz="8" w:space="0"/>
              <w:right w:val="nil"/>
            </w:tcBorders>
            <w:tcMar>
              <w:top w:w="0" w:type="dxa"/>
              <w:left w:w="10" w:type="dxa"/>
              <w:bottom w:w="0" w:type="dxa"/>
              <w:right w:w="10" w:type="dxa"/>
            </w:tcMar>
            <w:vAlign w:val="center"/>
          </w:tcPr>
          <w:p w14:paraId="4F89DF0D">
            <w:pPr>
              <w:widowControl w:val="0"/>
              <w:spacing w:line="360" w:lineRule="auto"/>
              <w:rPr>
                <w:rFonts w:ascii="宋体"/>
                <w:color w:val="auto"/>
              </w:rPr>
            </w:pPr>
            <w:r>
              <w:rPr>
                <w:rFonts w:hint="eastAsia" w:ascii="宋体" w:hAnsi="宋体" w:cs="宋体"/>
                <w:color w:val="auto"/>
              </w:rPr>
              <w:t>项目编号：</w:t>
            </w:r>
          </w:p>
        </w:tc>
      </w:tr>
      <w:tr w14:paraId="3A70A92A">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0E6EAE3">
            <w:pPr>
              <w:widowControl w:val="0"/>
              <w:spacing w:line="360" w:lineRule="auto"/>
              <w:jc w:val="center"/>
              <w:rPr>
                <w:rFonts w:ascii="宋体"/>
                <w:color w:val="auto"/>
              </w:rPr>
            </w:pPr>
            <w:r>
              <w:rPr>
                <w:rFonts w:hint="eastAsia" w:ascii="宋体" w:hAnsi="宋体" w:cs="宋体"/>
                <w:color w:val="auto"/>
              </w:rPr>
              <w:t>序号</w:t>
            </w: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5CDEB17">
            <w:pPr>
              <w:widowControl w:val="0"/>
              <w:spacing w:line="360" w:lineRule="auto"/>
              <w:jc w:val="center"/>
              <w:rPr>
                <w:rFonts w:ascii="宋体"/>
                <w:color w:val="auto"/>
              </w:rPr>
            </w:pPr>
            <w:r>
              <w:rPr>
                <w:rFonts w:hint="eastAsia" w:ascii="宋体" w:hAnsi="宋体" w:cs="宋体"/>
                <w:color w:val="auto"/>
              </w:rPr>
              <w:t>竞争性磋商文件条目号</w:t>
            </w: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7C0CF62">
            <w:pPr>
              <w:widowControl w:val="0"/>
              <w:spacing w:line="360" w:lineRule="auto"/>
              <w:jc w:val="center"/>
              <w:rPr>
                <w:rFonts w:ascii="宋体"/>
                <w:color w:val="auto"/>
              </w:rPr>
            </w:pPr>
            <w:r>
              <w:rPr>
                <w:rFonts w:hint="eastAsia" w:ascii="宋体" w:hAnsi="宋体" w:cs="宋体"/>
                <w:color w:val="auto"/>
              </w:rPr>
              <w:t>竞争性磋商文件要求的商务条款</w:t>
            </w: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AE0D086">
            <w:pPr>
              <w:widowControl w:val="0"/>
              <w:spacing w:line="360" w:lineRule="auto"/>
              <w:jc w:val="center"/>
              <w:rPr>
                <w:rFonts w:ascii="宋体"/>
                <w:color w:val="auto"/>
              </w:rPr>
            </w:pPr>
            <w:r>
              <w:rPr>
                <w:rFonts w:hint="eastAsia" w:ascii="宋体" w:hAnsi="宋体" w:cs="宋体"/>
                <w:color w:val="auto"/>
              </w:rPr>
              <w:t>投标响应</w:t>
            </w: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DAC6A23">
            <w:pPr>
              <w:widowControl w:val="0"/>
              <w:spacing w:line="360" w:lineRule="auto"/>
              <w:jc w:val="center"/>
              <w:rPr>
                <w:rFonts w:ascii="宋体"/>
                <w:color w:val="auto"/>
              </w:rPr>
            </w:pPr>
            <w:r>
              <w:rPr>
                <w:rFonts w:hint="eastAsia" w:ascii="宋体" w:hAnsi="宋体" w:cs="宋体"/>
                <w:color w:val="auto"/>
              </w:rPr>
              <w:t>偏离</w:t>
            </w:r>
          </w:p>
        </w:tc>
      </w:tr>
      <w:tr w14:paraId="014053A1">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F16920B">
            <w:pPr>
              <w:widowControl w:val="0"/>
              <w:spacing w:line="360" w:lineRule="auto"/>
              <w:jc w:val="center"/>
              <w:rPr>
                <w:rFonts w:hint="eastAsia" w:ascii="宋体" w:hAnsi="宋体" w:cs="宋体"/>
                <w:color w:val="auto"/>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FED650B">
            <w:pPr>
              <w:widowControl w:val="0"/>
              <w:spacing w:line="360" w:lineRule="auto"/>
              <w:jc w:val="center"/>
              <w:rPr>
                <w:rFonts w:hint="eastAsia" w:ascii="宋体" w:hAnsi="宋体" w:cs="宋体"/>
                <w:color w:val="auto"/>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14A47EB">
            <w:pPr>
              <w:widowControl w:val="0"/>
              <w:spacing w:line="360" w:lineRule="auto"/>
              <w:jc w:val="center"/>
              <w:rPr>
                <w:rFonts w:hint="eastAsia" w:ascii="宋体" w:hAnsi="宋体" w:cs="宋体"/>
                <w:color w:val="auto"/>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9B5ABA9">
            <w:pPr>
              <w:widowControl w:val="0"/>
              <w:spacing w:line="360" w:lineRule="auto"/>
              <w:jc w:val="center"/>
              <w:rPr>
                <w:rFonts w:hint="eastAsia" w:ascii="宋体" w:hAnsi="宋体" w:cs="宋体"/>
                <w:color w:val="auto"/>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9872917">
            <w:pPr>
              <w:widowControl w:val="0"/>
              <w:spacing w:line="360" w:lineRule="auto"/>
              <w:jc w:val="center"/>
              <w:rPr>
                <w:rFonts w:hint="eastAsia" w:ascii="宋体" w:hAnsi="宋体" w:cs="宋体"/>
                <w:color w:val="auto"/>
              </w:rPr>
            </w:pPr>
          </w:p>
        </w:tc>
      </w:tr>
      <w:tr w14:paraId="6D1B60BB">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BD4F173">
            <w:pPr>
              <w:widowControl w:val="0"/>
              <w:spacing w:line="360" w:lineRule="auto"/>
              <w:jc w:val="center"/>
              <w:rPr>
                <w:rFonts w:hint="eastAsia" w:ascii="宋体" w:hAnsi="宋体" w:cs="宋体"/>
                <w:color w:val="auto"/>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33F97D4">
            <w:pPr>
              <w:widowControl w:val="0"/>
              <w:spacing w:line="360" w:lineRule="auto"/>
              <w:jc w:val="center"/>
              <w:rPr>
                <w:rFonts w:hint="eastAsia" w:ascii="宋体" w:hAnsi="宋体" w:cs="宋体"/>
                <w:color w:val="auto"/>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9B07732">
            <w:pPr>
              <w:widowControl w:val="0"/>
              <w:spacing w:line="360" w:lineRule="auto"/>
              <w:jc w:val="center"/>
              <w:rPr>
                <w:rFonts w:hint="eastAsia" w:ascii="宋体" w:hAnsi="宋体" w:cs="宋体"/>
                <w:color w:val="auto"/>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11D98CCA">
            <w:pPr>
              <w:widowControl w:val="0"/>
              <w:spacing w:line="360" w:lineRule="auto"/>
              <w:jc w:val="center"/>
              <w:rPr>
                <w:rFonts w:hint="eastAsia" w:ascii="宋体" w:hAnsi="宋体" w:cs="宋体"/>
                <w:color w:val="auto"/>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1FAC9C4">
            <w:pPr>
              <w:widowControl w:val="0"/>
              <w:spacing w:line="360" w:lineRule="auto"/>
              <w:jc w:val="center"/>
              <w:rPr>
                <w:rFonts w:hint="eastAsia" w:ascii="宋体" w:hAnsi="宋体" w:cs="宋体"/>
                <w:color w:val="auto"/>
              </w:rPr>
            </w:pPr>
          </w:p>
        </w:tc>
      </w:tr>
      <w:tr w14:paraId="16C46635">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E5AE1CA">
            <w:pPr>
              <w:widowControl w:val="0"/>
              <w:spacing w:line="360" w:lineRule="auto"/>
              <w:jc w:val="center"/>
              <w:rPr>
                <w:rFonts w:hint="eastAsia" w:ascii="宋体" w:hAnsi="宋体" w:cs="宋体"/>
                <w:color w:val="auto"/>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F94E5F7">
            <w:pPr>
              <w:widowControl w:val="0"/>
              <w:spacing w:line="360" w:lineRule="auto"/>
              <w:jc w:val="center"/>
              <w:rPr>
                <w:rFonts w:hint="eastAsia" w:ascii="宋体" w:hAnsi="宋体" w:cs="宋体"/>
                <w:color w:val="auto"/>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5E46F791">
            <w:pPr>
              <w:widowControl w:val="0"/>
              <w:spacing w:line="360" w:lineRule="auto"/>
              <w:jc w:val="center"/>
              <w:rPr>
                <w:rFonts w:hint="eastAsia" w:ascii="宋体" w:hAnsi="宋体" w:cs="宋体"/>
                <w:color w:val="auto"/>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3945069">
            <w:pPr>
              <w:widowControl w:val="0"/>
              <w:spacing w:line="360" w:lineRule="auto"/>
              <w:jc w:val="center"/>
              <w:rPr>
                <w:rFonts w:hint="eastAsia" w:ascii="宋体" w:hAnsi="宋体" w:cs="宋体"/>
                <w:color w:val="auto"/>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4BDDCB13">
            <w:pPr>
              <w:widowControl w:val="0"/>
              <w:spacing w:line="360" w:lineRule="auto"/>
              <w:jc w:val="center"/>
              <w:rPr>
                <w:rFonts w:hint="eastAsia" w:ascii="宋体" w:hAnsi="宋体" w:cs="宋体"/>
                <w:color w:val="auto"/>
              </w:rPr>
            </w:pPr>
          </w:p>
        </w:tc>
      </w:tr>
      <w:tr w14:paraId="53369FAA">
        <w:tblPrEx>
          <w:tblCellMar>
            <w:top w:w="0" w:type="dxa"/>
            <w:left w:w="0" w:type="dxa"/>
            <w:bottom w:w="0" w:type="dxa"/>
            <w:right w:w="0" w:type="dxa"/>
          </w:tblCellMar>
        </w:tblPrEx>
        <w:trPr>
          <w:trHeight w:val="284" w:hRule="atLeast"/>
          <w:jc w:val="center"/>
        </w:trPr>
        <w:tc>
          <w:tcPr>
            <w:tcW w:w="56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0791AB9D">
            <w:pPr>
              <w:widowControl w:val="0"/>
              <w:spacing w:line="360" w:lineRule="auto"/>
              <w:jc w:val="center"/>
              <w:rPr>
                <w:rFonts w:hint="eastAsia" w:ascii="宋体" w:hAnsi="宋体" w:cs="宋体"/>
                <w:color w:val="auto"/>
              </w:rPr>
            </w:pPr>
          </w:p>
        </w:tc>
        <w:tc>
          <w:tcPr>
            <w:tcW w:w="1503"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7A716DE3">
            <w:pPr>
              <w:widowControl w:val="0"/>
              <w:spacing w:line="360" w:lineRule="auto"/>
              <w:jc w:val="center"/>
              <w:rPr>
                <w:rFonts w:hint="eastAsia" w:ascii="宋体" w:hAnsi="宋体" w:cs="宋体"/>
                <w:color w:val="auto"/>
              </w:rPr>
            </w:pPr>
          </w:p>
        </w:tc>
        <w:tc>
          <w:tcPr>
            <w:tcW w:w="2370"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6C91A515">
            <w:pPr>
              <w:widowControl w:val="0"/>
              <w:spacing w:line="360" w:lineRule="auto"/>
              <w:jc w:val="center"/>
              <w:rPr>
                <w:rFonts w:hint="eastAsia" w:ascii="宋体" w:hAnsi="宋体" w:cs="宋体"/>
                <w:color w:val="auto"/>
              </w:rPr>
            </w:pPr>
          </w:p>
        </w:tc>
        <w:tc>
          <w:tcPr>
            <w:tcW w:w="2692" w:type="dxa"/>
            <w:gridSpan w:val="2"/>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2A770E24">
            <w:pPr>
              <w:widowControl w:val="0"/>
              <w:spacing w:line="360" w:lineRule="auto"/>
              <w:jc w:val="center"/>
              <w:rPr>
                <w:rFonts w:hint="eastAsia" w:ascii="宋体" w:hAnsi="宋体" w:cs="宋体"/>
                <w:color w:val="auto"/>
              </w:rPr>
            </w:pPr>
          </w:p>
        </w:tc>
        <w:tc>
          <w:tcPr>
            <w:tcW w:w="120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14:paraId="34664A21">
            <w:pPr>
              <w:widowControl w:val="0"/>
              <w:spacing w:line="360" w:lineRule="auto"/>
              <w:jc w:val="center"/>
              <w:rPr>
                <w:rFonts w:hint="eastAsia" w:ascii="宋体" w:hAnsi="宋体" w:cs="宋体"/>
                <w:color w:val="auto"/>
              </w:rPr>
            </w:pPr>
          </w:p>
        </w:tc>
      </w:tr>
      <w:tr w14:paraId="7210EB6C">
        <w:tblPrEx>
          <w:tblCellMar>
            <w:top w:w="0" w:type="dxa"/>
            <w:left w:w="0" w:type="dxa"/>
            <w:bottom w:w="0" w:type="dxa"/>
            <w:right w:w="0" w:type="dxa"/>
          </w:tblCellMar>
        </w:tblPrEx>
        <w:trPr>
          <w:jc w:val="center"/>
        </w:trPr>
        <w:tc>
          <w:tcPr>
            <w:tcW w:w="560" w:type="dxa"/>
            <w:tcBorders>
              <w:top w:val="nil"/>
              <w:left w:val="nil"/>
              <w:bottom w:val="nil"/>
              <w:right w:val="nil"/>
            </w:tcBorders>
            <w:vAlign w:val="center"/>
          </w:tcPr>
          <w:p w14:paraId="71982821">
            <w:pPr>
              <w:widowControl w:val="0"/>
              <w:spacing w:line="360" w:lineRule="auto"/>
              <w:rPr>
                <w:rFonts w:ascii="宋体"/>
                <w:color w:val="auto"/>
                <w:sz w:val="2"/>
                <w:szCs w:val="2"/>
              </w:rPr>
            </w:pPr>
          </w:p>
        </w:tc>
        <w:tc>
          <w:tcPr>
            <w:tcW w:w="1503" w:type="dxa"/>
            <w:tcBorders>
              <w:top w:val="nil"/>
              <w:left w:val="nil"/>
              <w:bottom w:val="nil"/>
              <w:right w:val="nil"/>
            </w:tcBorders>
            <w:vAlign w:val="center"/>
          </w:tcPr>
          <w:p w14:paraId="75485EFD">
            <w:pPr>
              <w:widowControl w:val="0"/>
              <w:spacing w:line="360" w:lineRule="auto"/>
              <w:rPr>
                <w:rFonts w:ascii="宋体"/>
                <w:color w:val="auto"/>
                <w:sz w:val="2"/>
                <w:szCs w:val="2"/>
              </w:rPr>
            </w:pPr>
          </w:p>
        </w:tc>
        <w:tc>
          <w:tcPr>
            <w:tcW w:w="2370" w:type="dxa"/>
            <w:tcBorders>
              <w:top w:val="nil"/>
              <w:left w:val="nil"/>
              <w:bottom w:val="nil"/>
              <w:right w:val="nil"/>
            </w:tcBorders>
            <w:vAlign w:val="center"/>
          </w:tcPr>
          <w:p w14:paraId="74710A6A">
            <w:pPr>
              <w:widowControl w:val="0"/>
              <w:spacing w:line="360" w:lineRule="auto"/>
              <w:rPr>
                <w:rFonts w:ascii="宋体"/>
                <w:color w:val="auto"/>
                <w:sz w:val="2"/>
                <w:szCs w:val="2"/>
              </w:rPr>
            </w:pPr>
          </w:p>
        </w:tc>
        <w:tc>
          <w:tcPr>
            <w:tcW w:w="933" w:type="dxa"/>
            <w:tcBorders>
              <w:top w:val="nil"/>
              <w:left w:val="nil"/>
              <w:bottom w:val="nil"/>
              <w:right w:val="nil"/>
            </w:tcBorders>
            <w:vAlign w:val="center"/>
          </w:tcPr>
          <w:p w14:paraId="2FA9841D">
            <w:pPr>
              <w:widowControl w:val="0"/>
              <w:spacing w:line="360" w:lineRule="auto"/>
              <w:rPr>
                <w:rFonts w:ascii="宋体"/>
                <w:color w:val="auto"/>
                <w:sz w:val="2"/>
                <w:szCs w:val="2"/>
              </w:rPr>
            </w:pPr>
          </w:p>
        </w:tc>
        <w:tc>
          <w:tcPr>
            <w:tcW w:w="1759" w:type="dxa"/>
            <w:tcBorders>
              <w:top w:val="nil"/>
              <w:left w:val="nil"/>
              <w:bottom w:val="nil"/>
              <w:right w:val="nil"/>
            </w:tcBorders>
            <w:vAlign w:val="center"/>
          </w:tcPr>
          <w:p w14:paraId="153E0CE7">
            <w:pPr>
              <w:widowControl w:val="0"/>
              <w:spacing w:line="360" w:lineRule="auto"/>
              <w:rPr>
                <w:rFonts w:ascii="宋体"/>
                <w:color w:val="auto"/>
                <w:sz w:val="2"/>
                <w:szCs w:val="2"/>
              </w:rPr>
            </w:pPr>
          </w:p>
        </w:tc>
        <w:tc>
          <w:tcPr>
            <w:tcW w:w="1201" w:type="dxa"/>
            <w:tcBorders>
              <w:top w:val="nil"/>
              <w:left w:val="nil"/>
              <w:bottom w:val="nil"/>
              <w:right w:val="nil"/>
            </w:tcBorders>
            <w:vAlign w:val="center"/>
          </w:tcPr>
          <w:p w14:paraId="0881AE85">
            <w:pPr>
              <w:widowControl w:val="0"/>
              <w:spacing w:line="360" w:lineRule="auto"/>
              <w:rPr>
                <w:rFonts w:ascii="宋体"/>
                <w:color w:val="auto"/>
                <w:sz w:val="2"/>
                <w:szCs w:val="2"/>
              </w:rPr>
            </w:pPr>
          </w:p>
        </w:tc>
      </w:tr>
    </w:tbl>
    <w:p w14:paraId="0E24768A">
      <w:pPr>
        <w:widowControl w:val="0"/>
        <w:spacing w:line="360" w:lineRule="auto"/>
        <w:ind w:firstLine="420"/>
        <w:rPr>
          <w:rFonts w:hint="eastAsia" w:ascii="宋体" w:hAnsi="宋体" w:cs="宋体"/>
          <w:color w:val="auto"/>
          <w:sz w:val="21"/>
          <w:szCs w:val="22"/>
        </w:rPr>
      </w:pPr>
      <w:r>
        <w:rPr>
          <w:rFonts w:hint="eastAsia" w:ascii="宋体" w:hAnsi="宋体" w:cs="宋体"/>
          <w:color w:val="auto"/>
          <w:sz w:val="21"/>
          <w:szCs w:val="22"/>
        </w:rPr>
        <w:t>说明：如果行数不够，请自行增加。</w:t>
      </w:r>
    </w:p>
    <w:p w14:paraId="27E4399E">
      <w:pPr>
        <w:pStyle w:val="16"/>
        <w:widowControl w:val="0"/>
        <w:rPr>
          <w:rFonts w:hint="eastAsia"/>
          <w:color w:val="auto"/>
        </w:rPr>
      </w:pPr>
    </w:p>
    <w:p w14:paraId="79831FB0">
      <w:pPr>
        <w:widowControl w:val="0"/>
        <w:spacing w:line="360" w:lineRule="auto"/>
        <w:rPr>
          <w:rFonts w:hint="eastAsia" w:ascii="宋体" w:hAnsi="宋体" w:cs="宋体"/>
          <w:color w:val="auto"/>
          <w:sz w:val="21"/>
          <w:szCs w:val="22"/>
        </w:rPr>
      </w:pPr>
      <w:r>
        <w:rPr>
          <w:rFonts w:hint="eastAsia" w:ascii="宋体" w:hAnsi="宋体" w:cs="宋体"/>
          <w:color w:val="auto"/>
          <w:sz w:val="21"/>
          <w:szCs w:val="22"/>
        </w:rPr>
        <w:t xml:space="preserve">                                                              供应商名称：</w:t>
      </w:r>
      <w:r>
        <w:rPr>
          <w:rFonts w:hint="eastAsia" w:ascii="宋体" w:hAnsi="宋体" w:cs="宋体"/>
          <w:color w:val="auto"/>
          <w:sz w:val="21"/>
          <w:szCs w:val="22"/>
          <w:u w:val="single"/>
        </w:rPr>
        <w:t>（</w:t>
      </w:r>
      <w:r>
        <w:rPr>
          <w:rFonts w:hint="eastAsia" w:ascii="宋体" w:hAnsi="宋体" w:cs="宋体"/>
          <w:color w:val="auto"/>
          <w:sz w:val="21"/>
          <w:szCs w:val="21"/>
          <w:u w:val="single"/>
        </w:rPr>
        <w:t>加盖公章</w:t>
      </w:r>
      <w:r>
        <w:rPr>
          <w:rFonts w:hint="eastAsia" w:ascii="宋体" w:hAnsi="宋体" w:cs="宋体"/>
          <w:color w:val="auto"/>
          <w:sz w:val="21"/>
          <w:szCs w:val="22"/>
          <w:u w:val="single"/>
        </w:rPr>
        <w:t>）</w:t>
      </w:r>
    </w:p>
    <w:p w14:paraId="3663931B">
      <w:pPr>
        <w:widowControl w:val="0"/>
        <w:spacing w:line="360" w:lineRule="auto"/>
        <w:jc w:val="right"/>
        <w:rPr>
          <w:rFonts w:hint="eastAsia" w:ascii="宋体" w:hAnsi="宋体" w:cs="宋体"/>
          <w:color w:val="auto"/>
          <w:sz w:val="21"/>
          <w:szCs w:val="22"/>
        </w:rPr>
      </w:pPr>
      <w:r>
        <w:rPr>
          <w:rFonts w:hint="eastAsia" w:ascii="宋体" w:hAnsi="宋体" w:cs="宋体"/>
          <w:color w:val="auto"/>
          <w:sz w:val="21"/>
          <w:szCs w:val="22"/>
        </w:rPr>
        <w:t>法定代表人或其授权代理人：</w:t>
      </w:r>
      <w:r>
        <w:rPr>
          <w:rFonts w:hint="eastAsia" w:ascii="宋体" w:hAnsi="宋体" w:cs="宋体"/>
          <w:color w:val="auto"/>
          <w:sz w:val="21"/>
          <w:szCs w:val="22"/>
          <w:u w:val="single"/>
        </w:rPr>
        <w:t>（签字或盖章）</w:t>
      </w:r>
    </w:p>
    <w:p w14:paraId="250F4981">
      <w:pPr>
        <w:pStyle w:val="16"/>
        <w:widowControl w:val="0"/>
        <w:ind w:firstLine="6930"/>
        <w:rPr>
          <w:rFonts w:hint="eastAsia" w:cs="宋体"/>
          <w:color w:val="auto"/>
          <w:sz w:val="21"/>
          <w:szCs w:val="21"/>
        </w:rPr>
      </w:pPr>
      <w:r>
        <w:rPr>
          <w:rFonts w:hint="eastAsia" w:cs="宋体"/>
          <w:color w:val="auto"/>
          <w:sz w:val="21"/>
          <w:szCs w:val="21"/>
        </w:rPr>
        <w:t>日期：   年   月   日</w:t>
      </w:r>
    </w:p>
    <w:p w14:paraId="56839368">
      <w:pPr>
        <w:pStyle w:val="16"/>
        <w:widowControl w:val="0"/>
        <w:ind w:firstLine="420"/>
        <w:rPr>
          <w:rFonts w:hint="eastAsia" w:cs="宋体"/>
          <w:color w:val="auto"/>
          <w:sz w:val="21"/>
          <w:szCs w:val="21"/>
        </w:rPr>
        <w:sectPr>
          <w:headerReference r:id="rId9" w:type="default"/>
          <w:footerReference r:id="rId10" w:type="default"/>
          <w:pgSz w:w="11905" w:h="16838"/>
          <w:pgMar w:top="1191" w:right="1174" w:bottom="1157" w:left="1088" w:header="850" w:footer="992" w:gutter="0"/>
          <w:cols w:space="0" w:num="1"/>
          <w:titlePg/>
          <w:docGrid w:linePitch="360" w:charSpace="0"/>
        </w:sectPr>
      </w:pPr>
    </w:p>
    <w:p w14:paraId="10BAE9CE">
      <w:pPr>
        <w:pStyle w:val="10"/>
        <w:widowControl w:val="0"/>
        <w:ind w:firstLine="0"/>
        <w:rPr>
          <w:rFonts w:hint="eastAsia" w:cs="宋体"/>
          <w:b/>
          <w:color w:val="auto"/>
          <w:sz w:val="31"/>
          <w:szCs w:val="31"/>
        </w:rPr>
      </w:pPr>
      <w:r>
        <w:rPr>
          <w:rFonts w:hint="eastAsia" w:cs="宋体"/>
          <w:b/>
          <w:color w:val="auto"/>
          <w:sz w:val="31"/>
          <w:szCs w:val="31"/>
        </w:rPr>
        <w:t>附件六、项目实施方案</w:t>
      </w:r>
    </w:p>
    <w:p w14:paraId="6DA84253">
      <w:pPr>
        <w:pStyle w:val="16"/>
        <w:widowControl w:val="0"/>
        <w:rPr>
          <w:rFonts w:hint="eastAsia"/>
          <w:color w:val="auto"/>
        </w:rPr>
      </w:pPr>
      <w:r>
        <w:rPr>
          <w:rFonts w:hint="eastAsia"/>
          <w:color w:val="auto"/>
          <w:sz w:val="22"/>
          <w:szCs w:val="22"/>
        </w:rPr>
        <w:t>应根据采购人对项目的要求、评标标准的要求及项目本身的特点编写。</w:t>
      </w:r>
    </w:p>
    <w:p w14:paraId="6B0556B9">
      <w:pPr>
        <w:pStyle w:val="16"/>
        <w:widowControl w:val="0"/>
        <w:rPr>
          <w:rFonts w:hint="eastAsia"/>
          <w:color w:val="auto"/>
        </w:rPr>
      </w:pPr>
    </w:p>
    <w:p w14:paraId="46DCD8B0">
      <w:pPr>
        <w:pStyle w:val="16"/>
        <w:widowControl w:val="0"/>
        <w:ind w:firstLine="0"/>
        <w:rPr>
          <w:rFonts w:hint="eastAsia" w:cs="宋体"/>
          <w:b/>
          <w:color w:val="auto"/>
          <w:sz w:val="31"/>
          <w:szCs w:val="31"/>
          <w:lang w:val="zh-CN"/>
        </w:rPr>
      </w:pPr>
    </w:p>
    <w:p w14:paraId="2171BDEB">
      <w:pPr>
        <w:pStyle w:val="16"/>
        <w:widowControl w:val="0"/>
        <w:ind w:firstLine="0"/>
        <w:rPr>
          <w:rFonts w:hint="eastAsia" w:cs="宋体"/>
          <w:b/>
          <w:color w:val="auto"/>
          <w:sz w:val="31"/>
          <w:szCs w:val="31"/>
          <w:lang w:val="zh-CN"/>
        </w:rPr>
      </w:pPr>
    </w:p>
    <w:p w14:paraId="238F9C04">
      <w:pPr>
        <w:pStyle w:val="16"/>
        <w:widowControl w:val="0"/>
        <w:ind w:firstLine="0"/>
        <w:rPr>
          <w:rFonts w:hint="eastAsia" w:cs="宋体"/>
          <w:b/>
          <w:color w:val="auto"/>
          <w:sz w:val="31"/>
          <w:szCs w:val="31"/>
          <w:lang w:val="zh-CN"/>
        </w:rPr>
      </w:pPr>
    </w:p>
    <w:p w14:paraId="57610F68">
      <w:pPr>
        <w:pStyle w:val="16"/>
        <w:widowControl w:val="0"/>
        <w:ind w:firstLine="0"/>
        <w:rPr>
          <w:rFonts w:hint="eastAsia" w:cs="宋体"/>
          <w:b/>
          <w:color w:val="auto"/>
          <w:sz w:val="31"/>
          <w:szCs w:val="31"/>
          <w:lang w:val="zh-CN"/>
        </w:rPr>
      </w:pPr>
    </w:p>
    <w:p w14:paraId="4198ED56">
      <w:pPr>
        <w:spacing w:line="360" w:lineRule="auto"/>
        <w:rPr>
          <w:rFonts w:hint="eastAsia" w:ascii="宋体" w:hAnsi="宋体" w:cs="宋体"/>
          <w:b/>
          <w:color w:val="auto"/>
          <w:sz w:val="31"/>
          <w:szCs w:val="31"/>
          <w:lang w:val="zh-CN"/>
        </w:rPr>
      </w:pPr>
      <w:r>
        <w:rPr>
          <w:rFonts w:hint="eastAsia" w:cs="宋体"/>
          <w:b/>
          <w:color w:val="auto"/>
          <w:sz w:val="31"/>
          <w:szCs w:val="31"/>
          <w:lang w:val="zh-CN"/>
        </w:rPr>
        <w:t>附件</w:t>
      </w:r>
      <w:r>
        <w:rPr>
          <w:rFonts w:hint="eastAsia" w:cs="宋体"/>
          <w:b/>
          <w:color w:val="auto"/>
          <w:sz w:val="31"/>
          <w:szCs w:val="31"/>
        </w:rPr>
        <w:t>七</w:t>
      </w:r>
      <w:r>
        <w:rPr>
          <w:rFonts w:hint="eastAsia" w:cs="宋体"/>
          <w:b/>
          <w:color w:val="auto"/>
          <w:sz w:val="31"/>
          <w:szCs w:val="31"/>
          <w:lang w:val="zh-CN"/>
        </w:rPr>
        <w:t>、</w:t>
      </w:r>
      <w:r>
        <w:rPr>
          <w:rFonts w:hint="eastAsia" w:ascii="宋体" w:hAnsi="宋体" w:cs="宋体"/>
          <w:b/>
          <w:color w:val="auto"/>
          <w:sz w:val="31"/>
          <w:szCs w:val="31"/>
          <w:lang w:val="zh-CN"/>
        </w:rPr>
        <w:t>供应商类似业绩情况表</w:t>
      </w:r>
    </w:p>
    <w:p w14:paraId="22D5CCF1">
      <w:pPr>
        <w:spacing w:line="360" w:lineRule="auto"/>
        <w:ind w:firstLine="480"/>
        <w:rPr>
          <w:rFonts w:hint="eastAsia" w:ascii="宋体" w:hAnsi="宋体"/>
          <w:color w:val="auto"/>
          <w:sz w:val="24"/>
          <w:lang w:val="zh-CN"/>
        </w:rPr>
      </w:pPr>
    </w:p>
    <w:tbl>
      <w:tblPr>
        <w:tblStyle w:val="11"/>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77"/>
        <w:gridCol w:w="1935"/>
        <w:gridCol w:w="1164"/>
        <w:gridCol w:w="1395"/>
      </w:tblGrid>
      <w:tr w14:paraId="20FD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03" w:type="dxa"/>
            <w:vAlign w:val="center"/>
          </w:tcPr>
          <w:p w14:paraId="7F240513">
            <w:pPr>
              <w:jc w:val="center"/>
              <w:rPr>
                <w:rFonts w:ascii="宋体"/>
                <w:b/>
                <w:bCs/>
                <w:color w:val="auto"/>
                <w:lang w:val="zh-CN"/>
              </w:rPr>
            </w:pPr>
            <w:r>
              <w:rPr>
                <w:rFonts w:hint="eastAsia" w:ascii="宋体" w:hAnsi="宋体" w:cs="宋体"/>
                <w:b/>
                <w:bCs/>
                <w:color w:val="auto"/>
                <w:lang w:val="zh-CN"/>
              </w:rPr>
              <w:t>序号</w:t>
            </w:r>
          </w:p>
        </w:tc>
        <w:tc>
          <w:tcPr>
            <w:tcW w:w="2877" w:type="dxa"/>
            <w:vAlign w:val="center"/>
          </w:tcPr>
          <w:p w14:paraId="23E3ADB4">
            <w:pPr>
              <w:jc w:val="center"/>
              <w:rPr>
                <w:rFonts w:ascii="宋体"/>
                <w:b/>
                <w:bCs/>
                <w:color w:val="auto"/>
                <w:lang w:val="zh-CN"/>
              </w:rPr>
            </w:pPr>
            <w:r>
              <w:rPr>
                <w:rFonts w:hint="eastAsia" w:ascii="宋体" w:hAnsi="宋体" w:cs="宋体"/>
                <w:b/>
                <w:bCs/>
                <w:color w:val="auto"/>
                <w:lang w:val="zh-CN"/>
              </w:rPr>
              <w:t>项目名称</w:t>
            </w:r>
          </w:p>
        </w:tc>
        <w:tc>
          <w:tcPr>
            <w:tcW w:w="1935" w:type="dxa"/>
            <w:vAlign w:val="center"/>
          </w:tcPr>
          <w:p w14:paraId="708B9958">
            <w:pPr>
              <w:jc w:val="center"/>
              <w:rPr>
                <w:rFonts w:ascii="宋体"/>
                <w:b/>
                <w:bCs/>
                <w:color w:val="auto"/>
                <w:lang w:val="zh-CN"/>
              </w:rPr>
            </w:pPr>
            <w:r>
              <w:rPr>
                <w:rFonts w:hint="eastAsia" w:ascii="宋体" w:hAnsi="宋体" w:cs="宋体"/>
                <w:b/>
                <w:bCs/>
                <w:color w:val="auto"/>
              </w:rPr>
              <w:t>采购人</w:t>
            </w:r>
            <w:r>
              <w:rPr>
                <w:rFonts w:hint="eastAsia" w:ascii="宋体" w:hAnsi="宋体" w:cs="宋体"/>
                <w:b/>
                <w:bCs/>
                <w:color w:val="auto"/>
                <w:lang w:val="zh-CN"/>
              </w:rPr>
              <w:t>单位</w:t>
            </w:r>
          </w:p>
        </w:tc>
        <w:tc>
          <w:tcPr>
            <w:tcW w:w="1164" w:type="dxa"/>
            <w:vAlign w:val="center"/>
          </w:tcPr>
          <w:p w14:paraId="3686C5B2">
            <w:pPr>
              <w:jc w:val="center"/>
              <w:rPr>
                <w:rFonts w:ascii="宋体"/>
                <w:b/>
                <w:bCs/>
                <w:color w:val="auto"/>
              </w:rPr>
            </w:pPr>
            <w:r>
              <w:rPr>
                <w:rFonts w:hint="eastAsia" w:ascii="宋体" w:hAnsi="宋体" w:cs="宋体"/>
                <w:b/>
                <w:bCs/>
                <w:color w:val="auto"/>
              </w:rPr>
              <w:t>合同签订时间</w:t>
            </w:r>
          </w:p>
        </w:tc>
        <w:tc>
          <w:tcPr>
            <w:tcW w:w="1395" w:type="dxa"/>
            <w:vAlign w:val="center"/>
          </w:tcPr>
          <w:p w14:paraId="6B5B19E6">
            <w:pPr>
              <w:jc w:val="center"/>
              <w:rPr>
                <w:rFonts w:ascii="宋体"/>
                <w:b/>
                <w:bCs/>
                <w:color w:val="auto"/>
                <w:lang w:val="zh-CN"/>
              </w:rPr>
            </w:pPr>
            <w:r>
              <w:rPr>
                <w:rFonts w:hint="eastAsia" w:ascii="宋体" w:hAnsi="宋体" w:cs="宋体"/>
                <w:b/>
                <w:bCs/>
                <w:color w:val="auto"/>
                <w:lang w:val="zh-CN"/>
              </w:rPr>
              <w:t>备注</w:t>
            </w:r>
          </w:p>
        </w:tc>
      </w:tr>
      <w:tr w14:paraId="0F32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03" w:type="dxa"/>
          </w:tcPr>
          <w:p w14:paraId="37C07AD0">
            <w:pPr>
              <w:rPr>
                <w:rFonts w:ascii="宋体"/>
                <w:color w:val="auto"/>
                <w:lang w:val="zh-CN"/>
              </w:rPr>
            </w:pPr>
          </w:p>
        </w:tc>
        <w:tc>
          <w:tcPr>
            <w:tcW w:w="2877" w:type="dxa"/>
          </w:tcPr>
          <w:p w14:paraId="6E343F59">
            <w:pPr>
              <w:rPr>
                <w:rFonts w:ascii="宋体"/>
                <w:color w:val="auto"/>
                <w:lang w:val="zh-CN"/>
              </w:rPr>
            </w:pPr>
          </w:p>
        </w:tc>
        <w:tc>
          <w:tcPr>
            <w:tcW w:w="1935" w:type="dxa"/>
          </w:tcPr>
          <w:p w14:paraId="656F259A">
            <w:pPr>
              <w:rPr>
                <w:rFonts w:ascii="宋体"/>
                <w:color w:val="auto"/>
                <w:lang w:val="zh-CN"/>
              </w:rPr>
            </w:pPr>
          </w:p>
        </w:tc>
        <w:tc>
          <w:tcPr>
            <w:tcW w:w="1164" w:type="dxa"/>
          </w:tcPr>
          <w:p w14:paraId="740270EA">
            <w:pPr>
              <w:rPr>
                <w:rFonts w:ascii="宋体"/>
                <w:color w:val="auto"/>
                <w:lang w:val="zh-CN"/>
              </w:rPr>
            </w:pPr>
          </w:p>
        </w:tc>
        <w:tc>
          <w:tcPr>
            <w:tcW w:w="1395" w:type="dxa"/>
          </w:tcPr>
          <w:p w14:paraId="1CB2B766">
            <w:pPr>
              <w:rPr>
                <w:rFonts w:ascii="宋体"/>
                <w:color w:val="auto"/>
                <w:lang w:val="zh-CN"/>
              </w:rPr>
            </w:pPr>
          </w:p>
        </w:tc>
      </w:tr>
      <w:tr w14:paraId="363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03" w:type="dxa"/>
          </w:tcPr>
          <w:p w14:paraId="1E14EE99">
            <w:pPr>
              <w:rPr>
                <w:rFonts w:ascii="宋体"/>
                <w:color w:val="auto"/>
                <w:lang w:val="zh-CN"/>
              </w:rPr>
            </w:pPr>
          </w:p>
        </w:tc>
        <w:tc>
          <w:tcPr>
            <w:tcW w:w="2877" w:type="dxa"/>
          </w:tcPr>
          <w:p w14:paraId="24122718">
            <w:pPr>
              <w:rPr>
                <w:rFonts w:ascii="宋体"/>
                <w:color w:val="auto"/>
                <w:sz w:val="21"/>
                <w:szCs w:val="22"/>
                <w:lang w:val="zh-CN"/>
              </w:rPr>
            </w:pPr>
          </w:p>
        </w:tc>
        <w:tc>
          <w:tcPr>
            <w:tcW w:w="1935" w:type="dxa"/>
          </w:tcPr>
          <w:p w14:paraId="67729071">
            <w:pPr>
              <w:rPr>
                <w:rFonts w:ascii="宋体"/>
                <w:color w:val="auto"/>
                <w:lang w:val="zh-CN"/>
              </w:rPr>
            </w:pPr>
          </w:p>
        </w:tc>
        <w:tc>
          <w:tcPr>
            <w:tcW w:w="1164" w:type="dxa"/>
          </w:tcPr>
          <w:p w14:paraId="311C3F41">
            <w:pPr>
              <w:rPr>
                <w:rFonts w:ascii="宋体"/>
                <w:color w:val="auto"/>
                <w:lang w:val="zh-CN"/>
              </w:rPr>
            </w:pPr>
          </w:p>
        </w:tc>
        <w:tc>
          <w:tcPr>
            <w:tcW w:w="1395" w:type="dxa"/>
          </w:tcPr>
          <w:p w14:paraId="23B3724A">
            <w:pPr>
              <w:rPr>
                <w:rFonts w:ascii="宋体"/>
                <w:color w:val="auto"/>
                <w:lang w:val="zh-CN"/>
              </w:rPr>
            </w:pPr>
          </w:p>
        </w:tc>
      </w:tr>
      <w:tr w14:paraId="02C6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03" w:type="dxa"/>
          </w:tcPr>
          <w:p w14:paraId="0BB83FE0">
            <w:pPr>
              <w:rPr>
                <w:rFonts w:ascii="宋体"/>
                <w:color w:val="auto"/>
                <w:lang w:val="zh-CN"/>
              </w:rPr>
            </w:pPr>
          </w:p>
        </w:tc>
        <w:tc>
          <w:tcPr>
            <w:tcW w:w="2877" w:type="dxa"/>
          </w:tcPr>
          <w:p w14:paraId="367719C4">
            <w:pPr>
              <w:rPr>
                <w:rFonts w:ascii="宋体"/>
                <w:color w:val="auto"/>
                <w:lang w:val="zh-CN"/>
              </w:rPr>
            </w:pPr>
          </w:p>
        </w:tc>
        <w:tc>
          <w:tcPr>
            <w:tcW w:w="1935" w:type="dxa"/>
          </w:tcPr>
          <w:p w14:paraId="1224402F">
            <w:pPr>
              <w:rPr>
                <w:rFonts w:ascii="宋体"/>
                <w:color w:val="auto"/>
                <w:lang w:val="zh-CN"/>
              </w:rPr>
            </w:pPr>
          </w:p>
        </w:tc>
        <w:tc>
          <w:tcPr>
            <w:tcW w:w="1164" w:type="dxa"/>
          </w:tcPr>
          <w:p w14:paraId="13BF0599">
            <w:pPr>
              <w:rPr>
                <w:rFonts w:ascii="宋体"/>
                <w:color w:val="auto"/>
                <w:lang w:val="zh-CN"/>
              </w:rPr>
            </w:pPr>
          </w:p>
        </w:tc>
        <w:tc>
          <w:tcPr>
            <w:tcW w:w="1395" w:type="dxa"/>
          </w:tcPr>
          <w:p w14:paraId="22466CBD">
            <w:pPr>
              <w:rPr>
                <w:rFonts w:ascii="宋体"/>
                <w:color w:val="auto"/>
                <w:lang w:val="zh-CN"/>
              </w:rPr>
            </w:pPr>
          </w:p>
        </w:tc>
      </w:tr>
      <w:tr w14:paraId="7895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3" w:type="dxa"/>
          </w:tcPr>
          <w:p w14:paraId="1002CF6B">
            <w:pPr>
              <w:rPr>
                <w:rFonts w:ascii="宋体"/>
                <w:color w:val="auto"/>
                <w:lang w:val="zh-CN"/>
              </w:rPr>
            </w:pPr>
          </w:p>
        </w:tc>
        <w:tc>
          <w:tcPr>
            <w:tcW w:w="2877" w:type="dxa"/>
          </w:tcPr>
          <w:p w14:paraId="56DBEF7F">
            <w:pPr>
              <w:rPr>
                <w:rFonts w:ascii="宋体"/>
                <w:color w:val="auto"/>
                <w:lang w:val="zh-CN"/>
              </w:rPr>
            </w:pPr>
          </w:p>
        </w:tc>
        <w:tc>
          <w:tcPr>
            <w:tcW w:w="1935" w:type="dxa"/>
          </w:tcPr>
          <w:p w14:paraId="4E7FD1BF">
            <w:pPr>
              <w:rPr>
                <w:rFonts w:ascii="宋体"/>
                <w:color w:val="auto"/>
                <w:lang w:val="zh-CN"/>
              </w:rPr>
            </w:pPr>
          </w:p>
        </w:tc>
        <w:tc>
          <w:tcPr>
            <w:tcW w:w="1164" w:type="dxa"/>
          </w:tcPr>
          <w:p w14:paraId="189E7AD5">
            <w:pPr>
              <w:rPr>
                <w:rFonts w:ascii="宋体"/>
                <w:color w:val="auto"/>
                <w:lang w:val="zh-CN"/>
              </w:rPr>
            </w:pPr>
          </w:p>
        </w:tc>
        <w:tc>
          <w:tcPr>
            <w:tcW w:w="1395" w:type="dxa"/>
          </w:tcPr>
          <w:p w14:paraId="12DB0D2E">
            <w:pPr>
              <w:rPr>
                <w:rFonts w:ascii="宋体"/>
                <w:color w:val="auto"/>
                <w:lang w:val="zh-CN"/>
              </w:rPr>
            </w:pPr>
          </w:p>
        </w:tc>
      </w:tr>
    </w:tbl>
    <w:p w14:paraId="15EAB27F">
      <w:pPr>
        <w:spacing w:line="360" w:lineRule="auto"/>
        <w:ind w:firstLine="420"/>
        <w:rPr>
          <w:rFonts w:ascii="宋体"/>
          <w:color w:val="auto"/>
          <w:sz w:val="21"/>
          <w:szCs w:val="21"/>
          <w:lang w:val="zh-CN"/>
        </w:rPr>
      </w:pPr>
      <w:r>
        <w:rPr>
          <w:rFonts w:hint="eastAsia" w:ascii="宋体" w:hAnsi="宋体" w:cs="宋体"/>
          <w:color w:val="auto"/>
          <w:sz w:val="21"/>
          <w:szCs w:val="21"/>
          <w:lang w:val="zh-CN"/>
        </w:rPr>
        <w:t>说明：</w:t>
      </w:r>
    </w:p>
    <w:p w14:paraId="67CE7499">
      <w:pPr>
        <w:spacing w:line="360" w:lineRule="auto"/>
        <w:ind w:firstLine="420"/>
        <w:rPr>
          <w:rFonts w:ascii="宋体"/>
          <w:b/>
          <w:bCs/>
          <w:color w:val="auto"/>
          <w:sz w:val="21"/>
          <w:szCs w:val="21"/>
        </w:rPr>
      </w:pPr>
      <w:r>
        <w:rPr>
          <w:rFonts w:ascii="宋体" w:hAnsi="宋体" w:cs="宋体"/>
          <w:color w:val="auto"/>
          <w:sz w:val="21"/>
          <w:szCs w:val="21"/>
          <w:lang w:val="zh-CN"/>
        </w:rPr>
        <w:t>1</w:t>
      </w:r>
      <w:r>
        <w:rPr>
          <w:rFonts w:hint="eastAsia" w:ascii="宋体" w:hAnsi="宋体" w:cs="宋体"/>
          <w:color w:val="auto"/>
          <w:sz w:val="21"/>
          <w:szCs w:val="21"/>
          <w:lang w:val="zh-CN"/>
        </w:rPr>
        <w:t>、如果行、列数不够，请自行增加。</w:t>
      </w:r>
    </w:p>
    <w:p w14:paraId="765BEFD7">
      <w:pPr>
        <w:spacing w:line="360" w:lineRule="auto"/>
        <w:ind w:firstLine="422"/>
        <w:rPr>
          <w:rFonts w:ascii="宋体"/>
          <w:color w:val="auto"/>
          <w:sz w:val="21"/>
          <w:szCs w:val="21"/>
        </w:rPr>
      </w:pPr>
      <w:r>
        <w:rPr>
          <w:rFonts w:ascii="宋体" w:hAnsi="宋体" w:cs="宋体"/>
          <w:color w:val="auto"/>
          <w:sz w:val="21"/>
          <w:szCs w:val="21"/>
        </w:rPr>
        <w:t>2</w:t>
      </w:r>
      <w:r>
        <w:rPr>
          <w:rFonts w:hint="eastAsia" w:ascii="宋体" w:hAnsi="宋体" w:cs="宋体"/>
          <w:color w:val="auto"/>
          <w:sz w:val="21"/>
          <w:szCs w:val="21"/>
        </w:rPr>
        <w:t>、请供应商根据本格式要求如实填写业绩情况表，并附</w:t>
      </w:r>
      <w:r>
        <w:rPr>
          <w:rFonts w:hint="eastAsia" w:ascii="宋体" w:hAnsi="宋体" w:cs="宋体"/>
          <w:color w:val="auto"/>
          <w:sz w:val="21"/>
          <w:szCs w:val="22"/>
        </w:rPr>
        <w:t>相应的相应证明材料</w:t>
      </w:r>
      <w:r>
        <w:rPr>
          <w:rFonts w:hint="eastAsia" w:ascii="宋体" w:hAnsi="宋体" w:cs="宋体"/>
          <w:color w:val="auto"/>
          <w:sz w:val="21"/>
          <w:szCs w:val="21"/>
        </w:rPr>
        <w:t>。</w:t>
      </w:r>
    </w:p>
    <w:p w14:paraId="400CF847">
      <w:pPr>
        <w:spacing w:line="360" w:lineRule="auto"/>
        <w:ind w:right="9"/>
        <w:rPr>
          <w:rFonts w:hint="eastAsia" w:ascii="宋体" w:hAnsi="宋体" w:cs="宋体"/>
          <w:color w:val="auto"/>
          <w:sz w:val="21"/>
          <w:szCs w:val="21"/>
        </w:rPr>
      </w:pPr>
    </w:p>
    <w:p w14:paraId="4C9D884B">
      <w:pPr>
        <w:spacing w:line="360" w:lineRule="auto"/>
        <w:ind w:right="9" w:firstLine="6090"/>
        <w:rPr>
          <w:rFonts w:hint="eastAsia" w:ascii="宋体" w:hAnsi="宋体" w:cs="宋体"/>
          <w:color w:val="auto"/>
          <w:sz w:val="21"/>
          <w:szCs w:val="21"/>
          <w:u w:val="single"/>
        </w:rPr>
      </w:pPr>
      <w:r>
        <w:rPr>
          <w:rFonts w:hint="eastAsia" w:ascii="宋体" w:hAnsi="宋体" w:cs="宋体"/>
          <w:color w:val="auto"/>
          <w:sz w:val="21"/>
          <w:szCs w:val="21"/>
        </w:rPr>
        <w:t>供应商名称：</w:t>
      </w:r>
      <w:r>
        <w:rPr>
          <w:rFonts w:hint="eastAsia" w:ascii="宋体" w:hAnsi="宋体" w:cs="宋体"/>
          <w:color w:val="auto"/>
          <w:sz w:val="21"/>
          <w:szCs w:val="21"/>
          <w:u w:val="single"/>
        </w:rPr>
        <w:t>（加盖公章）</w:t>
      </w:r>
    </w:p>
    <w:p w14:paraId="5282908B">
      <w:pPr>
        <w:spacing w:line="360" w:lineRule="auto"/>
        <w:ind w:right="9" w:firstLine="4620"/>
        <w:rPr>
          <w:rFonts w:hint="eastAsia" w:ascii="宋体" w:hAnsi="宋体" w:cs="宋体"/>
          <w:color w:val="auto"/>
          <w:sz w:val="21"/>
          <w:szCs w:val="21"/>
          <w:u w:val="single"/>
        </w:rPr>
      </w:pPr>
      <w:r>
        <w:rPr>
          <w:rFonts w:hint="eastAsia" w:ascii="宋体" w:hAnsi="宋体" w:cs="宋体"/>
          <w:color w:val="auto"/>
          <w:sz w:val="21"/>
          <w:szCs w:val="21"/>
        </w:rPr>
        <w:t>法定代表人或其授权代理人：</w:t>
      </w:r>
      <w:r>
        <w:rPr>
          <w:rFonts w:hint="eastAsia" w:ascii="宋体" w:hAnsi="宋体" w:cs="宋体"/>
          <w:color w:val="auto"/>
          <w:sz w:val="21"/>
          <w:szCs w:val="21"/>
          <w:u w:val="single"/>
        </w:rPr>
        <w:t>（签字或盖章）</w:t>
      </w:r>
    </w:p>
    <w:p w14:paraId="75F00287">
      <w:pPr>
        <w:pStyle w:val="16"/>
        <w:widowControl w:val="0"/>
        <w:ind w:firstLine="5880"/>
        <w:rPr>
          <w:rFonts w:hint="eastAsia" w:cs="宋体"/>
          <w:b/>
          <w:color w:val="auto"/>
          <w:sz w:val="31"/>
          <w:szCs w:val="31"/>
        </w:rPr>
      </w:pPr>
      <w:r>
        <w:rPr>
          <w:rFonts w:hint="eastAsia" w:cs="宋体"/>
          <w:color w:val="auto"/>
          <w:sz w:val="21"/>
          <w:szCs w:val="21"/>
        </w:rPr>
        <w:t>日期：   年   月   日</w:t>
      </w:r>
    </w:p>
    <w:p w14:paraId="139DF3AD">
      <w:pPr>
        <w:shd w:val="clear" w:color="auto" w:fill="FFFFFF"/>
        <w:spacing w:line="360" w:lineRule="auto"/>
        <w:rPr>
          <w:rFonts w:hint="eastAsia" w:ascii="宋体" w:hAnsi="宋体" w:cs="宋体"/>
          <w:b/>
          <w:color w:val="auto"/>
          <w:sz w:val="31"/>
          <w:szCs w:val="31"/>
        </w:rPr>
      </w:pPr>
      <w:r>
        <w:rPr>
          <w:rFonts w:hint="eastAsia" w:ascii="宋体" w:hAnsi="宋体" w:cs="宋体"/>
          <w:b/>
          <w:color w:val="auto"/>
          <w:sz w:val="31"/>
          <w:szCs w:val="31"/>
        </w:rPr>
        <w:br w:type="page" w:clear="all"/>
      </w:r>
      <w:r>
        <w:rPr>
          <w:rFonts w:hint="eastAsia" w:ascii="宋体" w:hAnsi="宋体" w:cs="宋体"/>
          <w:b/>
          <w:color w:val="auto"/>
          <w:sz w:val="31"/>
          <w:szCs w:val="31"/>
        </w:rPr>
        <w:t>附件八、拟投入人员一览</w:t>
      </w:r>
      <w:r>
        <w:rPr>
          <w:rFonts w:hint="eastAsia" w:ascii="宋体" w:hAnsi="宋体" w:cs="宋体"/>
          <w:b/>
          <w:color w:val="auto"/>
          <w:sz w:val="31"/>
          <w:szCs w:val="31"/>
          <w:lang w:val="zh-CN"/>
        </w:rPr>
        <w:t>表</w:t>
      </w:r>
    </w:p>
    <w:p w14:paraId="2D99E66D">
      <w:pPr>
        <w:shd w:val="clear" w:color="auto" w:fill="FFFFFF"/>
        <w:spacing w:line="360" w:lineRule="auto"/>
        <w:jc w:val="center"/>
        <w:rPr>
          <w:rFonts w:hint="eastAsia" w:ascii="宋体" w:hAnsi="宋体" w:cs="宋体"/>
          <w:b/>
          <w:color w:val="auto"/>
          <w:sz w:val="31"/>
          <w:szCs w:val="31"/>
        </w:rPr>
      </w:pPr>
    </w:p>
    <w:p w14:paraId="0429AE61">
      <w:pPr>
        <w:shd w:val="clear" w:color="auto" w:fill="FFFFFF"/>
        <w:spacing w:line="360" w:lineRule="auto"/>
        <w:jc w:val="center"/>
        <w:rPr>
          <w:rFonts w:hint="eastAsia" w:ascii="宋体" w:hAnsi="宋体" w:cs="宋体"/>
          <w:b/>
          <w:color w:val="auto"/>
          <w:sz w:val="31"/>
          <w:szCs w:val="31"/>
        </w:rPr>
      </w:pPr>
      <w:r>
        <w:rPr>
          <w:rFonts w:hint="eastAsia" w:ascii="宋体" w:hAnsi="宋体" w:cs="宋体"/>
          <w:b/>
          <w:color w:val="auto"/>
          <w:sz w:val="31"/>
          <w:szCs w:val="31"/>
        </w:rPr>
        <w:t>拟投入人员一览</w:t>
      </w:r>
      <w:r>
        <w:rPr>
          <w:rFonts w:hint="eastAsia" w:ascii="宋体" w:hAnsi="宋体" w:cs="宋体"/>
          <w:b/>
          <w:color w:val="auto"/>
          <w:sz w:val="31"/>
          <w:szCs w:val="31"/>
          <w:lang w:val="zh-CN"/>
        </w:rPr>
        <w:t>表</w:t>
      </w:r>
    </w:p>
    <w:tbl>
      <w:tblPr>
        <w:tblStyle w:val="11"/>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620"/>
        <w:gridCol w:w="2071"/>
        <w:gridCol w:w="2135"/>
        <w:gridCol w:w="1797"/>
        <w:gridCol w:w="1797"/>
      </w:tblGrid>
      <w:tr w14:paraId="4B83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14" w:type="dxa"/>
            <w:noWrap/>
            <w:vAlign w:val="center"/>
          </w:tcPr>
          <w:p w14:paraId="4E137D5A">
            <w:pPr>
              <w:jc w:val="center"/>
              <w:rPr>
                <w:rFonts w:hint="eastAsia" w:ascii="宋体" w:hAnsi="宋体" w:cs="宋体"/>
                <w:b/>
                <w:bCs/>
                <w:color w:val="auto"/>
              </w:rPr>
            </w:pPr>
            <w:r>
              <w:rPr>
                <w:rFonts w:hint="eastAsia" w:ascii="宋体" w:hAnsi="宋体" w:cs="宋体"/>
                <w:b/>
                <w:bCs/>
                <w:color w:val="auto"/>
                <w:lang w:val="zh-CN"/>
              </w:rPr>
              <w:t>序号</w:t>
            </w:r>
          </w:p>
        </w:tc>
        <w:tc>
          <w:tcPr>
            <w:tcW w:w="1620" w:type="dxa"/>
            <w:noWrap/>
            <w:vAlign w:val="center"/>
          </w:tcPr>
          <w:p w14:paraId="5CBCD5C9">
            <w:pPr>
              <w:jc w:val="center"/>
              <w:rPr>
                <w:rFonts w:hint="eastAsia" w:ascii="宋体" w:hAnsi="宋体" w:cs="宋体"/>
                <w:b/>
                <w:bCs/>
                <w:color w:val="auto"/>
              </w:rPr>
            </w:pPr>
            <w:r>
              <w:rPr>
                <w:rFonts w:hint="eastAsia" w:ascii="宋体" w:hAnsi="宋体" w:cs="宋体"/>
                <w:b/>
                <w:bCs/>
                <w:color w:val="auto"/>
              </w:rPr>
              <w:t>岗位</w:t>
            </w:r>
          </w:p>
        </w:tc>
        <w:tc>
          <w:tcPr>
            <w:tcW w:w="2071" w:type="dxa"/>
            <w:noWrap/>
            <w:vAlign w:val="center"/>
          </w:tcPr>
          <w:p w14:paraId="53627608">
            <w:pPr>
              <w:jc w:val="center"/>
              <w:rPr>
                <w:rFonts w:hint="eastAsia" w:ascii="宋体" w:hAnsi="宋体" w:cs="宋体"/>
                <w:b/>
                <w:bCs/>
                <w:color w:val="auto"/>
              </w:rPr>
            </w:pPr>
            <w:r>
              <w:rPr>
                <w:rFonts w:hint="eastAsia" w:ascii="宋体" w:hAnsi="宋体" w:cs="宋体"/>
                <w:b/>
                <w:bCs/>
                <w:color w:val="auto"/>
              </w:rPr>
              <w:t>姓名</w:t>
            </w:r>
          </w:p>
        </w:tc>
        <w:tc>
          <w:tcPr>
            <w:tcW w:w="2135" w:type="dxa"/>
            <w:noWrap/>
            <w:vAlign w:val="center"/>
          </w:tcPr>
          <w:p w14:paraId="0356EDF9">
            <w:pPr>
              <w:jc w:val="center"/>
              <w:rPr>
                <w:rFonts w:hint="eastAsia" w:ascii="宋体" w:hAnsi="宋体" w:cs="宋体"/>
                <w:b/>
                <w:bCs/>
                <w:color w:val="auto"/>
              </w:rPr>
            </w:pPr>
            <w:r>
              <w:rPr>
                <w:rFonts w:hint="eastAsia" w:ascii="宋体" w:hAnsi="宋体" w:cs="宋体"/>
                <w:b/>
                <w:bCs/>
                <w:color w:val="auto"/>
              </w:rPr>
              <w:t>身份证号</w:t>
            </w:r>
          </w:p>
        </w:tc>
        <w:tc>
          <w:tcPr>
            <w:tcW w:w="1797" w:type="dxa"/>
            <w:noWrap/>
            <w:vAlign w:val="center"/>
          </w:tcPr>
          <w:p w14:paraId="38F40D80">
            <w:pPr>
              <w:jc w:val="center"/>
              <w:rPr>
                <w:rFonts w:hint="eastAsia" w:ascii="宋体" w:hAnsi="宋体" w:cs="宋体"/>
                <w:b/>
                <w:bCs/>
                <w:color w:val="auto"/>
              </w:rPr>
            </w:pPr>
            <w:r>
              <w:rPr>
                <w:rFonts w:hint="eastAsia" w:ascii="宋体" w:hAnsi="宋体" w:cs="宋体"/>
                <w:b/>
                <w:bCs/>
                <w:color w:val="auto"/>
              </w:rPr>
              <w:t>证书编号</w:t>
            </w:r>
          </w:p>
        </w:tc>
        <w:tc>
          <w:tcPr>
            <w:tcW w:w="1797" w:type="dxa"/>
            <w:noWrap/>
            <w:vAlign w:val="center"/>
          </w:tcPr>
          <w:p w14:paraId="05B6A924">
            <w:pPr>
              <w:jc w:val="center"/>
              <w:rPr>
                <w:rFonts w:hint="eastAsia" w:ascii="宋体" w:hAnsi="宋体" w:cs="宋体"/>
                <w:b/>
                <w:bCs/>
                <w:color w:val="auto"/>
              </w:rPr>
            </w:pPr>
            <w:r>
              <w:rPr>
                <w:rFonts w:hint="eastAsia" w:ascii="宋体" w:hAnsi="宋体" w:cs="宋体"/>
                <w:b/>
                <w:bCs/>
                <w:color w:val="auto"/>
                <w:lang w:val="zh-CN"/>
              </w:rPr>
              <w:t>备注</w:t>
            </w:r>
          </w:p>
        </w:tc>
      </w:tr>
      <w:tr w14:paraId="2A6B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14" w:type="dxa"/>
            <w:noWrap/>
          </w:tcPr>
          <w:p w14:paraId="0F20FA80">
            <w:pPr>
              <w:rPr>
                <w:rFonts w:hint="eastAsia" w:ascii="宋体" w:hAnsi="宋体" w:cs="宋体"/>
                <w:color w:val="auto"/>
              </w:rPr>
            </w:pPr>
          </w:p>
        </w:tc>
        <w:tc>
          <w:tcPr>
            <w:tcW w:w="1620" w:type="dxa"/>
            <w:noWrap/>
          </w:tcPr>
          <w:p w14:paraId="7F36C8CD">
            <w:pPr>
              <w:rPr>
                <w:rFonts w:hint="eastAsia" w:ascii="宋体" w:hAnsi="宋体" w:cs="宋体"/>
                <w:color w:val="auto"/>
              </w:rPr>
            </w:pPr>
          </w:p>
        </w:tc>
        <w:tc>
          <w:tcPr>
            <w:tcW w:w="2071" w:type="dxa"/>
            <w:noWrap/>
          </w:tcPr>
          <w:p w14:paraId="73C26B89">
            <w:pPr>
              <w:rPr>
                <w:rFonts w:hint="eastAsia" w:ascii="宋体" w:hAnsi="宋体" w:cs="宋体"/>
                <w:color w:val="auto"/>
              </w:rPr>
            </w:pPr>
          </w:p>
        </w:tc>
        <w:tc>
          <w:tcPr>
            <w:tcW w:w="2135" w:type="dxa"/>
            <w:noWrap/>
          </w:tcPr>
          <w:p w14:paraId="04A46BC5">
            <w:pPr>
              <w:rPr>
                <w:rFonts w:hint="eastAsia" w:ascii="宋体" w:hAnsi="宋体" w:cs="宋体"/>
                <w:color w:val="auto"/>
              </w:rPr>
            </w:pPr>
          </w:p>
        </w:tc>
        <w:tc>
          <w:tcPr>
            <w:tcW w:w="1797" w:type="dxa"/>
            <w:noWrap/>
          </w:tcPr>
          <w:p w14:paraId="32C727EE">
            <w:pPr>
              <w:rPr>
                <w:rFonts w:hint="eastAsia" w:ascii="宋体" w:hAnsi="宋体" w:cs="宋体"/>
                <w:color w:val="auto"/>
              </w:rPr>
            </w:pPr>
          </w:p>
        </w:tc>
        <w:tc>
          <w:tcPr>
            <w:tcW w:w="1797" w:type="dxa"/>
            <w:noWrap/>
          </w:tcPr>
          <w:p w14:paraId="1D539441">
            <w:pPr>
              <w:rPr>
                <w:rFonts w:hint="eastAsia" w:ascii="宋体" w:hAnsi="宋体" w:cs="宋体"/>
                <w:color w:val="auto"/>
              </w:rPr>
            </w:pPr>
          </w:p>
        </w:tc>
      </w:tr>
      <w:tr w14:paraId="6BFA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14" w:type="dxa"/>
            <w:noWrap/>
          </w:tcPr>
          <w:p w14:paraId="6F1CB6CD">
            <w:pPr>
              <w:rPr>
                <w:rFonts w:hint="eastAsia" w:ascii="宋体" w:hAnsi="宋体" w:cs="宋体"/>
                <w:color w:val="auto"/>
              </w:rPr>
            </w:pPr>
          </w:p>
        </w:tc>
        <w:tc>
          <w:tcPr>
            <w:tcW w:w="1620" w:type="dxa"/>
            <w:noWrap/>
          </w:tcPr>
          <w:p w14:paraId="3B9DB6E8">
            <w:pPr>
              <w:rPr>
                <w:rFonts w:hint="eastAsia" w:ascii="宋体" w:hAnsi="宋体" w:cs="宋体"/>
                <w:color w:val="auto"/>
                <w:szCs w:val="22"/>
              </w:rPr>
            </w:pPr>
          </w:p>
        </w:tc>
        <w:tc>
          <w:tcPr>
            <w:tcW w:w="2071" w:type="dxa"/>
            <w:noWrap/>
          </w:tcPr>
          <w:p w14:paraId="2C7EB36E">
            <w:pPr>
              <w:rPr>
                <w:rFonts w:hint="eastAsia" w:ascii="宋体" w:hAnsi="宋体" w:cs="宋体"/>
                <w:color w:val="auto"/>
              </w:rPr>
            </w:pPr>
          </w:p>
        </w:tc>
        <w:tc>
          <w:tcPr>
            <w:tcW w:w="2135" w:type="dxa"/>
            <w:noWrap/>
          </w:tcPr>
          <w:p w14:paraId="13B651F0">
            <w:pPr>
              <w:rPr>
                <w:rFonts w:hint="eastAsia" w:ascii="宋体" w:hAnsi="宋体" w:cs="宋体"/>
                <w:color w:val="auto"/>
              </w:rPr>
            </w:pPr>
          </w:p>
        </w:tc>
        <w:tc>
          <w:tcPr>
            <w:tcW w:w="1797" w:type="dxa"/>
            <w:noWrap/>
          </w:tcPr>
          <w:p w14:paraId="547228E5">
            <w:pPr>
              <w:rPr>
                <w:rFonts w:hint="eastAsia" w:ascii="宋体" w:hAnsi="宋体" w:cs="宋体"/>
                <w:color w:val="auto"/>
              </w:rPr>
            </w:pPr>
          </w:p>
        </w:tc>
        <w:tc>
          <w:tcPr>
            <w:tcW w:w="1797" w:type="dxa"/>
            <w:noWrap/>
          </w:tcPr>
          <w:p w14:paraId="3A97C8AF">
            <w:pPr>
              <w:rPr>
                <w:rFonts w:hint="eastAsia" w:ascii="宋体" w:hAnsi="宋体" w:cs="宋体"/>
                <w:color w:val="auto"/>
              </w:rPr>
            </w:pPr>
          </w:p>
        </w:tc>
      </w:tr>
      <w:tr w14:paraId="0DF5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4" w:type="dxa"/>
            <w:noWrap/>
          </w:tcPr>
          <w:p w14:paraId="0E92908F">
            <w:pPr>
              <w:rPr>
                <w:rFonts w:hint="eastAsia" w:ascii="宋体" w:hAnsi="宋体" w:cs="宋体"/>
                <w:color w:val="auto"/>
              </w:rPr>
            </w:pPr>
          </w:p>
        </w:tc>
        <w:tc>
          <w:tcPr>
            <w:tcW w:w="1620" w:type="dxa"/>
            <w:noWrap/>
          </w:tcPr>
          <w:p w14:paraId="27C08582">
            <w:pPr>
              <w:rPr>
                <w:rFonts w:hint="eastAsia" w:ascii="宋体" w:hAnsi="宋体" w:cs="宋体"/>
                <w:color w:val="auto"/>
              </w:rPr>
            </w:pPr>
          </w:p>
        </w:tc>
        <w:tc>
          <w:tcPr>
            <w:tcW w:w="2071" w:type="dxa"/>
            <w:noWrap/>
          </w:tcPr>
          <w:p w14:paraId="1FCE919D">
            <w:pPr>
              <w:rPr>
                <w:rFonts w:hint="eastAsia" w:ascii="宋体" w:hAnsi="宋体" w:cs="宋体"/>
                <w:color w:val="auto"/>
              </w:rPr>
            </w:pPr>
          </w:p>
        </w:tc>
        <w:tc>
          <w:tcPr>
            <w:tcW w:w="2135" w:type="dxa"/>
            <w:noWrap/>
          </w:tcPr>
          <w:p w14:paraId="52B4EF27">
            <w:pPr>
              <w:rPr>
                <w:rFonts w:hint="eastAsia" w:ascii="宋体" w:hAnsi="宋体" w:cs="宋体"/>
                <w:color w:val="auto"/>
              </w:rPr>
            </w:pPr>
          </w:p>
        </w:tc>
        <w:tc>
          <w:tcPr>
            <w:tcW w:w="1797" w:type="dxa"/>
            <w:noWrap/>
          </w:tcPr>
          <w:p w14:paraId="02479113">
            <w:pPr>
              <w:rPr>
                <w:rFonts w:hint="eastAsia" w:ascii="宋体" w:hAnsi="宋体" w:cs="宋体"/>
                <w:color w:val="auto"/>
              </w:rPr>
            </w:pPr>
          </w:p>
        </w:tc>
        <w:tc>
          <w:tcPr>
            <w:tcW w:w="1797" w:type="dxa"/>
            <w:noWrap/>
          </w:tcPr>
          <w:p w14:paraId="0E953A95">
            <w:pPr>
              <w:rPr>
                <w:rFonts w:hint="eastAsia" w:ascii="宋体" w:hAnsi="宋体" w:cs="宋体"/>
                <w:color w:val="auto"/>
              </w:rPr>
            </w:pPr>
          </w:p>
        </w:tc>
      </w:tr>
      <w:tr w14:paraId="53B7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4" w:type="dxa"/>
            <w:noWrap/>
          </w:tcPr>
          <w:p w14:paraId="0D20EC4A">
            <w:pPr>
              <w:rPr>
                <w:rFonts w:hint="eastAsia" w:ascii="宋体" w:hAnsi="宋体" w:cs="宋体"/>
                <w:color w:val="auto"/>
              </w:rPr>
            </w:pPr>
          </w:p>
        </w:tc>
        <w:tc>
          <w:tcPr>
            <w:tcW w:w="1620" w:type="dxa"/>
            <w:noWrap/>
          </w:tcPr>
          <w:p w14:paraId="43159E09">
            <w:pPr>
              <w:rPr>
                <w:rFonts w:hint="eastAsia" w:ascii="宋体" w:hAnsi="宋体" w:cs="宋体"/>
                <w:color w:val="auto"/>
              </w:rPr>
            </w:pPr>
          </w:p>
        </w:tc>
        <w:tc>
          <w:tcPr>
            <w:tcW w:w="2071" w:type="dxa"/>
            <w:noWrap/>
          </w:tcPr>
          <w:p w14:paraId="2F5CA03A">
            <w:pPr>
              <w:rPr>
                <w:rFonts w:hint="eastAsia" w:ascii="宋体" w:hAnsi="宋体" w:cs="宋体"/>
                <w:color w:val="auto"/>
              </w:rPr>
            </w:pPr>
          </w:p>
        </w:tc>
        <w:tc>
          <w:tcPr>
            <w:tcW w:w="2135" w:type="dxa"/>
            <w:noWrap/>
          </w:tcPr>
          <w:p w14:paraId="0F7BAC90">
            <w:pPr>
              <w:rPr>
                <w:rFonts w:hint="eastAsia" w:ascii="宋体" w:hAnsi="宋体" w:cs="宋体"/>
                <w:color w:val="auto"/>
              </w:rPr>
            </w:pPr>
          </w:p>
        </w:tc>
        <w:tc>
          <w:tcPr>
            <w:tcW w:w="1797" w:type="dxa"/>
            <w:noWrap/>
          </w:tcPr>
          <w:p w14:paraId="1697BB79">
            <w:pPr>
              <w:rPr>
                <w:rFonts w:hint="eastAsia" w:ascii="宋体" w:hAnsi="宋体" w:cs="宋体"/>
                <w:color w:val="auto"/>
              </w:rPr>
            </w:pPr>
          </w:p>
        </w:tc>
        <w:tc>
          <w:tcPr>
            <w:tcW w:w="1797" w:type="dxa"/>
            <w:noWrap/>
          </w:tcPr>
          <w:p w14:paraId="55FFDC69">
            <w:pPr>
              <w:rPr>
                <w:rFonts w:hint="eastAsia" w:ascii="宋体" w:hAnsi="宋体" w:cs="宋体"/>
                <w:color w:val="auto"/>
              </w:rPr>
            </w:pPr>
          </w:p>
        </w:tc>
      </w:tr>
      <w:tr w14:paraId="0159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4" w:type="dxa"/>
            <w:noWrap/>
          </w:tcPr>
          <w:p w14:paraId="4181180A">
            <w:pPr>
              <w:rPr>
                <w:rFonts w:hint="eastAsia" w:ascii="宋体" w:hAnsi="宋体" w:cs="宋体"/>
                <w:color w:val="auto"/>
              </w:rPr>
            </w:pPr>
          </w:p>
        </w:tc>
        <w:tc>
          <w:tcPr>
            <w:tcW w:w="1620" w:type="dxa"/>
            <w:noWrap/>
          </w:tcPr>
          <w:p w14:paraId="10840AA8">
            <w:pPr>
              <w:rPr>
                <w:rFonts w:hint="eastAsia" w:ascii="宋体" w:hAnsi="宋体" w:cs="宋体"/>
                <w:color w:val="auto"/>
              </w:rPr>
            </w:pPr>
          </w:p>
        </w:tc>
        <w:tc>
          <w:tcPr>
            <w:tcW w:w="2071" w:type="dxa"/>
            <w:noWrap/>
          </w:tcPr>
          <w:p w14:paraId="34998C66">
            <w:pPr>
              <w:rPr>
                <w:rFonts w:hint="eastAsia" w:ascii="宋体" w:hAnsi="宋体" w:cs="宋体"/>
                <w:color w:val="auto"/>
              </w:rPr>
            </w:pPr>
          </w:p>
        </w:tc>
        <w:tc>
          <w:tcPr>
            <w:tcW w:w="2135" w:type="dxa"/>
            <w:noWrap/>
          </w:tcPr>
          <w:p w14:paraId="01ABF5D5">
            <w:pPr>
              <w:rPr>
                <w:rFonts w:hint="eastAsia" w:ascii="宋体" w:hAnsi="宋体" w:cs="宋体"/>
                <w:color w:val="auto"/>
              </w:rPr>
            </w:pPr>
          </w:p>
        </w:tc>
        <w:tc>
          <w:tcPr>
            <w:tcW w:w="1797" w:type="dxa"/>
            <w:noWrap/>
          </w:tcPr>
          <w:p w14:paraId="3D029883">
            <w:pPr>
              <w:rPr>
                <w:rFonts w:hint="eastAsia" w:ascii="宋体" w:hAnsi="宋体" w:cs="宋体"/>
                <w:color w:val="auto"/>
              </w:rPr>
            </w:pPr>
          </w:p>
        </w:tc>
        <w:tc>
          <w:tcPr>
            <w:tcW w:w="1797" w:type="dxa"/>
            <w:noWrap/>
          </w:tcPr>
          <w:p w14:paraId="27A1B2E9">
            <w:pPr>
              <w:rPr>
                <w:rFonts w:hint="eastAsia" w:ascii="宋体" w:hAnsi="宋体" w:cs="宋体"/>
                <w:color w:val="auto"/>
              </w:rPr>
            </w:pPr>
          </w:p>
        </w:tc>
      </w:tr>
      <w:tr w14:paraId="4CC2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14" w:type="dxa"/>
            <w:noWrap/>
          </w:tcPr>
          <w:p w14:paraId="59DA374D">
            <w:pPr>
              <w:rPr>
                <w:rFonts w:hint="eastAsia" w:ascii="宋体" w:hAnsi="宋体" w:cs="宋体"/>
                <w:color w:val="auto"/>
              </w:rPr>
            </w:pPr>
          </w:p>
        </w:tc>
        <w:tc>
          <w:tcPr>
            <w:tcW w:w="1620" w:type="dxa"/>
            <w:noWrap/>
          </w:tcPr>
          <w:p w14:paraId="238877C4">
            <w:pPr>
              <w:rPr>
                <w:rFonts w:hint="eastAsia" w:ascii="宋体" w:hAnsi="宋体" w:cs="宋体"/>
                <w:color w:val="auto"/>
              </w:rPr>
            </w:pPr>
          </w:p>
        </w:tc>
        <w:tc>
          <w:tcPr>
            <w:tcW w:w="2071" w:type="dxa"/>
            <w:noWrap/>
          </w:tcPr>
          <w:p w14:paraId="456763A2">
            <w:pPr>
              <w:rPr>
                <w:rFonts w:hint="eastAsia" w:ascii="宋体" w:hAnsi="宋体" w:cs="宋体"/>
                <w:color w:val="auto"/>
              </w:rPr>
            </w:pPr>
          </w:p>
        </w:tc>
        <w:tc>
          <w:tcPr>
            <w:tcW w:w="2135" w:type="dxa"/>
            <w:noWrap/>
          </w:tcPr>
          <w:p w14:paraId="2A6617FE">
            <w:pPr>
              <w:rPr>
                <w:rFonts w:hint="eastAsia" w:ascii="宋体" w:hAnsi="宋体" w:cs="宋体"/>
                <w:color w:val="auto"/>
              </w:rPr>
            </w:pPr>
          </w:p>
        </w:tc>
        <w:tc>
          <w:tcPr>
            <w:tcW w:w="1797" w:type="dxa"/>
            <w:noWrap/>
          </w:tcPr>
          <w:p w14:paraId="29B33275">
            <w:pPr>
              <w:rPr>
                <w:rFonts w:hint="eastAsia" w:ascii="宋体" w:hAnsi="宋体" w:cs="宋体"/>
                <w:color w:val="auto"/>
              </w:rPr>
            </w:pPr>
          </w:p>
        </w:tc>
        <w:tc>
          <w:tcPr>
            <w:tcW w:w="1797" w:type="dxa"/>
            <w:noWrap/>
          </w:tcPr>
          <w:p w14:paraId="5AA37B68">
            <w:pPr>
              <w:rPr>
                <w:rFonts w:hint="eastAsia" w:ascii="宋体" w:hAnsi="宋体" w:cs="宋体"/>
                <w:color w:val="auto"/>
              </w:rPr>
            </w:pPr>
          </w:p>
        </w:tc>
      </w:tr>
    </w:tbl>
    <w:p w14:paraId="52593AAD">
      <w:pPr>
        <w:ind w:firstLine="420"/>
        <w:rPr>
          <w:rFonts w:hint="eastAsia" w:ascii="宋体" w:hAnsi="宋体" w:cs="宋体"/>
          <w:color w:val="auto"/>
          <w:szCs w:val="21"/>
        </w:rPr>
      </w:pPr>
      <w:r>
        <w:rPr>
          <w:rFonts w:hint="eastAsia" w:ascii="宋体" w:hAnsi="宋体" w:cs="宋体"/>
          <w:color w:val="auto"/>
          <w:szCs w:val="21"/>
          <w:lang w:val="zh-CN"/>
        </w:rPr>
        <w:t>说明：</w:t>
      </w:r>
    </w:p>
    <w:p w14:paraId="442CEB7E">
      <w:pPr>
        <w:spacing w:line="360" w:lineRule="auto"/>
        <w:ind w:firstLine="420"/>
        <w:rPr>
          <w:rFonts w:hint="eastAsia" w:ascii="宋体" w:hAnsi="宋体" w:cs="宋体"/>
          <w:b/>
          <w:bCs/>
          <w:color w:val="auto"/>
          <w:szCs w:val="21"/>
        </w:rPr>
      </w:pPr>
      <w:r>
        <w:rPr>
          <w:rFonts w:hint="eastAsia" w:ascii="宋体" w:hAnsi="宋体" w:cs="宋体"/>
          <w:color w:val="auto"/>
          <w:szCs w:val="21"/>
          <w:lang w:val="zh-CN"/>
        </w:rPr>
        <w:t>1、如果行、列数不够，请自行增加。</w:t>
      </w:r>
    </w:p>
    <w:p w14:paraId="0A532927">
      <w:pPr>
        <w:spacing w:line="360" w:lineRule="auto"/>
        <w:ind w:firstLine="422"/>
        <w:rPr>
          <w:rFonts w:hint="eastAsia" w:ascii="宋体" w:hAnsi="宋体" w:cs="宋体"/>
          <w:color w:val="auto"/>
          <w:szCs w:val="21"/>
        </w:rPr>
      </w:pPr>
      <w:r>
        <w:rPr>
          <w:rFonts w:hint="eastAsia" w:ascii="宋体" w:hAnsi="宋体" w:cs="宋体"/>
          <w:color w:val="auto"/>
          <w:szCs w:val="21"/>
        </w:rPr>
        <w:t>2、请供应商根据本格式要求如实填写人员一览表，并附相关证明材料复印件。</w:t>
      </w:r>
    </w:p>
    <w:p w14:paraId="335E719E">
      <w:pPr>
        <w:spacing w:line="240" w:lineRule="atLeast"/>
        <w:rPr>
          <w:rFonts w:hint="eastAsia" w:ascii="宋体" w:hAnsi="宋体" w:cs="宋体"/>
          <w:b/>
          <w:bCs/>
          <w:color w:val="auto"/>
        </w:rPr>
      </w:pPr>
    </w:p>
    <w:p w14:paraId="493999EF">
      <w:pPr>
        <w:spacing w:line="360" w:lineRule="auto"/>
        <w:ind w:right="9" w:firstLine="6090"/>
        <w:rPr>
          <w:rFonts w:hint="eastAsia" w:ascii="宋体" w:hAnsi="宋体" w:cs="宋体"/>
          <w:color w:val="auto"/>
          <w:sz w:val="21"/>
          <w:szCs w:val="21"/>
          <w:u w:val="single"/>
        </w:rPr>
      </w:pPr>
      <w:r>
        <w:rPr>
          <w:rFonts w:hint="eastAsia" w:ascii="宋体" w:hAnsi="宋体" w:cs="宋体"/>
          <w:color w:val="auto"/>
          <w:sz w:val="21"/>
          <w:szCs w:val="21"/>
        </w:rPr>
        <w:t>供应商名称：</w:t>
      </w:r>
      <w:r>
        <w:rPr>
          <w:rFonts w:hint="eastAsia" w:ascii="宋体" w:hAnsi="宋体" w:cs="宋体"/>
          <w:color w:val="auto"/>
          <w:sz w:val="21"/>
          <w:szCs w:val="21"/>
          <w:u w:val="single"/>
        </w:rPr>
        <w:t>（加盖公章）</w:t>
      </w:r>
    </w:p>
    <w:p w14:paraId="41D33001">
      <w:pPr>
        <w:spacing w:line="360" w:lineRule="auto"/>
        <w:ind w:right="9" w:firstLine="4620"/>
        <w:rPr>
          <w:rFonts w:hint="eastAsia" w:ascii="宋体" w:hAnsi="宋体" w:cs="宋体"/>
          <w:color w:val="auto"/>
          <w:sz w:val="21"/>
          <w:szCs w:val="21"/>
          <w:u w:val="single"/>
        </w:rPr>
      </w:pPr>
      <w:r>
        <w:rPr>
          <w:rFonts w:hint="eastAsia" w:ascii="宋体" w:hAnsi="宋体" w:cs="宋体"/>
          <w:color w:val="auto"/>
          <w:sz w:val="21"/>
          <w:szCs w:val="21"/>
        </w:rPr>
        <w:t>法定代表人或其授权代理人：</w:t>
      </w:r>
      <w:r>
        <w:rPr>
          <w:rFonts w:hint="eastAsia" w:ascii="宋体" w:hAnsi="宋体" w:cs="宋体"/>
          <w:color w:val="auto"/>
          <w:sz w:val="21"/>
          <w:szCs w:val="21"/>
          <w:u w:val="single"/>
        </w:rPr>
        <w:t>（签字或盖章）</w:t>
      </w:r>
    </w:p>
    <w:p w14:paraId="5DE56975">
      <w:pPr>
        <w:pStyle w:val="16"/>
        <w:widowControl w:val="0"/>
        <w:ind w:firstLine="5880"/>
        <w:rPr>
          <w:rFonts w:hint="eastAsia" w:cs="宋体"/>
          <w:b/>
          <w:color w:val="auto"/>
          <w:sz w:val="31"/>
          <w:szCs w:val="31"/>
        </w:rPr>
      </w:pPr>
      <w:r>
        <w:rPr>
          <w:rFonts w:hint="eastAsia" w:cs="宋体"/>
          <w:color w:val="auto"/>
          <w:sz w:val="21"/>
          <w:szCs w:val="21"/>
        </w:rPr>
        <w:t>日期：   年   月   日</w:t>
      </w:r>
    </w:p>
    <w:p w14:paraId="450B9834">
      <w:pPr>
        <w:rPr>
          <w:rFonts w:hint="eastAsia" w:ascii="宋体" w:hAnsi="宋体" w:cs="宋体"/>
          <w:b/>
          <w:color w:val="auto"/>
          <w:sz w:val="31"/>
          <w:szCs w:val="31"/>
        </w:rPr>
      </w:pPr>
      <w:r>
        <w:rPr>
          <w:rFonts w:hint="eastAsia" w:ascii="宋体" w:hAnsi="宋体" w:cs="宋体"/>
          <w:b/>
          <w:color w:val="auto"/>
          <w:sz w:val="31"/>
          <w:szCs w:val="31"/>
        </w:rPr>
        <w:br w:type="page" w:clear="all"/>
      </w:r>
    </w:p>
    <w:p w14:paraId="68DACF8A">
      <w:pPr>
        <w:rPr>
          <w:rFonts w:hint="eastAsia" w:ascii="宋体" w:hAnsi="宋体" w:cs="宋体"/>
          <w:b/>
          <w:color w:val="auto"/>
          <w:sz w:val="31"/>
          <w:szCs w:val="31"/>
        </w:rPr>
      </w:pPr>
      <w:r>
        <w:rPr>
          <w:rFonts w:hint="eastAsia" w:ascii="宋体" w:hAnsi="宋体" w:cs="宋体"/>
          <w:b/>
          <w:color w:val="auto"/>
          <w:sz w:val="31"/>
          <w:szCs w:val="31"/>
        </w:rPr>
        <w:t>附件九、声明函</w:t>
      </w:r>
    </w:p>
    <w:p w14:paraId="2D58DA5E">
      <w:pPr>
        <w:spacing w:line="239" w:lineRule="auto"/>
        <w:jc w:val="center"/>
        <w:rPr>
          <w:rFonts w:hint="eastAsia" w:ascii="宋体" w:hAnsi="宋体" w:cs="宋体"/>
          <w:b/>
          <w:color w:val="auto"/>
          <w:sz w:val="24"/>
        </w:rPr>
      </w:pPr>
      <w:r>
        <w:rPr>
          <w:rFonts w:hint="eastAsia" w:ascii="宋体" w:hAnsi="宋体" w:cs="宋体"/>
          <w:b/>
          <w:color w:val="auto"/>
          <w:sz w:val="36"/>
          <w:szCs w:val="36"/>
        </w:rPr>
        <w:t>（一）无重大违法记录声明</w:t>
      </w:r>
    </w:p>
    <w:p w14:paraId="44BE1DF1">
      <w:pPr>
        <w:spacing w:line="360" w:lineRule="auto"/>
        <w:rPr>
          <w:rFonts w:hint="eastAsia" w:ascii="宋体" w:hAnsi="宋体" w:cs="宋体"/>
          <w:color w:val="auto"/>
          <w:sz w:val="24"/>
        </w:rPr>
      </w:pPr>
    </w:p>
    <w:p w14:paraId="4C8F7F91">
      <w:pPr>
        <w:spacing w:line="360" w:lineRule="auto"/>
        <w:rPr>
          <w:rFonts w:hint="eastAsia" w:ascii="宋体" w:hAnsi="宋体" w:cs="宋体"/>
          <w:color w:val="auto"/>
          <w:spacing w:val="-8"/>
          <w:sz w:val="24"/>
        </w:rPr>
      </w:pPr>
      <w:r>
        <w:rPr>
          <w:rFonts w:hint="eastAsia" w:ascii="宋体" w:hAnsi="宋体" w:cs="宋体"/>
          <w:color w:val="auto"/>
          <w:sz w:val="24"/>
        </w:rPr>
        <w:t>南京市栖霞区人民政府燕子矶街道办事处：</w:t>
      </w:r>
    </w:p>
    <w:p w14:paraId="381DAF6C">
      <w:pPr>
        <w:spacing w:line="360" w:lineRule="auto"/>
        <w:ind w:firstLine="672"/>
        <w:rPr>
          <w:rFonts w:hint="eastAsia" w:ascii="宋体" w:hAnsi="宋体" w:cs="宋体"/>
          <w:color w:val="auto"/>
          <w:spacing w:val="-8"/>
          <w:sz w:val="24"/>
        </w:rPr>
      </w:pPr>
      <w:r>
        <w:rPr>
          <w:rFonts w:hint="eastAsia" w:ascii="宋体" w:hAnsi="宋体" w:cs="宋体"/>
          <w:color w:val="auto"/>
          <w:spacing w:val="-8"/>
          <w:sz w:val="24"/>
        </w:rPr>
        <w:t xml:space="preserve">我单位 </w:t>
      </w:r>
      <w:r>
        <w:rPr>
          <w:rFonts w:hint="eastAsia" w:ascii="宋体" w:hAnsi="宋体" w:cs="宋体"/>
          <w:color w:val="auto"/>
          <w:spacing w:val="-8"/>
          <w:sz w:val="24"/>
          <w:u w:val="single"/>
        </w:rPr>
        <w:t xml:space="preserve">            </w:t>
      </w:r>
      <w:r>
        <w:rPr>
          <w:rFonts w:hint="eastAsia" w:ascii="宋体" w:hAnsi="宋体" w:cs="宋体"/>
          <w:color w:val="auto"/>
          <w:spacing w:val="-8"/>
          <w:sz w:val="24"/>
        </w:rPr>
        <w:t>（供应商名称）郑重声明：</w:t>
      </w:r>
    </w:p>
    <w:p w14:paraId="65DFA297">
      <w:pPr>
        <w:spacing w:line="360" w:lineRule="auto"/>
        <w:ind w:firstLine="690"/>
        <w:rPr>
          <w:rFonts w:hint="eastAsia" w:ascii="宋体" w:hAnsi="宋体" w:cs="宋体"/>
          <w:b/>
          <w:color w:val="auto"/>
          <w:sz w:val="24"/>
        </w:rPr>
      </w:pPr>
      <w:r>
        <w:rPr>
          <w:rFonts w:hint="eastAsia" w:ascii="宋体" w:hAnsi="宋体" w:cs="宋体"/>
          <w:color w:val="auto"/>
          <w:spacing w:val="-5"/>
          <w:sz w:val="24"/>
        </w:rPr>
        <w:t>我单位参加政府采购活动前3</w:t>
      </w:r>
      <w:r>
        <w:rPr>
          <w:rFonts w:hint="eastAsia" w:ascii="宋体" w:hAnsi="宋体" w:cs="宋体"/>
          <w:color w:val="auto"/>
          <w:spacing w:val="-8"/>
          <w:sz w:val="24"/>
        </w:rPr>
        <w:t xml:space="preserve"> 年内在经营活动中</w:t>
      </w:r>
      <w:r>
        <w:rPr>
          <w:rFonts w:hint="eastAsia" w:ascii="宋体" w:hAnsi="宋体" w:cs="宋体"/>
          <w:color w:val="auto"/>
          <w:spacing w:val="-8"/>
          <w:sz w:val="24"/>
          <w:u w:val="single"/>
        </w:rPr>
        <w:t xml:space="preserve">      </w:t>
      </w:r>
      <w:r>
        <w:rPr>
          <w:rFonts w:hint="eastAsia" w:ascii="宋体" w:hAnsi="宋体" w:cs="宋体"/>
          <w:color w:val="auto"/>
          <w:sz w:val="24"/>
          <w:u w:val="single"/>
        </w:rPr>
        <w:t>（</w:t>
      </w:r>
      <w:r>
        <w:rPr>
          <w:rFonts w:hint="eastAsia" w:ascii="宋体" w:hAnsi="宋体" w:cs="宋体"/>
          <w:b/>
          <w:color w:val="auto"/>
          <w:sz w:val="24"/>
          <w:u w:val="single"/>
        </w:rPr>
        <w:t>在下划线上如实填写：有或没有</w:t>
      </w:r>
      <w:r>
        <w:rPr>
          <w:rFonts w:hint="eastAsia" w:ascii="宋体" w:hAnsi="宋体" w:cs="宋体"/>
          <w:color w:val="auto"/>
          <w:spacing w:val="-3"/>
          <w:sz w:val="24"/>
        </w:rPr>
        <w:t>）</w:t>
      </w:r>
      <w:r>
        <w:rPr>
          <w:rFonts w:hint="eastAsia" w:ascii="宋体" w:hAnsi="宋体" w:cs="宋体"/>
          <w:b/>
          <w:bCs/>
          <w:color w:val="auto"/>
          <w:sz w:val="24"/>
        </w:rPr>
        <w:t>重大违法记录，且不是失信被执行人、重大税收违法案件当事人名单、严重违法失信行为记录名单的供应商</w:t>
      </w:r>
      <w:r>
        <w:rPr>
          <w:rFonts w:hint="eastAsia" w:ascii="宋体" w:hAnsi="宋体" w:cs="宋体"/>
          <w:b/>
          <w:color w:val="auto"/>
          <w:spacing w:val="1"/>
          <w:sz w:val="24"/>
        </w:rPr>
        <w:t>。</w:t>
      </w:r>
    </w:p>
    <w:p w14:paraId="4F6D6B52">
      <w:pPr>
        <w:spacing w:line="360" w:lineRule="auto"/>
        <w:rPr>
          <w:rFonts w:hint="eastAsia" w:ascii="宋体" w:hAnsi="宋体" w:cs="宋体"/>
          <w:color w:val="auto"/>
          <w:szCs w:val="21"/>
        </w:rPr>
      </w:pPr>
      <w:r>
        <w:rPr>
          <w:rFonts w:hint="eastAsia" w:ascii="宋体" w:hAnsi="宋体" w:cs="宋体"/>
          <w:color w:val="auto"/>
          <w:sz w:val="24"/>
          <w:szCs w:val="21"/>
        </w:rPr>
        <w:t>（说明：政府采购法第二十二条第一款第五项所称重大违法记录，是指供应商因违法经营受到刑事处罚或者责令停产停业、吊销许可证或者执照、较大数额罚款等行政处罚。）</w:t>
      </w:r>
    </w:p>
    <w:p w14:paraId="33BB1B48">
      <w:pPr>
        <w:tabs>
          <w:tab w:val="left" w:pos="5860"/>
        </w:tabs>
        <w:spacing w:line="360" w:lineRule="auto"/>
        <w:ind w:firstLine="3990"/>
        <w:jc w:val="right"/>
        <w:rPr>
          <w:rFonts w:hint="eastAsia" w:ascii="宋体" w:hAnsi="宋体" w:cs="宋体"/>
          <w:color w:val="auto"/>
          <w:szCs w:val="21"/>
        </w:rPr>
      </w:pPr>
    </w:p>
    <w:p w14:paraId="2C12619D">
      <w:pPr>
        <w:tabs>
          <w:tab w:val="left" w:pos="5860"/>
        </w:tabs>
        <w:spacing w:line="360" w:lineRule="auto"/>
        <w:ind w:firstLine="3990"/>
        <w:jc w:val="right"/>
        <w:rPr>
          <w:rFonts w:hint="eastAsia" w:ascii="宋体" w:hAnsi="宋体" w:cs="宋体"/>
          <w:color w:val="auto"/>
          <w:sz w:val="24"/>
        </w:rPr>
      </w:pPr>
      <w:r>
        <w:rPr>
          <w:rFonts w:hint="eastAsia" w:ascii="宋体" w:hAnsi="宋体" w:cs="宋体"/>
          <w:color w:val="auto"/>
          <w:sz w:val="24"/>
        </w:rPr>
        <w:t>声明人：</w:t>
      </w:r>
      <w:r>
        <w:rPr>
          <w:rFonts w:hint="eastAsia" w:ascii="宋体" w:hAnsi="宋体" w:cs="宋体"/>
          <w:color w:val="auto"/>
          <w:sz w:val="24"/>
        </w:rPr>
        <w:tab/>
      </w:r>
      <w:r>
        <w:rPr>
          <w:rFonts w:hint="eastAsia" w:ascii="宋体" w:hAnsi="宋体" w:cs="宋体"/>
          <w:color w:val="auto"/>
          <w:sz w:val="24"/>
        </w:rPr>
        <w:t>（加盖公章）</w:t>
      </w:r>
    </w:p>
    <w:p w14:paraId="58379050">
      <w:pPr>
        <w:tabs>
          <w:tab w:val="left" w:pos="4620"/>
          <w:tab w:val="left" w:pos="5340"/>
          <w:tab w:val="left" w:pos="5760"/>
          <w:tab w:val="left" w:pos="6180"/>
        </w:tabs>
        <w:spacing w:line="360" w:lineRule="auto"/>
        <w:ind w:left="4000"/>
        <w:jc w:val="right"/>
        <w:rPr>
          <w:rFonts w:hint="eastAsia" w:ascii="宋体" w:hAnsi="宋体" w:cs="宋体"/>
          <w:color w:val="auto"/>
          <w:sz w:val="24"/>
        </w:rPr>
      </w:pPr>
      <w:r>
        <w:rPr>
          <w:rFonts w:hint="eastAsia" w:ascii="宋体" w:hAnsi="宋体" w:cs="宋体"/>
          <w:color w:val="auto"/>
          <w:sz w:val="24"/>
        </w:rPr>
        <w:t>日</w:t>
      </w:r>
      <w:r>
        <w:rPr>
          <w:rFonts w:hint="eastAsia" w:ascii="宋体" w:hAnsi="宋体" w:cs="宋体"/>
          <w:color w:val="auto"/>
          <w:sz w:val="24"/>
        </w:rPr>
        <w:tab/>
      </w:r>
      <w:r>
        <w:rPr>
          <w:rFonts w:hint="eastAsia" w:ascii="宋体" w:hAnsi="宋体" w:cs="宋体"/>
          <w:color w:val="auto"/>
          <w:sz w:val="24"/>
        </w:rPr>
        <w:t>期：</w:t>
      </w:r>
      <w:r>
        <w:rPr>
          <w:rFonts w:hint="eastAsia" w:ascii="宋体" w:hAnsi="宋体" w:cs="宋体"/>
          <w:color w:val="auto"/>
          <w:sz w:val="24"/>
        </w:rPr>
        <w:tab/>
      </w:r>
      <w:r>
        <w:rPr>
          <w:rFonts w:hint="eastAsia" w:ascii="宋体" w:hAnsi="宋体" w:cs="宋体"/>
          <w:color w:val="auto"/>
          <w:sz w:val="24"/>
        </w:rPr>
        <w:t>年</w:t>
      </w:r>
      <w:r>
        <w:rPr>
          <w:rFonts w:hint="eastAsia" w:ascii="宋体" w:hAnsi="宋体" w:cs="宋体"/>
          <w:color w:val="auto"/>
          <w:sz w:val="24"/>
        </w:rPr>
        <w:tab/>
      </w:r>
      <w:r>
        <w:rPr>
          <w:rFonts w:hint="eastAsia" w:ascii="宋体" w:hAnsi="宋体" w:cs="宋体"/>
          <w:color w:val="auto"/>
          <w:sz w:val="24"/>
        </w:rPr>
        <w:t>月</w:t>
      </w:r>
      <w:r>
        <w:rPr>
          <w:rFonts w:hint="eastAsia" w:ascii="宋体" w:hAnsi="宋体" w:cs="宋体"/>
          <w:color w:val="auto"/>
          <w:sz w:val="24"/>
        </w:rPr>
        <w:tab/>
      </w:r>
      <w:r>
        <w:rPr>
          <w:rFonts w:hint="eastAsia" w:ascii="宋体" w:hAnsi="宋体" w:cs="宋体"/>
          <w:color w:val="auto"/>
          <w:sz w:val="24"/>
        </w:rPr>
        <w:t>日</w:t>
      </w:r>
    </w:p>
    <w:p w14:paraId="66A82374">
      <w:pPr>
        <w:jc w:val="center"/>
        <w:rPr>
          <w:rFonts w:hint="eastAsia" w:ascii="宋体" w:hAnsi="宋体" w:cs="宋体"/>
          <w:b/>
          <w:color w:val="auto"/>
          <w:sz w:val="31"/>
          <w:szCs w:val="31"/>
        </w:rPr>
      </w:pPr>
      <w:r>
        <w:rPr>
          <w:rFonts w:hint="eastAsia" w:ascii="宋体" w:hAnsi="宋体" w:cs="宋体"/>
          <w:b/>
          <w:color w:val="auto"/>
          <w:sz w:val="31"/>
          <w:szCs w:val="31"/>
        </w:rPr>
        <w:t>（二）承诺函</w:t>
      </w:r>
    </w:p>
    <w:p w14:paraId="5B65038A">
      <w:pPr>
        <w:rPr>
          <w:rFonts w:hint="eastAsia" w:ascii="宋体" w:hAnsi="宋体" w:cs="宋体"/>
          <w:b/>
          <w:color w:val="auto"/>
          <w:sz w:val="31"/>
          <w:szCs w:val="31"/>
        </w:rPr>
      </w:pPr>
    </w:p>
    <w:p w14:paraId="4D459C46">
      <w:pPr>
        <w:spacing w:line="360" w:lineRule="auto"/>
        <w:rPr>
          <w:color w:val="auto"/>
          <w:spacing w:val="-8"/>
          <w:sz w:val="24"/>
        </w:rPr>
      </w:pPr>
      <w:r>
        <w:rPr>
          <w:rFonts w:hint="eastAsia"/>
          <w:color w:val="auto"/>
          <w:sz w:val="24"/>
        </w:rPr>
        <w:t>南京市栖霞区人民政府燕子矶街道办事处：</w:t>
      </w:r>
    </w:p>
    <w:p w14:paraId="02890CCA">
      <w:pPr>
        <w:spacing w:line="360" w:lineRule="auto"/>
        <w:ind w:firstLine="480"/>
        <w:rPr>
          <w:rFonts w:hint="eastAsia" w:ascii="宋体" w:hAnsi="宋体" w:cs="宋体"/>
          <w:bCs/>
          <w:color w:val="auto"/>
          <w:sz w:val="24"/>
        </w:rPr>
      </w:pPr>
      <w:r>
        <w:rPr>
          <w:rFonts w:hint="eastAsia" w:ascii="宋体" w:hAnsi="宋体" w:cs="宋体"/>
          <w:bCs/>
          <w:color w:val="auto"/>
          <w:sz w:val="24"/>
        </w:rPr>
        <w:t>我单位</w:t>
      </w:r>
      <w:r>
        <w:rPr>
          <w:rFonts w:hint="eastAsia" w:ascii="宋体" w:hAnsi="宋体" w:cs="宋体"/>
          <w:color w:val="auto"/>
          <w:sz w:val="24"/>
          <w:szCs w:val="21"/>
          <w:u w:val="single"/>
        </w:rPr>
        <w:t xml:space="preserve">        （供应商名称）</w:t>
      </w:r>
      <w:r>
        <w:rPr>
          <w:rFonts w:hint="eastAsia" w:ascii="宋体" w:hAnsi="宋体" w:cs="宋体"/>
          <w:bCs/>
          <w:color w:val="auto"/>
          <w:sz w:val="24"/>
        </w:rPr>
        <w:t>郑重承诺以下事项，若有虚假承诺愿承担一切相关责任：</w:t>
      </w:r>
    </w:p>
    <w:p w14:paraId="5EBC4F50">
      <w:pPr>
        <w:spacing w:line="360" w:lineRule="auto"/>
        <w:ind w:firstLine="240"/>
        <w:rPr>
          <w:rFonts w:hint="eastAsia" w:ascii="宋体" w:hAnsi="宋体" w:cs="宋体"/>
          <w:color w:val="auto"/>
          <w:sz w:val="24"/>
        </w:rPr>
      </w:pPr>
      <w:r>
        <w:rPr>
          <w:rFonts w:hint="eastAsia" w:ascii="宋体" w:hAnsi="宋体" w:cs="宋体"/>
          <w:color w:val="auto"/>
          <w:sz w:val="24"/>
        </w:rPr>
        <w:t>（1）单位负责人为同一人或者存在直接控股、管理关系的不同供应商，不得参加同一合同项下的采购活动。</w:t>
      </w:r>
    </w:p>
    <w:p w14:paraId="793B972A">
      <w:pPr>
        <w:spacing w:line="360" w:lineRule="auto"/>
        <w:ind w:firstLine="240"/>
        <w:rPr>
          <w:rFonts w:hint="eastAsia" w:ascii="宋体" w:hAnsi="宋体" w:cs="宋体"/>
          <w:color w:val="auto"/>
          <w:sz w:val="24"/>
        </w:rPr>
      </w:pPr>
      <w:r>
        <w:rPr>
          <w:rFonts w:hint="eastAsia" w:ascii="宋体" w:hAnsi="宋体" w:cs="宋体"/>
          <w:color w:val="auto"/>
          <w:sz w:val="24"/>
        </w:rPr>
        <w:t>（2）凡为采购项目提供整体设计、规范编制或者项目管理、监理、检测等服务的供应商，不得再参加本项目的采购活动。</w:t>
      </w:r>
    </w:p>
    <w:p w14:paraId="7E2314B3">
      <w:pPr>
        <w:spacing w:line="360" w:lineRule="auto"/>
        <w:ind w:firstLine="240"/>
        <w:rPr>
          <w:rFonts w:hint="eastAsia" w:ascii="宋体" w:hAnsi="宋体" w:cs="宋体"/>
          <w:color w:val="auto"/>
          <w:sz w:val="24"/>
        </w:rPr>
      </w:pPr>
      <w:r>
        <w:rPr>
          <w:rFonts w:hint="eastAsia" w:ascii="宋体" w:hAnsi="宋体" w:cs="宋体"/>
          <w:color w:val="auto"/>
          <w:sz w:val="24"/>
        </w:rPr>
        <w:t>（3）未被“信用中国”网站、“中国政府采购网”网站、“信用江苏”列入失信被执行人、重大税收违法案件当事人名单、政府采购严重违法失信行为记录名单。</w:t>
      </w:r>
    </w:p>
    <w:p w14:paraId="22DE0D57">
      <w:pPr>
        <w:spacing w:line="360" w:lineRule="auto"/>
        <w:ind w:firstLine="240"/>
        <w:rPr>
          <w:rFonts w:hint="eastAsia" w:ascii="宋体" w:hAnsi="宋体" w:cs="宋体"/>
          <w:color w:val="auto"/>
          <w:sz w:val="24"/>
        </w:rPr>
      </w:pPr>
      <w:r>
        <w:rPr>
          <w:rFonts w:hint="eastAsia" w:ascii="宋体" w:hAnsi="宋体" w:cs="宋体"/>
          <w:color w:val="auto"/>
          <w:sz w:val="24"/>
        </w:rPr>
        <w:t>（4）我单位为非联合体。</w:t>
      </w:r>
    </w:p>
    <w:p w14:paraId="3BB29541">
      <w:pPr>
        <w:spacing w:line="360" w:lineRule="auto"/>
        <w:ind w:right="9"/>
        <w:rPr>
          <w:rFonts w:hint="eastAsia" w:ascii="宋体" w:hAnsi="宋体" w:cs="宋体"/>
          <w:color w:val="auto"/>
        </w:rPr>
      </w:pPr>
    </w:p>
    <w:p w14:paraId="4D149F80">
      <w:pPr>
        <w:spacing w:line="360" w:lineRule="auto"/>
        <w:ind w:right="9" w:firstLine="6090"/>
        <w:rPr>
          <w:rFonts w:hint="eastAsia" w:ascii="宋体" w:hAnsi="宋体" w:cs="宋体"/>
          <w:color w:val="auto"/>
          <w:sz w:val="24"/>
          <w:szCs w:val="24"/>
          <w:u w:val="single"/>
        </w:rPr>
      </w:pPr>
      <w:r>
        <w:rPr>
          <w:rFonts w:hint="eastAsia" w:ascii="宋体" w:hAnsi="宋体" w:cs="宋体"/>
          <w:color w:val="auto"/>
          <w:sz w:val="24"/>
          <w:szCs w:val="24"/>
        </w:rPr>
        <w:t>供应商名称：</w:t>
      </w:r>
      <w:r>
        <w:rPr>
          <w:rFonts w:hint="eastAsia" w:ascii="宋体" w:hAnsi="宋体" w:cs="宋体"/>
          <w:color w:val="auto"/>
          <w:sz w:val="24"/>
          <w:szCs w:val="24"/>
          <w:u w:val="single"/>
        </w:rPr>
        <w:t>（加盖公章）</w:t>
      </w:r>
    </w:p>
    <w:p w14:paraId="2B37D6E1">
      <w:pPr>
        <w:spacing w:line="360" w:lineRule="auto"/>
        <w:ind w:right="9" w:firstLine="4620"/>
        <w:rPr>
          <w:rFonts w:hint="eastAsia" w:ascii="宋体" w:hAnsi="宋体" w:cs="宋体"/>
          <w:color w:val="auto"/>
          <w:sz w:val="24"/>
          <w:szCs w:val="24"/>
          <w:u w:val="single"/>
        </w:rPr>
      </w:pPr>
      <w:r>
        <w:rPr>
          <w:rFonts w:hint="eastAsia" w:ascii="宋体" w:hAnsi="宋体" w:cs="宋体"/>
          <w:color w:val="auto"/>
          <w:sz w:val="24"/>
          <w:szCs w:val="24"/>
        </w:rPr>
        <w:t>法定代表人或其授权代理人：</w:t>
      </w:r>
      <w:r>
        <w:rPr>
          <w:rFonts w:hint="eastAsia" w:ascii="宋体" w:hAnsi="宋体" w:cs="宋体"/>
          <w:color w:val="auto"/>
          <w:sz w:val="24"/>
          <w:szCs w:val="24"/>
          <w:u w:val="single"/>
        </w:rPr>
        <w:t>（签字或盖章）</w:t>
      </w:r>
    </w:p>
    <w:p w14:paraId="183B465D">
      <w:pPr>
        <w:jc w:val="center"/>
        <w:rPr>
          <w:rFonts w:hint="eastAsia" w:ascii="宋体" w:hAnsi="宋体" w:cs="宋体"/>
          <w:b/>
          <w:color w:val="auto"/>
          <w:sz w:val="24"/>
          <w:szCs w:val="24"/>
        </w:rPr>
      </w:pPr>
      <w:r>
        <w:rPr>
          <w:rFonts w:hint="eastAsia" w:cs="宋体"/>
          <w:color w:val="auto"/>
          <w:sz w:val="24"/>
          <w:szCs w:val="24"/>
        </w:rPr>
        <w:t xml:space="preserve">                                           日期：   年   月   日</w:t>
      </w:r>
    </w:p>
    <w:p w14:paraId="35072258">
      <w:pPr>
        <w:rPr>
          <w:rFonts w:hint="eastAsia" w:ascii="宋体" w:hAnsi="宋体" w:cs="宋体"/>
          <w:b/>
          <w:color w:val="auto"/>
          <w:sz w:val="31"/>
          <w:szCs w:val="31"/>
        </w:rPr>
      </w:pPr>
      <w:r>
        <w:rPr>
          <w:rFonts w:hint="eastAsia" w:ascii="宋体" w:hAnsi="宋体" w:cs="宋体"/>
          <w:b/>
          <w:color w:val="auto"/>
          <w:sz w:val="31"/>
          <w:szCs w:val="31"/>
        </w:rPr>
        <w:br w:type="page" w:clear="all"/>
      </w:r>
    </w:p>
    <w:p w14:paraId="6DBD6B86">
      <w:pPr>
        <w:widowControl w:val="0"/>
        <w:rPr>
          <w:rFonts w:hint="eastAsia" w:ascii="宋体" w:hAnsi="宋体" w:cs="宋体"/>
          <w:b/>
          <w:color w:val="auto"/>
          <w:sz w:val="31"/>
          <w:szCs w:val="31"/>
        </w:rPr>
      </w:pPr>
      <w:r>
        <w:rPr>
          <w:rFonts w:hint="eastAsia"/>
          <w:b/>
          <w:color w:val="auto"/>
          <w:sz w:val="31"/>
          <w:szCs w:val="31"/>
        </w:rPr>
        <w:t>附件十、</w:t>
      </w:r>
      <w:r>
        <w:rPr>
          <w:rFonts w:ascii="宋体" w:hAnsi="宋体" w:cs="宋体"/>
          <w:b/>
          <w:color w:val="auto"/>
          <w:sz w:val="31"/>
          <w:szCs w:val="31"/>
        </w:rPr>
        <w:t>《</w:t>
      </w:r>
      <w:r>
        <w:rPr>
          <w:rFonts w:hint="eastAsia" w:ascii="宋体" w:hAnsi="宋体" w:cs="宋体"/>
          <w:b/>
          <w:color w:val="auto"/>
          <w:sz w:val="31"/>
          <w:szCs w:val="31"/>
        </w:rPr>
        <w:t>南京市政府采购供应商信用记录表暨信用承诺书</w:t>
      </w:r>
      <w:r>
        <w:rPr>
          <w:rFonts w:ascii="宋体" w:hAnsi="宋体" w:cs="宋体"/>
          <w:b/>
          <w:color w:val="auto"/>
          <w:sz w:val="31"/>
          <w:szCs w:val="31"/>
        </w:rPr>
        <w:t xml:space="preserve">》 </w:t>
      </w:r>
    </w:p>
    <w:p w14:paraId="16D2E08E">
      <w:pPr>
        <w:widowControl w:val="0"/>
        <w:ind w:firstLine="1890"/>
        <w:rPr>
          <w:rFonts w:hint="eastAsia" w:ascii="宋体" w:hAnsi="宋体"/>
          <w:color w:val="auto"/>
          <w:sz w:val="21"/>
          <w:szCs w:val="21"/>
        </w:rPr>
      </w:pPr>
      <w:r>
        <w:rPr>
          <w:rFonts w:ascii="宋体" w:hAnsi="宋体"/>
          <w:color w:val="auto"/>
          <w:sz w:val="21"/>
          <w:szCs w:val="21"/>
        </w:rPr>
        <w:t>（网站在线打印并盖章）</w:t>
      </w:r>
    </w:p>
    <w:p w14:paraId="32FD5837">
      <w:pPr>
        <w:pStyle w:val="16"/>
        <w:widowControl w:val="0"/>
        <w:ind w:firstLine="0"/>
        <w:jc w:val="both"/>
        <w:rPr>
          <w:rFonts w:hint="eastAsia" w:cs="宋体"/>
          <w:color w:val="auto"/>
          <w:sz w:val="21"/>
          <w:szCs w:val="21"/>
        </w:rPr>
      </w:pPr>
    </w:p>
    <w:p w14:paraId="3C2E0B66">
      <w:pPr>
        <w:pStyle w:val="16"/>
        <w:rPr>
          <w:rFonts w:hint="eastAsia"/>
          <w:color w:val="auto"/>
        </w:rPr>
      </w:pPr>
    </w:p>
    <w:p w14:paraId="15209B36">
      <w:pPr>
        <w:rPr>
          <w:rFonts w:hint="eastAsia" w:ascii="宋体" w:hAnsi="宋体" w:cs="宋体"/>
          <w:b/>
          <w:color w:val="auto"/>
          <w:sz w:val="31"/>
          <w:szCs w:val="31"/>
        </w:rPr>
      </w:pPr>
      <w:r>
        <w:rPr>
          <w:rFonts w:hint="eastAsia" w:ascii="宋体" w:hAnsi="宋体" w:cs="宋体"/>
          <w:b/>
          <w:color w:val="auto"/>
          <w:sz w:val="31"/>
          <w:szCs w:val="31"/>
        </w:rPr>
        <w:t>附件十一、企业声明函格式</w:t>
      </w:r>
    </w:p>
    <w:p w14:paraId="1EEF1EBE">
      <w:pPr>
        <w:widowControl w:val="0"/>
        <w:spacing w:line="339" w:lineRule="exact"/>
        <w:rPr>
          <w:rFonts w:eastAsia="Times New Roman"/>
          <w:color w:val="auto"/>
        </w:rPr>
      </w:pPr>
    </w:p>
    <w:p w14:paraId="567B145F">
      <w:pPr>
        <w:spacing w:line="360" w:lineRule="auto"/>
        <w:jc w:val="center"/>
        <w:rPr>
          <w:rFonts w:hint="eastAsia" w:ascii="宋体" w:hAnsi="宋体"/>
          <w:color w:val="auto"/>
          <w:sz w:val="32"/>
          <w:szCs w:val="21"/>
        </w:rPr>
      </w:pPr>
      <w:r>
        <w:rPr>
          <w:rFonts w:hint="eastAsia" w:ascii="宋体" w:hAnsi="宋体"/>
          <w:color w:val="auto"/>
          <w:sz w:val="32"/>
          <w:szCs w:val="21"/>
        </w:rPr>
        <w:t>中小企业声明函</w:t>
      </w:r>
    </w:p>
    <w:p w14:paraId="4AC966F0">
      <w:pPr>
        <w:spacing w:line="360" w:lineRule="auto"/>
        <w:ind w:firstLine="480"/>
        <w:rPr>
          <w:rFonts w:hint="eastAsia" w:ascii="宋体" w:hAnsi="宋体"/>
          <w:color w:val="auto"/>
          <w:sz w:val="24"/>
          <w:szCs w:val="18"/>
        </w:rPr>
      </w:pPr>
      <w:r>
        <w:rPr>
          <w:rFonts w:hint="eastAsia" w:ascii="宋体" w:hAnsi="宋体"/>
          <w:color w:val="auto"/>
          <w:sz w:val="24"/>
          <w:szCs w:val="18"/>
        </w:rPr>
        <w:t>本公司（联合体）郑重声明，根据《政府采购促进中小企业发展管理办法》（财库﹝2020﹞46 号）的规定，本公司 （联合体）参加</w:t>
      </w:r>
      <w:r>
        <w:rPr>
          <w:rFonts w:hint="eastAsia" w:ascii="宋体" w:hAnsi="宋体"/>
          <w:color w:val="auto"/>
          <w:sz w:val="24"/>
          <w:szCs w:val="18"/>
          <w:u w:val="single"/>
        </w:rPr>
        <w:t xml:space="preserve">      </w:t>
      </w:r>
      <w:r>
        <w:rPr>
          <w:rFonts w:hint="eastAsia" w:ascii="宋体" w:hAnsi="宋体"/>
          <w:color w:val="auto"/>
          <w:sz w:val="24"/>
          <w:szCs w:val="18"/>
        </w:rPr>
        <w:t xml:space="preserve">（单位名称）的 </w:t>
      </w:r>
      <w:r>
        <w:rPr>
          <w:rFonts w:hint="eastAsia" w:ascii="宋体" w:hAnsi="宋体"/>
          <w:color w:val="auto"/>
          <w:sz w:val="24"/>
          <w:szCs w:val="18"/>
          <w:u w:val="single"/>
        </w:rPr>
        <w:t xml:space="preserve">      </w:t>
      </w:r>
      <w:r>
        <w:rPr>
          <w:rFonts w:hint="eastAsia" w:ascii="宋体" w:hAnsi="宋体"/>
          <w:color w:val="auto"/>
          <w:sz w:val="24"/>
          <w:szCs w:val="18"/>
        </w:rPr>
        <w:t>（项目名称）采购活动，工程的施工单位全部为符合政策要求的中小企业（或者：服务全部由符合政策要求的中小企业承接）。相关企业 （含联合体中的中小企业、签订分包意向协议的中小企业） 的具体情况如下：</w:t>
      </w:r>
    </w:p>
    <w:p w14:paraId="2B7EEAA4">
      <w:pPr>
        <w:spacing w:line="360" w:lineRule="auto"/>
        <w:ind w:firstLine="480"/>
        <w:rPr>
          <w:rFonts w:hint="eastAsia" w:ascii="宋体" w:hAnsi="宋体"/>
          <w:color w:val="auto"/>
          <w:sz w:val="24"/>
          <w:szCs w:val="18"/>
        </w:rPr>
      </w:pPr>
      <w:r>
        <w:rPr>
          <w:rFonts w:hint="eastAsia" w:ascii="宋体" w:hAnsi="宋体"/>
          <w:color w:val="auto"/>
          <w:sz w:val="24"/>
          <w:szCs w:val="18"/>
        </w:rPr>
        <w:t>1、</w:t>
      </w:r>
      <w:r>
        <w:rPr>
          <w:rFonts w:hint="eastAsia" w:ascii="宋体" w:hAnsi="宋体"/>
          <w:color w:val="auto"/>
          <w:sz w:val="24"/>
          <w:szCs w:val="18"/>
          <w:u w:val="single"/>
        </w:rPr>
        <w:t xml:space="preserve">（标的名称） </w:t>
      </w:r>
      <w:r>
        <w:rPr>
          <w:rFonts w:hint="eastAsia" w:ascii="宋体" w:hAnsi="宋体"/>
          <w:color w:val="auto"/>
          <w:sz w:val="24"/>
          <w:szCs w:val="18"/>
        </w:rPr>
        <w:t>，属于</w:t>
      </w:r>
      <w:r>
        <w:rPr>
          <w:rFonts w:hint="eastAsia" w:ascii="宋体" w:hAnsi="宋体"/>
          <w:color w:val="auto"/>
          <w:sz w:val="24"/>
          <w:szCs w:val="18"/>
          <w:u w:val="single"/>
        </w:rPr>
        <w:t>（采购文件中明确的所属行业） 行业</w:t>
      </w:r>
      <w:r>
        <w:rPr>
          <w:rFonts w:hint="eastAsia" w:ascii="宋体" w:hAnsi="宋体"/>
          <w:color w:val="auto"/>
          <w:sz w:val="24"/>
          <w:szCs w:val="18"/>
        </w:rPr>
        <w:t>；承建（承接）企业为</w:t>
      </w:r>
      <w:r>
        <w:rPr>
          <w:rFonts w:hint="eastAsia" w:ascii="宋体" w:hAnsi="宋体"/>
          <w:color w:val="auto"/>
          <w:sz w:val="24"/>
          <w:szCs w:val="18"/>
          <w:u w:val="single"/>
        </w:rPr>
        <w:t>（企业名称）</w:t>
      </w:r>
      <w:r>
        <w:rPr>
          <w:rFonts w:hint="eastAsia" w:ascii="宋体" w:hAnsi="宋体"/>
          <w:color w:val="auto"/>
          <w:sz w:val="24"/>
          <w:szCs w:val="18"/>
        </w:rPr>
        <w:t>，从业人员</w:t>
      </w:r>
      <w:r>
        <w:rPr>
          <w:rFonts w:hint="eastAsia" w:ascii="宋体" w:hAnsi="宋体"/>
          <w:color w:val="auto"/>
          <w:sz w:val="24"/>
          <w:szCs w:val="18"/>
          <w:u w:val="single"/>
        </w:rPr>
        <w:t xml:space="preserve">   </w:t>
      </w:r>
      <w:r>
        <w:rPr>
          <w:rFonts w:hint="eastAsia" w:ascii="宋体" w:hAnsi="宋体"/>
          <w:color w:val="auto"/>
          <w:sz w:val="24"/>
          <w:szCs w:val="18"/>
        </w:rPr>
        <w:t>人，营业收入为</w:t>
      </w:r>
      <w:r>
        <w:rPr>
          <w:rFonts w:hint="eastAsia" w:ascii="宋体" w:hAnsi="宋体"/>
          <w:color w:val="auto"/>
          <w:sz w:val="24"/>
          <w:szCs w:val="18"/>
          <w:u w:val="single"/>
        </w:rPr>
        <w:t xml:space="preserve">    </w:t>
      </w:r>
      <w:r>
        <w:rPr>
          <w:rFonts w:hint="eastAsia" w:ascii="宋体" w:hAnsi="宋体"/>
          <w:color w:val="auto"/>
          <w:sz w:val="24"/>
          <w:szCs w:val="18"/>
        </w:rPr>
        <w:t>万元，资产总额为</w:t>
      </w:r>
      <w:r>
        <w:rPr>
          <w:rFonts w:hint="eastAsia" w:ascii="宋体" w:hAnsi="宋体"/>
          <w:color w:val="auto"/>
          <w:sz w:val="24"/>
          <w:szCs w:val="18"/>
          <w:u w:val="single"/>
        </w:rPr>
        <w:t xml:space="preserve">    </w:t>
      </w:r>
      <w:r>
        <w:rPr>
          <w:rFonts w:hint="eastAsia" w:ascii="宋体" w:hAnsi="宋体"/>
          <w:color w:val="auto"/>
          <w:sz w:val="24"/>
          <w:szCs w:val="18"/>
        </w:rPr>
        <w:t>万元，属于</w:t>
      </w:r>
      <w:r>
        <w:rPr>
          <w:rFonts w:hint="eastAsia" w:ascii="宋体" w:hAnsi="宋体"/>
          <w:color w:val="auto"/>
          <w:sz w:val="24"/>
          <w:szCs w:val="18"/>
          <w:u w:val="single"/>
        </w:rPr>
        <w:t>（中型企业、小 型企业、微型企业）</w:t>
      </w:r>
      <w:r>
        <w:rPr>
          <w:rFonts w:hint="eastAsia" w:ascii="宋体" w:hAnsi="宋体"/>
          <w:color w:val="auto"/>
          <w:sz w:val="24"/>
          <w:szCs w:val="18"/>
        </w:rPr>
        <w:t>；</w:t>
      </w:r>
    </w:p>
    <w:p w14:paraId="3EFC6D2B">
      <w:pPr>
        <w:spacing w:line="360" w:lineRule="auto"/>
        <w:ind w:firstLine="480"/>
        <w:rPr>
          <w:rFonts w:hint="eastAsia" w:ascii="宋体" w:hAnsi="宋体"/>
          <w:color w:val="auto"/>
          <w:sz w:val="24"/>
          <w:szCs w:val="18"/>
        </w:rPr>
      </w:pPr>
      <w:r>
        <w:rPr>
          <w:rFonts w:hint="eastAsia" w:ascii="宋体" w:hAnsi="宋体"/>
          <w:color w:val="auto"/>
          <w:sz w:val="24"/>
          <w:szCs w:val="18"/>
        </w:rPr>
        <w:t>2、</w:t>
      </w:r>
      <w:r>
        <w:rPr>
          <w:rFonts w:hint="eastAsia" w:ascii="宋体" w:hAnsi="宋体"/>
          <w:color w:val="auto"/>
          <w:sz w:val="24"/>
          <w:szCs w:val="18"/>
          <w:u w:val="single"/>
        </w:rPr>
        <w:t xml:space="preserve">（标的名称） </w:t>
      </w:r>
      <w:r>
        <w:rPr>
          <w:rFonts w:hint="eastAsia" w:ascii="宋体" w:hAnsi="宋体"/>
          <w:color w:val="auto"/>
          <w:sz w:val="24"/>
          <w:szCs w:val="18"/>
        </w:rPr>
        <w:t>，属于</w:t>
      </w:r>
      <w:r>
        <w:rPr>
          <w:rFonts w:hint="eastAsia" w:ascii="宋体" w:hAnsi="宋体"/>
          <w:color w:val="auto"/>
          <w:sz w:val="24"/>
          <w:szCs w:val="18"/>
          <w:u w:val="single"/>
        </w:rPr>
        <w:t>（采购文件中明确的所属行业） 行业</w:t>
      </w:r>
      <w:r>
        <w:rPr>
          <w:rFonts w:hint="eastAsia" w:ascii="宋体" w:hAnsi="宋体"/>
          <w:color w:val="auto"/>
          <w:sz w:val="24"/>
          <w:szCs w:val="18"/>
        </w:rPr>
        <w:t>；承建（承接）企业为</w:t>
      </w:r>
      <w:r>
        <w:rPr>
          <w:rFonts w:hint="eastAsia" w:ascii="宋体" w:hAnsi="宋体"/>
          <w:color w:val="auto"/>
          <w:sz w:val="24"/>
          <w:szCs w:val="18"/>
          <w:u w:val="single"/>
        </w:rPr>
        <w:t>（企业名称）</w:t>
      </w:r>
      <w:r>
        <w:rPr>
          <w:rFonts w:hint="eastAsia" w:ascii="宋体" w:hAnsi="宋体"/>
          <w:color w:val="auto"/>
          <w:sz w:val="24"/>
          <w:szCs w:val="18"/>
        </w:rPr>
        <w:t>，从业人员</w:t>
      </w:r>
      <w:r>
        <w:rPr>
          <w:rFonts w:hint="eastAsia" w:ascii="宋体" w:hAnsi="宋体"/>
          <w:color w:val="auto"/>
          <w:sz w:val="24"/>
          <w:szCs w:val="18"/>
          <w:u w:val="single"/>
        </w:rPr>
        <w:t xml:space="preserve">   </w:t>
      </w:r>
      <w:r>
        <w:rPr>
          <w:rFonts w:hint="eastAsia" w:ascii="宋体" w:hAnsi="宋体"/>
          <w:color w:val="auto"/>
          <w:sz w:val="24"/>
          <w:szCs w:val="18"/>
        </w:rPr>
        <w:t>人，营业收入为</w:t>
      </w:r>
      <w:r>
        <w:rPr>
          <w:rFonts w:hint="eastAsia" w:ascii="宋体" w:hAnsi="宋体"/>
          <w:color w:val="auto"/>
          <w:sz w:val="24"/>
          <w:szCs w:val="18"/>
          <w:u w:val="single"/>
        </w:rPr>
        <w:t xml:space="preserve">    </w:t>
      </w:r>
      <w:r>
        <w:rPr>
          <w:rFonts w:hint="eastAsia" w:ascii="宋体" w:hAnsi="宋体"/>
          <w:color w:val="auto"/>
          <w:sz w:val="24"/>
          <w:szCs w:val="18"/>
        </w:rPr>
        <w:t>万元，资产总额为</w:t>
      </w:r>
      <w:r>
        <w:rPr>
          <w:rFonts w:hint="eastAsia" w:ascii="宋体" w:hAnsi="宋体"/>
          <w:color w:val="auto"/>
          <w:sz w:val="24"/>
          <w:szCs w:val="18"/>
          <w:u w:val="single"/>
        </w:rPr>
        <w:t xml:space="preserve">    </w:t>
      </w:r>
      <w:r>
        <w:rPr>
          <w:rFonts w:hint="eastAsia" w:ascii="宋体" w:hAnsi="宋体"/>
          <w:color w:val="auto"/>
          <w:sz w:val="24"/>
          <w:szCs w:val="18"/>
        </w:rPr>
        <w:t>万元，属于</w:t>
      </w:r>
      <w:r>
        <w:rPr>
          <w:rFonts w:hint="eastAsia" w:ascii="宋体" w:hAnsi="宋体"/>
          <w:color w:val="auto"/>
          <w:sz w:val="24"/>
          <w:szCs w:val="18"/>
          <w:u w:val="single"/>
        </w:rPr>
        <w:t>（中型企业、小 型企业、微型企业）</w:t>
      </w:r>
      <w:r>
        <w:rPr>
          <w:rFonts w:hint="eastAsia" w:ascii="宋体" w:hAnsi="宋体"/>
          <w:color w:val="auto"/>
          <w:sz w:val="24"/>
          <w:szCs w:val="18"/>
        </w:rPr>
        <w:t>；</w:t>
      </w:r>
    </w:p>
    <w:p w14:paraId="74F4F16B">
      <w:pPr>
        <w:spacing w:line="360" w:lineRule="auto"/>
        <w:ind w:firstLine="480"/>
        <w:rPr>
          <w:rFonts w:hint="eastAsia" w:ascii="宋体" w:hAnsi="宋体"/>
          <w:color w:val="auto"/>
          <w:sz w:val="24"/>
          <w:szCs w:val="18"/>
        </w:rPr>
      </w:pPr>
      <w:r>
        <w:rPr>
          <w:rFonts w:hint="eastAsia" w:ascii="宋体" w:hAnsi="宋体"/>
          <w:color w:val="auto"/>
          <w:sz w:val="24"/>
          <w:szCs w:val="18"/>
        </w:rPr>
        <w:t>....</w:t>
      </w:r>
    </w:p>
    <w:p w14:paraId="73DE9E2A">
      <w:pPr>
        <w:spacing w:line="360" w:lineRule="auto"/>
        <w:ind w:firstLine="480"/>
        <w:rPr>
          <w:rFonts w:hint="eastAsia" w:ascii="宋体" w:hAnsi="宋体"/>
          <w:color w:val="auto"/>
          <w:sz w:val="24"/>
          <w:szCs w:val="18"/>
        </w:rPr>
      </w:pPr>
      <w:r>
        <w:rPr>
          <w:rFonts w:hint="eastAsia" w:ascii="宋体" w:hAnsi="宋体"/>
          <w:color w:val="auto"/>
          <w:sz w:val="24"/>
          <w:szCs w:val="18"/>
        </w:rPr>
        <w:t>以上企业，不属于大企业的分支机构，不存在控股股东为大企业的情形，也不存在与大企业的负责人为同一人的情形。</w:t>
      </w:r>
    </w:p>
    <w:p w14:paraId="3E669AAF">
      <w:pPr>
        <w:spacing w:line="360" w:lineRule="auto"/>
        <w:ind w:firstLine="480"/>
        <w:rPr>
          <w:rFonts w:hint="eastAsia" w:ascii="宋体" w:hAnsi="宋体"/>
          <w:color w:val="auto"/>
          <w:sz w:val="24"/>
          <w:szCs w:val="18"/>
        </w:rPr>
      </w:pPr>
      <w:r>
        <w:rPr>
          <w:rFonts w:hint="eastAsia" w:ascii="宋体" w:hAnsi="宋体"/>
          <w:color w:val="auto"/>
          <w:sz w:val="24"/>
          <w:szCs w:val="18"/>
        </w:rPr>
        <w:t>本企业对上述声明内容的真实性负责。如有虚假，将依法承担相应责任。</w:t>
      </w:r>
    </w:p>
    <w:p w14:paraId="0148F4EF">
      <w:pPr>
        <w:keepNext/>
        <w:keepLines/>
        <w:widowControl w:val="0"/>
        <w:spacing w:before="280" w:after="290" w:line="372" w:lineRule="auto"/>
        <w:jc w:val="both"/>
        <w:outlineLvl w:val="3"/>
        <w:rPr>
          <w:rFonts w:hint="eastAsia" w:ascii="宋体" w:hAnsi="宋体" w:eastAsia="微软雅黑"/>
          <w:b/>
          <w:color w:val="auto"/>
          <w:sz w:val="28"/>
          <w:szCs w:val="22"/>
        </w:rPr>
      </w:pPr>
    </w:p>
    <w:p w14:paraId="66E921A1">
      <w:pPr>
        <w:widowControl w:val="0"/>
        <w:spacing w:line="360" w:lineRule="auto"/>
        <w:ind w:left="210" w:right="210" w:firstLine="480"/>
        <w:jc w:val="both"/>
        <w:rPr>
          <w:rFonts w:ascii="宋体" w:hAnsi="宋体" w:eastAsia="仿宋_GB2312"/>
          <w:color w:val="auto"/>
          <w:sz w:val="24"/>
          <w:szCs w:val="24"/>
        </w:rPr>
      </w:pPr>
    </w:p>
    <w:p w14:paraId="18BC0F29">
      <w:pPr>
        <w:spacing w:line="360" w:lineRule="auto"/>
        <w:ind w:firstLine="480"/>
        <w:jc w:val="right"/>
        <w:rPr>
          <w:rFonts w:hint="eastAsia" w:ascii="宋体" w:hAnsi="宋体"/>
          <w:color w:val="auto"/>
          <w:sz w:val="24"/>
          <w:szCs w:val="18"/>
        </w:rPr>
      </w:pPr>
      <w:r>
        <w:rPr>
          <w:rFonts w:hint="eastAsia" w:ascii="宋体" w:hAnsi="宋体"/>
          <w:color w:val="auto"/>
          <w:sz w:val="24"/>
          <w:szCs w:val="18"/>
        </w:rPr>
        <w:t>企业名称（</w:t>
      </w:r>
      <w:r>
        <w:rPr>
          <w:rFonts w:hint="eastAsia" w:ascii="宋体" w:hAnsi="宋体" w:cs="宋体"/>
          <w:color w:val="auto"/>
          <w:sz w:val="21"/>
          <w:szCs w:val="21"/>
        </w:rPr>
        <w:t>加盖公章</w:t>
      </w:r>
      <w:r>
        <w:rPr>
          <w:rFonts w:hint="eastAsia" w:ascii="宋体" w:hAnsi="宋体"/>
          <w:color w:val="auto"/>
          <w:sz w:val="24"/>
          <w:szCs w:val="18"/>
        </w:rPr>
        <w:t>）：</w:t>
      </w:r>
    </w:p>
    <w:p w14:paraId="019E4588">
      <w:pPr>
        <w:keepNext w:val="0"/>
        <w:keepLines w:val="0"/>
        <w:widowControl w:val="0"/>
        <w:spacing w:before="0" w:after="0" w:line="360" w:lineRule="auto"/>
        <w:ind w:firstLine="480"/>
        <w:jc w:val="center"/>
        <w:outlineLvl w:val="9"/>
        <w:rPr>
          <w:rFonts w:ascii="Arial" w:hAnsi="Arial" w:eastAsia="微软雅黑"/>
          <w:b/>
          <w:color w:val="auto"/>
          <w:sz w:val="24"/>
          <w:szCs w:val="22"/>
        </w:rPr>
      </w:pPr>
      <w:r>
        <w:rPr>
          <w:rFonts w:hint="eastAsia" w:ascii="宋体" w:hAnsi="宋体"/>
          <w:color w:val="auto"/>
          <w:sz w:val="24"/>
          <w:szCs w:val="18"/>
        </w:rPr>
        <w:t xml:space="preserve">                                        日 期：</w:t>
      </w:r>
    </w:p>
    <w:p w14:paraId="2FDE1746">
      <w:pPr>
        <w:rPr>
          <w:rFonts w:hint="eastAsia" w:ascii="宋体" w:hAnsi="宋体"/>
          <w:color w:val="auto"/>
          <w:sz w:val="24"/>
          <w:szCs w:val="18"/>
        </w:rPr>
      </w:pPr>
      <w:r>
        <w:rPr>
          <w:rFonts w:hint="eastAsia" w:ascii="宋体" w:hAnsi="宋体"/>
          <w:color w:val="auto"/>
          <w:sz w:val="24"/>
          <w:szCs w:val="18"/>
        </w:rPr>
        <w:t>(1)从业人员、营业收入、资产总额填报上一年度数据，无上一年度数据的新成立企业可不填报。</w:t>
      </w:r>
    </w:p>
    <w:p w14:paraId="762F99FD">
      <w:pPr>
        <w:rPr>
          <w:rFonts w:hint="eastAsia" w:ascii="宋体" w:hAnsi="宋体"/>
          <w:color w:val="auto"/>
          <w:sz w:val="24"/>
          <w:szCs w:val="18"/>
        </w:rPr>
      </w:pPr>
      <w:r>
        <w:rPr>
          <w:rFonts w:hint="eastAsia" w:ascii="宋体" w:hAnsi="宋体"/>
          <w:color w:val="auto"/>
          <w:sz w:val="24"/>
          <w:szCs w:val="18"/>
        </w:rPr>
        <w:t>(2)本项目采购标的对应的中小企业划分标准所属行业为</w:t>
      </w:r>
      <w:r>
        <w:rPr>
          <w:rFonts w:hint="eastAsia" w:ascii="宋体" w:hAnsi="宋体"/>
          <w:color w:val="auto"/>
          <w:sz w:val="24"/>
          <w:szCs w:val="18"/>
          <w:u w:val="single"/>
        </w:rPr>
        <w:t>其他未列明行业</w:t>
      </w:r>
      <w:r>
        <w:rPr>
          <w:rFonts w:hint="eastAsia" w:ascii="宋体" w:hAnsi="宋体"/>
          <w:color w:val="auto"/>
          <w:sz w:val="24"/>
          <w:szCs w:val="18"/>
        </w:rPr>
        <w:t>。</w:t>
      </w:r>
    </w:p>
    <w:p w14:paraId="1B338825">
      <w:pPr>
        <w:widowControl w:val="0"/>
        <w:spacing w:line="200" w:lineRule="exact"/>
        <w:rPr>
          <w:rFonts w:eastAsia="Times New Roman"/>
          <w:color w:val="auto"/>
        </w:rPr>
      </w:pPr>
    </w:p>
    <w:p w14:paraId="22FAADAA">
      <w:pPr>
        <w:widowControl w:val="0"/>
        <w:spacing w:line="200" w:lineRule="exact"/>
        <w:rPr>
          <w:rFonts w:eastAsia="Times New Roman"/>
          <w:color w:val="auto"/>
        </w:rPr>
      </w:pPr>
    </w:p>
    <w:p w14:paraId="05E50B68">
      <w:pPr>
        <w:widowControl w:val="0"/>
        <w:spacing w:line="0" w:lineRule="atLeast"/>
        <w:ind w:left="2700"/>
        <w:rPr>
          <w:rFonts w:hint="eastAsia" w:ascii="宋体" w:hAnsi="宋体"/>
          <w:color w:val="auto"/>
          <w:sz w:val="28"/>
        </w:rPr>
      </w:pPr>
    </w:p>
    <w:p w14:paraId="3EF3548C">
      <w:pPr>
        <w:widowControl w:val="0"/>
        <w:spacing w:line="0" w:lineRule="atLeast"/>
        <w:ind w:left="2700"/>
        <w:rPr>
          <w:rFonts w:hint="eastAsia" w:ascii="宋体" w:hAnsi="宋体"/>
          <w:color w:val="auto"/>
          <w:sz w:val="28"/>
        </w:rPr>
      </w:pPr>
      <w:r>
        <w:rPr>
          <w:rFonts w:ascii="宋体" w:hAnsi="宋体"/>
          <w:color w:val="auto"/>
          <w:sz w:val="28"/>
        </w:rPr>
        <w:t>残疾人福利性单位声明函</w:t>
      </w:r>
    </w:p>
    <w:p w14:paraId="17FF4871">
      <w:pPr>
        <w:widowControl w:val="0"/>
        <w:spacing w:line="312" w:lineRule="exact"/>
        <w:rPr>
          <w:rFonts w:eastAsia="Times New Roman"/>
          <w:color w:val="auto"/>
        </w:rPr>
      </w:pPr>
    </w:p>
    <w:p w14:paraId="378AD8C4">
      <w:pPr>
        <w:widowControl w:val="0"/>
        <w:spacing w:line="240" w:lineRule="exact"/>
        <w:ind w:left="420"/>
        <w:rPr>
          <w:rFonts w:hint="eastAsia" w:ascii="宋体" w:hAnsi="宋体"/>
          <w:color w:val="auto"/>
          <w:sz w:val="21"/>
        </w:rPr>
      </w:pPr>
      <w:r>
        <w:rPr>
          <w:rFonts w:ascii="宋体" w:hAnsi="宋体"/>
          <w:color w:val="auto"/>
          <w:sz w:val="21"/>
        </w:rPr>
        <w:t>本单位郑重声明</w:t>
      </w:r>
      <w:r>
        <w:rPr>
          <w:rFonts w:ascii="MS PGothic" w:hAnsi="MS PGothic" w:eastAsia="MS PGothic"/>
          <w:color w:val="auto"/>
          <w:sz w:val="21"/>
        </w:rPr>
        <w:t>，</w:t>
      </w:r>
      <w:r>
        <w:rPr>
          <w:rFonts w:ascii="宋体" w:hAnsi="宋体"/>
          <w:color w:val="auto"/>
          <w:sz w:val="21"/>
        </w:rPr>
        <w:t>根据《财政部民政部中国残疾人联合会关于促进残疾人就业政府采购</w:t>
      </w:r>
    </w:p>
    <w:p w14:paraId="64AA9624">
      <w:pPr>
        <w:widowControl w:val="0"/>
        <w:spacing w:line="183" w:lineRule="exact"/>
        <w:rPr>
          <w:rFonts w:eastAsia="Times New Roman"/>
          <w:color w:val="auto"/>
        </w:rPr>
      </w:pPr>
    </w:p>
    <w:p w14:paraId="7F4ED318">
      <w:pPr>
        <w:widowControl w:val="0"/>
        <w:spacing w:line="253" w:lineRule="exact"/>
        <w:rPr>
          <w:rFonts w:hint="eastAsia" w:ascii="宋体" w:hAnsi="宋体"/>
          <w:color w:val="auto"/>
          <w:sz w:val="21"/>
        </w:rPr>
      </w:pPr>
      <w:r>
        <w:rPr>
          <w:rFonts w:ascii="宋体" w:hAnsi="宋体"/>
          <w:color w:val="auto"/>
          <w:sz w:val="21"/>
        </w:rPr>
        <w:t>政策的通知》</w:t>
      </w:r>
      <w:r>
        <w:rPr>
          <w:rFonts w:ascii="MS PGothic" w:hAnsi="MS PGothic" w:eastAsia="MS PGothic"/>
          <w:color w:val="auto"/>
          <w:sz w:val="21"/>
        </w:rPr>
        <w:t>（</w:t>
      </w:r>
      <w:r>
        <w:rPr>
          <w:rFonts w:ascii="宋体" w:hAnsi="宋体"/>
          <w:color w:val="auto"/>
          <w:sz w:val="21"/>
        </w:rPr>
        <w:t>财库〔</w:t>
      </w:r>
      <w:r>
        <w:rPr>
          <w:rFonts w:ascii="Arial" w:hAnsi="Arial" w:eastAsia="Arial"/>
          <w:color w:val="auto"/>
          <w:sz w:val="21"/>
        </w:rPr>
        <w:t>2017</w:t>
      </w:r>
      <w:r>
        <w:rPr>
          <w:rFonts w:ascii="宋体" w:hAnsi="宋体"/>
          <w:color w:val="auto"/>
          <w:sz w:val="21"/>
        </w:rPr>
        <w:t>〕</w:t>
      </w:r>
      <w:r>
        <w:rPr>
          <w:rFonts w:ascii="Arial" w:hAnsi="Arial" w:eastAsia="Arial"/>
          <w:color w:val="auto"/>
          <w:sz w:val="21"/>
        </w:rPr>
        <w:t>141</w:t>
      </w:r>
      <w:r>
        <w:rPr>
          <w:rFonts w:ascii="宋体" w:hAnsi="宋体"/>
          <w:color w:val="auto"/>
          <w:sz w:val="21"/>
        </w:rPr>
        <w:t>号</w:t>
      </w:r>
      <w:r>
        <w:rPr>
          <w:rFonts w:ascii="MS PGothic" w:hAnsi="MS PGothic" w:eastAsia="MS PGothic"/>
          <w:color w:val="auto"/>
          <w:sz w:val="21"/>
        </w:rPr>
        <w:t>）</w:t>
      </w:r>
      <w:r>
        <w:rPr>
          <w:rFonts w:ascii="宋体" w:hAnsi="宋体"/>
          <w:color w:val="auto"/>
          <w:sz w:val="21"/>
        </w:rPr>
        <w:t>的规定</w:t>
      </w:r>
      <w:r>
        <w:rPr>
          <w:rFonts w:ascii="MS PGothic" w:hAnsi="MS PGothic" w:eastAsia="MS PGothic"/>
          <w:color w:val="auto"/>
          <w:sz w:val="21"/>
        </w:rPr>
        <w:t>，</w:t>
      </w:r>
      <w:r>
        <w:rPr>
          <w:rFonts w:ascii="宋体" w:hAnsi="宋体"/>
          <w:color w:val="auto"/>
          <w:sz w:val="21"/>
        </w:rPr>
        <w:t>本单位为符合条件的残疾人福利性单位</w:t>
      </w:r>
      <w:r>
        <w:rPr>
          <w:rFonts w:ascii="MS PGothic" w:hAnsi="MS PGothic" w:eastAsia="MS PGothic"/>
          <w:color w:val="auto"/>
          <w:sz w:val="21"/>
        </w:rPr>
        <w:t>，</w:t>
      </w:r>
      <w:r>
        <w:rPr>
          <w:rFonts w:ascii="宋体" w:hAnsi="宋体"/>
          <w:color w:val="auto"/>
          <w:sz w:val="21"/>
        </w:rPr>
        <w:t>且</w:t>
      </w:r>
    </w:p>
    <w:p w14:paraId="0E052EC4">
      <w:pPr>
        <w:widowControl w:val="0"/>
        <w:spacing w:line="188" w:lineRule="exact"/>
        <w:rPr>
          <w:rFonts w:eastAsia="Times New Roman"/>
          <w:color w:val="auto"/>
        </w:rPr>
      </w:pPr>
    </w:p>
    <w:p w14:paraId="77DFD02B">
      <w:pPr>
        <w:widowControl w:val="0"/>
        <w:spacing w:line="253" w:lineRule="exact"/>
        <w:rPr>
          <w:rFonts w:hint="eastAsia" w:ascii="宋体" w:hAnsi="宋体"/>
          <w:color w:val="auto"/>
          <w:sz w:val="21"/>
        </w:rPr>
      </w:pPr>
      <w:r>
        <w:rPr>
          <w:rFonts w:ascii="宋体" w:hAnsi="宋体"/>
          <w:color w:val="auto"/>
          <w:sz w:val="21"/>
        </w:rPr>
        <w:t>本单位参加</w:t>
      </w:r>
      <w:r>
        <w:rPr>
          <w:rFonts w:ascii="Arial" w:hAnsi="Arial" w:eastAsia="Arial"/>
          <w:color w:val="auto"/>
          <w:sz w:val="21"/>
        </w:rPr>
        <w:t>______</w:t>
      </w:r>
      <w:r>
        <w:rPr>
          <w:rFonts w:ascii="宋体" w:hAnsi="宋体"/>
          <w:color w:val="auto"/>
          <w:sz w:val="21"/>
        </w:rPr>
        <w:t>单位的</w:t>
      </w:r>
      <w:r>
        <w:rPr>
          <w:rFonts w:ascii="Arial" w:hAnsi="Arial" w:eastAsia="Arial"/>
          <w:color w:val="auto"/>
          <w:sz w:val="21"/>
        </w:rPr>
        <w:t>______</w:t>
      </w:r>
      <w:r>
        <w:rPr>
          <w:rFonts w:ascii="宋体" w:hAnsi="宋体"/>
          <w:color w:val="auto"/>
          <w:sz w:val="21"/>
        </w:rPr>
        <w:t>项目采购活动提供本单位制造的货物</w:t>
      </w:r>
      <w:r>
        <w:rPr>
          <w:rFonts w:ascii="MS PGothic" w:hAnsi="MS PGothic" w:eastAsia="MS PGothic"/>
          <w:color w:val="auto"/>
          <w:sz w:val="21"/>
        </w:rPr>
        <w:t>（</w:t>
      </w:r>
      <w:r>
        <w:rPr>
          <w:rFonts w:ascii="宋体" w:hAnsi="宋体"/>
          <w:color w:val="auto"/>
          <w:sz w:val="21"/>
        </w:rPr>
        <w:t>由本单位承担工程</w:t>
      </w:r>
      <w:r>
        <w:rPr>
          <w:rFonts w:ascii="Arial" w:hAnsi="Arial" w:eastAsia="Arial"/>
          <w:color w:val="auto"/>
          <w:sz w:val="21"/>
        </w:rPr>
        <w:t>/</w:t>
      </w:r>
      <w:r>
        <w:rPr>
          <w:rFonts w:ascii="宋体" w:hAnsi="宋体"/>
          <w:color w:val="auto"/>
          <w:sz w:val="21"/>
        </w:rPr>
        <w:t>提</w:t>
      </w:r>
    </w:p>
    <w:p w14:paraId="6041FFF3">
      <w:pPr>
        <w:widowControl w:val="0"/>
        <w:spacing w:line="203" w:lineRule="exact"/>
        <w:rPr>
          <w:rFonts w:eastAsia="Times New Roman"/>
          <w:color w:val="auto"/>
        </w:rPr>
      </w:pPr>
    </w:p>
    <w:p w14:paraId="5F04F0B5">
      <w:pPr>
        <w:widowControl w:val="0"/>
        <w:spacing w:line="240" w:lineRule="exact"/>
        <w:rPr>
          <w:rFonts w:hint="eastAsia" w:ascii="宋体" w:hAnsi="宋体"/>
          <w:color w:val="auto"/>
          <w:sz w:val="21"/>
        </w:rPr>
      </w:pPr>
      <w:r>
        <w:rPr>
          <w:rFonts w:ascii="宋体" w:hAnsi="宋体"/>
          <w:color w:val="auto"/>
          <w:sz w:val="21"/>
        </w:rPr>
        <w:t>供服务</w:t>
      </w:r>
      <w:r>
        <w:rPr>
          <w:rFonts w:ascii="MS PGothic" w:hAnsi="MS PGothic" w:eastAsia="MS PGothic"/>
          <w:color w:val="auto"/>
          <w:sz w:val="21"/>
        </w:rPr>
        <w:t>），</w:t>
      </w:r>
      <w:r>
        <w:rPr>
          <w:rFonts w:ascii="宋体" w:hAnsi="宋体"/>
          <w:color w:val="auto"/>
          <w:sz w:val="21"/>
        </w:rPr>
        <w:t>或者提供其他残疾人福利性单位制造的货物</w:t>
      </w:r>
      <w:r>
        <w:rPr>
          <w:rFonts w:ascii="MS PGothic" w:hAnsi="MS PGothic" w:eastAsia="MS PGothic"/>
          <w:color w:val="auto"/>
          <w:sz w:val="21"/>
        </w:rPr>
        <w:t>（</w:t>
      </w:r>
      <w:r>
        <w:rPr>
          <w:rFonts w:ascii="宋体" w:hAnsi="宋体"/>
          <w:color w:val="auto"/>
          <w:sz w:val="21"/>
        </w:rPr>
        <w:t>不包括使用非残疾人福利性单位注册</w:t>
      </w:r>
    </w:p>
    <w:p w14:paraId="5B932B04">
      <w:pPr>
        <w:widowControl w:val="0"/>
        <w:spacing w:line="197" w:lineRule="exact"/>
        <w:rPr>
          <w:rFonts w:eastAsia="Times New Roman"/>
          <w:color w:val="auto"/>
        </w:rPr>
      </w:pPr>
    </w:p>
    <w:p w14:paraId="37E61B6F">
      <w:pPr>
        <w:widowControl w:val="0"/>
        <w:spacing w:line="240" w:lineRule="exact"/>
        <w:rPr>
          <w:rFonts w:hint="eastAsia" w:ascii="宋体" w:hAnsi="宋体"/>
          <w:color w:val="auto"/>
          <w:sz w:val="21"/>
        </w:rPr>
      </w:pPr>
      <w:r>
        <w:rPr>
          <w:rFonts w:ascii="宋体" w:hAnsi="宋体"/>
          <w:color w:val="auto"/>
          <w:sz w:val="21"/>
        </w:rPr>
        <w:t>商标的货物</w:t>
      </w:r>
      <w:r>
        <w:rPr>
          <w:rFonts w:ascii="MS PGothic" w:hAnsi="MS PGothic" w:eastAsia="MS PGothic"/>
          <w:color w:val="auto"/>
          <w:sz w:val="21"/>
        </w:rPr>
        <w:t>）</w:t>
      </w:r>
      <w:r>
        <w:rPr>
          <w:rFonts w:ascii="宋体" w:hAnsi="宋体"/>
          <w:color w:val="auto"/>
          <w:sz w:val="21"/>
        </w:rPr>
        <w:t>。</w:t>
      </w:r>
    </w:p>
    <w:p w14:paraId="11B74925">
      <w:pPr>
        <w:widowControl w:val="0"/>
        <w:spacing w:line="203" w:lineRule="exact"/>
        <w:rPr>
          <w:rFonts w:eastAsia="Times New Roman"/>
          <w:color w:val="auto"/>
        </w:rPr>
      </w:pPr>
    </w:p>
    <w:p w14:paraId="3F7DBF6C">
      <w:pPr>
        <w:widowControl w:val="0"/>
        <w:spacing w:line="240" w:lineRule="exact"/>
        <w:ind w:left="420"/>
        <w:rPr>
          <w:rFonts w:hint="eastAsia" w:ascii="宋体" w:hAnsi="宋体"/>
          <w:color w:val="auto"/>
          <w:sz w:val="21"/>
        </w:rPr>
      </w:pPr>
      <w:r>
        <w:rPr>
          <w:rFonts w:ascii="宋体" w:hAnsi="宋体"/>
          <w:color w:val="auto"/>
          <w:sz w:val="21"/>
        </w:rPr>
        <w:t>本单位对上述声明的真实性负责。如有虚假</w:t>
      </w:r>
      <w:r>
        <w:rPr>
          <w:rFonts w:ascii="MS PGothic" w:hAnsi="MS PGothic" w:eastAsia="MS PGothic"/>
          <w:color w:val="auto"/>
          <w:sz w:val="21"/>
        </w:rPr>
        <w:t>，</w:t>
      </w:r>
      <w:r>
        <w:rPr>
          <w:rFonts w:ascii="宋体" w:hAnsi="宋体"/>
          <w:color w:val="auto"/>
          <w:sz w:val="21"/>
        </w:rPr>
        <w:t>将依法承担相应责任。</w:t>
      </w:r>
    </w:p>
    <w:p w14:paraId="562567CD">
      <w:pPr>
        <w:widowControl w:val="0"/>
        <w:spacing w:line="202" w:lineRule="exact"/>
        <w:rPr>
          <w:rFonts w:eastAsia="Times New Roman"/>
          <w:color w:val="auto"/>
        </w:rPr>
      </w:pPr>
    </w:p>
    <w:p w14:paraId="740C0DF1">
      <w:pPr>
        <w:widowControl w:val="0"/>
        <w:spacing w:line="240" w:lineRule="exact"/>
        <w:ind w:left="5040"/>
        <w:rPr>
          <w:rFonts w:hint="eastAsia" w:ascii="MS PGothic" w:hAnsi="MS PGothic" w:eastAsia="MS PGothic"/>
          <w:color w:val="auto"/>
          <w:sz w:val="21"/>
        </w:rPr>
      </w:pPr>
      <w:r>
        <w:rPr>
          <w:rFonts w:ascii="宋体" w:hAnsi="宋体"/>
          <w:color w:val="auto"/>
          <w:sz w:val="21"/>
        </w:rPr>
        <w:t>单位名称</w:t>
      </w:r>
      <w:r>
        <w:rPr>
          <w:rFonts w:ascii="MS PGothic" w:hAnsi="MS PGothic" w:eastAsia="MS PGothic"/>
          <w:color w:val="auto"/>
          <w:sz w:val="21"/>
        </w:rPr>
        <w:t>（</w:t>
      </w:r>
      <w:r>
        <w:rPr>
          <w:rFonts w:ascii="宋体" w:hAnsi="宋体"/>
          <w:color w:val="auto"/>
          <w:sz w:val="21"/>
        </w:rPr>
        <w:t>加盖电子公章</w:t>
      </w:r>
      <w:r>
        <w:rPr>
          <w:rFonts w:ascii="MS PGothic" w:hAnsi="MS PGothic" w:eastAsia="MS PGothic"/>
          <w:color w:val="auto"/>
          <w:sz w:val="21"/>
        </w:rPr>
        <w:t>）：</w:t>
      </w:r>
    </w:p>
    <w:p w14:paraId="0D7FDB07">
      <w:pPr>
        <w:widowControl w:val="0"/>
        <w:spacing w:line="139" w:lineRule="exact"/>
        <w:rPr>
          <w:rFonts w:eastAsia="Times New Roman"/>
          <w:color w:val="auto"/>
        </w:rPr>
      </w:pPr>
      <w:bookmarkStart w:id="5" w:name="page43"/>
      <w:bookmarkEnd w:id="5"/>
    </w:p>
    <w:p w14:paraId="7D025469">
      <w:pPr>
        <w:widowControl w:val="0"/>
        <w:tabs>
          <w:tab w:val="left" w:pos="5440"/>
        </w:tabs>
        <w:spacing w:line="239" w:lineRule="exact"/>
        <w:ind w:left="5040"/>
        <w:rPr>
          <w:rFonts w:hint="eastAsia" w:ascii="MS PGothic" w:hAnsi="MS PGothic" w:eastAsiaTheme="minorEastAsia"/>
          <w:color w:val="auto"/>
          <w:sz w:val="21"/>
        </w:rPr>
      </w:pPr>
      <w:r>
        <w:rPr>
          <w:rFonts w:ascii="宋体" w:hAnsi="宋体"/>
          <w:color w:val="auto"/>
          <w:sz w:val="21"/>
        </w:rPr>
        <w:t>日</w:t>
      </w:r>
      <w:r>
        <w:rPr>
          <w:rFonts w:eastAsia="Times New Roman"/>
          <w:color w:val="auto"/>
        </w:rPr>
        <w:tab/>
      </w:r>
      <w:r>
        <w:rPr>
          <w:rFonts w:ascii="宋体" w:hAnsi="宋体"/>
          <w:color w:val="auto"/>
          <w:sz w:val="21"/>
        </w:rPr>
        <w:t>期</w:t>
      </w:r>
      <w:r>
        <w:rPr>
          <w:rFonts w:ascii="MS PGothic" w:hAnsi="MS PGothic" w:eastAsia="MS PGothic"/>
          <w:color w:val="auto"/>
          <w:sz w:val="21"/>
        </w:rPr>
        <w:t>：</w:t>
      </w:r>
    </w:p>
    <w:p w14:paraId="5D6D3B2D">
      <w:pPr>
        <w:pStyle w:val="3"/>
        <w:widowControl w:val="0"/>
        <w:spacing w:after="0"/>
        <w:rPr>
          <w:rFonts w:eastAsiaTheme="minorEastAsia"/>
          <w:color w:val="auto"/>
        </w:rPr>
      </w:pPr>
    </w:p>
    <w:p w14:paraId="42841114">
      <w:pPr>
        <w:pStyle w:val="3"/>
        <w:widowControl w:val="0"/>
        <w:spacing w:after="0"/>
        <w:rPr>
          <w:rFonts w:eastAsiaTheme="minorEastAsia"/>
          <w:color w:val="auto"/>
        </w:rPr>
      </w:pPr>
    </w:p>
    <w:p w14:paraId="5F8FFD09">
      <w:pPr>
        <w:pStyle w:val="3"/>
        <w:widowControl w:val="0"/>
        <w:spacing w:after="0"/>
        <w:rPr>
          <w:rFonts w:eastAsiaTheme="minorEastAsia"/>
          <w:color w:val="auto"/>
        </w:rPr>
      </w:pPr>
    </w:p>
    <w:p w14:paraId="31EB3B21">
      <w:pPr>
        <w:pStyle w:val="3"/>
        <w:widowControl w:val="0"/>
        <w:spacing w:after="0"/>
        <w:rPr>
          <w:rFonts w:eastAsiaTheme="minorEastAsia"/>
          <w:color w:val="auto"/>
        </w:rPr>
      </w:pPr>
    </w:p>
    <w:p w14:paraId="28483A4E">
      <w:pPr>
        <w:pStyle w:val="3"/>
        <w:widowControl w:val="0"/>
        <w:spacing w:after="0"/>
        <w:rPr>
          <w:color w:val="auto"/>
        </w:rPr>
      </w:pPr>
    </w:p>
    <w:p w14:paraId="75F18997">
      <w:pPr>
        <w:widowControl w:val="0"/>
        <w:spacing w:line="0" w:lineRule="atLeast"/>
        <w:ind w:left="2700"/>
        <w:rPr>
          <w:rFonts w:hint="eastAsia" w:ascii="宋体" w:hAnsi="宋体"/>
          <w:color w:val="auto"/>
          <w:sz w:val="28"/>
        </w:rPr>
      </w:pPr>
      <w:r>
        <w:rPr>
          <w:rFonts w:ascii="宋体" w:hAnsi="宋体"/>
          <w:color w:val="auto"/>
          <w:sz w:val="28"/>
        </w:rPr>
        <w:t>属于监狱企业的证明文件</w:t>
      </w:r>
    </w:p>
    <w:p w14:paraId="4E385C17">
      <w:pPr>
        <w:widowControl w:val="0"/>
        <w:spacing w:line="259" w:lineRule="exact"/>
        <w:rPr>
          <w:rFonts w:eastAsia="Times New Roman"/>
          <w:color w:val="auto"/>
        </w:rPr>
      </w:pPr>
    </w:p>
    <w:p w14:paraId="6331D078">
      <w:pPr>
        <w:widowControl w:val="0"/>
        <w:spacing w:line="255" w:lineRule="exact"/>
        <w:rPr>
          <w:rFonts w:hint="eastAsia" w:ascii="宋体" w:hAnsi="宋体"/>
          <w:color w:val="auto"/>
          <w:sz w:val="21"/>
        </w:rPr>
      </w:pPr>
      <w:r>
        <w:rPr>
          <w:rFonts w:ascii="MS PGothic" w:hAnsi="MS PGothic" w:eastAsia="MS PGothic"/>
          <w:color w:val="auto"/>
          <w:sz w:val="21"/>
        </w:rPr>
        <w:t>（</w:t>
      </w:r>
      <w:r>
        <w:rPr>
          <w:rFonts w:ascii="宋体" w:hAnsi="宋体"/>
          <w:color w:val="auto"/>
          <w:sz w:val="21"/>
        </w:rPr>
        <w:t>提供由省级以上监狱管理局、戒毒管理局</w:t>
      </w:r>
      <w:r>
        <w:rPr>
          <w:rFonts w:ascii="Arial" w:hAnsi="Arial" w:eastAsia="Arial"/>
          <w:color w:val="auto"/>
          <w:sz w:val="21"/>
        </w:rPr>
        <w:t>(</w:t>
      </w:r>
      <w:r>
        <w:rPr>
          <w:rFonts w:ascii="宋体" w:hAnsi="宋体"/>
          <w:color w:val="auto"/>
          <w:sz w:val="21"/>
        </w:rPr>
        <w:t>含新疆生产建设兵团</w:t>
      </w:r>
      <w:r>
        <w:rPr>
          <w:rFonts w:ascii="Arial" w:hAnsi="Arial" w:eastAsia="Arial"/>
          <w:color w:val="auto"/>
          <w:sz w:val="21"/>
        </w:rPr>
        <w:t>)</w:t>
      </w:r>
      <w:r>
        <w:rPr>
          <w:rFonts w:ascii="宋体" w:hAnsi="宋体"/>
          <w:color w:val="auto"/>
          <w:sz w:val="21"/>
        </w:rPr>
        <w:t>出具的属于监狱企业的证明</w:t>
      </w:r>
    </w:p>
    <w:p w14:paraId="09177DF0">
      <w:pPr>
        <w:widowControl w:val="0"/>
        <w:spacing w:line="231" w:lineRule="exact"/>
        <w:rPr>
          <w:rFonts w:eastAsia="Times New Roman"/>
          <w:color w:val="auto"/>
        </w:rPr>
      </w:pPr>
    </w:p>
    <w:p w14:paraId="65471AB4">
      <w:pPr>
        <w:widowControl w:val="0"/>
        <w:spacing w:line="239" w:lineRule="exact"/>
        <w:rPr>
          <w:rFonts w:hint="eastAsia" w:ascii="MS PGothic" w:hAnsi="MS PGothic" w:eastAsia="MS PGothic"/>
          <w:color w:val="auto"/>
          <w:sz w:val="21"/>
        </w:rPr>
      </w:pPr>
      <w:r>
        <w:rPr>
          <w:rFonts w:ascii="宋体" w:hAnsi="宋体"/>
          <w:color w:val="auto"/>
          <w:sz w:val="21"/>
        </w:rPr>
        <w:t>文件</w:t>
      </w:r>
      <w:r>
        <w:rPr>
          <w:rFonts w:ascii="MS PGothic" w:hAnsi="MS PGothic" w:eastAsia="MS PGothic"/>
          <w:color w:val="auto"/>
          <w:sz w:val="21"/>
        </w:rPr>
        <w:t>）</w:t>
      </w:r>
    </w:p>
    <w:p w14:paraId="73D86645">
      <w:pPr>
        <w:widowControl w:val="0"/>
        <w:spacing w:line="200" w:lineRule="exact"/>
        <w:rPr>
          <w:rFonts w:eastAsia="Times New Roman"/>
          <w:color w:val="auto"/>
        </w:rPr>
      </w:pPr>
    </w:p>
    <w:p w14:paraId="4FD86112">
      <w:pPr>
        <w:widowControl w:val="0"/>
        <w:spacing w:line="200" w:lineRule="exact"/>
        <w:rPr>
          <w:rFonts w:eastAsia="Times New Roman"/>
          <w:color w:val="auto"/>
        </w:rPr>
      </w:pPr>
    </w:p>
    <w:p w14:paraId="3B10E10E">
      <w:pPr>
        <w:widowControl w:val="0"/>
        <w:spacing w:line="200" w:lineRule="exact"/>
        <w:rPr>
          <w:rFonts w:eastAsia="Times New Roman"/>
          <w:color w:val="auto"/>
        </w:rPr>
      </w:pPr>
    </w:p>
    <w:p w14:paraId="1196B70C">
      <w:pPr>
        <w:widowControl w:val="0"/>
        <w:spacing w:line="200" w:lineRule="exact"/>
        <w:rPr>
          <w:rFonts w:eastAsia="Times New Roman"/>
          <w:color w:val="auto"/>
        </w:rPr>
      </w:pPr>
    </w:p>
    <w:p w14:paraId="5DF8FC7B">
      <w:pPr>
        <w:widowControl w:val="0"/>
        <w:spacing w:line="200" w:lineRule="exact"/>
        <w:rPr>
          <w:rFonts w:eastAsia="Times New Roman"/>
          <w:color w:val="auto"/>
        </w:rPr>
      </w:pPr>
    </w:p>
    <w:p w14:paraId="33FAF292">
      <w:pPr>
        <w:widowControl w:val="0"/>
        <w:spacing w:line="200" w:lineRule="exact"/>
        <w:rPr>
          <w:rFonts w:eastAsia="Times New Roman"/>
          <w:color w:val="auto"/>
        </w:rPr>
      </w:pPr>
    </w:p>
    <w:p w14:paraId="3D38967E">
      <w:pPr>
        <w:widowControl w:val="0"/>
        <w:spacing w:line="200" w:lineRule="exact"/>
        <w:rPr>
          <w:rFonts w:eastAsia="Times New Roman"/>
          <w:color w:val="auto"/>
        </w:rPr>
      </w:pPr>
    </w:p>
    <w:p w14:paraId="3EF2363E">
      <w:pPr>
        <w:widowControl w:val="0"/>
        <w:spacing w:line="200" w:lineRule="exact"/>
        <w:rPr>
          <w:rFonts w:eastAsia="Times New Roman"/>
          <w:color w:val="auto"/>
        </w:rPr>
      </w:pPr>
    </w:p>
    <w:p w14:paraId="6D17B386">
      <w:pPr>
        <w:widowControl w:val="0"/>
        <w:spacing w:line="200" w:lineRule="exact"/>
        <w:rPr>
          <w:rFonts w:eastAsia="Times New Roman"/>
          <w:color w:val="auto"/>
        </w:rPr>
      </w:pPr>
    </w:p>
    <w:p w14:paraId="414F1510">
      <w:pPr>
        <w:widowControl w:val="0"/>
        <w:spacing w:line="331" w:lineRule="exact"/>
        <w:rPr>
          <w:rFonts w:eastAsia="Times New Roman"/>
          <w:color w:val="auto"/>
        </w:rPr>
      </w:pPr>
    </w:p>
    <w:p w14:paraId="11E7EA8C">
      <w:pPr>
        <w:widowControl w:val="0"/>
        <w:spacing w:line="0" w:lineRule="atLeast"/>
        <w:ind w:left="3140"/>
        <w:rPr>
          <w:rFonts w:hint="eastAsia" w:ascii="宋体" w:hAnsi="宋体"/>
          <w:color w:val="auto"/>
          <w:sz w:val="28"/>
        </w:rPr>
      </w:pPr>
      <w:r>
        <w:rPr>
          <w:rFonts w:ascii="宋体" w:hAnsi="宋体"/>
          <w:color w:val="auto"/>
          <w:sz w:val="28"/>
        </w:rPr>
        <w:t>节能产品认证证书</w:t>
      </w:r>
    </w:p>
    <w:p w14:paraId="091DA746">
      <w:pPr>
        <w:widowControl w:val="0"/>
        <w:spacing w:line="274" w:lineRule="exact"/>
        <w:rPr>
          <w:rFonts w:eastAsia="Times New Roman"/>
          <w:color w:val="auto"/>
        </w:rPr>
      </w:pPr>
    </w:p>
    <w:p w14:paraId="51A6D490">
      <w:pPr>
        <w:widowControl w:val="0"/>
        <w:spacing w:line="239" w:lineRule="exact"/>
        <w:rPr>
          <w:rFonts w:hint="eastAsia" w:ascii="MS PGothic" w:hAnsi="MS PGothic" w:eastAsia="MS PGothic"/>
          <w:color w:val="auto"/>
          <w:sz w:val="21"/>
        </w:rPr>
      </w:pPr>
      <w:r>
        <w:rPr>
          <w:rFonts w:ascii="MS PGothic" w:hAnsi="MS PGothic" w:eastAsia="MS PGothic"/>
          <w:color w:val="auto"/>
          <w:sz w:val="21"/>
        </w:rPr>
        <w:t>（</w:t>
      </w:r>
      <w:r>
        <w:rPr>
          <w:rFonts w:ascii="宋体" w:hAnsi="宋体"/>
          <w:color w:val="auto"/>
          <w:sz w:val="21"/>
        </w:rPr>
        <w:t>提供国家确定的认证机构出具的、处于有效期之内的产品认证证书</w:t>
      </w:r>
      <w:r>
        <w:rPr>
          <w:rFonts w:ascii="MS PGothic" w:hAnsi="MS PGothic" w:eastAsia="MS PGothic"/>
          <w:color w:val="auto"/>
          <w:sz w:val="21"/>
        </w:rPr>
        <w:t>）</w:t>
      </w:r>
    </w:p>
    <w:p w14:paraId="083571A1">
      <w:pPr>
        <w:widowControl w:val="0"/>
        <w:spacing w:line="200" w:lineRule="exact"/>
        <w:rPr>
          <w:rFonts w:eastAsia="Times New Roman"/>
          <w:color w:val="auto"/>
        </w:rPr>
      </w:pPr>
    </w:p>
    <w:p w14:paraId="0554F4C0">
      <w:pPr>
        <w:widowControl w:val="0"/>
        <w:spacing w:line="200" w:lineRule="exact"/>
        <w:rPr>
          <w:rFonts w:eastAsia="Times New Roman"/>
          <w:color w:val="auto"/>
        </w:rPr>
      </w:pPr>
    </w:p>
    <w:p w14:paraId="273E1343">
      <w:pPr>
        <w:widowControl w:val="0"/>
        <w:spacing w:line="200" w:lineRule="exact"/>
        <w:rPr>
          <w:rFonts w:eastAsia="Times New Roman"/>
          <w:color w:val="auto"/>
        </w:rPr>
      </w:pPr>
    </w:p>
    <w:p w14:paraId="1375BCF2">
      <w:pPr>
        <w:widowControl w:val="0"/>
        <w:spacing w:line="200" w:lineRule="exact"/>
        <w:rPr>
          <w:rFonts w:eastAsia="Times New Roman"/>
          <w:color w:val="auto"/>
        </w:rPr>
      </w:pPr>
    </w:p>
    <w:p w14:paraId="26DE4DF5">
      <w:pPr>
        <w:widowControl w:val="0"/>
        <w:spacing w:line="200" w:lineRule="exact"/>
        <w:rPr>
          <w:rFonts w:eastAsia="Times New Roman"/>
          <w:color w:val="auto"/>
        </w:rPr>
      </w:pPr>
    </w:p>
    <w:p w14:paraId="396172C4">
      <w:pPr>
        <w:widowControl w:val="0"/>
        <w:spacing w:line="200" w:lineRule="exact"/>
        <w:rPr>
          <w:rFonts w:eastAsia="Times New Roman"/>
          <w:color w:val="auto"/>
        </w:rPr>
      </w:pPr>
    </w:p>
    <w:p w14:paraId="6A7C9CF8">
      <w:pPr>
        <w:widowControl w:val="0"/>
        <w:spacing w:line="200" w:lineRule="exact"/>
        <w:rPr>
          <w:rFonts w:eastAsia="Times New Roman"/>
          <w:color w:val="auto"/>
        </w:rPr>
      </w:pPr>
    </w:p>
    <w:p w14:paraId="499ED925">
      <w:pPr>
        <w:widowControl w:val="0"/>
        <w:spacing w:line="335" w:lineRule="exact"/>
        <w:rPr>
          <w:rFonts w:eastAsia="Times New Roman"/>
          <w:color w:val="auto"/>
        </w:rPr>
      </w:pPr>
    </w:p>
    <w:p w14:paraId="6DFD2E5D">
      <w:pPr>
        <w:widowControl w:val="0"/>
        <w:spacing w:line="0" w:lineRule="atLeast"/>
        <w:ind w:left="2840"/>
        <w:rPr>
          <w:rFonts w:hint="eastAsia" w:ascii="宋体" w:hAnsi="宋体"/>
          <w:color w:val="auto"/>
          <w:sz w:val="28"/>
        </w:rPr>
      </w:pPr>
      <w:r>
        <w:rPr>
          <w:rFonts w:ascii="宋体" w:hAnsi="宋体"/>
          <w:color w:val="auto"/>
          <w:sz w:val="28"/>
        </w:rPr>
        <w:t>环境标志产品认证证书</w:t>
      </w:r>
    </w:p>
    <w:p w14:paraId="24E8A265">
      <w:pPr>
        <w:widowControl w:val="0"/>
        <w:spacing w:line="274" w:lineRule="exact"/>
        <w:rPr>
          <w:rFonts w:eastAsia="Times New Roman"/>
          <w:color w:val="auto"/>
        </w:rPr>
      </w:pPr>
    </w:p>
    <w:p w14:paraId="0BAAB2DE">
      <w:pPr>
        <w:widowControl w:val="0"/>
        <w:spacing w:line="239" w:lineRule="exact"/>
        <w:rPr>
          <w:rFonts w:hint="eastAsia" w:ascii="MS PGothic" w:hAnsi="MS PGothic"/>
          <w:color w:val="auto"/>
          <w:sz w:val="21"/>
        </w:rPr>
      </w:pPr>
      <w:r>
        <w:rPr>
          <w:rFonts w:ascii="MS PGothic" w:hAnsi="MS PGothic" w:eastAsia="MS PGothic"/>
          <w:color w:val="auto"/>
          <w:sz w:val="21"/>
        </w:rPr>
        <w:t>（</w:t>
      </w:r>
      <w:r>
        <w:rPr>
          <w:rFonts w:ascii="宋体" w:hAnsi="宋体"/>
          <w:color w:val="auto"/>
          <w:sz w:val="21"/>
        </w:rPr>
        <w:t>提供国家确定的认证机构出具的、处于有效期之内的产品认证证书</w:t>
      </w:r>
      <w:r>
        <w:rPr>
          <w:rFonts w:ascii="MS PGothic" w:hAnsi="MS PGothic" w:eastAsia="MS PGothic"/>
          <w:color w:val="auto"/>
          <w:sz w:val="21"/>
        </w:rPr>
        <w:t>）</w:t>
      </w:r>
    </w:p>
    <w:p w14:paraId="2E9CAEA3">
      <w:pPr>
        <w:rPr>
          <w:rFonts w:hint="eastAsia" w:ascii="宋体" w:hAnsi="宋体" w:cs="宋体"/>
          <w:b/>
          <w:color w:val="auto"/>
          <w:sz w:val="31"/>
          <w:szCs w:val="31"/>
        </w:rPr>
      </w:pPr>
      <w:r>
        <w:rPr>
          <w:rFonts w:ascii="宋体" w:hAnsi="宋体" w:cs="宋体"/>
          <w:b/>
          <w:color w:val="auto"/>
          <w:sz w:val="31"/>
          <w:szCs w:val="31"/>
        </w:rPr>
        <w:br w:type="page"/>
      </w:r>
    </w:p>
    <w:p w14:paraId="4BE481B3">
      <w:pPr>
        <w:rPr>
          <w:rFonts w:hint="eastAsia" w:ascii="宋体" w:hAnsi="宋体"/>
          <w:color w:val="auto"/>
          <w:sz w:val="21"/>
          <w:szCs w:val="21"/>
        </w:rPr>
      </w:pPr>
      <w:r>
        <w:rPr>
          <w:rFonts w:ascii="宋体" w:hAnsi="宋体" w:cs="宋体"/>
          <w:b/>
          <w:color w:val="auto"/>
          <w:sz w:val="31"/>
          <w:szCs w:val="31"/>
        </w:rPr>
        <w:t>附件十</w:t>
      </w:r>
      <w:r>
        <w:rPr>
          <w:rFonts w:hint="eastAsia" w:ascii="宋体" w:hAnsi="宋体" w:cs="宋体"/>
          <w:b/>
          <w:color w:val="auto"/>
          <w:sz w:val="31"/>
          <w:szCs w:val="31"/>
        </w:rPr>
        <w:t>二</w:t>
      </w:r>
      <w:r>
        <w:rPr>
          <w:rFonts w:ascii="宋体" w:hAnsi="宋体" w:cs="宋体"/>
          <w:b/>
          <w:color w:val="auto"/>
          <w:sz w:val="31"/>
          <w:szCs w:val="31"/>
        </w:rPr>
        <w:t>、</w:t>
      </w:r>
      <w:r>
        <w:rPr>
          <w:rFonts w:cs="宋体"/>
          <w:b/>
          <w:color w:val="auto"/>
          <w:sz w:val="31"/>
          <w:szCs w:val="31"/>
        </w:rPr>
        <w:t>其他证明文件及材料</w:t>
      </w:r>
      <w:r>
        <w:rPr>
          <w:rFonts w:hint="eastAsia" w:cs="宋体"/>
          <w:b/>
          <w:color w:val="auto"/>
          <w:sz w:val="31"/>
          <w:szCs w:val="31"/>
        </w:rPr>
        <w:t>（若有）</w:t>
      </w:r>
    </w:p>
    <w:p w14:paraId="18508BBE">
      <w:pPr>
        <w:pStyle w:val="16"/>
        <w:widowControl w:val="0"/>
        <w:rPr>
          <w:rFonts w:hint="eastAsia"/>
          <w:color w:val="auto"/>
        </w:rPr>
      </w:pPr>
    </w:p>
    <w:p w14:paraId="650DB816">
      <w:pPr>
        <w:pStyle w:val="16"/>
        <w:widowControl w:val="0"/>
        <w:rPr>
          <w:rFonts w:hint="eastAsia"/>
          <w:color w:val="auto"/>
        </w:rPr>
      </w:pPr>
    </w:p>
    <w:p w14:paraId="5A5C0972">
      <w:pPr>
        <w:pStyle w:val="16"/>
        <w:widowControl w:val="0"/>
        <w:rPr>
          <w:rFonts w:hint="eastAsia"/>
          <w:color w:val="auto"/>
        </w:rPr>
      </w:pPr>
    </w:p>
    <w:p w14:paraId="17E33202">
      <w:pPr>
        <w:widowControl w:val="0"/>
        <w:rPr>
          <w:color w:val="auto"/>
        </w:rPr>
      </w:pPr>
    </w:p>
    <w:p w14:paraId="19D69913"/>
    <w:sectPr>
      <w:pgSz w:w="11905" w:h="16838"/>
      <w:pgMar w:top="1191" w:right="1174" w:bottom="1157" w:left="1088" w:header="850" w:footer="992"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4BFF4">
    <w:pPr>
      <w:pStyle w:val="7"/>
    </w:pPr>
  </w:p>
  <w:p w14:paraId="5AD4F35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56675">
    <w:pPr>
      <w:pStyle w:val="7"/>
      <w:tabs>
        <w:tab w:val="left" w:pos="7032"/>
        <w:tab w:val="clear" w:pos="4153"/>
      </w:tabs>
      <w:rPr>
        <w:rStyle w:val="24"/>
        <w:rFonts w:asci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22680" cy="147955"/>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122477" cy="14823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759F2">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 o:spid="_x0000_s1026" o:spt="202" type="#_x0000_t202" style="position:absolute;left:0pt;margin-top:0pt;height:11.65pt;width:88.4pt;mso-position-horizontal:center;mso-position-horizontal-relative:margin;z-index:251660288;mso-width-relative:page;mso-height-relative:page;" filled="f" stroked="f" coordsize="21600,21600" o:gfxdata="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a2cyH0wAAAAQBAAAPAAAAAAAAAAEAIAAAACIAAABkcnMvZG93bnJl&#10;di54bWxQSwECFAAUAAAACACHTuJATBP7IzsCAABkBAAADgAAAAAAAAABACAAAAAiAQAAZHJzL2Uy&#10;b0RvYy54bWxQSwUGAAAAAAYABgBZAQAAzwUAAAAA&#10;">
              <v:fill on="f" focussize="0,0"/>
              <v:stroke on="f" weight="0.5pt"/>
              <v:imagedata o:title=""/>
              <o:lock v:ext="edit" aspectratio="f"/>
              <v:textbox inset="0mm,0mm,0mm,0mm">
                <w:txbxContent>
                  <w:p w14:paraId="6D2759F2">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r>
      <w:rPr>
        <w:rStyle w:val="24"/>
        <w:rFonts w:hint="eastAsia" w:ascii="宋体"/>
        <w:sz w:val="24"/>
      </w:rPr>
      <w:tab/>
    </w:r>
  </w:p>
  <w:p w14:paraId="71988B2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B56BC">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5861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fhYg2AgAAYwQAAA4AAABkcnMvZTJvRG9jLnhtbK1UwW4TMRC9I/EP&#10;lu90k1RU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mfhYg2AgAAYwQAAA4AAAAAAAAAAQAgAAAAHwEAAGRycy9lMm9Eb2MueG1s&#10;UEsFBgAAAAAGAAYAWQEAAMcFAAAAAA==&#10;">
              <v:fill on="f" focussize="0,0"/>
              <v:stroke on="f" weight="0.5pt"/>
              <v:imagedata o:title=""/>
              <o:lock v:ext="edit" aspectratio="f"/>
              <v:textbox inset="0mm,0mm,0mm,0mm" style="mso-fit-shape-to-text:t;">
                <w:txbxContent>
                  <w:p w14:paraId="0065861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C5458">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2DF6F">
                          <w:pPr>
                            <w:pStyle w:val="7"/>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Nx5Y3AgAAYwQAAA4AAABkcnMvZTJvRG9jLnhtbK1UwW4TMRC9I/EP&#10;lu900xa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L5M8nQszRK0d4mL/mnoMzXgf0uWme0cV3oltpKxBX3uTtAA7hmhIvTtKrfrIZIKYnk2n&#10;E7gkfOMHshViNj53PsQ3igxLRsk9epnhxcMqxCF0DEnZLC1brXM/tWVdyS/O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TjceWNwIAAGMEAAAOAAAAAAAAAAEAIAAAAB8BAABkcnMvZTJvRG9jLnht&#10;bFBLBQYAAAAABgAGAFkBAADIBQAAAAA=&#10;">
              <v:fill on="f" focussize="0,0"/>
              <v:stroke on="f" weight="0.5pt"/>
              <v:imagedata o:title=""/>
              <o:lock v:ext="edit" aspectratio="f"/>
              <v:textbox inset="0mm,0mm,0mm,0mm" style="mso-fit-shape-to-text:t;">
                <w:txbxContent>
                  <w:p w14:paraId="7432DF6F">
                    <w:pPr>
                      <w:pStyle w:val="7"/>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06991CF7">
                          <w:pPr>
                            <w:pStyle w:val="7"/>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gIrEXNYBAACxAwAADgAAAAAAAAABACAAAAAe&#10;AQAAZHJzL2Uyb0RvYy54bWxQSwUGAAAAAAYABgBZAQAAZgUAAAAA&#10;">
              <v:fill on="f" focussize="0,0"/>
              <v:stroke on="f" joinstyle="miter"/>
              <v:imagedata o:title=""/>
              <o:lock v:ext="edit" aspectratio="f"/>
              <v:textbox inset="0mm,0mm,0mm,0mm" style="mso-fit-shape-to-text:t;">
                <w:txbxContent>
                  <w:p w14:paraId="06991CF7">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F4947">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9943D">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8AEC5">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1526A">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723" w:hanging="360"/>
      </w:pPr>
      <w:rPr>
        <w:rFonts w:hint="default" w:ascii="Courier New" w:hAnsi="Courier New" w:eastAsia="Courier New" w:cs="Courier New"/>
      </w:rPr>
    </w:lvl>
    <w:lvl w:ilvl="2" w:tentative="0">
      <w:start w:val="1"/>
      <w:numFmt w:val="bullet"/>
      <w:lvlText w:val="§"/>
      <w:lvlJc w:val="left"/>
      <w:pPr>
        <w:ind w:left="2443" w:hanging="360"/>
      </w:pPr>
      <w:rPr>
        <w:rFonts w:hint="default" w:ascii="Wingdings" w:hAnsi="Wingdings" w:eastAsia="Wingdings" w:cs="Wingdings"/>
      </w:rPr>
    </w:lvl>
    <w:lvl w:ilvl="3" w:tentative="0">
      <w:start w:val="1"/>
      <w:numFmt w:val="bullet"/>
      <w:lvlText w:val="·"/>
      <w:lvlJc w:val="left"/>
      <w:pPr>
        <w:ind w:left="3163" w:hanging="360"/>
      </w:pPr>
      <w:rPr>
        <w:rFonts w:hint="default" w:ascii="Symbol" w:hAnsi="Symbol" w:eastAsia="Symbol" w:cs="Symbol"/>
      </w:rPr>
    </w:lvl>
    <w:lvl w:ilvl="4" w:tentative="0">
      <w:start w:val="1"/>
      <w:numFmt w:val="bullet"/>
      <w:lvlText w:val="o"/>
      <w:lvlJc w:val="left"/>
      <w:pPr>
        <w:ind w:left="3883" w:hanging="360"/>
      </w:pPr>
      <w:rPr>
        <w:rFonts w:hint="default" w:ascii="Courier New" w:hAnsi="Courier New" w:eastAsia="Courier New" w:cs="Courier New"/>
      </w:rPr>
    </w:lvl>
    <w:lvl w:ilvl="5" w:tentative="0">
      <w:start w:val="1"/>
      <w:numFmt w:val="bullet"/>
      <w:lvlText w:val="§"/>
      <w:lvlJc w:val="left"/>
      <w:pPr>
        <w:ind w:left="4603" w:hanging="360"/>
      </w:pPr>
      <w:rPr>
        <w:rFonts w:hint="default" w:ascii="Wingdings" w:hAnsi="Wingdings" w:eastAsia="Wingdings" w:cs="Wingdings"/>
      </w:rPr>
    </w:lvl>
    <w:lvl w:ilvl="6" w:tentative="0">
      <w:start w:val="1"/>
      <w:numFmt w:val="bullet"/>
      <w:lvlText w:val="·"/>
      <w:lvlJc w:val="left"/>
      <w:pPr>
        <w:ind w:left="5323" w:hanging="360"/>
      </w:pPr>
      <w:rPr>
        <w:rFonts w:hint="default" w:ascii="Symbol" w:hAnsi="Symbol" w:eastAsia="Symbol" w:cs="Symbol"/>
      </w:rPr>
    </w:lvl>
    <w:lvl w:ilvl="7" w:tentative="0">
      <w:start w:val="1"/>
      <w:numFmt w:val="bullet"/>
      <w:lvlText w:val="o"/>
      <w:lvlJc w:val="left"/>
      <w:pPr>
        <w:ind w:left="6043" w:hanging="360"/>
      </w:pPr>
      <w:rPr>
        <w:rFonts w:hint="default" w:ascii="Courier New" w:hAnsi="Courier New" w:eastAsia="Courier New" w:cs="Courier New"/>
      </w:rPr>
    </w:lvl>
    <w:lvl w:ilvl="8" w:tentative="0">
      <w:start w:val="1"/>
      <w:numFmt w:val="bullet"/>
      <w:lvlText w:val="§"/>
      <w:lvlJc w:val="left"/>
      <w:pPr>
        <w:ind w:left="6763" w:hanging="360"/>
      </w:pPr>
      <w:rPr>
        <w:rFonts w:hint="default" w:ascii="Wingdings" w:hAnsi="Wingdings" w:eastAsia="Wingdings" w:cs="Wingdings"/>
      </w:rPr>
    </w:lvl>
  </w:abstractNum>
  <w:abstractNum w:abstractNumId="1">
    <w:nsid w:val="CF092B84"/>
    <w:multiLevelType w:val="multilevel"/>
    <w:tmpl w:val="CF092B84"/>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japaneseCounting"/>
      <w:lvlText w:val="第%1章"/>
      <w:lvlJc w:val="left"/>
      <w:pPr>
        <w:ind w:left="1440" w:hanging="1440"/>
      </w:pPr>
      <w:rPr>
        <w:rFonts w:hint="default" w:asci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D62ECE"/>
    <w:multiLevelType w:val="multilevel"/>
    <w:tmpl w:val="03D62ECE"/>
    <w:lvl w:ilvl="0" w:tentative="0">
      <w:start w:val="1"/>
      <w:numFmt w:val="decimal"/>
      <w:suff w:val="nothing"/>
      <w:lvlText w:val="（%1）"/>
      <w:lvlJc w:val="left"/>
      <w:pPr>
        <w:ind w:left="-2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560B"/>
    <w:rsid w:val="0A1A15B7"/>
    <w:rsid w:val="2C9254B0"/>
    <w:rsid w:val="45EA403F"/>
    <w:rsid w:val="53595123"/>
    <w:rsid w:val="66B8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lang w:val="en-US" w:eastAsia="zh-CN" w:bidi="ar-SA"/>
    </w:rPr>
  </w:style>
  <w:style w:type="paragraph" w:styleId="2">
    <w:name w:val="heading 1"/>
    <w:basedOn w:val="1"/>
    <w:next w:val="1"/>
    <w:qFormat/>
    <w:uiPriority w:val="99"/>
    <w:pPr>
      <w:keepNext/>
      <w:keepLines/>
      <w:spacing w:line="360" w:lineRule="auto"/>
      <w:jc w:val="center"/>
      <w:outlineLvl w:val="0"/>
    </w:pPr>
    <w:rPr>
      <w:b/>
      <w:bCs/>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rPr>
      <w:sz w:val="24"/>
      <w:szCs w:val="24"/>
    </w:rPr>
  </w:style>
  <w:style w:type="paragraph" w:styleId="4">
    <w:name w:val="Body Text Indent"/>
    <w:basedOn w:val="1"/>
    <w:next w:val="5"/>
    <w:qFormat/>
    <w:uiPriority w:val="99"/>
    <w:pPr>
      <w:spacing w:after="120"/>
      <w:ind w:left="420"/>
    </w:pPr>
    <w:rPr>
      <w:rFonts w:ascii="Times New Roman" w:hAnsi="Times New Roman"/>
      <w:sz w:val="24"/>
    </w:rPr>
  </w:style>
  <w:style w:type="paragraph" w:styleId="5">
    <w:name w:val="envelope return"/>
    <w:basedOn w:val="1"/>
    <w:qFormat/>
    <w:uiPriority w:val="0"/>
    <w:rPr>
      <w:rFonts w:ascii="Arial" w:hAnsi="Arial" w:eastAsia="楷体_GB2312"/>
      <w:sz w:val="26"/>
    </w:rPr>
  </w:style>
  <w:style w:type="paragraph" w:styleId="6">
    <w:name w:val="Plain Text"/>
    <w:basedOn w:val="1"/>
    <w:qFormat/>
    <w:uiPriority w:val="0"/>
    <w:rPr>
      <w:rFonts w:ascii="宋体" w:hAnsi="Courier New"/>
      <w:szCs w:val="22"/>
    </w:rPr>
  </w:style>
  <w:style w:type="paragraph" w:styleId="7">
    <w:name w:val="footer"/>
    <w:basedOn w:val="1"/>
    <w:unhideWhenUsed/>
    <w:qFormat/>
    <w:uiPriority w:val="99"/>
    <w:pPr>
      <w:tabs>
        <w:tab w:val="center" w:pos="4153"/>
        <w:tab w:val="right" w:pos="8306"/>
      </w:tabs>
    </w:pPr>
    <w:rPr>
      <w:sz w:val="18"/>
      <w:szCs w:val="18"/>
    </w:rPr>
  </w:style>
  <w:style w:type="paragraph" w:styleId="8">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unhideWhenUsed/>
    <w:qFormat/>
    <w:uiPriority w:val="99"/>
    <w:pPr>
      <w:spacing w:before="100" w:beforeAutospacing="1" w:after="100" w:afterAutospacing="1"/>
    </w:pPr>
    <w:rPr>
      <w:rFonts w:ascii="宋体" w:hAnsi="宋体" w:cs="宋体"/>
      <w:sz w:val="24"/>
      <w:szCs w:val="24"/>
    </w:rPr>
  </w:style>
  <w:style w:type="paragraph" w:styleId="10">
    <w:name w:val="Body Text First Indent 2"/>
    <w:basedOn w:val="4"/>
    <w:qFormat/>
    <w:uiPriority w:val="99"/>
    <w:pPr>
      <w:spacing w:after="0" w:line="360" w:lineRule="auto"/>
      <w:ind w:left="0" w:firstLine="420"/>
    </w:pPr>
    <w:rPr>
      <w:rFonts w:ascii="宋体" w:hAnsi="宋体"/>
      <w:sz w:val="20"/>
    </w:rPr>
  </w:style>
  <w:style w:type="character" w:styleId="13">
    <w:name w:val="Strong"/>
    <w:basedOn w:val="12"/>
    <w:qFormat/>
    <w:uiPriority w:val="22"/>
    <w:rPr>
      <w:b/>
      <w:bCs/>
    </w:rPr>
  </w:style>
  <w:style w:type="character" w:styleId="14">
    <w:name w:val="Emphasis"/>
    <w:qFormat/>
    <w:uiPriority w:val="20"/>
    <w:rPr>
      <w:i/>
      <w:iCs/>
    </w:rPr>
  </w:style>
  <w:style w:type="character" w:styleId="15">
    <w:name w:val="Hyperlink"/>
    <w:basedOn w:val="12"/>
    <w:unhideWhenUsed/>
    <w:qFormat/>
    <w:uiPriority w:val="99"/>
    <w:rPr>
      <w:color w:val="0026E5" w:themeColor="hyperlink"/>
      <w:u w:val="single"/>
      <w14:textFill>
        <w14:solidFill>
          <w14:schemeClr w14:val="hlink"/>
        </w14:solidFill>
      </w14:textFill>
    </w:rPr>
  </w:style>
  <w:style w:type="paragraph" w:customStyle="1" w:styleId="16">
    <w:name w:val="首行缩进"/>
    <w:basedOn w:val="1"/>
    <w:qFormat/>
    <w:uiPriority w:val="99"/>
    <w:pPr>
      <w:spacing w:line="360" w:lineRule="auto"/>
      <w:ind w:firstLine="480"/>
    </w:pPr>
    <w:rPr>
      <w:rFonts w:ascii="宋体" w:hAnsi="宋体"/>
      <w:sz w:val="24"/>
    </w:rPr>
  </w:style>
  <w:style w:type="paragraph" w:customStyle="1" w:styleId="17">
    <w:name w:val="BodyText"/>
    <w:basedOn w:val="1"/>
    <w:qFormat/>
    <w:uiPriority w:val="0"/>
    <w:pPr>
      <w:spacing w:after="120"/>
      <w:jc w:val="both"/>
    </w:pPr>
    <w:rPr>
      <w:szCs w:val="24"/>
    </w:rPr>
  </w:style>
  <w:style w:type="paragraph" w:customStyle="1" w:styleId="18">
    <w:name w:val="footer1"/>
    <w:basedOn w:val="19"/>
    <w:qFormat/>
    <w:uiPriority w:val="0"/>
    <w:pPr>
      <w:tabs>
        <w:tab w:val="center" w:pos="4153"/>
        <w:tab w:val="right" w:pos="8306"/>
      </w:tabs>
      <w:snapToGrid w:val="0"/>
      <w:jc w:val="left"/>
    </w:pPr>
    <w:rPr>
      <w:sz w:val="18"/>
    </w:rPr>
  </w:style>
  <w:style w:type="paragraph" w:customStyle="1" w:styleId="19">
    <w:name w:val="正文111"/>
    <w:next w:val="2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0">
    <w:name w:val="标题 41"/>
    <w:basedOn w:val="21"/>
    <w:next w:val="19"/>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customStyle="1" w:styleId="21">
    <w:name w:val="正文11"/>
    <w:next w:val="18"/>
    <w:qFormat/>
    <w:uiPriority w:val="0"/>
    <w:pPr>
      <w:spacing w:line="856" w:lineRule="atLeast"/>
      <w:jc w:val="both"/>
    </w:pPr>
    <w:rPr>
      <w:rFonts w:ascii="Times New Roman" w:hAnsi="Times New Roman" w:eastAsia="宋体" w:cs="Times New Roman"/>
      <w:color w:val="000000"/>
      <w:sz w:val="21"/>
      <w:lang w:val="en-US" w:eastAsia="zh-CN" w:bidi="ar-SA"/>
    </w:rPr>
  </w:style>
  <w:style w:type="paragraph" w:customStyle="1" w:styleId="22">
    <w:name w:val="默认"/>
    <w:qFormat/>
    <w:uiPriority w:val="0"/>
    <w:pPr>
      <w:framePr w:wrap="around" w:vAnchor="margin" w:hAnchor="text" w:yAlign="top"/>
    </w:pPr>
    <w:rPr>
      <w:rFonts w:ascii="Helvetica Neue" w:hAnsi="Helvetica Neue" w:eastAsia="Helvetica Neue" w:cs="Helvetica Neue"/>
      <w:color w:val="000000"/>
      <w:sz w:val="22"/>
      <w:szCs w:val="22"/>
      <w:lang w:val="en-US" w:eastAsia="zh-CN" w:bidi="ar-SA"/>
    </w:rPr>
  </w:style>
  <w:style w:type="paragraph" w:customStyle="1" w:styleId="23">
    <w:name w:val="正文2"/>
    <w:qFormat/>
    <w:uiPriority w:val="0"/>
    <w:rPr>
      <w:rFonts w:ascii="Times New Roman" w:hAnsi="Times New Roman" w:eastAsia="微软雅黑" w:cs="Times New Roman"/>
      <w:sz w:val="24"/>
      <w:szCs w:val="24"/>
      <w:lang w:val="en-US" w:eastAsia="zh-CN" w:bidi="ar-SA"/>
    </w:rPr>
  </w:style>
  <w:style w:type="character" w:customStyle="1" w:styleId="24">
    <w:name w:val="页码1"/>
    <w:basedOn w:val="12"/>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8e6d3914-38b7-4b47-bb68-f00e197690b2</errorID>
      <errorWord>(</errorWord>
      <group>L1_Format</group>
      <groupName>格式问题</groupName>
      <ability>L2_HalfPunc</ability>
      <abilityName>全半角检查</abilityName>
      <candidateList>
        <item>（</item>
      </candidateList>
      <explain>文本全半角错误。</explain>
      <paraID>4337226D</paraID>
      <start>16</start>
      <end>17</end>
      <status>unmodified</status>
      <modifiedWord/>
      <trackRevisions>false</trackRevisions>
    </reviewItem>
    <reviewItem>
      <errorID>1b3dc58a-2102-4b2a-927a-94be64c6942d</errorID>
      <errorWord>)</errorWord>
      <group>L1_Format</group>
      <groupName>格式问题</groupName>
      <ability>L2_HalfPunc</ability>
      <abilityName>全半角检查</abilityName>
      <candidateList>
        <item>）</item>
      </candidateList>
      <explain>文本全半角错误。</explain>
      <paraID>4337226D</paraID>
      <start>49</start>
      <end>50</end>
      <status>unmodified</status>
      <modifiedWord/>
      <trackRevisions>false</trackRevisions>
    </reviewItem>
    <reviewItem>
      <errorID>2ffc15c0-e0dc-4d78-91ff-5a263a25808e</errorID>
      <errorWord>(</errorWord>
      <group>L1_Format</group>
      <groupName>格式问题</groupName>
      <ability>L2_HalfPunc</ability>
      <abilityName>全半角检查</abilityName>
      <candidateList>
        <item>（</item>
      </candidateList>
      <explain>文本全半角错误。</explain>
      <paraID>35309461</paraID>
      <start>22</start>
      <end>23</end>
      <status>unmodified</status>
      <modifiedWord/>
      <trackRevisions>false</trackRevisions>
    </reviewItem>
    <reviewItem>
      <errorID>04539c6d-e2b8-47d4-9468-bf342440f185</errorID>
      <errorWord>)</errorWord>
      <group>L1_Format</group>
      <groupName>格式问题</groupName>
      <ability>L2_HalfPunc</ability>
      <abilityName>全半角检查</abilityName>
      <candidateList>
        <item>）</item>
      </candidateList>
      <explain>文本全半角错误。</explain>
      <paraID>35309461</paraID>
      <start>96</start>
      <end>97</end>
      <status>unmodified</status>
      <modifiedWord/>
      <trackRevisions>false</trackRevisions>
    </reviewItem>
    <reviewItem>
      <errorID>fa9d754c-a298-440b-adfc-cd3fec1001d0</errorID>
      <errorWord>（</errorWord>
      <group>L1_Punc</group>
      <groupName>标点问题</groupName>
      <ability>L2_Punc</ability>
      <abilityName>标点符号检查</abilityName>
      <candidateList/>
      <explain>同一形式括号套用。</explain>
      <paraID> D2089DA</paraID>
      <start>57</start>
      <end>58</end>
      <status>unmodified</status>
      <modifiedWord/>
      <trackRevisions>false</trackRevisions>
    </reviewItem>
    <reviewItem>
      <errorID>e4a0b5c3-2b62-40e6-b950-c37867b4245a</errorID>
      <errorWord>）</errorWord>
      <group>L1_Punc</group>
      <groupName>标点问题</groupName>
      <ability>L2_Punc</ability>
      <abilityName>标点符号检查</abilityName>
      <candidateList/>
      <explain>同一形式括号套用。</explain>
      <paraID> D2089DA</paraID>
      <start>71</start>
      <end>72</end>
      <status>unmodified</status>
      <modifiedWord/>
      <trackRevisions>false</trackRevisions>
    </reviewItem>
    <reviewItem>
      <errorID>55145d22-2566-4470-a61a-fbaec434044f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5A5110B2</paraID>
      <start>0</start>
      <end>2</end>
      <status>unmodified</status>
      <modifiedWord/>
      <trackRevisions>false</trackRevisions>
    </reviewItem>
    <reviewItem>
      <errorID>e4efd236-476a-4b99-b48d-ca4ae219a3c4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4DEBFFCE</paraID>
      <start>0</start>
      <end>2</end>
      <status>unmodified</status>
      <modifiedWord/>
      <trackRevisions>false</trackRevisions>
    </reviewItem>
    <reviewItem>
      <errorID>1358af22-4be9-40e3-b687-131929d41c06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71C16CC2</paraID>
      <start>0</start>
      <end>2</end>
      <status>unmodified</status>
      <modifiedWord/>
      <trackRevisions>false</trackRevisions>
    </reviewItem>
    <reviewItem>
      <errorID>1ba862f1-0d81-4c85-bc90-23edc674bfa3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7BD7BAD4</paraID>
      <start>0</start>
      <end>2</end>
      <status>unmodified</status>
      <modifiedWord/>
      <trackRevisions>false</trackRevisions>
    </reviewItem>
    <reviewItem>
      <errorID>e681ddd1-1acc-4d77-8f59-0c438c98c612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62DFF867</paraID>
      <start>0</start>
      <end>2</end>
      <status>unmodified</status>
      <modifiedWord/>
      <trackRevisions>false</trackRevisions>
    </reviewItem>
    <reviewItem>
      <errorID>67151d26-e8dc-4c80-9dd6-83e61de4bb41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246220BE</paraID>
      <start>0</start>
      <end>2</end>
      <status>unmodified</status>
      <modifiedWord/>
      <trackRevisions>false</trackRevisions>
    </reviewItem>
    <reviewItem>
      <errorID>dd4fb02d-6b80-4eac-a673-72e76d9e58a3</errorID>
      <errorWord>，</errorWord>
      <group>L1_Word</group>
      <groupName>字词问题</groupName>
      <ability>L2_Typo</ability>
      <abilityName>字词错误</abilityName>
      <candidateList>
        <item>，中</item>
      </candidateList>
      <explain/>
      <paraID>638EE466</paraID>
      <start>15</start>
      <end>16</end>
      <status>unmodified</status>
      <modifiedWord/>
      <trackRevisions>false</trackRevisions>
    </reviewItem>
    <reviewItem>
      <errorID>de568499-201f-4ec1-b87f-be8868a472b9</errorID>
      <errorWord>（</errorWord>
      <group>L1_Punc</group>
      <groupName>标点问题</groupName>
      <ability>L2_Punc</ability>
      <abilityName>标点符号检查</abilityName>
      <candidateList/>
      <explain>同一形式括号套用。</explain>
      <paraID>638EE466</paraID>
      <start>142</start>
      <end>143</end>
      <status>unmodified</status>
      <modifiedWord/>
      <trackRevisions>false</trackRevisions>
    </reviewItem>
    <reviewItem>
      <errorID>c172d1bb-ae92-44ba-8aa0-1eb091eb9a50</errorID>
      <errorWord>）</errorWord>
      <group>L1_Punc</group>
      <groupName>标点问题</groupName>
      <ability>L2_Punc</ability>
      <abilityName>标点符号检查</abilityName>
      <candidateList/>
      <explain>同一形式括号套用。</explain>
      <paraID>638EE466</paraID>
      <start>147</start>
      <end>148</end>
      <status>unmodified</status>
      <modifiedWord/>
      <trackRevisions>false</trackRevisions>
    </reviewItem>
    <reviewItem>
      <errorID>a668ac06-3507-4c66-baf1-64185fdd9dcd</errorID>
      <errorWord>,</errorWord>
      <group>L1_Format</group>
      <groupName>格式问题</groupName>
      <ability>L2_HalfPunc</ability>
      <abilityName>全半角检查</abilityName>
      <candidateList>
        <item>，</item>
      </candidateList>
      <explain>文本全半角错误。</explain>
      <paraID>58A4451D</paraID>
      <start>17</start>
      <end>18</end>
      <status>unmodified</status>
      <modifiedWord/>
      <trackRevisions>false</trackRevisions>
    </reviewItem>
    <reviewItem>
      <errorID>4c137e8d-65b8-4e90-b256-0c9fdd35464b</errorID>
      <errorWord>,</errorWord>
      <group>L1_Format</group>
      <groupName>格式问题</groupName>
      <ability>L2_HalfPunc</ability>
      <abilityName>全半角检查</abilityName>
      <candidateList>
        <item>，</item>
      </candidateList>
      <explain>文本全半角错误。</explain>
      <paraID>58A4451D</paraID>
      <start>38</start>
      <end>39</end>
      <status>unmodified</status>
      <modifiedWord/>
      <trackRevisions>false</trackRevisions>
    </reviewItem>
    <reviewItem>
      <errorID>edb65df1-5d71-4c12-b3c3-9a8b84dab938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30FC3CB5</paraID>
      <start>0</start>
      <end>2</end>
      <status>unmodified</status>
      <modifiedWord/>
      <trackRevisions>false</trackRevisions>
    </reviewItem>
    <reviewItem>
      <errorID>45b26004-7b1e-41bd-9f46-30d576b2afbc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6B78103B</paraID>
      <start>0</start>
      <end>2</end>
      <status>unmodified</status>
      <modifiedWord/>
      <trackRevisions>false</trackRevisions>
    </reviewItem>
    <reviewItem>
      <errorID>5e6439b0-73e0-48a4-a305-9255e8cf31e0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2894DE56</paraID>
      <start>0</start>
      <end>2</end>
      <status>unmodified</status>
      <modifiedWord/>
      <trackRevisions>false</trackRevisions>
    </reviewItem>
    <reviewItem>
      <errorID>a2c9cb7a-0823-4b38-a7bb-d0e3922d1413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46C25869</paraID>
      <start>0</start>
      <end>2</end>
      <status>unmodified</status>
      <modifiedWord/>
      <trackRevisions>false</trackRevisions>
    </reviewItem>
    <reviewItem>
      <errorID>77fad400-67d6-43fb-b955-88976a914320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39A2AE60</paraID>
      <start>0</start>
      <end>2</end>
      <status>unmodified</status>
      <modifiedWord/>
      <trackRevisions>false</trackRevisions>
    </reviewItem>
    <reviewItem>
      <errorID>38b9753b-ee88-4f50-90ce-2435191dc7c8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2CC3C10A</paraID>
      <start>0</start>
      <end>2</end>
      <status>unmodified</status>
      <modifiedWord/>
      <trackRevisions>false</trackRevisions>
    </reviewItem>
    <reviewItem>
      <errorID>ff8b09b4-6ddb-45ad-a151-a453212dc7b6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73C9CC25</paraID>
      <start>0</start>
      <end>3</end>
      <status>unmodified</status>
      <modifiedWord/>
      <trackRevisions>false</trackRevisions>
    </reviewItem>
    <reviewItem>
      <errorID>58862784-6484-4b23-8115-81b170989e16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4A84FCFA</paraID>
      <start>0</start>
      <end>3</end>
      <status>unmodified</status>
      <modifiedWord/>
      <trackRevisions>false</trackRevisions>
    </reviewItem>
    <reviewItem>
      <errorID>2bcdd875-083b-4c51-aa9f-213e4d070b40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52AD17FD</paraID>
      <start>0</start>
      <end>3</end>
      <status>unmodified</status>
      <modifiedWord/>
      <trackRevisions>false</trackRevisions>
    </reviewItem>
    <reviewItem>
      <errorID>4b7998d6-ed94-4fd1-96c8-11f7965798c0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B03744D</paraID>
      <start>0</start>
      <end>3</end>
      <status>unmodified</status>
      <modifiedWord/>
      <trackRevisions>false</trackRevisions>
    </reviewItem>
    <reviewItem>
      <errorID>a8f7c37e-32b1-4f27-b1ae-ac20bece1cd4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4C6DD244</paraID>
      <start>0</start>
      <end>3</end>
      <status>unmodified</status>
      <modifiedWord/>
      <trackRevisions>false</trackRevisions>
    </reviewItem>
    <reviewItem>
      <errorID>50d435c0-26be-4796-af57-6ff2cb2da956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21AD90C4</paraID>
      <start>0</start>
      <end>3</end>
      <status>unmodified</status>
      <modifiedWord/>
      <trackRevisions>false</trackRevisions>
    </reviewItem>
    <reviewItem>
      <errorID>629e899d-096c-4524-91db-fce6b6d359c8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3F607FF9</paraID>
      <start>0</start>
      <end>3</end>
      <status>unmodified</status>
      <modifiedWord/>
      <trackRevisions>false</trackRevisions>
    </reviewItem>
    <reviewItem>
      <errorID>7391bc2c-f80d-4553-9855-1c86172613fb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31E2F976</paraID>
      <start>0</start>
      <end>3</end>
      <status>unmodified</status>
      <modifiedWord/>
      <trackRevisions>false</trackRevisions>
    </reviewItem>
    <reviewItem>
      <errorID>cf777427-c4db-47c1-9591-193493ea4d24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64EBB88E</paraID>
      <start>0</start>
      <end>3</end>
      <status>unmodified</status>
      <modifiedWord/>
      <trackRevisions>false</trackRevisions>
    </reviewItem>
    <reviewItem>
      <errorID>0fccf987-bd87-4477-a189-f58c3d76774c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23D7D56F</paraID>
      <start>0</start>
      <end>3</end>
      <status>unmodified</status>
      <modifiedWord/>
      <trackRevisions>false</trackRevisions>
    </reviewItem>
    <reviewItem>
      <errorID>ec4f6628-4101-4cb0-aced-1bbfc3742041</errorID>
      <errorWord>间</errorWord>
      <group>L1_Word</group>
      <groupName>字词问题</groupName>
      <ability>L2_Typo</ability>
      <abilityName>字词错误</abilityName>
      <candidateList>
        <item>间之</item>
      </candidateList>
      <explain/>
      <paraID>2A23C603</paraID>
      <start>22</start>
      <end>23</end>
      <status>unmodified</status>
      <modifiedWord/>
      <trackRevisions>false</trackRevisions>
    </reviewItem>
    <reviewItem>
      <errorID>4526456b-c795-4783-826a-a02a35f20bc5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742A8EC3</paraID>
      <start>0</start>
      <end>3</end>
      <status>unmodified</status>
      <modifiedWord/>
      <trackRevisions>false</trackRevisions>
    </reviewItem>
    <reviewItem>
      <errorID>353f00aa-c1b8-4d4c-b1a3-d18e902ac8d2</errorID>
      <errorWord>,</errorWord>
      <group>L1_Format</group>
      <groupName>格式问题</groupName>
      <ability>L2_HalfPunc</ability>
      <abilityName>全半角检查</abilityName>
      <candidateList>
        <item>，</item>
      </candidateList>
      <explain>文本全半角错误。</explain>
      <paraID>642E61B1</paraID>
      <start>42</start>
      <end>43</end>
      <status>unmodified</status>
      <modifiedWord/>
      <trackRevisions>false</trackRevisions>
    </reviewItem>
    <reviewItem>
      <errorID>5bb7ce92-5b6e-4867-9fa6-38f379c26f51</errorID>
      <errorWord>(</errorWord>
      <group>L1_Format</group>
      <groupName>格式问题</groupName>
      <ability>L2_HalfPunc</ability>
      <abilityName>全半角检查</abilityName>
      <candidateList>
        <item>（</item>
      </candidateList>
      <explain>文本全半角错误。</explain>
      <paraID>642E61B1</paraID>
      <start>62</start>
      <end>63</end>
      <status>unmodified</status>
      <modifiedWord/>
      <trackRevisions>false</trackRevisions>
    </reviewItem>
    <reviewItem>
      <errorID>ad61b460-b866-4ba8-9a66-d6f49181c8b4</errorID>
      <errorWord>)</errorWord>
      <group>L1_Format</group>
      <groupName>格式问题</groupName>
      <ability>L2_HalfPunc</ability>
      <abilityName>全半角检查</abilityName>
      <candidateList>
        <item>）</item>
      </candidateList>
      <explain>文本全半角错误。</explain>
      <paraID>642E61B1</paraID>
      <start>65</start>
      <end>66</end>
      <status>unmodified</status>
      <modifiedWord/>
      <trackRevisions>false</trackRevisions>
    </reviewItem>
    <reviewItem>
      <errorID>796518ff-cc5f-4f18-b38f-5f8e3bf058e2</errorID>
      <errorWord>(</errorWord>
      <group>L1_Format</group>
      <groupName>格式问题</groupName>
      <ability>L2_HalfPunc</ability>
      <abilityName>全半角检查</abilityName>
      <candidateList>
        <item>（</item>
      </candidateList>
      <explain>文本全半角错误。</explain>
      <paraID>642E61B1</paraID>
      <start>107</start>
      <end>108</end>
      <status>unmodified</status>
      <modifiedWord/>
      <trackRevisions>false</trackRevisions>
    </reviewItem>
    <reviewItem>
      <errorID>729e63e4-0a08-4788-b30d-bf4648578d6b</errorID>
      <errorWord>)</errorWord>
      <group>L1_Format</group>
      <groupName>格式问题</groupName>
      <ability>L2_HalfPunc</ability>
      <abilityName>全半角检查</abilityName>
      <candidateList>
        <item>）</item>
      </candidateList>
      <explain>文本全半角错误。</explain>
      <paraID>642E61B1</paraID>
      <start>114</start>
      <end>115</end>
      <status>unmodified</status>
      <modifiedWord/>
      <trackRevisions>false</trackRevisions>
    </reviewItem>
    <reviewItem>
      <errorID>f9eb7b4a-caa4-4ec0-9472-0553ae74c209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196FF42B</paraID>
      <start>0</start>
      <end>3</end>
      <status>unmodified</status>
      <modifiedWord/>
      <trackRevisions>false</trackRevisions>
    </reviewItem>
    <reviewItem>
      <errorID>fdb8864b-a3c3-48ba-9d12-c6e052939c49</errorID>
      <errorWord>法律、法规</errorWord>
      <group>L1_Word</group>
      <groupName>字词问题</groupName>
      <ability>L2_Typo</ability>
      <abilityName>字词错误</abilityName>
      <candidateList>
        <item>法律法规</item>
      </candidateList>
      <explain/>
      <paraID>404474AA</paraID>
      <start>7</start>
      <end>12</end>
      <status>unmodified</status>
      <modifiedWord/>
      <trackRevisions>false</trackRevisions>
    </reviewItem>
    <reviewItem>
      <errorID>55619c0e-7615-4c5b-8955-cbb23824f85d</errorID>
      <errorWord>，：</errorWord>
      <group>L1_Punc</group>
      <groupName>标点问题</groupName>
      <ability>L2_Punc</ability>
      <abilityName>标点符号检查</abilityName>
      <candidateList>
        <item>，</item>
      </candidateList>
      <explain/>
      <paraID>5471B82E</paraID>
      <start>20</start>
      <end>22</end>
      <status>unmodified</status>
      <modifiedWord/>
      <trackRevisions>false</trackRevisions>
    </reviewItem>
    <reviewItem>
      <errorID>7af4b392-fe23-4ec8-87ff-701977a3a1da</errorID>
      <errorWord>(</errorWord>
      <group>L1_Format</group>
      <groupName>格式问题</groupName>
      <ability>L2_HalfPunc</ability>
      <abilityName>全半角检查</abilityName>
      <candidateList>
        <item>（</item>
      </candidateList>
      <explain>文本全半角错误。</explain>
      <paraID>1FCA3F2C</paraID>
      <start>34</start>
      <end>35</end>
      <status>unmodified</status>
      <modifiedWord/>
      <trackRevisions>false</trackRevisions>
    </reviewItem>
    <reviewItem>
      <errorID>f8d87ef3-0775-4db7-a674-b770370bdd4d</errorID>
      <errorWord>)</errorWord>
      <group>L1_Format</group>
      <groupName>格式问题</groupName>
      <ability>L2_HalfPunc</ability>
      <abilityName>全半角检查</abilityName>
      <candidateList>
        <item>）</item>
      </candidateList>
      <explain>文本全半角错误。</explain>
      <paraID>1FCA3F2C</paraID>
      <start>37</start>
      <end>38</end>
      <status>unmodified</status>
      <modifiedWord/>
      <trackRevisions>false</trackRevisions>
    </reviewItem>
    <reviewItem>
      <errorID>e4ec971a-7df0-44c8-9d63-645dd264cee2</errorID>
      <errorWord>:</errorWord>
      <group>L1_Format</group>
      <groupName>格式问题</groupName>
      <ability>L2_HalfPunc</ability>
      <abilityName>全半角检查</abilityName>
      <candidateList>
        <item>：</item>
      </candidateList>
      <explain>文本全半角错误。</explain>
      <paraID>1FCA3F2C</paraID>
      <start>42</start>
      <end>43</end>
      <status>unmodified</status>
      <modifiedWord/>
      <trackRevisions>false</trackRevisions>
    </reviewItem>
    <reviewItem>
      <errorID>0147736e-afbf-40b7-b10b-ebe706822252</errorID>
      <errorWord>&lt;</errorWord>
      <group>L1_Format</group>
      <groupName>格式问题</groupName>
      <ability>L2_HalfPunc</ability>
      <abilityName>全半角检查</abilityName>
      <candidateList>
        <item>〈</item>
      </candidateList>
      <explain>文本全半角错误。</explain>
      <paraID>2CE63295</paraID>
      <start>36</start>
      <end>37</end>
      <status>unmodified</status>
      <modifiedWord/>
      <trackRevisions>false</trackRevisions>
    </reviewItem>
    <reviewItem>
      <errorID>6e8251d4-94a3-4dac-b1a5-d4990f7685de</errorID>
      <errorWord>&lt;</errorWord>
      <group>L1_Format</group>
      <groupName>格式问题</groupName>
      <ability>L2_HalfPunc</ability>
      <abilityName>全半角检查</abilityName>
      <candidateList>
        <item>〈</item>
      </candidateList>
      <explain>文本全半角错误。</explain>
      <paraID>162F4F6E</paraID>
      <start>36</start>
      <end>37</end>
      <status>unmodified</status>
      <modifiedWord/>
      <trackRevisions>false</trackRevisions>
    </reviewItem>
    <reviewItem>
      <errorID>5f2f6f56-97cf-4b85-81f6-7c00f76c1584</errorID>
      <errorWord>&lt;</errorWord>
      <group>L1_Format</group>
      <groupName>格式问题</groupName>
      <ability>L2_HalfPunc</ability>
      <abilityName>全半角检查</abilityName>
      <candidateList>
        <item>〈</item>
      </candidateList>
      <explain>文本全半角错误。</explain>
      <paraID>3006E583</paraID>
      <start>25</start>
      <end>26</end>
      <status>unmodified</status>
      <modifiedWord/>
      <trackRevisions>false</trackRevisions>
    </reviewItem>
    <reviewItem>
      <errorID>ea4df96e-1ad9-4b70-814e-f8f4bfb71233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10C0001B</paraID>
      <start>0</start>
      <end>3</end>
      <status>unmodified</status>
      <modifiedWord/>
      <trackRevisions>false</trackRevisions>
    </reviewItem>
    <reviewItem>
      <errorID>dc21ea11-db51-46c7-97a9-4052ab0a7e2e</errorID>
      <errorWord>（2002）1980号</errorWord>
      <group>L1_Knowledge</group>
      <groupName>知识性问题</groupName>
      <ability>L2_Knowledge</ability>
      <abilityName>其他知识</abilityName>
      <candidateList>
        <item>〔2002〕1980号</item>
      </candidateList>
      <explain>发文字号格式错误。</explain>
      <paraID>7D435567</paraID>
      <start>14</start>
      <end>25</end>
      <status>unmodified</status>
      <modifiedWord/>
      <trackRevisions>false</trackRevisions>
    </reviewItem>
    <reviewItem>
      <errorID>4729a0e8-08ba-4a21-bd28-658d265476b3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5F68196A</paraID>
      <start>0</start>
      <end>3</end>
      <status>unmodified</status>
      <modifiedWord/>
      <trackRevisions>false</trackRevisions>
    </reviewItem>
    <reviewItem>
      <errorID>e3b4d0e3-b98f-48c1-b034-b4d5adeb6fbe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251898AF</paraID>
      <start>0</start>
      <end>3</end>
      <status>unmodified</status>
      <modifiedWord/>
      <trackRevisions>false</trackRevisions>
    </reviewItem>
    <reviewItem>
      <errorID>53cabb5d-b1fe-44d9-8f43-b18e2d8f3d70</errorID>
      <errorWord>《政府采购法》</errorWord>
      <group>L1_Word</group>
      <groupName>字词问题</groupName>
      <ability>L2_Typo</ability>
      <abilityName>字词错误</abilityName>
      <candidateList>
        <item>《中华人民共和国政府采购法》</item>
      </candidateList>
      <explain/>
      <paraID>2BFE3C2C</paraID>
      <start>137</start>
      <end>151</end>
      <status>modified</status>
      <modifiedWord>《中华人民共和国政府采购法》</modifiedWord>
      <trackRevisions>false</trackRevisions>
    </reviewItem>
    <reviewItem>
      <errorID>3eff250b-a882-42dc-bfdc-d66b3cb647f5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6F6BDFB6</paraID>
      <start>0</start>
      <end>3</end>
      <status>unmodified</status>
      <modifiedWord/>
      <trackRevisions>false</trackRevisions>
    </reviewItem>
    <reviewItem>
      <errorID>9c1ed644-3450-47b7-a981-47de1a42a9a7</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70154755</paraID>
      <start>0</start>
      <end>3</end>
      <status>unmodified</status>
      <modifiedWord/>
      <trackRevisions>false</trackRevisions>
    </reviewItem>
    <reviewItem>
      <errorID>6424286a-da4c-4f27-9f53-5ca3995f4145</errorID>
      <errorWord>提出质疑</errorWord>
      <group>L1_Grammar</group>
      <groupName>语法问题</groupName>
      <ability>L2_Grammar</ability>
      <abilityName>语法错误</abilityName>
      <candidateList>
        <item>质疑</item>
      </candidateList>
      <explain>〈动〉提出疑问：～问难。</explain>
      <paraID>5B1FCFFD</paraID>
      <start>102</start>
      <end>106</end>
      <status>unmodified</status>
      <modifiedWord/>
      <trackRevisions>false</trackRevisions>
    </reviewItem>
    <reviewItem>
      <errorID>94cbc2a0-58f3-488c-879e-3ec25deabae5</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145525A5</paraID>
      <start>0</start>
      <end>3</end>
      <status>unmodified</status>
      <modifiedWord/>
      <trackRevisions>false</trackRevisions>
    </reviewItem>
    <reviewItem>
      <errorID>83c0d789-f984-4411-87a0-c753b105caba</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7D12A900</paraID>
      <start>0</start>
      <end>3</end>
      <status>unmodified</status>
      <modifiedWord/>
      <trackRevisions>false</trackRevisions>
    </reviewItem>
    <reviewItem>
      <errorID>b0edbb23-ae65-4cd0-81a6-fc03f1e7ecf8</errorID>
      <errorWord>(</errorWord>
      <group>L1_Format</group>
      <groupName>格式问题</groupName>
      <ability>L2_HalfPunc</ability>
      <abilityName>全半角检查</abilityName>
      <candidateList>
        <item>（</item>
      </candidateList>
      <explain>文本全半角错误。</explain>
      <paraID>424B4AF7</paraID>
      <start>61</start>
      <end>62</end>
      <status>unmodified</status>
      <modifiedWord/>
      <trackRevisions>false</trackRevisions>
    </reviewItem>
    <reviewItem>
      <errorID>9d920b1f-6cc3-4eeb-afd7-3ba9979ca72e</errorID>
      <errorWord>)</errorWord>
      <group>L1_Format</group>
      <groupName>格式问题</groupName>
      <ability>L2_HalfPunc</ability>
      <abilityName>全半角检查</abilityName>
      <candidateList>
        <item>）</item>
      </candidateList>
      <explain>文本全半角错误。</explain>
      <paraID>424B4AF7</paraID>
      <start>72</start>
      <end>73</end>
      <status>unmodified</status>
      <modifiedWord/>
      <trackRevisions>false</trackRevisions>
    </reviewItem>
    <reviewItem>
      <errorID>88984b8b-ca7a-4b17-a60d-bcef3907e9b5</errorID>
      <errorWord>有害生物防制</errorWord>
      <group>L1_Political</group>
      <groupName>政治性问题</groupName>
      <ability>L2_Keyword</ability>
      <abilityName>固定表述</abilityName>
      <candidateList>
        <item>有害生物防治</item>
      </candidateList>
      <explain>词汇“有害生物防治”在特定场景下为固定表述形式，请确认此处的“有害生物防制”是否存在不当。</explain>
      <paraID>17D17366</paraID>
      <start>8</start>
      <end>14</end>
      <status>modified</status>
      <modifiedWord>有害生物防治</modifiedWord>
      <trackRevisions>false</trackRevisions>
    </reviewItem>
    <reviewItem>
      <errorID>2d9803f6-98f0-466f-b7d0-819d6bce0db9</errorID>
      <errorWord>有害生物防制</errorWord>
      <group>L1_Political</group>
      <groupName>政治性问题</groupName>
      <ability>L2_Keyword</ability>
      <abilityName>固定表述</abilityName>
      <candidateList>
        <item>有害生物防治</item>
      </candidateList>
      <explain>词汇“有害生物防治”在特定场景下为固定表述形式，请确认此处的“有害生物防制”是否存在不当。</explain>
      <paraID>5944D1D7</paraID>
      <start>17</start>
      <end>23</end>
      <status>modified</status>
      <modifiedWord>有害生物防治</modifiedWord>
      <trackRevisions>false</trackRevisions>
    </reviewItem>
    <reviewItem>
      <errorID>987465e7-a546-40ee-9ab8-0342f427e699</errorID>
      <errorWord>(</errorWord>
      <group>L1_Format</group>
      <groupName>格式问题</groupName>
      <ability>L2_HalfPunc</ability>
      <abilityName>全半角检查</abilityName>
      <candidateList>
        <item>（</item>
      </candidateList>
      <explain>文本全半角错误。</explain>
      <paraID>7753A96C</paraID>
      <start>39</start>
      <end>40</end>
      <status>unmodified</status>
      <modifiedWord/>
      <trackRevisions>false</trackRevisions>
    </reviewItem>
    <reviewItem>
      <errorID>4452c38d-7eca-46b5-abaf-ee3fb96860ce</errorID>
      <errorWord>)</errorWord>
      <group>L1_Format</group>
      <groupName>格式问题</groupName>
      <ability>L2_HalfPunc</ability>
      <abilityName>全半角检查</abilityName>
      <candidateList>
        <item>）</item>
      </candidateList>
      <explain>文本全半角错误。</explain>
      <paraID>7753A96C</paraID>
      <start>45</start>
      <end>46</end>
      <status>unmodified</status>
      <modifiedWord/>
      <trackRevisions>false</trackRevisions>
    </reviewItem>
    <reviewItem>
      <errorID>259fdbb6-8934-424f-aee9-805c82c28bb4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7753A96C</paraID>
      <start>77</start>
      <end>78</end>
      <status>unmodified</status>
      <modifiedWord/>
      <trackRevisions>false</trackRevisions>
    </reviewItem>
    <reviewItem>
      <errorID>e2ccf78d-adf5-45cf-83e4-d7b0a1f6ac34</errorID>
      <errorWord>得</errorWord>
      <group>L1_Word</group>
      <groupName>字词问题</groupName>
      <ability>L2_DDD</ability>
      <abilityName>的地得用法</abilityName>
      <candidateList>
        <item>的</item>
      </candidateList>
      <explain>“的”常用于连接修饰语与名词性中心语，表示属性、所属或描述。</explain>
      <paraID> 5D91442</paraID>
      <start>44</start>
      <end>45</end>
      <status>unmodified</status>
      <modifiedWord/>
      <trackRevisions>false</trackRevisions>
    </reviewItem>
    <reviewItem>
      <errorID>71c3d4a2-e716-4c7f-9e1d-2f00f6f532c8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7DCB25B3</paraID>
      <start>0</start>
      <end>2</end>
      <status>unmodified</status>
      <modifiedWord/>
      <trackRevisions>false</trackRevisions>
    </reviewItem>
    <reviewItem>
      <errorID>4de8d78c-e265-467c-b175-3c54f9239271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75723817</paraID>
      <start>0</start>
      <end>2</end>
      <status>unmodified</status>
      <modifiedWord/>
      <trackRevisions>false</trackRevisions>
    </reviewItem>
    <reviewItem>
      <errorID>c733b711-4f68-46e1-aea9-80f6cb46dc8b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39DEB222</paraID>
      <start>0</start>
      <end>2</end>
      <status>unmodified</status>
      <modifiedWord/>
      <trackRevisions>false</trackRevisions>
    </reviewItem>
    <reviewItem>
      <errorID>8e8391f6-cda9-49a4-8aef-7b8694ac572e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2F648BDC</paraID>
      <start>0</start>
      <end>2</end>
      <status>unmodified</status>
      <modifiedWord/>
      <trackRevisions>false</trackRevisions>
    </reviewItem>
    <reviewItem>
      <errorID>e025071e-b015-4084-ba90-e7bb0ea45e7e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3F5631AB</paraID>
      <start>0</start>
      <end>2</end>
      <status>unmodified</status>
      <modifiedWord/>
      <trackRevisions>false</trackRevisions>
    </reviewItem>
    <reviewItem>
      <errorID>97ec3048-6961-4f59-89df-46047ba04593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4F8ADB30</paraID>
      <start>0</start>
      <end>2</end>
      <status>unmodified</status>
      <modifiedWord/>
      <trackRevisions>false</trackRevisions>
    </reviewItem>
    <reviewItem>
      <errorID>acff64b0-6a8f-4bdd-b305-ec3bb9ce31f6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1D07A777</paraID>
      <start>0</start>
      <end>2</end>
      <status>unmodified</status>
      <modifiedWord/>
      <trackRevisions>false</trackRevisions>
    </reviewItem>
    <reviewItem>
      <errorID>6bb3058e-dc76-4469-9bf5-33a2a099bf45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49B050B4</paraID>
      <start>0</start>
      <end>2</end>
      <status>unmodified</status>
      <modifiedWord/>
      <trackRevisions>false</trackRevisions>
    </reviewItem>
    <reviewItem>
      <errorID>7dca9a5a-87c5-46b3-8c63-89dfdc931385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7C41EC44</paraID>
      <start>0</start>
      <end>2</end>
      <status>unmodified</status>
      <modifiedWord/>
      <trackRevisions>false</trackRevisions>
    </reviewItem>
    <reviewItem>
      <errorID>a2bf856a-670c-44e6-abf8-1a2f9abf8ef8</errorID>
      <errorWord>[2014]80号</errorWord>
      <group>L1_Knowledge</group>
      <groupName>知识性问题</groupName>
      <ability>L2_Knowledge</ability>
      <abilityName>其他知识</abilityName>
      <candidateList>
        <item>〔2014〕80号</item>
      </candidateList>
      <explain>发文字号格式错误。</explain>
      <paraID>158E8F5E</paraID>
      <start>38</start>
      <end>47</end>
      <status>unmodified</status>
      <modifiedWord/>
      <trackRevisions>false</trackRevisions>
    </reviewItem>
    <reviewItem>
      <errorID>5fb942b8-0544-46a2-84d7-5386627963b6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191ECEE9</paraID>
      <start>0</start>
      <end>3</end>
      <status>unmodified</status>
      <modifiedWord/>
      <trackRevisions>false</trackRevisions>
    </reviewItem>
    <reviewItem>
      <errorID>4743933d-5fad-414d-8294-57e39001c759</errorID>
      <errorWord>档板</errorWord>
      <group>L1_Word</group>
      <groupName>字词问题</groupName>
      <ability>L2_Typo</ability>
      <abilityName>字词错误</abilityName>
      <candidateList>
        <item>挡板</item>
      </candidateList>
      <explain/>
      <paraID>73C08C69</paraID>
      <start>18</start>
      <end>20</end>
      <status>modified</status>
      <modifiedWord>挡板</modifiedWord>
      <trackRevisions>false</trackRevisions>
    </reviewItem>
    <reviewItem>
      <errorID>65647a42-fece-4c92-84a7-d58ded6522f8</errorID>
      <errorWord>孳生</errorWord>
      <group>L1_Word</group>
      <groupName>字词问题</groupName>
      <ability>L2_Alias</ability>
      <abilityName>也作/曾用词</abilityName>
      <candidateList>
        <item>滋生</item>
      </candidateList>
      <explain>词汇[孳生]为不规范表述或旧称，其规范书面表述为[滋生]。</explain>
      <paraID>1E0099F7</paraID>
      <start>16</start>
      <end>18</end>
      <status>modified</status>
      <modifiedWord>滋生</modifiedWord>
      <trackRevisions>false</trackRevisions>
    </reviewItem>
    <reviewItem>
      <errorID>50c98f52-341b-49d6-9ae1-f95dc8e9a12e</errorID>
      <errorWord>孳生</errorWord>
      <group>L1_Word</group>
      <groupName>字词问题</groupName>
      <ability>L2_Alias</ability>
      <abilityName>也作/曾用词</abilityName>
      <candidateList>
        <item>滋生</item>
      </candidateList>
      <explain>词汇[孳生]为不规范表述或旧称，其规范书面表述为[滋生]。</explain>
      <paraID>181F5B58</paraID>
      <start>16</start>
      <end>18</end>
      <status>modified</status>
      <modifiedWord>滋生</modifiedWord>
      <trackRevisions>false</trackRevisions>
    </reviewItem>
    <reviewItem>
      <errorID>aa3e6f3a-5943-4a47-8161-8bf792e38632</errorID>
      <errorWord>防制</errorWord>
      <group>L1_Word</group>
      <groupName>字词问题</groupName>
      <ability>L2_Typo</ability>
      <abilityName>字词错误</abilityName>
      <candidateList>
        <item>防治</item>
      </candidateList>
      <explain>存在发音相同字词的误用。</explain>
      <paraID>28396999</paraID>
      <start>3</start>
      <end>5</end>
      <status>modified</status>
      <modifiedWord>防治</modifiedWord>
      <trackRevisions>false</trackRevisions>
    </reviewItem>
    <reviewItem>
      <errorID>d3ffd305-8ceb-4f6c-ae55-fda2320edabf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3D94C981</paraID>
      <start>0</start>
      <end>2</end>
      <status>unmodified</status>
      <modifiedWord/>
      <trackRevisions>false</trackRevisions>
    </reviewItem>
    <reviewItem>
      <errorID>669d3457-018e-4e5b-9b36-0f4cb10b5da1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1003392D</paraID>
      <start>0</start>
      <end>2</end>
      <status>unmodified</status>
      <modifiedWord/>
      <trackRevisions>false</trackRevisions>
    </reviewItem>
    <reviewItem>
      <errorID>b5107de9-6dab-4b36-9b7f-650554cb0456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66B5289F</paraID>
      <start>0</start>
      <end>2</end>
      <status>unmodified</status>
      <modifiedWord/>
      <trackRevisions>false</trackRevisions>
    </reviewItem>
    <reviewItem>
      <errorID>fb2a7ed7-a714-47dd-bf3a-f46dfd4fd2a0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4EE43B38</paraID>
      <start>0</start>
      <end>2</end>
      <status>unmodified</status>
      <modifiedWord/>
      <trackRevisions>false</trackRevisions>
    </reviewItem>
    <reviewItem>
      <errorID>2ba75443-e366-47cb-9ed4-50973d7ca0b4</errorID>
      <errorWord>其它公益性</errorWord>
      <group>L1_Word</group>
      <groupName>字词问题</groupName>
      <ability>L2_Alias</ability>
      <abilityName>也作/曾用词</abilityName>
      <candidateList>
        <item>其他公益性</item>
      </candidateList>
      <explain>词汇[其它公益性]为不规范表述或旧称，其规范书面表述为[其他公益性]。</explain>
      <paraID>4EE43B38</paraID>
      <start>2</start>
      <end>7</end>
      <status>unmodified</status>
      <modifiedWord/>
      <trackRevisions>false</trackRevisions>
    </reviewItem>
    <reviewItem>
      <errorID>f1e2725e-c1ff-42f8-bfb7-e5159442dd23</errorID>
      <errorWord>本次的</errorWord>
      <group>L1_Word</group>
      <groupName>字词问题</groupName>
      <ability>L2_Typo</ability>
      <abilityName>字词错误</abilityName>
      <candidateList>
        <item>本次</item>
      </candidateList>
      <explain/>
      <paraID>31BF1385</paraID>
      <start>29</start>
      <end>32</end>
      <status>unmodified</status>
      <modifiedWord/>
      <trackRevisions>false</trackRevisions>
    </reviewItem>
    <reviewItem>
      <errorID>d29d97ab-8851-4982-90a5-98d69133e0db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1CAD91C3</paraID>
      <start>0</start>
      <end>2</end>
      <status>unmodified</status>
      <modifiedWord/>
      <trackRevisions>false</trackRevisions>
    </reviewItem>
    <reviewItem>
      <errorID>be67660e-b93c-4fd3-a1eb-111091811da7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D38D70C</paraID>
      <start>0</start>
      <end>2</end>
      <status>unmodified</status>
      <modifiedWord/>
      <trackRevisions>false</trackRevisions>
    </reviewItem>
    <reviewItem>
      <errorID>5c065ed1-22b4-497d-a939-c467cb975829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557EEE3E</paraID>
      <start>0</start>
      <end>2</end>
      <status>unmodified</status>
      <modifiedWord/>
      <trackRevisions>false</trackRevisions>
    </reviewItem>
    <reviewItem>
      <errorID>1b1f128b-8711-4e87-bcc2-4ab23ee73a91</errorID>
      <errorWord>)</errorWord>
      <group>L1_Format</group>
      <groupName>格式问题</groupName>
      <ability>L2_HalfPunc</ability>
      <abilityName>全半角检查</abilityName>
      <candidateList>
        <item>）</item>
      </candidateList>
      <explain>文本全半角错误。</explain>
      <paraID>557EEE3E</paraID>
      <start>37</start>
      <end>38</end>
      <status>unmodified</status>
      <modifiedWord/>
      <trackRevisions>false</trackRevisions>
    </reviewItem>
    <reviewItem>
      <errorID>29354d7f-830d-4a07-b205-3ac47d7b1d89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186B1E5</paraID>
      <start>0</start>
      <end>2</end>
      <status>unmodified</status>
      <modifiedWord/>
      <trackRevisions>false</trackRevisions>
    </reviewItem>
    <reviewItem>
      <errorID>2c583dd8-e680-4aee-bec0-257901138f7d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27634ADA</paraID>
      <start>0</start>
      <end>2</end>
      <status>unmodified</status>
      <modifiedWord/>
      <trackRevisions>false</trackRevisions>
    </reviewItem>
    <reviewItem>
      <errorID>a28ce2a8-1f22-4714-a51c-024da792009b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5C7525A3</paraID>
      <start>0</start>
      <end>2</end>
      <status>unmodified</status>
      <modifiedWord/>
      <trackRevisions>false</trackRevisions>
    </reviewItem>
    <reviewItem>
      <errorID>bf876317-95b8-4599-ac1d-101a6ed495e8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1531B7F2</paraID>
      <start>0</start>
      <end>2</end>
      <status>unmodified</status>
      <modifiedWord/>
      <trackRevisions>false</trackRevisions>
    </reviewItem>
    <reviewItem>
      <errorID>4f8e614b-c4ae-4ea2-a8d1-a6c135de7115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2F6A72EA</paraID>
      <start>0</start>
      <end>2</end>
      <status>unmodified</status>
      <modifiedWord/>
      <trackRevisions>false</trackRevisions>
    </reviewItem>
    <reviewItem>
      <errorID>95c4c5d5-77dc-41c1-a60e-e3a20adc1090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21C75719</paraID>
      <start>0</start>
      <end>2</end>
      <status>unmodified</status>
      <modifiedWord/>
      <trackRevisions>false</trackRevisions>
    </reviewItem>
    <reviewItem>
      <errorID>3610e6fe-0cf6-4ee0-ab5d-3f9f0af4cb93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7765169F</paraID>
      <start>0</start>
      <end>2</end>
      <status>unmodified</status>
      <modifiedWord/>
      <trackRevisions>false</trackRevisions>
    </reviewItem>
    <reviewItem>
      <errorID>d994ea6a-ef1a-4365-bc41-23818957c2a8</errorID>
      <errorWord>档板</errorWord>
      <group>L1_Word</group>
      <groupName>字词问题</groupName>
      <ability>L2_Typo</ability>
      <abilityName>字词错误</abilityName>
      <candidateList>
        <item>挡板</item>
      </candidateList>
      <explain/>
      <paraID> DAFFFE0</paraID>
      <start>18</start>
      <end>20</end>
      <status>modified</status>
      <modifiedWord>挡板</modifiedWord>
      <trackRevisions>false</trackRevisions>
    </reviewItem>
    <reviewItem>
      <errorID>17be900a-bddd-4f36-8828-0b284774fab1</errorID>
      <errorWord>孳生</errorWord>
      <group>L1_Word</group>
      <groupName>字词问题</groupName>
      <ability>L2_Alias</ability>
      <abilityName>也作/曾用词</abilityName>
      <candidateList>
        <item>滋生</item>
      </candidateList>
      <explain>词汇[孳生]为不规范表述或旧称，其规范书面表述为[滋生]。</explain>
      <paraID>172393F5</paraID>
      <start>16</start>
      <end>18</end>
      <status>modified</status>
      <modifiedWord>滋生</modifiedWord>
      <trackRevisions>false</trackRevisions>
    </reviewItem>
    <reviewItem>
      <errorID>1b88c907-181d-4628-84aa-3e72a33364dd</errorID>
      <errorWord>孳生</errorWord>
      <group>L1_Word</group>
      <groupName>字词问题</groupName>
      <ability>L2_Alias</ability>
      <abilityName>也作/曾用词</abilityName>
      <candidateList>
        <item>滋生</item>
      </candidateList>
      <explain>词汇[孳生]为不规范表述或旧称，其规范书面表述为[滋生]。</explain>
      <paraID>4AEFEE1A</paraID>
      <start>16</start>
      <end>18</end>
      <status>modified</status>
      <modifiedWord>滋生</modifiedWord>
      <trackRevisions>false</trackRevisions>
    </reviewItem>
    <reviewItem>
      <errorID>0ad43e71-7e43-458f-8860-ac185eb73157</errorID>
      <errorWord>防制</errorWord>
      <group>L1_Word</group>
      <groupName>字词问题</groupName>
      <ability>L2_Typo</ability>
      <abilityName>字词错误</abilityName>
      <candidateList>
        <item>防治</item>
      </candidateList>
      <explain>存在发音相同字词的误用。</explain>
      <paraID>  C5188A</paraID>
      <start>3</start>
      <end>5</end>
      <status>modified</status>
      <modifiedWord>防治</modifiedWord>
      <trackRevisions>false</trackRevisions>
    </reviewItem>
    <reviewItem>
      <errorID>8da8be64-376d-4b97-8baf-4bd941da8abe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244B1005</paraID>
      <start>0</start>
      <end>2</end>
      <status>unmodified</status>
      <modifiedWord/>
      <trackRevisions>false</trackRevisions>
    </reviewItem>
    <reviewItem>
      <errorID>0a0a368b-0b06-4b3b-9d0e-2e531478dc4d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6EB257E5</paraID>
      <start>0</start>
      <end>2</end>
      <status>unmodified</status>
      <modifiedWord/>
      <trackRevisions>false</trackRevisions>
    </reviewItem>
    <reviewItem>
      <errorID>72e28b9b-8842-4cc7-a2be-f00a04cc79f4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4AE2EDDB</paraID>
      <start>0</start>
      <end>2</end>
      <status>unmodified</status>
      <modifiedWord/>
      <trackRevisions>false</trackRevisions>
    </reviewItem>
    <reviewItem>
      <errorID>d59a28e6-3e77-40c9-b777-688922e8ffbf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7ECBBDF3</paraID>
      <start>0</start>
      <end>2</end>
      <status>unmodified</status>
      <modifiedWord/>
      <trackRevisions>false</trackRevisions>
    </reviewItem>
    <reviewItem>
      <errorID>68d807d4-7c4a-469f-87b5-2c44f6414137</errorID>
      <errorWord>其它公益性</errorWord>
      <group>L1_Word</group>
      <groupName>字词问题</groupName>
      <ability>L2_Alias</ability>
      <abilityName>也作/曾用词</abilityName>
      <candidateList>
        <item>其他公益性</item>
      </candidateList>
      <explain>词汇[其它公益性]为不规范表述或旧称，其规范书面表述为[其他公益性]。</explain>
      <paraID>7ECBBDF3</paraID>
      <start>2</start>
      <end>7</end>
      <status>unmodified</status>
      <modifiedWord/>
      <trackRevisions>false</trackRevisions>
    </reviewItem>
    <reviewItem>
      <errorID>36e2efae-1e47-450f-8f0c-4723936442da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366C563D</paraID>
      <start>0</start>
      <end>2</end>
      <status>unmodified</status>
      <modifiedWord/>
      <trackRevisions>false</trackRevisions>
    </reviewItem>
    <reviewItem>
      <errorID>8d6fc781-7f3d-4a45-bb1f-437a0619d53f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7535357A</paraID>
      <start>0</start>
      <end>2</end>
      <status>unmodified</status>
      <modifiedWord/>
      <trackRevisions>false</trackRevisions>
    </reviewItem>
    <reviewItem>
      <errorID>61ab2737-d966-433b-9bd0-ddd73edc3fe0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155188ED</paraID>
      <start>0</start>
      <end>2</end>
      <status>unmodified</status>
      <modifiedWord/>
      <trackRevisions>false</trackRevisions>
    </reviewItem>
    <reviewItem>
      <errorID>9751d0fb-8a44-48dd-af31-353a458c53a1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317D3869</paraID>
      <start>0</start>
      <end>2</end>
      <status>unmodified</status>
      <modifiedWord/>
      <trackRevisions>false</trackRevisions>
    </reviewItem>
    <reviewItem>
      <errorID>99abeffe-e7ec-4b87-b11f-16e4680bbf1b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12052FAA</paraID>
      <start>0</start>
      <end>2</end>
      <status>unmodified</status>
      <modifiedWord/>
      <trackRevisions>false</trackRevisions>
    </reviewItem>
    <reviewItem>
      <errorID>b4561371-d39a-4fd8-b5b7-eb4ec854cb80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44E6560D</paraID>
      <start>0</start>
      <end>2</end>
      <status>unmodified</status>
      <modifiedWord/>
      <trackRevisions>false</trackRevisions>
    </reviewItem>
    <reviewItem>
      <errorID>22f12ae5-bddd-44aa-9d05-71cdb85aa397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53800D68</paraID>
      <start>0</start>
      <end>2</end>
      <status>unmodified</status>
      <modifiedWord/>
      <trackRevisions>false</trackRevisions>
    </reviewItem>
    <reviewItem>
      <errorID>ee0378de-f778-462b-9ee6-1406aa11f805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728F4311</paraID>
      <start>0</start>
      <end>2</end>
      <status>unmodified</status>
      <modifiedWord/>
      <trackRevisions>false</trackRevisions>
    </reviewItem>
    <reviewItem>
      <errorID>b8285f05-8201-4caa-8aa2-d380e82b3762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7D0CDFC7</paraID>
      <start>0</start>
      <end>2</end>
      <status>unmodified</status>
      <modifiedWord/>
      <trackRevisions>false</trackRevisions>
    </reviewItem>
    <reviewItem>
      <errorID>01f33eb0-cf30-44b1-b4c7-046ca1409b2f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71F1D831</paraID>
      <start>0</start>
      <end>2</end>
      <status>unmodified</status>
      <modifiedWord/>
      <trackRevisions>false</trackRevisions>
    </reviewItem>
    <reviewItem>
      <errorID>da88d013-df9f-4088-a02a-2cd2d301c315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65FFB63A</paraID>
      <start>0</start>
      <end>2</end>
      <status>unmodified</status>
      <modifiedWord/>
      <trackRevisions>false</trackRevisions>
    </reviewItem>
    <reviewItem>
      <errorID>6dd96484-86d9-40ef-820a-d0d7a048037d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1DFEB49A</paraID>
      <start>0</start>
      <end>2</end>
      <status>unmodified</status>
      <modifiedWord/>
      <trackRevisions>false</trackRevisions>
    </reviewItem>
    <reviewItem>
      <errorID>0918d418-cba0-48a7-af68-ed8d0b841976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4F633024</paraID>
      <start>0</start>
      <end>3</end>
      <status>unmodified</status>
      <modifiedWord/>
      <trackRevisions>false</trackRevisions>
    </reviewItem>
    <reviewItem>
      <errorID>2f640784-ea36-48bc-ab60-ba4028845496</errorID>
      <errorWord>是由于乙方的过错造成</errorWord>
      <group>L1_Grammar</group>
      <groupName>语法问题</groupName>
      <ability>L2_Grammar</ability>
      <abilityName>语法错误</abilityName>
      <candidateList>
        <item>是由于乙方的过错</item>
      </candidateList>
      <explain/>
      <paraID>4F633024</paraID>
      <start>36</start>
      <end>46</end>
      <status>unmodified</status>
      <modifiedWord/>
      <trackRevisions>false</trackRevisions>
    </reviewItem>
    <reviewItem>
      <errorID>45dd5a19-f358-41fb-a5cc-5ec681449143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6A86FC9</paraID>
      <start>0</start>
      <end>2</end>
      <status>unmodified</status>
      <modifiedWord/>
      <trackRevisions>false</trackRevisions>
    </reviewItem>
    <reviewItem>
      <errorID>9762ae24-274e-4400-a8a9-79c87907a5cc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6D5317D</paraID>
      <start>0</start>
      <end>2</end>
      <status>unmodified</status>
      <modifiedWord/>
      <trackRevisions>false</trackRevisions>
    </reviewItem>
    <reviewItem>
      <errorID>be108752-fdb2-4c17-adeb-a4f9e6b3ad7f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72549F6B</paraID>
      <start>0</start>
      <end>2</end>
      <status>unmodified</status>
      <modifiedWord/>
      <trackRevisions>false</trackRevisions>
    </reviewItem>
    <reviewItem>
      <errorID>fe6be9e5-d931-473c-a246-79c2563e667e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3374C09C</paraID>
      <start>0</start>
      <end>2</end>
      <status>unmodified</status>
      <modifiedWord/>
      <trackRevisions>false</trackRevisions>
    </reviewItem>
    <reviewItem>
      <errorID>308f59e9-f76d-4708-8d2a-49e4492faa3f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127DF4BB</paraID>
      <start>0</start>
      <end>2</end>
      <status>unmodified</status>
      <modifiedWord/>
      <trackRevisions>false</trackRevisions>
    </reviewItem>
    <reviewItem>
      <errorID>bb3a1b8e-9b49-487f-a989-c6f7a0656bee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4BC9EF0A</paraID>
      <start>0</start>
      <end>2</end>
      <status>unmodified</status>
      <modifiedWord/>
      <trackRevisions>false</trackRevisions>
    </reviewItem>
    <reviewItem>
      <errorID>6d42bc3a-15af-400d-893a-876854bc3f72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1CE42728</paraID>
      <start>0</start>
      <end>2</end>
      <status>unmodified</status>
      <modifiedWord/>
      <trackRevisions>false</trackRevisions>
    </reviewItem>
    <reviewItem>
      <errorID>44635113-2b1f-44af-9d86-13c6a3f1b3b3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77BED8CF</paraID>
      <start>0</start>
      <end>2</end>
      <status>unmodified</status>
      <modifiedWord/>
      <trackRevisions>false</trackRevisions>
    </reviewItem>
    <reviewItem>
      <errorID>0d87ca3d-9edc-488c-a9e0-e6f0a117c7a3</errorID>
      <errorWord>(</errorWord>
      <group>L1_Format</group>
      <groupName>格式问题</groupName>
      <ability>L2_HalfPunc</ability>
      <abilityName>全半角检查</abilityName>
      <candidateList>
        <item>（</item>
      </candidateList>
      <explain>文本全半角错误。</explain>
      <paraID>1F471D2F</paraID>
      <start>57</start>
      <end>58</end>
      <status>unmodified</status>
      <modifiedWord/>
      <trackRevisions>false</trackRevisions>
    </reviewItem>
    <reviewItem>
      <errorID>2b4519fe-b7fa-4562-b2dd-223f55ed6ea9</errorID>
      <errorWord>)</errorWord>
      <group>L1_Format</group>
      <groupName>格式问题</groupName>
      <ability>L2_HalfPunc</ability>
      <abilityName>全半角检查</abilityName>
      <candidateList>
        <item>）</item>
      </candidateList>
      <explain>文本全半角错误。</explain>
      <paraID>1F471D2F</paraID>
      <start>60</start>
      <end>61</end>
      <status>unmodified</status>
      <modifiedWord/>
      <trackRevisions>false</trackRevisions>
    </reviewItem>
    <reviewItem>
      <errorID>acef976c-42d5-4a40-be36-f84318b79d34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1250776E</paraID>
      <start>0</start>
      <end>2</end>
      <status>unmodified</status>
      <modifiedWord/>
      <trackRevisions>false</trackRevisions>
    </reviewItem>
    <reviewItem>
      <errorID>d1701567-f333-4603-83e2-e7f96b216372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3402821D</paraID>
      <start>0</start>
      <end>2</end>
      <status>unmodified</status>
      <modifiedWord/>
      <trackRevisions>false</trackRevisions>
    </reviewItem>
    <reviewItem>
      <errorID>badf114c-6f81-46a8-aee3-73f04755b025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5F46737E</paraID>
      <start>0</start>
      <end>2</end>
      <status>unmodified</status>
      <modifiedWord/>
      <trackRevisions>false</trackRevisions>
    </reviewItem>
    <reviewItem>
      <errorID>45333f2e-2493-4d47-8752-743c31ee4670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2CC98443</paraID>
      <start>0</start>
      <end>2</end>
      <status>unmodified</status>
      <modifiedWord/>
      <trackRevisions>false</trackRevisions>
    </reviewItem>
    <reviewItem>
      <errorID>3be1e6fe-7ff5-4a7d-9ccd-14b4877228c6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49E3CFDD</paraID>
      <start>0</start>
      <end>2</end>
      <status>unmodified</status>
      <modifiedWord/>
      <trackRevisions>false</trackRevisions>
    </reviewItem>
    <reviewItem>
      <errorID>be81cb11-35a5-4466-8b26-d06430971d34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43AA1CBD</paraID>
      <start>0</start>
      <end>2</end>
      <status>unmodified</status>
      <modifiedWord/>
      <trackRevisions>false</trackRevisions>
    </reviewItem>
    <reviewItem>
      <errorID>ff9445fd-4a9f-4025-8987-19eded6a6e2b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701D5520</paraID>
      <start>0</start>
      <end>2</end>
      <status>unmodified</status>
      <modifiedWord/>
      <trackRevisions>false</trackRevisions>
    </reviewItem>
    <reviewItem>
      <errorID>d9771048-bd56-4c7c-a787-06542e9a9cb3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30579DFE</paraID>
      <start>0</start>
      <end>2</end>
      <status>unmodified</status>
      <modifiedWord/>
      <trackRevisions>false</trackRevisions>
    </reviewItem>
    <reviewItem>
      <errorID>40faaa5d-0895-4b27-9330-2155f4d5c467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5310AC66</paraID>
      <start>0</start>
      <end>2</end>
      <status>unmodified</status>
      <modifiedWord/>
      <trackRevisions>false</trackRevisions>
    </reviewItem>
    <reviewItem>
      <errorID>3e002563-a9a9-47a6-8c16-da4f2934489d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41B2A856</paraID>
      <start>0</start>
      <end>2</end>
      <status>unmodified</status>
      <modifiedWord/>
      <trackRevisions>false</trackRevisions>
    </reviewItem>
    <reviewItem>
      <errorID>9b11e7c0-b7bc-471e-add2-ba245f5cb450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67CE7499</paraID>
      <start>0</start>
      <end>2</end>
      <status>unmodified</status>
      <modifiedWord/>
      <trackRevisions>false</trackRevisions>
    </reviewItem>
    <reviewItem>
      <errorID>9bcbdec7-13a1-4cce-b563-8b5c77ff4d5e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765BEFD7</paraID>
      <start>0</start>
      <end>2</end>
      <status>unmodified</status>
      <modifiedWord/>
      <trackRevisions>false</trackRevisions>
    </reviewItem>
    <reviewItem>
      <errorID>832be56e-3576-4261-91b4-3267d9bc186e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442CEB7E</paraID>
      <start>0</start>
      <end>2</end>
      <status>unmodified</status>
      <modifiedWord/>
      <trackRevisions>false</trackRevisions>
    </reviewItem>
    <reviewItem>
      <errorID>0bba5aab-d88e-460c-8922-664e352a0d67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A532927</paraID>
      <start>0</start>
      <end>2</end>
      <status>unmodified</status>
      <modifiedWord/>
      <trackRevisions>false</trackRevisions>
    </reviewItem>
    <reviewItem>
      <errorID>c7e08106-f5a5-45a7-b5dd-802bb42045b3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2B7EEAA4</paraID>
      <start>0</start>
      <end>2</end>
      <status>unmodified</status>
      <modifiedWord/>
      <trackRevisions>false</trackRevisions>
    </reviewItem>
    <reviewItem>
      <errorID>dc6faeb8-f075-4168-9f59-1dc337e60aca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3EFC6D2B</paraID>
      <start>0</start>
      <end>2</end>
      <status>unmodified</status>
      <modifiedWord/>
      <trackRevisions>false</trackRevisions>
    </reviewItem>
    <reviewItem>
      <errorID>5c4dc705-34f0-4e0d-afae-e28157bd6efa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2FDE1746</paraID>
      <start>0</start>
      <end>3</end>
      <status>unmodified</status>
      <modifiedWord/>
      <trackRevisions>false</trackRevisions>
    </reviewItem>
    <reviewItem>
      <errorID>945b796e-7f7e-4926-a95b-957af066d8a2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762F99FD</paraID>
      <start>0</start>
      <end>3</end>
      <status>unmodified</status>
      <modifiedWord/>
      <trackRevisions>false</trackRevisions>
    </reviewItem>
    <reviewItem>
      <errorID>95d7feca-ed6c-49e8-9629-ce36eff3d251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77DFD02B</paraID>
      <start>36</start>
      <end>37</end>
      <status>unmodified</status>
      <modifiedWord/>
      <trackRevisions>false</trackRevisions>
    </reviewItem>
    <reviewItem>
      <errorID>a503bbb5-6bc9-4d4a-b3d7-06d2a38efb75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5F04F0B5</paraID>
      <start>3</start>
      <end>4</end>
      <status>unmodified</status>
      <modifiedWord/>
      <trackRevisions>false</trackRevisions>
    </reviewItem>
    <reviewItem>
      <errorID>4001721f-6afc-4508-bbd7-d6c1e26cc12a</errorID>
      <errorWord>(</errorWord>
      <group>L1_Format</group>
      <groupName>格式问题</groupName>
      <ability>L2_HalfPunc</ability>
      <abilityName>全半角检查</abilityName>
      <candidateList>
        <item>（</item>
      </candidateList>
      <explain>文本全半角错误。</explain>
      <paraID>6331D078</paraID>
      <start>19</start>
      <end>20</end>
      <status>unmodified</status>
      <modifiedWord/>
      <trackRevisions>false</trackRevisions>
    </reviewItem>
    <reviewItem>
      <errorID>ddea2d55-a0c3-4321-8698-1ecee1accfe9</errorID>
      <errorWord>)</errorWord>
      <group>L1_Format</group>
      <groupName>格式问题</groupName>
      <ability>L2_HalfPunc</ability>
      <abilityName>全半角检查</abilityName>
      <candidateList>
        <item>）</item>
      </candidateList>
      <explain>文本全半角错误。</explain>
      <paraID>6331D078</paraID>
      <start>29</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768ec6-d85e-46f0-ba1b-27eb6020fdb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19378</Words>
  <Characters>20189</Characters>
  <Lines>0</Lines>
  <Paragraphs>0</Paragraphs>
  <TotalTime>3</TotalTime>
  <ScaleCrop>false</ScaleCrop>
  <LinksUpToDate>false</LinksUpToDate>
  <CharactersWithSpaces>20857</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2025-04-09T01:37:00Z</dcterms:created>
  <dc:creator>ASUS</dc:creator>
  <cp:lastModifiedBy>张张</cp:lastModifiedBy>
  <dcterms:modified xsi:type="dcterms:W3CDTF">2026-04-28T08:55:18Z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8A838A682D914DD6982AC82070351161_12</vt:lpwstr>
  </property>
  <property fmtid="{D5CDD505-2E9C-101B-9397-08002B2CF9AE}" pid="4" name="KSOTemplateDocerSaveRecord">
    <vt:lpwstr>eyJoZGlkIjoiMGU1OWZlM2JlZmVmYjlkYTZiMzBmOWY0NTkxMjJmNDkiLCJ1c2VySWQiOiI1MDU0MzIyNTgifQ==</vt:lpwstr>
  </property>
</Properties>
</file>