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4E8A5">
      <w:pPr>
        <w:pStyle w:val="15"/>
        <w:ind w:left="0"/>
        <w:rPr>
          <w:rFonts w:ascii="Times New Roman"/>
          <w:sz w:val="20"/>
          <w:highlight w:val="none"/>
          <w:lang w:val="en-US"/>
        </w:rPr>
      </w:pPr>
    </w:p>
    <w:p w14:paraId="1FAC4EFA">
      <w:pPr>
        <w:pStyle w:val="36"/>
        <w:rPr>
          <w:highlight w:val="none"/>
        </w:rPr>
      </w:pPr>
      <w:r>
        <w:rPr>
          <w:highlight w:val="none"/>
        </w:rPr>
        <w:t>竞争性磋商文件</w:t>
      </w:r>
    </w:p>
    <w:p w14:paraId="2003051E">
      <w:pPr>
        <w:pStyle w:val="15"/>
        <w:ind w:left="0"/>
        <w:rPr>
          <w:rFonts w:ascii="黑体"/>
          <w:sz w:val="76"/>
          <w:highlight w:val="none"/>
        </w:rPr>
      </w:pPr>
    </w:p>
    <w:p w14:paraId="06644CAB">
      <w:pPr>
        <w:spacing w:before="595" w:line="242" w:lineRule="auto"/>
        <w:ind w:left="1015" w:right="1230" w:firstLine="439"/>
        <w:rPr>
          <w:rFonts w:ascii="黑体" w:eastAsia="黑体"/>
          <w:spacing w:val="-13"/>
          <w:sz w:val="44"/>
          <w:highlight w:val="none"/>
        </w:rPr>
      </w:pPr>
    </w:p>
    <w:p w14:paraId="5C4E7BED">
      <w:pPr>
        <w:spacing w:before="595" w:line="242" w:lineRule="auto"/>
        <w:ind w:right="1230" w:firstLine="440"/>
        <w:rPr>
          <w:rFonts w:hint="default" w:ascii="黑体" w:eastAsia="黑体"/>
          <w:sz w:val="44"/>
          <w:highlight w:val="none"/>
          <w:lang w:val="en-US" w:eastAsia="zh-CN"/>
        </w:rPr>
      </w:pPr>
      <w:r>
        <w:rPr>
          <w:rFonts w:hint="eastAsia" w:ascii="黑体" w:eastAsia="黑体"/>
          <w:sz w:val="44"/>
          <w:highlight w:val="none"/>
        </w:rPr>
        <w:t>项目编号：</w:t>
      </w:r>
      <w:r>
        <w:rPr>
          <w:rFonts w:hint="eastAsia" w:ascii="黑体" w:eastAsia="黑体"/>
          <w:sz w:val="44"/>
          <w:highlight w:val="none"/>
          <w:lang w:val="en-US" w:eastAsia="zh-CN"/>
        </w:rPr>
        <w:t>SWQTZC-2026001</w:t>
      </w:r>
    </w:p>
    <w:p w14:paraId="77E67E61">
      <w:pPr>
        <w:pStyle w:val="5"/>
        <w:ind w:left="0"/>
        <w:rPr>
          <w:highlight w:val="none"/>
        </w:rPr>
      </w:pPr>
    </w:p>
    <w:p w14:paraId="28494B4A">
      <w:pPr>
        <w:ind w:left="2640" w:hanging="2200"/>
        <w:rPr>
          <w:rFonts w:hint="eastAsia" w:ascii="黑体" w:eastAsia="黑体"/>
          <w:sz w:val="44"/>
          <w:highlight w:val="none"/>
          <w:lang w:val="en-US" w:eastAsia="zh-CN"/>
        </w:rPr>
      </w:pPr>
      <w:r>
        <w:rPr>
          <w:rFonts w:hint="eastAsia" w:ascii="黑体" w:eastAsia="黑体"/>
          <w:sz w:val="44"/>
          <w:highlight w:val="none"/>
        </w:rPr>
        <w:t>项目名称：</w:t>
      </w:r>
      <w:r>
        <w:rPr>
          <w:rFonts w:hint="eastAsia" w:ascii="黑体" w:eastAsia="黑体"/>
          <w:sz w:val="44"/>
          <w:highlight w:val="none"/>
          <w:lang w:val="en-US" w:eastAsia="zh-CN"/>
        </w:rPr>
        <w:t>2026年燕子矶街道自管小区厨余垃圾清运服务项目</w:t>
      </w:r>
    </w:p>
    <w:p w14:paraId="1CC353C9">
      <w:pPr>
        <w:pStyle w:val="15"/>
        <w:spacing w:before="1"/>
        <w:ind w:left="0"/>
        <w:rPr>
          <w:rFonts w:ascii="黑体"/>
          <w:sz w:val="33"/>
          <w:highlight w:val="none"/>
        </w:rPr>
      </w:pPr>
    </w:p>
    <w:p w14:paraId="592E4B09">
      <w:pPr>
        <w:ind w:left="1356" w:firstLine="714"/>
        <w:rPr>
          <w:rFonts w:ascii="黑体" w:eastAsia="黑体"/>
          <w:sz w:val="44"/>
          <w:highlight w:val="none"/>
        </w:rPr>
      </w:pPr>
    </w:p>
    <w:p w14:paraId="1C49577F">
      <w:pPr>
        <w:pStyle w:val="15"/>
        <w:ind w:left="0"/>
        <w:rPr>
          <w:rFonts w:ascii="黑体"/>
          <w:sz w:val="44"/>
          <w:highlight w:val="none"/>
        </w:rPr>
      </w:pPr>
    </w:p>
    <w:p w14:paraId="52CAB2DE">
      <w:pPr>
        <w:pStyle w:val="15"/>
        <w:ind w:left="0"/>
        <w:rPr>
          <w:rFonts w:ascii="黑体"/>
          <w:sz w:val="44"/>
          <w:highlight w:val="none"/>
        </w:rPr>
      </w:pPr>
    </w:p>
    <w:p w14:paraId="63AF11A1">
      <w:pPr>
        <w:pStyle w:val="15"/>
        <w:ind w:left="0"/>
        <w:rPr>
          <w:rFonts w:ascii="黑体"/>
          <w:sz w:val="44"/>
          <w:highlight w:val="none"/>
        </w:rPr>
      </w:pPr>
    </w:p>
    <w:p w14:paraId="00B97275">
      <w:pPr>
        <w:pStyle w:val="15"/>
        <w:ind w:left="0"/>
        <w:rPr>
          <w:rFonts w:ascii="黑体"/>
          <w:sz w:val="44"/>
          <w:highlight w:val="none"/>
        </w:rPr>
      </w:pPr>
    </w:p>
    <w:p w14:paraId="763549E8">
      <w:pPr>
        <w:pStyle w:val="15"/>
        <w:spacing w:before="8"/>
        <w:ind w:left="0"/>
        <w:rPr>
          <w:rFonts w:ascii="黑体"/>
          <w:sz w:val="60"/>
          <w:highlight w:val="none"/>
        </w:rPr>
      </w:pPr>
    </w:p>
    <w:p w14:paraId="398C22FA">
      <w:pPr>
        <w:pStyle w:val="194"/>
        <w:jc w:val="center"/>
        <w:rPr>
          <w:rFonts w:hint="eastAsia" w:ascii="黑体" w:eastAsia="黑体"/>
          <w:sz w:val="44"/>
          <w:szCs w:val="44"/>
          <w:highlight w:val="none"/>
          <w:lang w:eastAsia="zh-CN"/>
        </w:rPr>
      </w:pPr>
      <w:r>
        <w:rPr>
          <w:rFonts w:hint="eastAsia" w:ascii="黑体" w:eastAsia="黑体"/>
          <w:sz w:val="44"/>
          <w:szCs w:val="44"/>
          <w:highlight w:val="none"/>
          <w:lang w:val="en-US" w:eastAsia="zh-CN"/>
        </w:rPr>
        <w:t>南京市栖霞区人民政府燕子矶街道办事处</w:t>
      </w:r>
    </w:p>
    <w:p w14:paraId="1A800A2B">
      <w:pPr>
        <w:ind w:left="549" w:right="550"/>
        <w:jc w:val="center"/>
        <w:rPr>
          <w:rFonts w:hint="eastAsia" w:ascii="黑体" w:eastAsia="黑体"/>
          <w:sz w:val="44"/>
          <w:szCs w:val="44"/>
          <w:highlight w:val="none"/>
          <w:lang w:val="en-US" w:eastAsia="zh-CN"/>
        </w:rPr>
      </w:pPr>
      <w:r>
        <w:rPr>
          <w:rFonts w:hint="eastAsia" w:ascii="黑体" w:eastAsia="黑体"/>
          <w:sz w:val="44"/>
          <w:szCs w:val="44"/>
          <w:highlight w:val="none"/>
          <w:lang w:val="en-US" w:eastAsia="zh-CN"/>
        </w:rPr>
        <w:t>思维求同（南京）管理有限公司</w:t>
      </w:r>
    </w:p>
    <w:p w14:paraId="10210368">
      <w:pPr>
        <w:pStyle w:val="22"/>
        <w:ind w:left="880"/>
        <w:rPr>
          <w:highlight w:val="none"/>
          <w:lang w:val="en-US"/>
        </w:rPr>
      </w:pPr>
    </w:p>
    <w:p w14:paraId="7E05A89C">
      <w:pPr>
        <w:ind w:left="549" w:right="550"/>
        <w:jc w:val="center"/>
        <w:rPr>
          <w:rFonts w:ascii="黑体" w:eastAsia="黑体"/>
          <w:sz w:val="44"/>
          <w:highlight w:val="none"/>
        </w:rPr>
      </w:pPr>
      <w:r>
        <w:rPr>
          <w:rFonts w:hint="eastAsia" w:ascii="黑体" w:eastAsia="黑体"/>
          <w:sz w:val="44"/>
          <w:highlight w:val="none"/>
        </w:rPr>
        <w:t>二○二</w:t>
      </w:r>
      <w:r>
        <w:rPr>
          <w:rFonts w:hint="eastAsia" w:ascii="黑体" w:eastAsia="黑体"/>
          <w:sz w:val="44"/>
          <w:highlight w:val="none"/>
          <w:lang w:val="en-US" w:eastAsia="zh-CN"/>
        </w:rPr>
        <w:t>六</w:t>
      </w:r>
      <w:r>
        <w:rPr>
          <w:rFonts w:hint="eastAsia" w:ascii="黑体" w:eastAsia="黑体"/>
          <w:sz w:val="44"/>
          <w:highlight w:val="none"/>
        </w:rPr>
        <w:t>年</w:t>
      </w:r>
      <w:r>
        <w:rPr>
          <w:rFonts w:hint="eastAsia" w:ascii="黑体" w:eastAsia="黑体"/>
          <w:sz w:val="44"/>
          <w:highlight w:val="none"/>
          <w:lang w:val="en-US" w:eastAsia="zh-CN"/>
        </w:rPr>
        <w:t>五</w:t>
      </w:r>
      <w:r>
        <w:rPr>
          <w:rFonts w:hint="eastAsia" w:ascii="黑体" w:eastAsia="黑体"/>
          <w:sz w:val="44"/>
          <w:highlight w:val="none"/>
        </w:rPr>
        <w:t>月</w:t>
      </w:r>
    </w:p>
    <w:p w14:paraId="56DF6514">
      <w:pPr>
        <w:jc w:val="center"/>
        <w:rPr>
          <w:rFonts w:ascii="黑体" w:eastAsia="黑体"/>
          <w:sz w:val="44"/>
          <w:highlight w:val="none"/>
        </w:rPr>
        <w:sectPr>
          <w:footerReference r:id="rId3" w:type="default"/>
          <w:pgSz w:w="11910" w:h="16840"/>
          <w:pgMar w:top="1580" w:right="720" w:bottom="880" w:left="720" w:header="720" w:footer="687" w:gutter="0"/>
          <w:cols w:space="720" w:num="1"/>
          <w:docGrid w:linePitch="360" w:charSpace="0"/>
        </w:sectPr>
      </w:pPr>
    </w:p>
    <w:p w14:paraId="2BD62EF7">
      <w:pPr>
        <w:pStyle w:val="3"/>
        <w:rPr>
          <w:highlight w:val="none"/>
        </w:rPr>
      </w:pPr>
      <w:r>
        <w:rPr>
          <w:rFonts w:hint="eastAsia"/>
          <w:highlight w:val="none"/>
          <w:lang w:val="en-US"/>
        </w:rPr>
        <w:t xml:space="preserve">第一章 </w:t>
      </w:r>
      <w:r>
        <w:rPr>
          <w:rFonts w:hint="eastAsia"/>
          <w:highlight w:val="none"/>
        </w:rPr>
        <w:t>竞争性磋商邀请</w:t>
      </w:r>
    </w:p>
    <w:p w14:paraId="1C83121B">
      <w:pPr>
        <w:spacing w:line="360" w:lineRule="auto"/>
        <w:ind w:firstLine="480"/>
        <w:rPr>
          <w:sz w:val="24"/>
          <w:szCs w:val="24"/>
          <w:highlight w:val="none"/>
        </w:rPr>
      </w:pPr>
    </w:p>
    <w:p w14:paraId="5BC867D2">
      <w:pPr>
        <w:pStyle w:val="3"/>
        <w:spacing w:line="360" w:lineRule="auto"/>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项目概况</w:t>
      </w:r>
    </w:p>
    <w:p w14:paraId="62CFD3B5">
      <w:pPr>
        <w:spacing w:line="360" w:lineRule="auto"/>
        <w:ind w:firstLine="480"/>
        <w:rPr>
          <w:sz w:val="21"/>
          <w:szCs w:val="21"/>
          <w:highlight w:val="none"/>
        </w:rPr>
      </w:pPr>
      <w:r>
        <w:rPr>
          <w:rFonts w:hint="eastAsia"/>
          <w:sz w:val="21"/>
          <w:szCs w:val="21"/>
          <w:highlight w:val="none"/>
          <w:lang w:eastAsia="zh-CN"/>
        </w:rPr>
        <w:t>2026年燕子矶街道自管小区厨余垃圾清运服务项目</w:t>
      </w:r>
      <w:r>
        <w:rPr>
          <w:rFonts w:hint="eastAsia"/>
          <w:sz w:val="21"/>
          <w:szCs w:val="21"/>
          <w:highlight w:val="none"/>
        </w:rPr>
        <w:t>的潜在供应商应在</w:t>
      </w:r>
      <w:r>
        <w:rPr>
          <w:rFonts w:hint="eastAsia"/>
          <w:sz w:val="21"/>
          <w:szCs w:val="21"/>
          <w:highlight w:val="none"/>
          <w:lang w:val="en-US" w:eastAsia="zh-CN"/>
        </w:rPr>
        <w:t>南京市建邺区白龙江东街22号艺树家工场1912室</w:t>
      </w:r>
      <w:r>
        <w:rPr>
          <w:rFonts w:hint="eastAsia"/>
          <w:sz w:val="21"/>
          <w:szCs w:val="21"/>
          <w:highlight w:val="none"/>
        </w:rPr>
        <w:t>获取采购文件，并于202</w:t>
      </w:r>
      <w:r>
        <w:rPr>
          <w:rFonts w:hint="eastAsia"/>
          <w:sz w:val="21"/>
          <w:szCs w:val="21"/>
          <w:highlight w:val="none"/>
          <w:lang w:val="en-US" w:eastAsia="zh-CN"/>
        </w:rPr>
        <w:t>6</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19</w:t>
      </w:r>
      <w:r>
        <w:rPr>
          <w:rFonts w:hint="eastAsia"/>
          <w:sz w:val="21"/>
          <w:szCs w:val="21"/>
          <w:highlight w:val="none"/>
        </w:rPr>
        <w:t>日</w:t>
      </w:r>
      <w:r>
        <w:rPr>
          <w:rFonts w:hint="eastAsia"/>
          <w:sz w:val="21"/>
          <w:szCs w:val="21"/>
          <w:highlight w:val="none"/>
          <w:lang w:val="en-US" w:eastAsia="zh-CN"/>
        </w:rPr>
        <w:t>14</w:t>
      </w:r>
      <w:r>
        <w:rPr>
          <w:rFonts w:hint="eastAsia"/>
          <w:sz w:val="21"/>
          <w:szCs w:val="21"/>
          <w:highlight w:val="none"/>
        </w:rPr>
        <w:t>点</w:t>
      </w:r>
      <w:r>
        <w:rPr>
          <w:rFonts w:hint="eastAsia"/>
          <w:sz w:val="21"/>
          <w:szCs w:val="21"/>
          <w:highlight w:val="none"/>
          <w:lang w:val="en-US" w:eastAsia="zh-CN"/>
        </w:rPr>
        <w:t>00</w:t>
      </w:r>
      <w:r>
        <w:rPr>
          <w:rFonts w:hint="eastAsia"/>
          <w:sz w:val="21"/>
          <w:szCs w:val="21"/>
          <w:highlight w:val="none"/>
        </w:rPr>
        <w:t>分（北京时间）前提交响应文件。</w:t>
      </w:r>
    </w:p>
    <w:p w14:paraId="0DF2DE63">
      <w:pPr>
        <w:spacing w:line="360" w:lineRule="auto"/>
        <w:ind w:firstLine="482"/>
        <w:rPr>
          <w:b/>
          <w:bCs/>
          <w:sz w:val="21"/>
          <w:szCs w:val="21"/>
          <w:highlight w:val="none"/>
        </w:rPr>
      </w:pPr>
      <w:r>
        <w:rPr>
          <w:rFonts w:hint="eastAsia"/>
          <w:b/>
          <w:bCs/>
          <w:sz w:val="21"/>
          <w:szCs w:val="21"/>
          <w:highlight w:val="none"/>
          <w:lang w:val="en-US"/>
        </w:rPr>
        <w:t>一、</w:t>
      </w:r>
      <w:r>
        <w:rPr>
          <w:rFonts w:hint="eastAsia"/>
          <w:b/>
          <w:bCs/>
          <w:sz w:val="21"/>
          <w:szCs w:val="21"/>
          <w:highlight w:val="none"/>
        </w:rPr>
        <w:t>项目基本情况</w:t>
      </w:r>
    </w:p>
    <w:p w14:paraId="24A36B83">
      <w:pPr>
        <w:spacing w:line="360" w:lineRule="auto"/>
        <w:ind w:firstLine="480"/>
        <w:rPr>
          <w:rFonts w:hint="eastAsia" w:eastAsia="宋体"/>
          <w:sz w:val="21"/>
          <w:szCs w:val="21"/>
          <w:highlight w:val="none"/>
          <w:lang w:val="en-US" w:eastAsia="zh-CN"/>
        </w:rPr>
      </w:pPr>
      <w:r>
        <w:rPr>
          <w:rFonts w:hint="eastAsia"/>
          <w:sz w:val="21"/>
          <w:szCs w:val="21"/>
          <w:highlight w:val="none"/>
        </w:rPr>
        <w:t>项目编号：</w:t>
      </w:r>
      <w:r>
        <w:rPr>
          <w:rFonts w:hint="eastAsia"/>
          <w:sz w:val="21"/>
          <w:szCs w:val="21"/>
          <w:highlight w:val="none"/>
          <w:lang w:eastAsia="zh-CN"/>
        </w:rPr>
        <w:t>SWQTZC-2026001</w:t>
      </w:r>
    </w:p>
    <w:p w14:paraId="3E65E2DC">
      <w:pPr>
        <w:spacing w:line="360" w:lineRule="auto"/>
        <w:ind w:firstLine="480"/>
        <w:rPr>
          <w:rFonts w:hint="eastAsia" w:eastAsia="宋体"/>
          <w:sz w:val="21"/>
          <w:szCs w:val="21"/>
          <w:highlight w:val="none"/>
          <w:lang w:eastAsia="zh-CN"/>
        </w:rPr>
      </w:pPr>
      <w:r>
        <w:rPr>
          <w:rFonts w:hint="eastAsia"/>
          <w:sz w:val="21"/>
          <w:szCs w:val="21"/>
          <w:highlight w:val="none"/>
        </w:rPr>
        <w:t>项目名称：</w:t>
      </w:r>
      <w:r>
        <w:rPr>
          <w:rFonts w:hint="eastAsia"/>
          <w:sz w:val="21"/>
          <w:szCs w:val="21"/>
          <w:highlight w:val="none"/>
          <w:lang w:eastAsia="zh-CN"/>
        </w:rPr>
        <w:t>2026年燕子矶街道自管小区厨余垃圾清运服务项目</w:t>
      </w:r>
    </w:p>
    <w:p w14:paraId="3FA9E0AA">
      <w:pPr>
        <w:spacing w:line="360" w:lineRule="auto"/>
        <w:ind w:firstLine="480"/>
        <w:rPr>
          <w:sz w:val="21"/>
          <w:szCs w:val="21"/>
          <w:highlight w:val="none"/>
        </w:rPr>
      </w:pPr>
      <w:r>
        <w:rPr>
          <w:rFonts w:hint="eastAsia"/>
          <w:sz w:val="21"/>
          <w:szCs w:val="21"/>
          <w:highlight w:val="none"/>
        </w:rPr>
        <w:t>采购方式：竞争性磋商</w:t>
      </w:r>
    </w:p>
    <w:p w14:paraId="720F2C40">
      <w:pPr>
        <w:spacing w:line="360" w:lineRule="auto"/>
        <w:ind w:firstLine="480"/>
        <w:rPr>
          <w:sz w:val="21"/>
          <w:szCs w:val="21"/>
          <w:highlight w:val="none"/>
        </w:rPr>
      </w:pPr>
      <w:r>
        <w:rPr>
          <w:rFonts w:hint="eastAsia"/>
          <w:sz w:val="21"/>
          <w:szCs w:val="21"/>
          <w:highlight w:val="none"/>
        </w:rPr>
        <w:t>预算金额：</w:t>
      </w:r>
      <w:r>
        <w:rPr>
          <w:rFonts w:hint="eastAsia"/>
          <w:sz w:val="21"/>
          <w:szCs w:val="21"/>
          <w:highlight w:val="none"/>
          <w:lang w:val="en-US" w:eastAsia="zh-CN"/>
        </w:rPr>
        <w:t>55万元</w:t>
      </w:r>
      <w:r>
        <w:rPr>
          <w:rFonts w:hint="eastAsia"/>
          <w:sz w:val="21"/>
          <w:szCs w:val="21"/>
          <w:highlight w:val="none"/>
          <w:lang w:val="en-US"/>
        </w:rPr>
        <w:t>；</w:t>
      </w:r>
    </w:p>
    <w:p w14:paraId="293B0154">
      <w:pPr>
        <w:spacing w:line="360" w:lineRule="auto"/>
        <w:ind w:firstLine="480"/>
        <w:rPr>
          <w:sz w:val="21"/>
          <w:szCs w:val="21"/>
          <w:highlight w:val="none"/>
        </w:rPr>
      </w:pPr>
      <w:r>
        <w:rPr>
          <w:rFonts w:hint="eastAsia"/>
          <w:sz w:val="21"/>
          <w:szCs w:val="21"/>
          <w:highlight w:val="none"/>
        </w:rPr>
        <w:t>最高限价：</w:t>
      </w:r>
      <w:r>
        <w:rPr>
          <w:rFonts w:hint="eastAsia"/>
          <w:sz w:val="21"/>
          <w:szCs w:val="21"/>
          <w:highlight w:val="none"/>
          <w:lang w:val="en-US" w:eastAsia="zh-CN"/>
        </w:rPr>
        <w:t>55万元</w:t>
      </w:r>
      <w:r>
        <w:rPr>
          <w:sz w:val="21"/>
          <w:szCs w:val="21"/>
          <w:highlight w:val="none"/>
        </w:rPr>
        <w:t>。</w:t>
      </w:r>
      <w:r>
        <w:rPr>
          <w:rFonts w:hint="eastAsia"/>
          <w:sz w:val="21"/>
          <w:szCs w:val="21"/>
          <w:highlight w:val="none"/>
          <w:lang w:eastAsia="zh-CN"/>
        </w:rPr>
        <w:t>所有</w:t>
      </w:r>
      <w:r>
        <w:rPr>
          <w:rFonts w:hint="eastAsia"/>
          <w:sz w:val="21"/>
          <w:szCs w:val="21"/>
          <w:highlight w:val="none"/>
        </w:rPr>
        <w:t>报价</w:t>
      </w:r>
      <w:r>
        <w:rPr>
          <w:rFonts w:hint="eastAsia"/>
          <w:sz w:val="21"/>
          <w:szCs w:val="21"/>
          <w:highlight w:val="none"/>
          <w:lang w:val="en-US" w:eastAsia="zh-CN"/>
        </w:rPr>
        <w:t>超过最高限价的，</w:t>
      </w:r>
      <w:r>
        <w:rPr>
          <w:rFonts w:hint="eastAsia"/>
          <w:sz w:val="21"/>
          <w:szCs w:val="21"/>
          <w:highlight w:val="none"/>
        </w:rPr>
        <w:t>按照无效响应处理。</w:t>
      </w:r>
    </w:p>
    <w:p w14:paraId="076ACD4A">
      <w:pPr>
        <w:spacing w:line="360" w:lineRule="auto"/>
        <w:ind w:firstLine="480"/>
        <w:rPr>
          <w:rFonts w:hint="eastAsia"/>
          <w:sz w:val="21"/>
          <w:szCs w:val="21"/>
          <w:highlight w:val="none"/>
          <w:lang w:val="en-US"/>
        </w:rPr>
      </w:pPr>
      <w:r>
        <w:rPr>
          <w:rFonts w:hint="eastAsia"/>
          <w:sz w:val="21"/>
          <w:szCs w:val="21"/>
          <w:highlight w:val="none"/>
        </w:rPr>
        <w:t>采购需求：</w:t>
      </w:r>
      <w:r>
        <w:rPr>
          <w:rFonts w:hint="eastAsia"/>
          <w:sz w:val="21"/>
          <w:szCs w:val="21"/>
          <w:highlight w:val="none"/>
          <w:lang w:eastAsia="zh-CN"/>
        </w:rPr>
        <w:t>燕子矶街道自管小区及城中村147处垃圾收集点的厨余垃圾清运服务工作</w:t>
      </w:r>
      <w:r>
        <w:rPr>
          <w:rFonts w:hint="eastAsia"/>
          <w:sz w:val="21"/>
          <w:szCs w:val="21"/>
          <w:highlight w:val="none"/>
          <w:lang w:val="en-US"/>
        </w:rPr>
        <w:t>。具体要求详见</w:t>
      </w:r>
      <w:r>
        <w:rPr>
          <w:rFonts w:hint="eastAsia"/>
          <w:sz w:val="21"/>
          <w:szCs w:val="21"/>
          <w:highlight w:val="none"/>
          <w:lang w:val="en-US" w:eastAsia="zh-CN"/>
        </w:rPr>
        <w:t>采购需求</w:t>
      </w:r>
      <w:r>
        <w:rPr>
          <w:rFonts w:hint="eastAsia"/>
          <w:sz w:val="21"/>
          <w:szCs w:val="21"/>
          <w:highlight w:val="none"/>
          <w:lang w:val="en-US"/>
        </w:rPr>
        <w:t>。</w:t>
      </w:r>
    </w:p>
    <w:p w14:paraId="237DD463">
      <w:pPr>
        <w:spacing w:line="360" w:lineRule="auto"/>
        <w:ind w:firstLine="480"/>
        <w:rPr>
          <w:rFonts w:hint="default"/>
          <w:sz w:val="21"/>
          <w:szCs w:val="21"/>
          <w:highlight w:val="none"/>
          <w:lang w:val="en-US"/>
        </w:rPr>
      </w:pPr>
      <w:r>
        <w:rPr>
          <w:rFonts w:hint="eastAsia"/>
          <w:sz w:val="21"/>
          <w:szCs w:val="21"/>
          <w:highlight w:val="none"/>
          <w:lang w:val="en-US"/>
        </w:rPr>
        <w:t>实施区域：</w:t>
      </w:r>
      <w:r>
        <w:rPr>
          <w:rFonts w:hint="eastAsia"/>
          <w:sz w:val="21"/>
          <w:szCs w:val="21"/>
          <w:highlight w:val="none"/>
          <w:lang w:val="en-US" w:eastAsia="zh-CN"/>
        </w:rPr>
        <w:t>燕子矶街道</w:t>
      </w:r>
    </w:p>
    <w:p w14:paraId="3672FEDC">
      <w:pPr>
        <w:spacing w:line="360" w:lineRule="auto"/>
        <w:ind w:firstLine="480"/>
        <w:rPr>
          <w:rFonts w:hint="eastAsia"/>
          <w:sz w:val="21"/>
          <w:szCs w:val="21"/>
          <w:highlight w:val="none"/>
          <w:lang w:val="en-US"/>
        </w:rPr>
      </w:pPr>
      <w:r>
        <w:rPr>
          <w:rFonts w:hint="eastAsia"/>
          <w:sz w:val="21"/>
          <w:szCs w:val="21"/>
          <w:highlight w:val="none"/>
          <w:lang w:val="en-US" w:eastAsia="zh-CN"/>
        </w:rPr>
        <w:t>服务期限</w:t>
      </w:r>
      <w:r>
        <w:rPr>
          <w:rFonts w:hint="eastAsia"/>
          <w:sz w:val="21"/>
          <w:szCs w:val="21"/>
          <w:highlight w:val="none"/>
          <w:lang w:val="en-US"/>
        </w:rPr>
        <w:t>：</w:t>
      </w:r>
      <w:r>
        <w:rPr>
          <w:rFonts w:hint="eastAsia"/>
          <w:sz w:val="21"/>
          <w:szCs w:val="21"/>
          <w:highlight w:val="none"/>
          <w:lang w:val="en-US" w:eastAsia="zh-CN"/>
        </w:rPr>
        <w:t>自合同签订之日起一年</w:t>
      </w:r>
    </w:p>
    <w:p w14:paraId="43438FF6">
      <w:pPr>
        <w:spacing w:line="360" w:lineRule="auto"/>
        <w:ind w:firstLine="480"/>
        <w:rPr>
          <w:rFonts w:hint="eastAsia"/>
          <w:sz w:val="21"/>
          <w:szCs w:val="21"/>
          <w:highlight w:val="none"/>
          <w:lang w:val="en-US"/>
        </w:rPr>
      </w:pPr>
      <w:r>
        <w:rPr>
          <w:rFonts w:hint="eastAsia"/>
          <w:sz w:val="21"/>
          <w:szCs w:val="21"/>
          <w:highlight w:val="none"/>
          <w:lang w:val="en-US"/>
        </w:rPr>
        <w:t>行业划分：本项目属于</w:t>
      </w:r>
      <w:r>
        <w:rPr>
          <w:rFonts w:hint="eastAsia"/>
          <w:b/>
          <w:bCs/>
          <w:sz w:val="21"/>
          <w:szCs w:val="21"/>
          <w:highlight w:val="none"/>
          <w:lang w:val="en-US"/>
        </w:rPr>
        <w:t>其他未列明行业</w:t>
      </w:r>
    </w:p>
    <w:p w14:paraId="6FE5A9F7">
      <w:pPr>
        <w:spacing w:line="360" w:lineRule="auto"/>
        <w:ind w:firstLine="480"/>
        <w:rPr>
          <w:sz w:val="21"/>
          <w:szCs w:val="21"/>
          <w:highlight w:val="none"/>
        </w:rPr>
      </w:pPr>
      <w:r>
        <w:rPr>
          <w:rFonts w:hint="eastAsia"/>
          <w:sz w:val="21"/>
          <w:szCs w:val="21"/>
          <w:highlight w:val="none"/>
        </w:rPr>
        <w:t>本项目不接受联合体。</w:t>
      </w:r>
    </w:p>
    <w:p w14:paraId="56131126">
      <w:pPr>
        <w:pStyle w:val="4"/>
        <w:spacing w:line="360" w:lineRule="auto"/>
        <w:ind w:firstLine="482"/>
        <w:rPr>
          <w:sz w:val="21"/>
          <w:szCs w:val="21"/>
          <w:highlight w:val="none"/>
        </w:rPr>
      </w:pPr>
      <w:r>
        <w:rPr>
          <w:rFonts w:hint="eastAsia"/>
          <w:sz w:val="21"/>
          <w:szCs w:val="21"/>
          <w:highlight w:val="none"/>
        </w:rPr>
        <w:t>二、申请人的资格要求：</w:t>
      </w:r>
    </w:p>
    <w:p w14:paraId="61FB3029">
      <w:pPr>
        <w:spacing w:line="360" w:lineRule="auto"/>
        <w:ind w:firstLine="480"/>
        <w:rPr>
          <w:sz w:val="21"/>
          <w:szCs w:val="21"/>
          <w:highlight w:val="none"/>
        </w:rPr>
      </w:pPr>
      <w:r>
        <w:rPr>
          <w:rFonts w:hint="eastAsia"/>
          <w:sz w:val="21"/>
          <w:szCs w:val="21"/>
          <w:highlight w:val="none"/>
        </w:rPr>
        <w:t>1.满足《中华人民共和国政府采购法》第二十二条规定：</w:t>
      </w:r>
    </w:p>
    <w:p w14:paraId="622DD8CA">
      <w:pPr>
        <w:spacing w:line="360" w:lineRule="auto"/>
        <w:ind w:firstLine="480"/>
        <w:rPr>
          <w:rFonts w:hint="eastAsia"/>
          <w:sz w:val="21"/>
          <w:szCs w:val="21"/>
          <w:highlight w:val="none"/>
          <w:lang w:val="en-US"/>
        </w:rPr>
      </w:pPr>
      <w:r>
        <w:rPr>
          <w:rFonts w:hint="eastAsia"/>
          <w:sz w:val="21"/>
          <w:szCs w:val="21"/>
          <w:highlight w:val="none"/>
          <w:lang w:val="en-US"/>
        </w:rPr>
        <w:t>（1）具有独立承担民事责任的能力（提供法人或者其他组织的营业执照；供应商为自然人的提供其身份证）；</w:t>
      </w:r>
    </w:p>
    <w:p w14:paraId="370E440A">
      <w:pPr>
        <w:spacing w:line="360" w:lineRule="auto"/>
        <w:ind w:firstLine="480"/>
        <w:rPr>
          <w:rFonts w:hint="eastAsia"/>
          <w:sz w:val="21"/>
          <w:szCs w:val="21"/>
          <w:highlight w:val="none"/>
          <w:lang w:val="en-US"/>
        </w:rPr>
      </w:pPr>
      <w:r>
        <w:rPr>
          <w:rFonts w:hint="eastAsia"/>
          <w:sz w:val="21"/>
          <w:szCs w:val="21"/>
          <w:highlight w:val="none"/>
          <w:lang w:val="en-US"/>
        </w:rPr>
        <w:t>（2）具有良好的商业信誉和健全的财务会计制度（提供参加本次采购活动前的会计报表，企业成立不满一个月的无需提供）；</w:t>
      </w:r>
    </w:p>
    <w:p w14:paraId="19B4AC9B">
      <w:pPr>
        <w:spacing w:line="360" w:lineRule="auto"/>
        <w:ind w:firstLine="480"/>
        <w:rPr>
          <w:rFonts w:hint="eastAsia"/>
          <w:sz w:val="21"/>
          <w:szCs w:val="21"/>
          <w:highlight w:val="none"/>
          <w:lang w:val="en-US"/>
        </w:rPr>
      </w:pPr>
      <w:r>
        <w:rPr>
          <w:rFonts w:hint="eastAsia"/>
          <w:sz w:val="21"/>
          <w:szCs w:val="21"/>
          <w:highlight w:val="none"/>
          <w:lang w:val="en-US"/>
        </w:rPr>
        <w:t>（3）具有履行合同所必需的设备和专业技术能力；（根据项目需求提供履行合同所必需的设备和专业技术能力的声明或证明材料）；</w:t>
      </w:r>
    </w:p>
    <w:p w14:paraId="092E9FFA">
      <w:pPr>
        <w:spacing w:line="360" w:lineRule="auto"/>
        <w:ind w:firstLine="480"/>
        <w:rPr>
          <w:rFonts w:hint="eastAsia"/>
          <w:sz w:val="21"/>
          <w:szCs w:val="21"/>
          <w:highlight w:val="none"/>
          <w:lang w:val="en-US"/>
        </w:rPr>
      </w:pPr>
      <w:r>
        <w:rPr>
          <w:rFonts w:hint="eastAsia"/>
          <w:sz w:val="21"/>
          <w:szCs w:val="21"/>
          <w:highlight w:val="none"/>
          <w:lang w:val="en-US"/>
        </w:rPr>
        <w:t>（4）依法缴纳税收和社会保障资金的相关材料（提供参加本次政府采购活动前</w:t>
      </w:r>
      <w:r>
        <w:rPr>
          <w:rFonts w:hint="eastAsia"/>
          <w:sz w:val="21"/>
          <w:szCs w:val="21"/>
          <w:highlight w:val="none"/>
          <w:lang w:val="en-US" w:eastAsia="zh-CN"/>
        </w:rPr>
        <w:t>6个月</w:t>
      </w:r>
      <w:r>
        <w:rPr>
          <w:rFonts w:hint="eastAsia"/>
          <w:sz w:val="21"/>
          <w:szCs w:val="21"/>
          <w:highlight w:val="none"/>
          <w:lang w:val="en-US"/>
        </w:rPr>
        <w:t>内至少一个月缴纳增值税</w:t>
      </w:r>
      <w:r>
        <w:rPr>
          <w:rFonts w:hint="eastAsia"/>
          <w:sz w:val="21"/>
          <w:szCs w:val="21"/>
          <w:highlight w:val="none"/>
          <w:lang w:val="en-US" w:eastAsia="zh-CN"/>
        </w:rPr>
        <w:t>，</w:t>
      </w:r>
      <w:r>
        <w:rPr>
          <w:rFonts w:hint="eastAsia"/>
          <w:sz w:val="21"/>
          <w:szCs w:val="21"/>
          <w:highlight w:val="none"/>
          <w:lang w:val="en-US"/>
        </w:rPr>
        <w:t>或企业所得税的凭据，</w:t>
      </w:r>
      <w:r>
        <w:rPr>
          <w:rFonts w:hint="eastAsia"/>
          <w:sz w:val="21"/>
          <w:szCs w:val="21"/>
          <w:highlight w:val="none"/>
          <w:lang w:val="en-US" w:eastAsia="zh-CN"/>
        </w:rPr>
        <w:t>及</w:t>
      </w:r>
      <w:r>
        <w:rPr>
          <w:rFonts w:hint="eastAsia"/>
          <w:sz w:val="21"/>
          <w:szCs w:val="21"/>
          <w:highlight w:val="none"/>
          <w:lang w:val="en-US"/>
        </w:rPr>
        <w:t>缴纳社会保险的凭据（专用收据，或社会保险缴纳清单））；</w:t>
      </w:r>
    </w:p>
    <w:p w14:paraId="25B1BD90">
      <w:pPr>
        <w:spacing w:line="360" w:lineRule="auto"/>
        <w:ind w:firstLine="480"/>
        <w:rPr>
          <w:rFonts w:hint="eastAsia"/>
          <w:sz w:val="21"/>
          <w:szCs w:val="21"/>
          <w:highlight w:val="none"/>
          <w:lang w:val="en-US"/>
        </w:rPr>
      </w:pPr>
      <w:r>
        <w:rPr>
          <w:rFonts w:hint="eastAsia"/>
          <w:sz w:val="21"/>
          <w:szCs w:val="21"/>
          <w:highlight w:val="none"/>
          <w:lang w:val="en-US"/>
        </w:rPr>
        <w:t>（5）参加政府采购活动前三年内，在经营活动中没有重大违法记录（提供参加本次政府采购活动前3年内在经营活动中没有重大违法记录的书面声明）；</w:t>
      </w:r>
    </w:p>
    <w:p w14:paraId="7A7E39A0">
      <w:pPr>
        <w:spacing w:line="360" w:lineRule="auto"/>
        <w:ind w:firstLine="480"/>
        <w:rPr>
          <w:sz w:val="21"/>
          <w:szCs w:val="21"/>
          <w:highlight w:val="none"/>
          <w:lang w:val="en-US"/>
        </w:rPr>
      </w:pPr>
      <w:r>
        <w:rPr>
          <w:rFonts w:hint="eastAsia"/>
          <w:sz w:val="21"/>
          <w:szCs w:val="21"/>
          <w:highlight w:val="none"/>
          <w:lang w:val="en-US"/>
        </w:rPr>
        <w:t>（6）法律、行政法规规定的其他条件：无；</w:t>
      </w:r>
    </w:p>
    <w:p w14:paraId="70A50601">
      <w:pPr>
        <w:spacing w:line="360" w:lineRule="auto"/>
        <w:ind w:firstLine="480"/>
        <w:rPr>
          <w:sz w:val="21"/>
          <w:szCs w:val="21"/>
          <w:highlight w:val="none"/>
          <w:lang w:val="en-US"/>
        </w:rPr>
      </w:pPr>
      <w:r>
        <w:rPr>
          <w:rFonts w:hint="eastAsia"/>
          <w:sz w:val="21"/>
          <w:szCs w:val="21"/>
          <w:highlight w:val="none"/>
          <w:lang w:val="en-US" w:eastAsia="zh-CN"/>
        </w:rPr>
        <w:t>2</w:t>
      </w:r>
      <w:r>
        <w:rPr>
          <w:rFonts w:hint="eastAsia"/>
          <w:sz w:val="21"/>
          <w:szCs w:val="21"/>
          <w:highlight w:val="none"/>
        </w:rPr>
        <w:t>.本项目的特定资格要求：</w:t>
      </w:r>
      <w:r>
        <w:rPr>
          <w:rFonts w:hint="eastAsia"/>
          <w:sz w:val="21"/>
          <w:szCs w:val="21"/>
          <w:highlight w:val="none"/>
          <w:lang w:val="en-US"/>
        </w:rPr>
        <w:t>无</w:t>
      </w:r>
    </w:p>
    <w:p w14:paraId="0B4D6EBF">
      <w:pPr>
        <w:pStyle w:val="20"/>
        <w:spacing w:line="360" w:lineRule="auto"/>
        <w:ind w:left="0" w:firstLine="480"/>
        <w:rPr>
          <w:color w:val="000000"/>
          <w:sz w:val="21"/>
          <w:szCs w:val="21"/>
          <w:highlight w:val="none"/>
        </w:rPr>
      </w:pPr>
      <w:r>
        <w:rPr>
          <w:rFonts w:hint="eastAsia"/>
          <w:sz w:val="21"/>
          <w:szCs w:val="21"/>
          <w:highlight w:val="none"/>
          <w:lang w:val="en-US" w:eastAsia="zh-CN"/>
        </w:rPr>
        <w:t>3</w:t>
      </w:r>
      <w:r>
        <w:rPr>
          <w:rFonts w:hint="eastAsia"/>
          <w:sz w:val="21"/>
          <w:szCs w:val="21"/>
          <w:highlight w:val="none"/>
          <w:lang w:val="en-US"/>
        </w:rPr>
        <w:t>.</w:t>
      </w:r>
      <w:r>
        <w:rPr>
          <w:rFonts w:hint="eastAsia"/>
          <w:b/>
          <w:bCs/>
          <w:color w:val="000000"/>
          <w:sz w:val="21"/>
          <w:szCs w:val="21"/>
          <w:highlight w:val="none"/>
        </w:rPr>
        <w:t>拒绝下述供应商参加本次采购活动：</w:t>
      </w:r>
    </w:p>
    <w:p w14:paraId="0C1407CC">
      <w:pPr>
        <w:spacing w:line="360" w:lineRule="auto"/>
        <w:ind w:firstLine="480"/>
        <w:rPr>
          <w:sz w:val="21"/>
          <w:szCs w:val="21"/>
          <w:highlight w:val="none"/>
        </w:rPr>
      </w:pPr>
      <w:r>
        <w:rPr>
          <w:rFonts w:hint="eastAsia"/>
          <w:sz w:val="21"/>
          <w:szCs w:val="21"/>
          <w:highlight w:val="none"/>
        </w:rPr>
        <w:t>（1）</w:t>
      </w:r>
      <w:r>
        <w:rPr>
          <w:rFonts w:hint="eastAsia"/>
          <w:sz w:val="21"/>
          <w:szCs w:val="21"/>
          <w:highlight w:val="none"/>
          <w:lang w:eastAsia="zh-CN"/>
        </w:rPr>
        <w:t>供应商</w:t>
      </w:r>
      <w:r>
        <w:rPr>
          <w:rFonts w:hint="eastAsia"/>
          <w:sz w:val="21"/>
          <w:szCs w:val="21"/>
          <w:highlight w:val="none"/>
        </w:rPr>
        <w:t>单位负责人为同一人或者存在直接控股、管理关系的不同</w:t>
      </w:r>
      <w:r>
        <w:rPr>
          <w:rFonts w:hint="eastAsia"/>
          <w:sz w:val="21"/>
          <w:szCs w:val="21"/>
          <w:highlight w:val="none"/>
          <w:lang w:eastAsia="zh-CN"/>
        </w:rPr>
        <w:t>供应商</w:t>
      </w:r>
      <w:r>
        <w:rPr>
          <w:rFonts w:hint="eastAsia"/>
          <w:sz w:val="21"/>
          <w:szCs w:val="21"/>
          <w:highlight w:val="none"/>
        </w:rPr>
        <w:t>，不得参加本项目的采购活动；</w:t>
      </w:r>
    </w:p>
    <w:p w14:paraId="77C7BA58">
      <w:pPr>
        <w:spacing w:line="360" w:lineRule="auto"/>
        <w:ind w:firstLine="480"/>
        <w:rPr>
          <w:sz w:val="21"/>
          <w:szCs w:val="21"/>
          <w:highlight w:val="none"/>
        </w:rPr>
      </w:pPr>
      <w:r>
        <w:rPr>
          <w:rFonts w:hint="eastAsia"/>
          <w:sz w:val="21"/>
          <w:szCs w:val="21"/>
          <w:highlight w:val="none"/>
        </w:rPr>
        <w:t>（2）凡为采购项目提供整体设计、规范编制或者项目管理、监理、检测等服务的</w:t>
      </w:r>
      <w:r>
        <w:rPr>
          <w:rFonts w:hint="eastAsia"/>
          <w:sz w:val="21"/>
          <w:szCs w:val="21"/>
          <w:highlight w:val="none"/>
          <w:lang w:eastAsia="zh-CN"/>
        </w:rPr>
        <w:t>供应商</w:t>
      </w:r>
      <w:r>
        <w:rPr>
          <w:rFonts w:hint="eastAsia"/>
          <w:sz w:val="21"/>
          <w:szCs w:val="21"/>
          <w:highlight w:val="none"/>
        </w:rPr>
        <w:t>，不得再参加本项目的采购活动；</w:t>
      </w:r>
    </w:p>
    <w:p w14:paraId="725BD8C6">
      <w:pPr>
        <w:spacing w:line="360" w:lineRule="auto"/>
        <w:ind w:firstLine="480"/>
        <w:jc w:val="both"/>
        <w:rPr>
          <w:sz w:val="21"/>
          <w:szCs w:val="21"/>
          <w:highlight w:val="none"/>
          <w:lang w:val="en-US"/>
        </w:rPr>
      </w:pPr>
      <w:r>
        <w:rPr>
          <w:rFonts w:hint="eastAsia"/>
          <w:sz w:val="21"/>
          <w:szCs w:val="21"/>
          <w:highlight w:val="none"/>
        </w:rPr>
        <w:t>（3）拒绝列入失信被执行人、重大税收违法案件当事人名单、政府采购严重违法失信行为记录名单及《南京市政府采购</w:t>
      </w:r>
      <w:r>
        <w:rPr>
          <w:rFonts w:hint="eastAsia"/>
          <w:sz w:val="21"/>
          <w:szCs w:val="21"/>
          <w:highlight w:val="none"/>
          <w:lang w:eastAsia="zh-CN"/>
        </w:rPr>
        <w:t>供应商</w:t>
      </w:r>
      <w:r>
        <w:rPr>
          <w:rFonts w:hint="eastAsia"/>
          <w:sz w:val="21"/>
          <w:szCs w:val="21"/>
          <w:highlight w:val="none"/>
        </w:rPr>
        <w:t>信用管理工作暂行办法》宁财规</w:t>
      </w:r>
      <w:r>
        <w:rPr>
          <w:rFonts w:hint="eastAsia"/>
          <w:sz w:val="21"/>
          <w:szCs w:val="21"/>
          <w:highlight w:val="none"/>
          <w:lang w:eastAsia="zh-CN"/>
        </w:rPr>
        <w:t>〔2018〕10号</w:t>
      </w:r>
      <w:r>
        <w:rPr>
          <w:rFonts w:hint="eastAsia"/>
          <w:sz w:val="21"/>
          <w:szCs w:val="21"/>
          <w:highlight w:val="none"/>
        </w:rPr>
        <w:t>第十一条</w:t>
      </w:r>
      <w:r>
        <w:rPr>
          <w:rFonts w:hint="eastAsia"/>
          <w:sz w:val="21"/>
          <w:szCs w:val="21"/>
          <w:highlight w:val="none"/>
          <w:lang w:eastAsia="zh-CN"/>
        </w:rPr>
        <w:t>、第</w:t>
      </w:r>
      <w:r>
        <w:rPr>
          <w:rFonts w:hint="eastAsia"/>
          <w:sz w:val="21"/>
          <w:szCs w:val="21"/>
          <w:highlight w:val="none"/>
        </w:rPr>
        <w:t>十二条所列严重失信行为情形的</w:t>
      </w:r>
      <w:r>
        <w:rPr>
          <w:rFonts w:hint="eastAsia"/>
          <w:sz w:val="21"/>
          <w:szCs w:val="21"/>
          <w:highlight w:val="none"/>
          <w:lang w:eastAsia="zh-CN"/>
        </w:rPr>
        <w:t>供应商</w:t>
      </w:r>
      <w:r>
        <w:rPr>
          <w:rFonts w:hint="eastAsia"/>
          <w:sz w:val="21"/>
          <w:szCs w:val="21"/>
          <w:highlight w:val="none"/>
        </w:rPr>
        <w:t>参加本项目的采购活动。采购人或采购代理机构通过“信用中国”网站（www.creditchina.gov.cn）、“信用南京”网站（</w:t>
      </w:r>
      <w:r>
        <w:rPr>
          <w:sz w:val="21"/>
          <w:szCs w:val="21"/>
          <w:highlight w:val="none"/>
        </w:rPr>
        <w:t>njcredit.nanjing.gov.cn</w:t>
      </w:r>
      <w:r>
        <w:rPr>
          <w:rFonts w:hint="eastAsia"/>
          <w:sz w:val="21"/>
          <w:szCs w:val="21"/>
          <w:highlight w:val="none"/>
        </w:rPr>
        <w:t>）、“中国政府采购网”网站（www.ccgp.gov.cn）、“南京公共采购信息网”网站（</w:t>
      </w:r>
      <w:r>
        <w:rPr>
          <w:sz w:val="21"/>
          <w:szCs w:val="21"/>
          <w:highlight w:val="none"/>
        </w:rPr>
        <w:t>https://njgc.jfh.com/</w:t>
      </w:r>
      <w:r>
        <w:rPr>
          <w:rFonts w:hint="eastAsia"/>
          <w:sz w:val="21"/>
          <w:szCs w:val="21"/>
          <w:highlight w:val="none"/>
        </w:rPr>
        <w:t>）等渠道查询</w:t>
      </w:r>
      <w:r>
        <w:rPr>
          <w:rFonts w:hint="eastAsia"/>
          <w:sz w:val="21"/>
          <w:szCs w:val="21"/>
          <w:highlight w:val="none"/>
          <w:lang w:eastAsia="zh-CN"/>
        </w:rPr>
        <w:t>供应商</w:t>
      </w:r>
      <w:r>
        <w:rPr>
          <w:rFonts w:hint="eastAsia"/>
          <w:sz w:val="21"/>
          <w:szCs w:val="21"/>
          <w:highlight w:val="none"/>
        </w:rPr>
        <w:t>信用记录并保存。</w:t>
      </w:r>
    </w:p>
    <w:p w14:paraId="5E539EF8">
      <w:pPr>
        <w:pStyle w:val="4"/>
        <w:spacing w:line="360" w:lineRule="auto"/>
        <w:ind w:firstLine="482"/>
        <w:rPr>
          <w:sz w:val="21"/>
          <w:szCs w:val="21"/>
          <w:highlight w:val="none"/>
        </w:rPr>
      </w:pPr>
      <w:r>
        <w:rPr>
          <w:rFonts w:hint="eastAsia"/>
          <w:sz w:val="21"/>
          <w:szCs w:val="21"/>
          <w:highlight w:val="none"/>
        </w:rPr>
        <w:t>三、获取采购文件</w:t>
      </w:r>
    </w:p>
    <w:p w14:paraId="5E577BD7">
      <w:pPr>
        <w:spacing w:line="360" w:lineRule="auto"/>
        <w:ind w:firstLine="480"/>
        <w:rPr>
          <w:sz w:val="21"/>
          <w:szCs w:val="21"/>
          <w:highlight w:val="none"/>
        </w:rPr>
      </w:pPr>
      <w:r>
        <w:rPr>
          <w:rFonts w:hint="eastAsia"/>
          <w:sz w:val="21"/>
          <w:szCs w:val="21"/>
          <w:highlight w:val="none"/>
        </w:rPr>
        <w:t>时间：202</w:t>
      </w:r>
      <w:r>
        <w:rPr>
          <w:rFonts w:hint="eastAsia"/>
          <w:sz w:val="21"/>
          <w:szCs w:val="21"/>
          <w:highlight w:val="none"/>
          <w:lang w:val="en-US" w:eastAsia="zh-CN"/>
        </w:rPr>
        <w:t>6</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7</w:t>
      </w:r>
      <w:r>
        <w:rPr>
          <w:rFonts w:hint="eastAsia"/>
          <w:sz w:val="21"/>
          <w:szCs w:val="21"/>
          <w:highlight w:val="none"/>
        </w:rPr>
        <w:t>日至</w:t>
      </w:r>
      <w:r>
        <w:rPr>
          <w:rFonts w:hint="eastAsia"/>
          <w:sz w:val="21"/>
          <w:szCs w:val="21"/>
          <w:highlight w:val="none"/>
          <w:lang w:val="en-US" w:eastAsia="zh-CN"/>
        </w:rPr>
        <w:t>2026</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13</w:t>
      </w:r>
      <w:r>
        <w:rPr>
          <w:rFonts w:hint="eastAsia"/>
          <w:sz w:val="21"/>
          <w:szCs w:val="21"/>
          <w:highlight w:val="none"/>
        </w:rPr>
        <w:t>日每天上午9:30至11:30，下午14:00至17:00（北京时间，法定节假日除外 ）</w:t>
      </w:r>
    </w:p>
    <w:p w14:paraId="5FC77BC2">
      <w:pPr>
        <w:spacing w:line="360" w:lineRule="auto"/>
        <w:ind w:firstLine="480"/>
        <w:rPr>
          <w:rFonts w:hint="eastAsia"/>
          <w:sz w:val="21"/>
          <w:szCs w:val="21"/>
          <w:highlight w:val="none"/>
          <w:lang w:eastAsia="zh-CN"/>
        </w:rPr>
      </w:pPr>
      <w:r>
        <w:rPr>
          <w:rFonts w:hint="eastAsia"/>
          <w:sz w:val="21"/>
          <w:szCs w:val="21"/>
          <w:highlight w:val="none"/>
        </w:rPr>
        <w:t>方式：本项目网上报名需将报名及获取招标文件要求的材料扫描件、拟参与项目名称及项目编号、</w:t>
      </w:r>
      <w:r>
        <w:rPr>
          <w:rFonts w:hint="eastAsia"/>
          <w:sz w:val="21"/>
          <w:szCs w:val="21"/>
          <w:highlight w:val="none"/>
          <w:lang w:eastAsia="zh-CN"/>
        </w:rPr>
        <w:t>供应商</w:t>
      </w:r>
      <w:r>
        <w:rPr>
          <w:rFonts w:hint="eastAsia"/>
          <w:sz w:val="21"/>
          <w:szCs w:val="21"/>
          <w:highlight w:val="none"/>
        </w:rPr>
        <w:t>联系人及联系方式和电子邮箱等主要信息发送至代理机构邮箱（13222727921@163.com），报名资料要求申请人提供①</w:t>
      </w:r>
      <w:r>
        <w:rPr>
          <w:rFonts w:hint="eastAsia"/>
          <w:sz w:val="21"/>
          <w:szCs w:val="21"/>
          <w:highlight w:val="none"/>
          <w:lang w:eastAsia="zh-CN"/>
        </w:rPr>
        <w:t>供应商</w:t>
      </w:r>
      <w:r>
        <w:rPr>
          <w:rFonts w:hint="eastAsia"/>
          <w:sz w:val="21"/>
          <w:szCs w:val="21"/>
          <w:highlight w:val="none"/>
        </w:rPr>
        <w:t>营业执照复印件加盖</w:t>
      </w:r>
      <w:r>
        <w:rPr>
          <w:rFonts w:hint="eastAsia"/>
          <w:sz w:val="21"/>
          <w:szCs w:val="21"/>
          <w:highlight w:val="none"/>
          <w:lang w:eastAsia="zh-CN"/>
        </w:rPr>
        <w:t>供应商</w:t>
      </w:r>
      <w:r>
        <w:rPr>
          <w:rFonts w:hint="eastAsia"/>
          <w:sz w:val="21"/>
          <w:szCs w:val="21"/>
          <w:highlight w:val="none"/>
        </w:rPr>
        <w:t>盖章；②</w:t>
      </w:r>
      <w:r>
        <w:rPr>
          <w:rFonts w:hint="eastAsia"/>
          <w:sz w:val="21"/>
          <w:szCs w:val="21"/>
          <w:highlight w:val="none"/>
          <w:lang w:eastAsia="zh-CN"/>
        </w:rPr>
        <w:t>供应商</w:t>
      </w:r>
      <w:r>
        <w:rPr>
          <w:rFonts w:hint="eastAsia"/>
          <w:sz w:val="21"/>
          <w:szCs w:val="21"/>
          <w:highlight w:val="none"/>
        </w:rPr>
        <w:t>介绍信及法定代表人授权委托代理人身份证复印件加盖</w:t>
      </w:r>
      <w:r>
        <w:rPr>
          <w:rFonts w:hint="eastAsia"/>
          <w:sz w:val="21"/>
          <w:szCs w:val="21"/>
          <w:highlight w:val="none"/>
          <w:lang w:eastAsia="zh-CN"/>
        </w:rPr>
        <w:t>供应商</w:t>
      </w:r>
      <w:r>
        <w:rPr>
          <w:rFonts w:hint="eastAsia"/>
          <w:sz w:val="21"/>
          <w:szCs w:val="21"/>
          <w:highlight w:val="none"/>
        </w:rPr>
        <w:t>公章，经代理机构确认无误通过报名资料审核后，方可获取招标文件；代理机构将在收到邮件后的一个工作日内回复供应商是否通过报名资料审核，请各供应商留意邮箱情况。</w:t>
      </w:r>
    </w:p>
    <w:p w14:paraId="4C8FAE4B">
      <w:pPr>
        <w:spacing w:line="360" w:lineRule="auto"/>
        <w:ind w:firstLine="480"/>
        <w:rPr>
          <w:rFonts w:hint="default"/>
          <w:sz w:val="21"/>
          <w:szCs w:val="21"/>
          <w:highlight w:val="none"/>
          <w:lang w:val="en-US"/>
        </w:rPr>
      </w:pPr>
      <w:r>
        <w:rPr>
          <w:rFonts w:hint="eastAsia"/>
          <w:sz w:val="21"/>
          <w:szCs w:val="21"/>
          <w:highlight w:val="none"/>
          <w:lang w:eastAsia="zh-CN"/>
        </w:rPr>
        <w:t>招标文件获取：</w:t>
      </w:r>
      <w:r>
        <w:rPr>
          <w:rFonts w:hint="eastAsia"/>
          <w:sz w:val="21"/>
          <w:szCs w:val="21"/>
          <w:highlight w:val="none"/>
          <w:lang w:val="en-US" w:eastAsia="zh-CN"/>
        </w:rPr>
        <w:t>免费获取。</w:t>
      </w:r>
    </w:p>
    <w:p w14:paraId="025B5F93">
      <w:pPr>
        <w:spacing w:line="360" w:lineRule="auto"/>
        <w:ind w:firstLine="482"/>
        <w:rPr>
          <w:b/>
          <w:bCs/>
          <w:sz w:val="21"/>
          <w:szCs w:val="21"/>
          <w:highlight w:val="none"/>
        </w:rPr>
      </w:pPr>
      <w:r>
        <w:rPr>
          <w:rFonts w:hint="eastAsia"/>
          <w:b/>
          <w:bCs/>
          <w:sz w:val="21"/>
          <w:szCs w:val="21"/>
          <w:highlight w:val="none"/>
        </w:rPr>
        <w:t>四、响应文件提交</w:t>
      </w:r>
    </w:p>
    <w:p w14:paraId="6D354FF8">
      <w:pPr>
        <w:spacing w:line="360" w:lineRule="auto"/>
        <w:ind w:firstLine="480"/>
        <w:rPr>
          <w:sz w:val="21"/>
          <w:szCs w:val="21"/>
          <w:highlight w:val="none"/>
        </w:rPr>
      </w:pPr>
      <w:r>
        <w:rPr>
          <w:rFonts w:hint="eastAsia"/>
          <w:sz w:val="21"/>
          <w:szCs w:val="21"/>
          <w:highlight w:val="none"/>
        </w:rPr>
        <w:t>截止时间：202</w:t>
      </w:r>
      <w:r>
        <w:rPr>
          <w:rFonts w:hint="eastAsia"/>
          <w:sz w:val="21"/>
          <w:szCs w:val="21"/>
          <w:highlight w:val="none"/>
          <w:lang w:val="en-US" w:eastAsia="zh-CN"/>
        </w:rPr>
        <w:t>6</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19</w:t>
      </w:r>
      <w:r>
        <w:rPr>
          <w:rFonts w:hint="eastAsia"/>
          <w:sz w:val="21"/>
          <w:szCs w:val="21"/>
          <w:highlight w:val="none"/>
        </w:rPr>
        <w:t>日</w:t>
      </w:r>
      <w:r>
        <w:rPr>
          <w:rFonts w:hint="eastAsia"/>
          <w:sz w:val="21"/>
          <w:szCs w:val="21"/>
          <w:highlight w:val="none"/>
          <w:lang w:val="en-US" w:eastAsia="zh-CN"/>
        </w:rPr>
        <w:t>14</w:t>
      </w:r>
      <w:r>
        <w:rPr>
          <w:rFonts w:hint="eastAsia"/>
          <w:sz w:val="21"/>
          <w:szCs w:val="21"/>
          <w:highlight w:val="none"/>
        </w:rPr>
        <w:t>点</w:t>
      </w:r>
      <w:r>
        <w:rPr>
          <w:rFonts w:hint="eastAsia"/>
          <w:sz w:val="21"/>
          <w:szCs w:val="21"/>
          <w:highlight w:val="none"/>
          <w:lang w:val="en-US" w:eastAsia="zh-CN"/>
        </w:rPr>
        <w:t>00</w:t>
      </w:r>
      <w:r>
        <w:rPr>
          <w:rFonts w:hint="eastAsia"/>
          <w:sz w:val="21"/>
          <w:szCs w:val="21"/>
          <w:highlight w:val="none"/>
        </w:rPr>
        <w:t>分（北京时间）</w:t>
      </w:r>
    </w:p>
    <w:p w14:paraId="7DA77C8D">
      <w:pPr>
        <w:spacing w:line="360" w:lineRule="auto"/>
        <w:ind w:firstLine="480"/>
        <w:rPr>
          <w:rFonts w:hint="eastAsia" w:eastAsia="宋体"/>
          <w:sz w:val="21"/>
          <w:szCs w:val="21"/>
          <w:highlight w:val="none"/>
          <w:lang w:eastAsia="zh-CN"/>
        </w:rPr>
      </w:pPr>
      <w:r>
        <w:rPr>
          <w:rFonts w:hint="eastAsia"/>
          <w:sz w:val="21"/>
          <w:szCs w:val="21"/>
          <w:highlight w:val="none"/>
        </w:rPr>
        <w:t>地点：</w:t>
      </w:r>
      <w:r>
        <w:rPr>
          <w:rFonts w:hint="eastAsia"/>
          <w:sz w:val="21"/>
          <w:szCs w:val="21"/>
          <w:highlight w:val="none"/>
          <w:lang w:eastAsia="zh-CN"/>
        </w:rPr>
        <w:t>南京市建邺区白龙江东街22号艺树家工场1912室</w:t>
      </w:r>
    </w:p>
    <w:p w14:paraId="24538270">
      <w:pPr>
        <w:spacing w:line="360" w:lineRule="auto"/>
        <w:ind w:firstLine="482"/>
        <w:rPr>
          <w:b/>
          <w:bCs/>
          <w:sz w:val="21"/>
          <w:szCs w:val="21"/>
          <w:highlight w:val="none"/>
        </w:rPr>
      </w:pPr>
      <w:r>
        <w:rPr>
          <w:rFonts w:hint="eastAsia"/>
          <w:b/>
          <w:bCs/>
          <w:sz w:val="21"/>
          <w:szCs w:val="21"/>
          <w:highlight w:val="none"/>
        </w:rPr>
        <w:t xml:space="preserve">五、开启 </w:t>
      </w:r>
    </w:p>
    <w:p w14:paraId="2536A156">
      <w:pPr>
        <w:spacing w:line="360" w:lineRule="auto"/>
        <w:ind w:firstLine="480"/>
        <w:rPr>
          <w:sz w:val="21"/>
          <w:szCs w:val="21"/>
          <w:highlight w:val="none"/>
        </w:rPr>
      </w:pPr>
      <w:r>
        <w:rPr>
          <w:rFonts w:hint="eastAsia"/>
          <w:sz w:val="21"/>
          <w:szCs w:val="21"/>
          <w:highlight w:val="none"/>
        </w:rPr>
        <w:t>时间：202</w:t>
      </w:r>
      <w:r>
        <w:rPr>
          <w:rFonts w:hint="eastAsia"/>
          <w:sz w:val="21"/>
          <w:szCs w:val="21"/>
          <w:highlight w:val="none"/>
          <w:lang w:val="en-US" w:eastAsia="zh-CN"/>
        </w:rPr>
        <w:t>6</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19</w:t>
      </w:r>
      <w:r>
        <w:rPr>
          <w:rFonts w:hint="eastAsia"/>
          <w:sz w:val="21"/>
          <w:szCs w:val="21"/>
          <w:highlight w:val="none"/>
        </w:rPr>
        <w:t>日</w:t>
      </w:r>
      <w:r>
        <w:rPr>
          <w:rFonts w:hint="eastAsia"/>
          <w:sz w:val="21"/>
          <w:szCs w:val="21"/>
          <w:highlight w:val="none"/>
          <w:lang w:val="en-US" w:eastAsia="zh-CN"/>
        </w:rPr>
        <w:t>14</w:t>
      </w:r>
      <w:r>
        <w:rPr>
          <w:rFonts w:hint="eastAsia"/>
          <w:sz w:val="21"/>
          <w:szCs w:val="21"/>
          <w:highlight w:val="none"/>
        </w:rPr>
        <w:t>点</w:t>
      </w:r>
      <w:r>
        <w:rPr>
          <w:rFonts w:hint="eastAsia"/>
          <w:sz w:val="21"/>
          <w:szCs w:val="21"/>
          <w:highlight w:val="none"/>
          <w:lang w:val="en-US" w:eastAsia="zh-CN"/>
        </w:rPr>
        <w:t>00</w:t>
      </w:r>
      <w:r>
        <w:rPr>
          <w:rFonts w:hint="eastAsia"/>
          <w:sz w:val="21"/>
          <w:szCs w:val="21"/>
          <w:highlight w:val="none"/>
        </w:rPr>
        <w:t>分（北京时间）</w:t>
      </w:r>
    </w:p>
    <w:p w14:paraId="43BB3E53">
      <w:pPr>
        <w:spacing w:line="360" w:lineRule="auto"/>
        <w:ind w:firstLine="480"/>
        <w:rPr>
          <w:rFonts w:hint="eastAsia" w:eastAsia="宋体"/>
          <w:sz w:val="21"/>
          <w:szCs w:val="21"/>
          <w:highlight w:val="none"/>
          <w:lang w:eastAsia="zh-CN"/>
        </w:rPr>
      </w:pPr>
      <w:r>
        <w:rPr>
          <w:rFonts w:hint="eastAsia"/>
          <w:sz w:val="21"/>
          <w:szCs w:val="21"/>
          <w:highlight w:val="none"/>
        </w:rPr>
        <w:t>地点：</w:t>
      </w:r>
      <w:r>
        <w:rPr>
          <w:rFonts w:hint="eastAsia"/>
          <w:sz w:val="21"/>
          <w:szCs w:val="21"/>
          <w:highlight w:val="none"/>
          <w:lang w:eastAsia="zh-CN"/>
        </w:rPr>
        <w:t>南京市建邺区白龙江东街22号艺树家工场1912室</w:t>
      </w:r>
    </w:p>
    <w:p w14:paraId="7E504B86">
      <w:pPr>
        <w:spacing w:line="360" w:lineRule="auto"/>
        <w:ind w:firstLine="482"/>
        <w:rPr>
          <w:b/>
          <w:bCs/>
          <w:sz w:val="21"/>
          <w:szCs w:val="21"/>
          <w:highlight w:val="none"/>
        </w:rPr>
      </w:pPr>
      <w:r>
        <w:rPr>
          <w:rFonts w:hint="eastAsia"/>
          <w:b/>
          <w:bCs/>
          <w:sz w:val="21"/>
          <w:szCs w:val="21"/>
          <w:highlight w:val="none"/>
        </w:rPr>
        <w:t>六、公告期限</w:t>
      </w:r>
    </w:p>
    <w:p w14:paraId="5FF00692">
      <w:pPr>
        <w:spacing w:line="360" w:lineRule="auto"/>
        <w:ind w:firstLine="480"/>
        <w:rPr>
          <w:sz w:val="21"/>
          <w:szCs w:val="21"/>
          <w:highlight w:val="none"/>
        </w:rPr>
      </w:pPr>
      <w:r>
        <w:rPr>
          <w:rFonts w:hint="eastAsia"/>
          <w:sz w:val="21"/>
          <w:szCs w:val="21"/>
          <w:highlight w:val="none"/>
        </w:rPr>
        <w:t>自本公告发布之日起5个工作日。</w:t>
      </w:r>
    </w:p>
    <w:p w14:paraId="2DD158DE">
      <w:pPr>
        <w:spacing w:line="360" w:lineRule="auto"/>
        <w:ind w:firstLine="482"/>
        <w:rPr>
          <w:b/>
          <w:bCs/>
          <w:sz w:val="21"/>
          <w:szCs w:val="21"/>
          <w:highlight w:val="none"/>
        </w:rPr>
      </w:pPr>
      <w:r>
        <w:rPr>
          <w:rFonts w:hint="eastAsia"/>
          <w:b/>
          <w:bCs/>
          <w:sz w:val="21"/>
          <w:szCs w:val="21"/>
          <w:highlight w:val="none"/>
        </w:rPr>
        <w:t>七、其他补充事宜</w:t>
      </w:r>
    </w:p>
    <w:p w14:paraId="3FC84297">
      <w:pPr>
        <w:spacing w:line="360" w:lineRule="auto"/>
        <w:ind w:firstLine="480"/>
        <w:rPr>
          <w:sz w:val="21"/>
          <w:szCs w:val="21"/>
          <w:highlight w:val="none"/>
        </w:rPr>
      </w:pPr>
      <w:r>
        <w:rPr>
          <w:rFonts w:hint="eastAsia"/>
          <w:sz w:val="21"/>
          <w:szCs w:val="21"/>
          <w:highlight w:val="none"/>
        </w:rPr>
        <w:t>1、有关本次招标的事项若存在澄清或修改，敬请及时关注“</w:t>
      </w:r>
      <w:r>
        <w:rPr>
          <w:rFonts w:hint="eastAsia"/>
          <w:sz w:val="21"/>
          <w:szCs w:val="21"/>
          <w:highlight w:val="none"/>
          <w:lang w:eastAsia="zh-CN"/>
        </w:rPr>
        <w:t>江苏招标采购服务平台”“</w:t>
      </w:r>
      <w:r>
        <w:rPr>
          <w:rFonts w:hint="eastAsia"/>
          <w:sz w:val="21"/>
          <w:szCs w:val="21"/>
          <w:highlight w:val="none"/>
          <w:lang w:val="en-US" w:eastAsia="zh-CN"/>
        </w:rPr>
        <w:t>南京市栖霞区人民政府</w:t>
      </w:r>
      <w:r>
        <w:rPr>
          <w:rFonts w:hint="eastAsia"/>
          <w:sz w:val="21"/>
          <w:szCs w:val="21"/>
          <w:highlight w:val="none"/>
          <w:lang w:eastAsia="zh-CN"/>
        </w:rPr>
        <w:t>”网站</w:t>
      </w:r>
      <w:r>
        <w:rPr>
          <w:rFonts w:hint="eastAsia"/>
          <w:sz w:val="21"/>
          <w:szCs w:val="21"/>
          <w:highlight w:val="none"/>
        </w:rPr>
        <w:t>发布的信息更正公告。</w:t>
      </w:r>
    </w:p>
    <w:p w14:paraId="77D5E839">
      <w:pPr>
        <w:spacing w:line="360" w:lineRule="auto"/>
        <w:ind w:firstLine="480"/>
        <w:rPr>
          <w:sz w:val="21"/>
          <w:szCs w:val="21"/>
          <w:highlight w:val="none"/>
        </w:rPr>
      </w:pPr>
      <w:r>
        <w:rPr>
          <w:rFonts w:hint="eastAsia"/>
          <w:sz w:val="21"/>
          <w:szCs w:val="21"/>
          <w:highlight w:val="none"/>
          <w:lang w:val="en-US" w:eastAsia="zh-CN"/>
        </w:rPr>
        <w:t>2</w:t>
      </w:r>
      <w:r>
        <w:rPr>
          <w:rFonts w:hint="eastAsia"/>
          <w:sz w:val="21"/>
          <w:szCs w:val="21"/>
          <w:highlight w:val="none"/>
        </w:rPr>
        <w:t>、集中考察或答疑：采购单位不组织，供应商可自行联系采购单位。未考察现场或考察工作不详细的供应商中标后，不得以不完全了解现场情况为理由而向采购单位提出任何索赔或其他要求，对此采购单位不承担任何责任并将不作任何答复。</w:t>
      </w:r>
    </w:p>
    <w:p w14:paraId="5D5FB419">
      <w:pPr>
        <w:spacing w:line="360" w:lineRule="auto"/>
        <w:ind w:firstLine="480"/>
        <w:rPr>
          <w:sz w:val="21"/>
          <w:szCs w:val="21"/>
          <w:highlight w:val="none"/>
        </w:rPr>
      </w:pPr>
      <w:r>
        <w:rPr>
          <w:rFonts w:hint="eastAsia"/>
          <w:sz w:val="21"/>
          <w:szCs w:val="21"/>
          <w:highlight w:val="none"/>
        </w:rPr>
        <w:t>4、投标文件的递交：</w:t>
      </w:r>
    </w:p>
    <w:p w14:paraId="0929FE89">
      <w:pPr>
        <w:spacing w:line="360" w:lineRule="auto"/>
        <w:ind w:firstLine="480"/>
        <w:rPr>
          <w:sz w:val="21"/>
          <w:szCs w:val="21"/>
          <w:highlight w:val="none"/>
        </w:rPr>
      </w:pPr>
      <w:r>
        <w:rPr>
          <w:rFonts w:hint="eastAsia"/>
          <w:sz w:val="21"/>
          <w:szCs w:val="21"/>
          <w:highlight w:val="none"/>
        </w:rPr>
        <w:t>开始时间：202</w:t>
      </w:r>
      <w:r>
        <w:rPr>
          <w:rFonts w:hint="eastAsia"/>
          <w:sz w:val="21"/>
          <w:szCs w:val="21"/>
          <w:highlight w:val="none"/>
          <w:lang w:val="en-US" w:eastAsia="zh-CN"/>
        </w:rPr>
        <w:t>6</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19</w:t>
      </w:r>
      <w:r>
        <w:rPr>
          <w:rFonts w:hint="eastAsia"/>
          <w:sz w:val="21"/>
          <w:szCs w:val="21"/>
          <w:highlight w:val="none"/>
        </w:rPr>
        <w:t>日</w:t>
      </w:r>
      <w:r>
        <w:rPr>
          <w:rFonts w:hint="eastAsia"/>
          <w:sz w:val="21"/>
          <w:szCs w:val="21"/>
          <w:highlight w:val="none"/>
          <w:lang w:val="en-US" w:eastAsia="zh-CN"/>
        </w:rPr>
        <w:t>13</w:t>
      </w:r>
      <w:r>
        <w:rPr>
          <w:rFonts w:hint="eastAsia"/>
          <w:sz w:val="21"/>
          <w:szCs w:val="21"/>
          <w:highlight w:val="none"/>
        </w:rPr>
        <w:t>点</w:t>
      </w:r>
      <w:r>
        <w:rPr>
          <w:rFonts w:hint="eastAsia"/>
          <w:sz w:val="21"/>
          <w:szCs w:val="21"/>
          <w:highlight w:val="none"/>
          <w:lang w:val="en-US" w:eastAsia="zh-CN"/>
        </w:rPr>
        <w:t>40</w:t>
      </w:r>
      <w:r>
        <w:rPr>
          <w:rFonts w:hint="eastAsia"/>
          <w:sz w:val="21"/>
          <w:szCs w:val="21"/>
          <w:highlight w:val="none"/>
        </w:rPr>
        <w:t>分（北京时间）</w:t>
      </w:r>
    </w:p>
    <w:p w14:paraId="25FAA123">
      <w:pPr>
        <w:spacing w:line="360" w:lineRule="auto"/>
        <w:ind w:firstLine="480"/>
        <w:rPr>
          <w:rFonts w:hint="eastAsia" w:eastAsia="宋体"/>
          <w:sz w:val="21"/>
          <w:szCs w:val="21"/>
          <w:highlight w:val="none"/>
          <w:lang w:val="en-US" w:eastAsia="zh-CN"/>
        </w:rPr>
      </w:pPr>
      <w:r>
        <w:rPr>
          <w:rFonts w:hint="eastAsia"/>
          <w:sz w:val="21"/>
          <w:szCs w:val="21"/>
          <w:highlight w:val="none"/>
        </w:rPr>
        <w:t>截止时间：202</w:t>
      </w:r>
      <w:r>
        <w:rPr>
          <w:rFonts w:hint="eastAsia"/>
          <w:sz w:val="21"/>
          <w:szCs w:val="21"/>
          <w:highlight w:val="none"/>
          <w:lang w:val="en-US" w:eastAsia="zh-CN"/>
        </w:rPr>
        <w:t>6</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19</w:t>
      </w:r>
      <w:r>
        <w:rPr>
          <w:rFonts w:hint="eastAsia"/>
          <w:sz w:val="21"/>
          <w:szCs w:val="21"/>
          <w:highlight w:val="none"/>
        </w:rPr>
        <w:t>日</w:t>
      </w:r>
      <w:r>
        <w:rPr>
          <w:rFonts w:hint="eastAsia"/>
          <w:sz w:val="21"/>
          <w:szCs w:val="21"/>
          <w:highlight w:val="none"/>
          <w:lang w:val="en-US" w:eastAsia="zh-CN"/>
        </w:rPr>
        <w:t>14</w:t>
      </w:r>
      <w:r>
        <w:rPr>
          <w:rFonts w:hint="eastAsia"/>
          <w:sz w:val="21"/>
          <w:szCs w:val="21"/>
          <w:highlight w:val="none"/>
        </w:rPr>
        <w:t>点</w:t>
      </w:r>
      <w:r>
        <w:rPr>
          <w:rFonts w:hint="eastAsia"/>
          <w:sz w:val="21"/>
          <w:szCs w:val="21"/>
          <w:highlight w:val="none"/>
          <w:lang w:val="en-US" w:eastAsia="zh-CN"/>
        </w:rPr>
        <w:t>00</w:t>
      </w:r>
      <w:r>
        <w:rPr>
          <w:rFonts w:hint="eastAsia"/>
          <w:sz w:val="21"/>
          <w:szCs w:val="21"/>
          <w:highlight w:val="none"/>
        </w:rPr>
        <w:t>分（北京时间）</w:t>
      </w:r>
    </w:p>
    <w:p w14:paraId="5C029B0D">
      <w:pPr>
        <w:spacing w:line="360" w:lineRule="auto"/>
        <w:ind w:firstLine="480"/>
        <w:rPr>
          <w:sz w:val="21"/>
          <w:szCs w:val="21"/>
          <w:highlight w:val="none"/>
        </w:rPr>
      </w:pPr>
      <w:r>
        <w:rPr>
          <w:rFonts w:hint="eastAsia"/>
          <w:sz w:val="21"/>
          <w:szCs w:val="21"/>
          <w:highlight w:val="none"/>
        </w:rPr>
        <w:t>开标地点：</w:t>
      </w:r>
      <w:r>
        <w:rPr>
          <w:rFonts w:hint="eastAsia"/>
          <w:sz w:val="21"/>
          <w:szCs w:val="21"/>
          <w:highlight w:val="none"/>
          <w:lang w:eastAsia="zh-CN"/>
        </w:rPr>
        <w:t>南京市建邺区白龙江东街22号艺树家工场1912室</w:t>
      </w:r>
      <w:r>
        <w:rPr>
          <w:rFonts w:hint="eastAsia"/>
          <w:sz w:val="21"/>
          <w:szCs w:val="21"/>
          <w:highlight w:val="none"/>
        </w:rPr>
        <w:t>；</w:t>
      </w:r>
    </w:p>
    <w:p w14:paraId="0D555235">
      <w:pPr>
        <w:spacing w:line="360" w:lineRule="auto"/>
        <w:ind w:firstLine="480"/>
        <w:jc w:val="both"/>
        <w:rPr>
          <w:sz w:val="21"/>
          <w:szCs w:val="21"/>
          <w:highlight w:val="none"/>
        </w:rPr>
      </w:pPr>
      <w:r>
        <w:rPr>
          <w:rFonts w:hint="eastAsia"/>
          <w:sz w:val="21"/>
          <w:szCs w:val="21"/>
          <w:highlight w:val="none"/>
          <w:lang w:val="en-US"/>
        </w:rPr>
        <w:t>5</w:t>
      </w:r>
      <w:r>
        <w:rPr>
          <w:rFonts w:hint="eastAsia"/>
          <w:sz w:val="21"/>
          <w:szCs w:val="21"/>
          <w:highlight w:val="none"/>
        </w:rPr>
        <w:t>、响应文件份数：一式叁份（壹份正本、贰份副本），每份纸质文件须清楚标明“正本”或“副本”字样。一旦正本和副本不符，以正本为准。同时</w:t>
      </w:r>
      <w:r>
        <w:rPr>
          <w:rFonts w:hint="eastAsia"/>
          <w:sz w:val="21"/>
          <w:szCs w:val="21"/>
          <w:highlight w:val="none"/>
          <w:lang w:eastAsia="zh-CN"/>
        </w:rPr>
        <w:t>供应商</w:t>
      </w:r>
      <w:r>
        <w:rPr>
          <w:rFonts w:hint="eastAsia"/>
          <w:sz w:val="21"/>
          <w:szCs w:val="21"/>
          <w:highlight w:val="none"/>
        </w:rPr>
        <w:t>应提供电子版响应文件壹份（电子版须为word版本和投标文件盖公章（红章）正本的PDF扫描件，扫描件内容应与纸质文件完全一致。文件名建议修改为公司名+项目编号简写、U盘形式，随纸质正本文件一并提交）。当电子版文件和纸质正本文件不一致时，以纸质正本文件为准。电子版文件用于辅助评标和存档，供应商需承担前述不一致造成的不利后果。</w:t>
      </w:r>
    </w:p>
    <w:p w14:paraId="6903D600">
      <w:pPr>
        <w:spacing w:line="360" w:lineRule="auto"/>
        <w:ind w:firstLine="480"/>
        <w:rPr>
          <w:sz w:val="21"/>
          <w:szCs w:val="21"/>
          <w:highlight w:val="none"/>
        </w:rPr>
      </w:pPr>
      <w:r>
        <w:rPr>
          <w:rFonts w:hint="eastAsia"/>
          <w:sz w:val="21"/>
          <w:szCs w:val="21"/>
          <w:highlight w:val="none"/>
          <w:lang w:val="en-US"/>
        </w:rPr>
        <w:t>6</w:t>
      </w:r>
      <w:r>
        <w:rPr>
          <w:rFonts w:hint="eastAsia"/>
          <w:sz w:val="21"/>
          <w:szCs w:val="21"/>
          <w:highlight w:val="none"/>
        </w:rPr>
        <w:t>、本项目需要落实的采购政策：</w:t>
      </w:r>
    </w:p>
    <w:p w14:paraId="0001EC3F">
      <w:pPr>
        <w:spacing w:line="360" w:lineRule="auto"/>
        <w:ind w:firstLine="480"/>
        <w:rPr>
          <w:sz w:val="21"/>
          <w:szCs w:val="21"/>
          <w:highlight w:val="none"/>
        </w:rPr>
      </w:pPr>
      <w:r>
        <w:rPr>
          <w:rFonts w:hint="eastAsia"/>
          <w:sz w:val="21"/>
          <w:szCs w:val="21"/>
          <w:highlight w:val="none"/>
        </w:rPr>
        <w:t>（1）政府采购促进中小企业发展</w:t>
      </w:r>
    </w:p>
    <w:p w14:paraId="4BDCEC03">
      <w:pPr>
        <w:spacing w:line="360" w:lineRule="auto"/>
        <w:ind w:firstLine="480"/>
        <w:rPr>
          <w:sz w:val="21"/>
          <w:szCs w:val="21"/>
          <w:highlight w:val="none"/>
        </w:rPr>
      </w:pPr>
      <w:r>
        <w:rPr>
          <w:rFonts w:hint="eastAsia"/>
          <w:sz w:val="21"/>
          <w:szCs w:val="21"/>
          <w:highlight w:val="none"/>
        </w:rPr>
        <w:t>（2）政府采购支持监狱企业发展</w:t>
      </w:r>
    </w:p>
    <w:p w14:paraId="2F3AEB37">
      <w:pPr>
        <w:spacing w:line="360" w:lineRule="auto"/>
        <w:ind w:firstLine="480"/>
        <w:rPr>
          <w:sz w:val="21"/>
          <w:szCs w:val="21"/>
          <w:highlight w:val="none"/>
        </w:rPr>
      </w:pPr>
      <w:r>
        <w:rPr>
          <w:rFonts w:hint="eastAsia"/>
          <w:sz w:val="21"/>
          <w:szCs w:val="21"/>
          <w:highlight w:val="none"/>
        </w:rPr>
        <w:t>（3）政府采购促进残疾人就业</w:t>
      </w:r>
    </w:p>
    <w:p w14:paraId="4E382FFD">
      <w:pPr>
        <w:spacing w:line="360" w:lineRule="auto"/>
        <w:ind w:firstLine="480"/>
        <w:rPr>
          <w:sz w:val="21"/>
          <w:szCs w:val="21"/>
          <w:highlight w:val="none"/>
        </w:rPr>
      </w:pPr>
      <w:r>
        <w:rPr>
          <w:rFonts w:hint="eastAsia"/>
          <w:sz w:val="21"/>
          <w:szCs w:val="21"/>
          <w:highlight w:val="none"/>
        </w:rPr>
        <w:t>（4）政府采购鼓励采购节能环保产品</w:t>
      </w:r>
    </w:p>
    <w:p w14:paraId="03AFE6BF">
      <w:pPr>
        <w:spacing w:line="360" w:lineRule="auto"/>
        <w:ind w:firstLine="482"/>
        <w:rPr>
          <w:b/>
          <w:bCs/>
          <w:sz w:val="21"/>
          <w:szCs w:val="21"/>
          <w:highlight w:val="none"/>
        </w:rPr>
      </w:pPr>
      <w:r>
        <w:rPr>
          <w:rFonts w:hint="eastAsia"/>
          <w:b/>
          <w:bCs/>
          <w:sz w:val="21"/>
          <w:szCs w:val="21"/>
          <w:highlight w:val="none"/>
        </w:rPr>
        <w:t>八、凡对本次采购提出询问，请按以下方式联系。</w:t>
      </w:r>
    </w:p>
    <w:p w14:paraId="05AE9783">
      <w:pPr>
        <w:spacing w:line="360" w:lineRule="auto"/>
        <w:ind w:firstLine="480"/>
        <w:rPr>
          <w:sz w:val="21"/>
          <w:szCs w:val="21"/>
          <w:highlight w:val="none"/>
        </w:rPr>
      </w:pPr>
      <w:r>
        <w:rPr>
          <w:rFonts w:hint="eastAsia"/>
          <w:sz w:val="21"/>
          <w:szCs w:val="21"/>
          <w:highlight w:val="none"/>
        </w:rPr>
        <w:t>1.采购人信息</w:t>
      </w:r>
    </w:p>
    <w:p w14:paraId="7093E9D1">
      <w:pPr>
        <w:spacing w:line="360" w:lineRule="auto"/>
        <w:ind w:firstLine="480"/>
        <w:rPr>
          <w:sz w:val="21"/>
          <w:szCs w:val="21"/>
          <w:highlight w:val="none"/>
        </w:rPr>
      </w:pPr>
      <w:r>
        <w:rPr>
          <w:rFonts w:hint="eastAsia"/>
          <w:sz w:val="21"/>
          <w:szCs w:val="21"/>
          <w:highlight w:val="none"/>
        </w:rPr>
        <w:t>名    称：</w:t>
      </w:r>
      <w:r>
        <w:rPr>
          <w:rFonts w:hint="eastAsia"/>
          <w:sz w:val="21"/>
          <w:szCs w:val="21"/>
          <w:highlight w:val="none"/>
          <w:lang w:val="en-US" w:eastAsia="zh-CN"/>
        </w:rPr>
        <w:t>南京市栖霞区人民政府燕子矶街道办事处</w:t>
      </w:r>
      <w:r>
        <w:rPr>
          <w:rFonts w:hint="eastAsia"/>
          <w:sz w:val="21"/>
          <w:szCs w:val="21"/>
          <w:highlight w:val="none"/>
        </w:rPr>
        <w:t xml:space="preserve"> </w:t>
      </w:r>
    </w:p>
    <w:p w14:paraId="51B6D2B4">
      <w:pPr>
        <w:spacing w:line="360" w:lineRule="auto"/>
        <w:ind w:firstLine="480"/>
        <w:rPr>
          <w:rFonts w:hint="default" w:eastAsia="宋体"/>
          <w:sz w:val="21"/>
          <w:szCs w:val="21"/>
          <w:highlight w:val="none"/>
          <w:lang w:val="en-US" w:eastAsia="zh-CN"/>
        </w:rPr>
      </w:pPr>
      <w:r>
        <w:rPr>
          <w:rFonts w:hint="eastAsia"/>
          <w:sz w:val="21"/>
          <w:szCs w:val="21"/>
          <w:highlight w:val="none"/>
          <w:lang w:val="en-US" w:eastAsia="zh-CN"/>
        </w:rPr>
        <w:t>地    址</w:t>
      </w:r>
      <w:r>
        <w:rPr>
          <w:rFonts w:hint="eastAsia"/>
          <w:sz w:val="21"/>
          <w:szCs w:val="21"/>
          <w:highlight w:val="none"/>
          <w:lang w:val="en-US"/>
        </w:rPr>
        <w:t>：</w:t>
      </w:r>
      <w:r>
        <w:rPr>
          <w:rFonts w:hint="eastAsia"/>
          <w:sz w:val="21"/>
          <w:szCs w:val="21"/>
          <w:highlight w:val="none"/>
          <w:lang w:val="en-US" w:eastAsia="zh-CN"/>
        </w:rPr>
        <w:t>南京市栖霞区燕子矶街道和燕路507号</w:t>
      </w:r>
    </w:p>
    <w:p w14:paraId="1898E65E">
      <w:pPr>
        <w:spacing w:line="360" w:lineRule="auto"/>
        <w:ind w:firstLine="480"/>
        <w:rPr>
          <w:rFonts w:hint="default" w:eastAsia="宋体"/>
          <w:sz w:val="21"/>
          <w:szCs w:val="21"/>
          <w:highlight w:val="none"/>
          <w:lang w:val="en-US" w:eastAsia="zh-CN"/>
        </w:rPr>
      </w:pPr>
      <w:r>
        <w:rPr>
          <w:rFonts w:hint="eastAsia"/>
          <w:sz w:val="21"/>
          <w:szCs w:val="21"/>
          <w:highlight w:val="none"/>
        </w:rPr>
        <w:t>联系电话：</w:t>
      </w:r>
      <w:r>
        <w:rPr>
          <w:rFonts w:hint="eastAsia"/>
          <w:sz w:val="21"/>
          <w:szCs w:val="21"/>
          <w:highlight w:val="none"/>
          <w:lang w:val="en-US" w:eastAsia="zh-CN"/>
        </w:rPr>
        <w:t>15251852206</w:t>
      </w:r>
    </w:p>
    <w:p w14:paraId="678D1BE1">
      <w:pPr>
        <w:spacing w:line="360" w:lineRule="auto"/>
        <w:ind w:firstLine="480"/>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.采购人信息</w:t>
      </w:r>
    </w:p>
    <w:p w14:paraId="5B010D40">
      <w:pPr>
        <w:spacing w:line="360" w:lineRule="auto"/>
        <w:ind w:firstLine="480"/>
        <w:rPr>
          <w:rFonts w:hint="eastAsia" w:eastAsia="宋体"/>
          <w:sz w:val="21"/>
          <w:szCs w:val="21"/>
          <w:highlight w:val="none"/>
          <w:lang w:eastAsia="zh-CN"/>
        </w:rPr>
      </w:pPr>
      <w:r>
        <w:rPr>
          <w:rFonts w:hint="eastAsia"/>
          <w:sz w:val="21"/>
          <w:szCs w:val="21"/>
          <w:highlight w:val="none"/>
        </w:rPr>
        <w:t>名    称：</w:t>
      </w:r>
      <w:r>
        <w:rPr>
          <w:rFonts w:hint="eastAsia"/>
          <w:sz w:val="21"/>
          <w:szCs w:val="21"/>
          <w:highlight w:val="none"/>
          <w:lang w:val="en-US" w:eastAsia="zh-CN"/>
        </w:rPr>
        <w:t>思维求同（南京）管理有限公司</w:t>
      </w:r>
    </w:p>
    <w:p w14:paraId="30D71EC3">
      <w:pPr>
        <w:spacing w:line="360" w:lineRule="auto"/>
        <w:ind w:firstLine="480"/>
        <w:rPr>
          <w:rFonts w:hint="eastAsia" w:eastAsia="宋体"/>
          <w:sz w:val="21"/>
          <w:szCs w:val="21"/>
          <w:highlight w:val="none"/>
          <w:lang w:eastAsia="zh-CN"/>
        </w:rPr>
      </w:pPr>
      <w:r>
        <w:rPr>
          <w:rFonts w:hint="eastAsia"/>
          <w:sz w:val="21"/>
          <w:szCs w:val="21"/>
          <w:highlight w:val="none"/>
        </w:rPr>
        <w:t>地　　址：</w:t>
      </w:r>
      <w:r>
        <w:rPr>
          <w:rFonts w:hint="eastAsia"/>
          <w:sz w:val="21"/>
          <w:szCs w:val="21"/>
          <w:highlight w:val="none"/>
          <w:lang w:eastAsia="zh-CN"/>
        </w:rPr>
        <w:t>南京市建邺区白龙江东街22号艺树家工场1912室</w:t>
      </w:r>
    </w:p>
    <w:p w14:paraId="6238B3F1">
      <w:pPr>
        <w:spacing w:line="360" w:lineRule="auto"/>
        <w:ind w:firstLine="480"/>
        <w:rPr>
          <w:rFonts w:hint="default" w:eastAsia="宋体"/>
          <w:sz w:val="21"/>
          <w:szCs w:val="21"/>
          <w:highlight w:val="none"/>
          <w:lang w:val="en-US" w:eastAsia="zh-CN"/>
        </w:rPr>
      </w:pPr>
      <w:r>
        <w:rPr>
          <w:rFonts w:hint="eastAsia"/>
          <w:sz w:val="21"/>
          <w:szCs w:val="21"/>
          <w:highlight w:val="none"/>
        </w:rPr>
        <w:t>联系方式：</w:t>
      </w:r>
      <w:r>
        <w:rPr>
          <w:rFonts w:hint="eastAsia"/>
          <w:sz w:val="21"/>
          <w:szCs w:val="21"/>
          <w:highlight w:val="none"/>
          <w:lang w:val="en-US" w:eastAsia="zh-CN"/>
        </w:rPr>
        <w:t>13222727921</w:t>
      </w:r>
    </w:p>
    <w:p w14:paraId="4C81DDDA">
      <w:pPr>
        <w:spacing w:line="360" w:lineRule="auto"/>
        <w:ind w:firstLine="480"/>
        <w:rPr>
          <w:sz w:val="21"/>
          <w:szCs w:val="21"/>
          <w:highlight w:val="none"/>
        </w:rPr>
      </w:pPr>
      <w:r>
        <w:rPr>
          <w:rFonts w:hint="eastAsia"/>
          <w:sz w:val="21"/>
          <w:szCs w:val="21"/>
          <w:highlight w:val="none"/>
        </w:rPr>
        <w:t>3.项目联系方式</w:t>
      </w:r>
    </w:p>
    <w:p w14:paraId="0EF86EA8">
      <w:pPr>
        <w:spacing w:line="360" w:lineRule="auto"/>
        <w:ind w:firstLine="480"/>
        <w:rPr>
          <w:sz w:val="21"/>
          <w:szCs w:val="21"/>
          <w:highlight w:val="none"/>
        </w:rPr>
      </w:pPr>
      <w:r>
        <w:rPr>
          <w:rFonts w:hint="eastAsia"/>
          <w:sz w:val="21"/>
          <w:szCs w:val="21"/>
          <w:highlight w:val="none"/>
        </w:rPr>
        <w:t>项目联系人：</w:t>
      </w:r>
      <w:r>
        <w:rPr>
          <w:rFonts w:hint="eastAsia"/>
          <w:sz w:val="21"/>
          <w:szCs w:val="21"/>
          <w:highlight w:val="none"/>
          <w:lang w:val="en-US"/>
        </w:rPr>
        <w:t>王工</w:t>
      </w:r>
      <w:r>
        <w:rPr>
          <w:rFonts w:hint="eastAsia"/>
          <w:sz w:val="21"/>
          <w:szCs w:val="21"/>
          <w:highlight w:val="none"/>
        </w:rPr>
        <w:t xml:space="preserve">  </w:t>
      </w:r>
    </w:p>
    <w:p w14:paraId="5EDC3B57">
      <w:pPr>
        <w:spacing w:line="360" w:lineRule="auto"/>
        <w:ind w:firstLine="480"/>
        <w:rPr>
          <w:rFonts w:hint="default" w:eastAsia="宋体"/>
          <w:sz w:val="21"/>
          <w:szCs w:val="21"/>
          <w:highlight w:val="none"/>
          <w:lang w:val="en-US" w:eastAsia="zh-CN"/>
        </w:rPr>
      </w:pPr>
      <w:r>
        <w:rPr>
          <w:rFonts w:hint="eastAsia"/>
          <w:sz w:val="21"/>
          <w:szCs w:val="21"/>
          <w:highlight w:val="none"/>
        </w:rPr>
        <w:t>电　　 话：</w:t>
      </w:r>
      <w:r>
        <w:rPr>
          <w:rFonts w:hint="eastAsia"/>
          <w:sz w:val="21"/>
          <w:szCs w:val="21"/>
          <w:highlight w:val="none"/>
          <w:lang w:val="en-US" w:eastAsia="zh-CN"/>
        </w:rPr>
        <w:t>13222727921</w:t>
      </w:r>
    </w:p>
    <w:p w14:paraId="37C26254">
      <w:pPr>
        <w:pStyle w:val="15"/>
        <w:spacing w:line="360" w:lineRule="auto"/>
        <w:rPr>
          <w:sz w:val="21"/>
          <w:szCs w:val="21"/>
          <w:highlight w:val="none"/>
          <w:lang w:val="en-US"/>
        </w:rPr>
      </w:pPr>
    </w:p>
    <w:p w14:paraId="208B53D9">
      <w:pPr>
        <w:spacing w:line="360" w:lineRule="auto"/>
        <w:ind w:firstLine="480"/>
        <w:jc w:val="both"/>
        <w:rPr>
          <w:rFonts w:hint="eastAsia"/>
          <w:sz w:val="21"/>
          <w:szCs w:val="21"/>
          <w:highlight w:val="none"/>
          <w:lang w:val="en-US"/>
        </w:rPr>
      </w:pPr>
      <w:r>
        <w:rPr>
          <w:rFonts w:hint="eastAsia"/>
          <w:sz w:val="21"/>
          <w:szCs w:val="21"/>
          <w:highlight w:val="none"/>
          <w:lang w:val="en-US"/>
        </w:rPr>
        <w:t>本采购公告在“</w:t>
      </w:r>
      <w:r>
        <w:rPr>
          <w:rFonts w:hint="eastAsia"/>
          <w:sz w:val="21"/>
          <w:szCs w:val="21"/>
          <w:highlight w:val="none"/>
          <w:lang w:val="en-US" w:eastAsia="zh-CN"/>
        </w:rPr>
        <w:t>江苏招标采购服务平台</w:t>
      </w:r>
      <w:r>
        <w:rPr>
          <w:rFonts w:hint="eastAsia"/>
          <w:sz w:val="21"/>
          <w:szCs w:val="21"/>
          <w:highlight w:val="none"/>
          <w:lang w:val="en-US"/>
        </w:rPr>
        <w:t>”南京市栖霞区人民政府”</w:t>
      </w:r>
      <w:r>
        <w:rPr>
          <w:rFonts w:hint="eastAsia"/>
          <w:sz w:val="21"/>
          <w:szCs w:val="21"/>
          <w:highlight w:val="none"/>
          <w:lang w:val="en-US" w:eastAsia="zh-CN"/>
        </w:rPr>
        <w:t>网站</w:t>
      </w:r>
      <w:r>
        <w:rPr>
          <w:rFonts w:hint="eastAsia"/>
          <w:sz w:val="21"/>
          <w:szCs w:val="21"/>
          <w:highlight w:val="none"/>
          <w:lang w:val="en-US"/>
        </w:rPr>
        <w:t>公示发布，敬请各供应商关注；若有关本次采购存在变动或修改，敬请各供应商及时关注“</w:t>
      </w:r>
      <w:r>
        <w:rPr>
          <w:rFonts w:hint="eastAsia"/>
          <w:sz w:val="21"/>
          <w:szCs w:val="21"/>
          <w:highlight w:val="none"/>
          <w:lang w:val="en-US" w:eastAsia="zh-CN"/>
        </w:rPr>
        <w:t>江苏招标采购服务平台</w:t>
      </w:r>
      <w:r>
        <w:rPr>
          <w:rFonts w:hint="eastAsia"/>
          <w:sz w:val="21"/>
          <w:szCs w:val="21"/>
          <w:highlight w:val="none"/>
          <w:lang w:val="en-US"/>
        </w:rPr>
        <w:t>”发布的关于本项目的信息更正公告。如果没有及时关注本网站公告导致误投标，其责任由</w:t>
      </w:r>
      <w:r>
        <w:rPr>
          <w:rFonts w:hint="eastAsia"/>
          <w:sz w:val="21"/>
          <w:szCs w:val="21"/>
          <w:highlight w:val="none"/>
          <w:lang w:val="en-US" w:eastAsia="zh-CN"/>
        </w:rPr>
        <w:t>供应商</w:t>
      </w:r>
      <w:r>
        <w:rPr>
          <w:rFonts w:hint="eastAsia"/>
          <w:sz w:val="21"/>
          <w:szCs w:val="21"/>
          <w:highlight w:val="none"/>
          <w:lang w:val="en-US"/>
        </w:rPr>
        <w:t>自行承担。</w:t>
      </w:r>
    </w:p>
    <w:p w14:paraId="0456ACA4">
      <w:pPr>
        <w:pStyle w:val="16"/>
        <w:rPr>
          <w:highlight w:val="none"/>
        </w:rPr>
      </w:pPr>
      <w:r>
        <w:rPr>
          <w:highlight w:val="none"/>
        </w:rPr>
        <w:br w:type="page" w:clear="all"/>
      </w:r>
    </w:p>
    <w:p w14:paraId="724FED6B">
      <w:pPr>
        <w:pStyle w:val="3"/>
        <w:rPr>
          <w:highlight w:val="none"/>
        </w:rPr>
      </w:pPr>
      <w:r>
        <w:rPr>
          <w:rFonts w:hint="eastAsia"/>
          <w:highlight w:val="none"/>
        </w:rPr>
        <w:t>第二章 竞争性磋商须知</w:t>
      </w:r>
    </w:p>
    <w:p w14:paraId="58DFA950">
      <w:pPr>
        <w:spacing w:line="360" w:lineRule="auto"/>
        <w:ind w:firstLine="480"/>
        <w:rPr>
          <w:sz w:val="24"/>
          <w:szCs w:val="24"/>
          <w:highlight w:val="none"/>
        </w:rPr>
      </w:pPr>
    </w:p>
    <w:p w14:paraId="57518897">
      <w:pPr>
        <w:spacing w:line="360" w:lineRule="auto"/>
        <w:ind w:firstLine="482"/>
        <w:rPr>
          <w:b/>
          <w:bCs/>
          <w:sz w:val="21"/>
          <w:szCs w:val="21"/>
          <w:highlight w:val="none"/>
        </w:rPr>
      </w:pPr>
      <w:r>
        <w:rPr>
          <w:rFonts w:hint="eastAsia"/>
          <w:b/>
          <w:bCs/>
          <w:sz w:val="21"/>
          <w:szCs w:val="21"/>
          <w:highlight w:val="none"/>
        </w:rPr>
        <w:t>一、总则</w:t>
      </w:r>
    </w:p>
    <w:p w14:paraId="5E251E87">
      <w:pPr>
        <w:spacing w:line="360" w:lineRule="auto"/>
        <w:ind w:firstLine="480"/>
        <w:rPr>
          <w:sz w:val="21"/>
          <w:szCs w:val="21"/>
          <w:highlight w:val="none"/>
          <w:lang w:val="en-US"/>
        </w:rPr>
      </w:pPr>
      <w:r>
        <w:rPr>
          <w:rFonts w:hint="eastAsia"/>
          <w:sz w:val="21"/>
          <w:szCs w:val="21"/>
          <w:highlight w:val="none"/>
        </w:rPr>
        <w:t>1、适用</w:t>
      </w:r>
      <w:r>
        <w:rPr>
          <w:rFonts w:hint="eastAsia"/>
          <w:sz w:val="21"/>
          <w:szCs w:val="21"/>
          <w:highlight w:val="none"/>
          <w:lang w:val="en-US"/>
        </w:rPr>
        <w:t>法律</w:t>
      </w:r>
    </w:p>
    <w:p w14:paraId="5F755977">
      <w:pPr>
        <w:spacing w:line="360" w:lineRule="auto"/>
        <w:ind w:firstLine="480"/>
        <w:rPr>
          <w:sz w:val="21"/>
          <w:szCs w:val="21"/>
          <w:highlight w:val="none"/>
        </w:rPr>
      </w:pPr>
      <w:r>
        <w:rPr>
          <w:rFonts w:hint="eastAsia"/>
          <w:sz w:val="21"/>
          <w:szCs w:val="21"/>
          <w:highlight w:val="none"/>
        </w:rPr>
        <w:t>1.1 《中华人民共和国政府采购法》、《中华人民共和国政府采购法实施条例》、《政府采购竞争性磋商采购方式管理暂行办法》等有关法律、规章和规定等。</w:t>
      </w:r>
    </w:p>
    <w:p w14:paraId="03305217">
      <w:pPr>
        <w:spacing w:line="360" w:lineRule="auto"/>
        <w:ind w:firstLine="480"/>
        <w:rPr>
          <w:sz w:val="21"/>
          <w:szCs w:val="21"/>
          <w:highlight w:val="none"/>
        </w:rPr>
      </w:pPr>
      <w:r>
        <w:rPr>
          <w:rFonts w:hint="eastAsia"/>
          <w:sz w:val="21"/>
          <w:szCs w:val="21"/>
          <w:highlight w:val="none"/>
        </w:rPr>
        <w:t>2、定义</w:t>
      </w:r>
    </w:p>
    <w:p w14:paraId="3DAE57A0">
      <w:pPr>
        <w:spacing w:line="360" w:lineRule="auto"/>
        <w:ind w:firstLine="480"/>
        <w:rPr>
          <w:sz w:val="21"/>
          <w:szCs w:val="21"/>
          <w:highlight w:val="none"/>
        </w:rPr>
      </w:pPr>
      <w:r>
        <w:rPr>
          <w:rFonts w:hint="eastAsia"/>
          <w:sz w:val="21"/>
          <w:szCs w:val="21"/>
          <w:highlight w:val="none"/>
        </w:rPr>
        <w:t>“供应商”是指参加磋商竞争，并符合采购文件规定资格条件的法人、其他组织或者自然人。</w:t>
      </w:r>
    </w:p>
    <w:p w14:paraId="70569ECD">
      <w:pPr>
        <w:spacing w:line="360" w:lineRule="auto"/>
        <w:ind w:firstLine="480"/>
        <w:rPr>
          <w:sz w:val="21"/>
          <w:szCs w:val="21"/>
          <w:highlight w:val="none"/>
        </w:rPr>
      </w:pPr>
      <w:r>
        <w:rPr>
          <w:rFonts w:hint="eastAsia"/>
          <w:sz w:val="21"/>
          <w:szCs w:val="21"/>
          <w:highlight w:val="none"/>
        </w:rPr>
        <w:t>“货物、服务和工程”指本采购文件中所述产品及相关货物、服务和工程。</w:t>
      </w:r>
    </w:p>
    <w:p w14:paraId="62E13291">
      <w:pPr>
        <w:spacing w:line="360" w:lineRule="auto"/>
        <w:ind w:firstLine="480"/>
        <w:rPr>
          <w:sz w:val="21"/>
          <w:szCs w:val="21"/>
          <w:highlight w:val="none"/>
        </w:rPr>
      </w:pPr>
      <w:r>
        <w:rPr>
          <w:rFonts w:hint="eastAsia"/>
          <w:sz w:val="21"/>
          <w:szCs w:val="21"/>
          <w:highlight w:val="none"/>
        </w:rPr>
        <w:t>“用户或使用单位”是指使用服务的单位。</w:t>
      </w:r>
    </w:p>
    <w:p w14:paraId="30BE01DA">
      <w:pPr>
        <w:spacing w:line="360" w:lineRule="auto"/>
        <w:ind w:firstLine="480"/>
        <w:rPr>
          <w:sz w:val="21"/>
          <w:szCs w:val="21"/>
          <w:highlight w:val="none"/>
        </w:rPr>
      </w:pPr>
      <w:r>
        <w:rPr>
          <w:rFonts w:hint="eastAsia"/>
          <w:sz w:val="21"/>
          <w:szCs w:val="21"/>
          <w:highlight w:val="none"/>
        </w:rPr>
        <w:t>3、政策功能</w:t>
      </w:r>
    </w:p>
    <w:p w14:paraId="0AEE9BD3">
      <w:pPr>
        <w:spacing w:line="360" w:lineRule="auto"/>
        <w:ind w:firstLine="480"/>
        <w:rPr>
          <w:sz w:val="21"/>
          <w:szCs w:val="21"/>
          <w:highlight w:val="none"/>
        </w:rPr>
      </w:pPr>
      <w:r>
        <w:rPr>
          <w:rFonts w:hint="eastAsia"/>
          <w:sz w:val="21"/>
          <w:szCs w:val="21"/>
          <w:highlight w:val="none"/>
          <w:lang w:val="en-US" w:eastAsia="zh-CN"/>
        </w:rPr>
        <w:t>3.1</w:t>
      </w:r>
      <w:r>
        <w:rPr>
          <w:rFonts w:hint="eastAsia"/>
          <w:sz w:val="21"/>
          <w:szCs w:val="21"/>
          <w:highlight w:val="none"/>
        </w:rPr>
        <w:t>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 号及《国家统计局关于印发统计上大中小微型企业划分办法的通知》国统字〔2011〕75 号）。</w:t>
      </w:r>
    </w:p>
    <w:p w14:paraId="7002C676">
      <w:pPr>
        <w:spacing w:line="360" w:lineRule="auto"/>
        <w:ind w:firstLine="480"/>
        <w:rPr>
          <w:sz w:val="21"/>
          <w:szCs w:val="21"/>
          <w:highlight w:val="none"/>
        </w:rPr>
      </w:pPr>
      <w:r>
        <w:rPr>
          <w:rFonts w:hint="eastAsia"/>
          <w:sz w:val="21"/>
          <w:szCs w:val="21"/>
          <w:highlight w:val="none"/>
          <w:lang w:val="en-US" w:eastAsia="zh-CN"/>
        </w:rPr>
        <w:t>3.2</w:t>
      </w:r>
      <w:r>
        <w:rPr>
          <w:rFonts w:hint="eastAsia"/>
          <w:sz w:val="21"/>
          <w:szCs w:val="21"/>
          <w:highlight w:val="none"/>
        </w:rPr>
        <w:t>强制采购节能产品、信息安全产品，优先采购环境标志产品。节能产品是指列入财政部、国家发展和改革委员会制定的《节能产品政府采购清单》，且经过认定的节能产品；信息安全产品是指列入国家质检总局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w:t>
      </w:r>
      <w:r>
        <w:rPr>
          <w:rFonts w:hint="eastAsia"/>
          <w:sz w:val="21"/>
          <w:szCs w:val="21"/>
          <w:highlight w:val="none"/>
          <w:lang w:eastAsia="zh-CN"/>
        </w:rPr>
        <w:t>环境保护部</w:t>
      </w:r>
      <w:r>
        <w:rPr>
          <w:rFonts w:hint="eastAsia"/>
          <w:sz w:val="21"/>
          <w:szCs w:val="21"/>
          <w:highlight w:val="none"/>
        </w:rPr>
        <w:t>制定的《环境标志产品政府采购清单》，且经过认证的环境标志产品。</w:t>
      </w:r>
    </w:p>
    <w:p w14:paraId="01473D46">
      <w:pPr>
        <w:spacing w:line="360" w:lineRule="auto"/>
        <w:ind w:firstLine="480"/>
        <w:rPr>
          <w:sz w:val="21"/>
          <w:szCs w:val="21"/>
          <w:highlight w:val="none"/>
        </w:rPr>
      </w:pPr>
      <w:r>
        <w:rPr>
          <w:rFonts w:hint="eastAsia"/>
          <w:sz w:val="21"/>
          <w:szCs w:val="21"/>
          <w:highlight w:val="none"/>
          <w:lang w:val="en-US" w:eastAsia="zh-CN"/>
        </w:rPr>
        <w:t>3.3</w:t>
      </w:r>
      <w:r>
        <w:rPr>
          <w:rFonts w:hint="eastAsia"/>
          <w:sz w:val="21"/>
          <w:szCs w:val="21"/>
          <w:highlight w:val="none"/>
        </w:rPr>
        <w:t>提供的产品属于信息安全产品的，供应商应当选择经国家认证的信息安全产品，并提供由中国信息安全认证中心按国家标准认证颁发的有效认证证书复印件。</w:t>
      </w:r>
    </w:p>
    <w:p w14:paraId="4DEF84E3">
      <w:pPr>
        <w:spacing w:line="360" w:lineRule="auto"/>
        <w:ind w:firstLine="480"/>
        <w:rPr>
          <w:sz w:val="21"/>
          <w:szCs w:val="21"/>
          <w:highlight w:val="none"/>
        </w:rPr>
      </w:pPr>
      <w:r>
        <w:rPr>
          <w:rFonts w:hint="eastAsia"/>
          <w:sz w:val="21"/>
          <w:szCs w:val="21"/>
          <w:highlight w:val="none"/>
          <w:lang w:val="en-US" w:eastAsia="zh-CN"/>
        </w:rPr>
        <w:t>3.4</w:t>
      </w:r>
      <w:r>
        <w:rPr>
          <w:rFonts w:hint="eastAsia"/>
          <w:sz w:val="21"/>
          <w:szCs w:val="21"/>
          <w:highlight w:val="none"/>
        </w:rPr>
        <w:t>提供的产品属于政府强制采购节能产品的，供应商应当选择《节能产品政府采购清单》中的产品，并提供有效的节能产品认证证书复印件。</w:t>
      </w:r>
    </w:p>
    <w:p w14:paraId="084045B3">
      <w:pPr>
        <w:spacing w:line="360" w:lineRule="auto"/>
        <w:ind w:firstLine="480"/>
        <w:rPr>
          <w:sz w:val="21"/>
          <w:szCs w:val="21"/>
          <w:highlight w:val="none"/>
        </w:rPr>
      </w:pPr>
      <w:r>
        <w:rPr>
          <w:rFonts w:hint="eastAsia"/>
          <w:sz w:val="21"/>
          <w:szCs w:val="21"/>
          <w:highlight w:val="none"/>
          <w:lang w:val="en-US" w:eastAsia="zh-CN"/>
        </w:rPr>
        <w:t>3.5</w:t>
      </w:r>
      <w:r>
        <w:rPr>
          <w:rFonts w:hint="eastAsia"/>
          <w:sz w:val="21"/>
          <w:szCs w:val="21"/>
          <w:highlight w:val="none"/>
        </w:rPr>
        <w:t>提供的产品属于环境标志产品的</w:t>
      </w:r>
      <w:r>
        <w:rPr>
          <w:rFonts w:hint="eastAsia"/>
          <w:sz w:val="21"/>
          <w:szCs w:val="21"/>
          <w:highlight w:val="none"/>
          <w:lang w:eastAsia="zh-CN"/>
        </w:rPr>
        <w:t>，</w:t>
      </w:r>
      <w:r>
        <w:rPr>
          <w:rFonts w:hint="eastAsia"/>
          <w:sz w:val="21"/>
          <w:szCs w:val="21"/>
          <w:highlight w:val="none"/>
        </w:rPr>
        <w:t>供应商应当选择《环境标志产品政府采购清单》中的</w:t>
      </w:r>
      <w:r>
        <w:rPr>
          <w:rFonts w:hint="eastAsia"/>
          <w:sz w:val="21"/>
          <w:szCs w:val="21"/>
          <w:highlight w:val="none"/>
          <w:lang w:eastAsia="zh-CN"/>
        </w:rPr>
        <w:t>，</w:t>
      </w:r>
      <w:r>
        <w:rPr>
          <w:rFonts w:hint="eastAsia"/>
          <w:sz w:val="21"/>
          <w:szCs w:val="21"/>
          <w:highlight w:val="none"/>
        </w:rPr>
        <w:t>且经过认证的环境标志产品投标</w:t>
      </w:r>
      <w:r>
        <w:rPr>
          <w:rFonts w:hint="eastAsia"/>
          <w:sz w:val="21"/>
          <w:szCs w:val="21"/>
          <w:highlight w:val="none"/>
          <w:lang w:eastAsia="zh-CN"/>
        </w:rPr>
        <w:t>，</w:t>
      </w:r>
      <w:r>
        <w:rPr>
          <w:rFonts w:hint="eastAsia"/>
          <w:sz w:val="21"/>
          <w:szCs w:val="21"/>
          <w:highlight w:val="none"/>
        </w:rPr>
        <w:t>并提供有效的环境标志产品认证证书复印件。</w:t>
      </w:r>
    </w:p>
    <w:p w14:paraId="7D28582C">
      <w:pPr>
        <w:spacing w:line="360" w:lineRule="auto"/>
        <w:ind w:firstLine="480"/>
        <w:rPr>
          <w:sz w:val="21"/>
          <w:szCs w:val="21"/>
          <w:highlight w:val="none"/>
        </w:rPr>
      </w:pPr>
      <w:r>
        <w:rPr>
          <w:rFonts w:hint="eastAsia"/>
          <w:sz w:val="21"/>
          <w:szCs w:val="21"/>
          <w:highlight w:val="none"/>
        </w:rPr>
        <w:t>4、磋商费用</w:t>
      </w:r>
    </w:p>
    <w:p w14:paraId="4CCB47A5">
      <w:pPr>
        <w:spacing w:line="360" w:lineRule="auto"/>
        <w:ind w:firstLine="480"/>
        <w:rPr>
          <w:rFonts w:hint="eastAsia" w:eastAsia="宋体"/>
          <w:sz w:val="21"/>
          <w:szCs w:val="21"/>
          <w:highlight w:val="none"/>
          <w:lang w:eastAsia="zh-CN"/>
        </w:rPr>
      </w:pPr>
      <w:r>
        <w:rPr>
          <w:rFonts w:hint="eastAsia"/>
          <w:sz w:val="21"/>
          <w:szCs w:val="21"/>
          <w:highlight w:val="none"/>
          <w:lang w:val="en-US" w:eastAsia="zh-CN"/>
        </w:rPr>
        <w:t>4.1</w:t>
      </w:r>
      <w:r>
        <w:rPr>
          <w:rFonts w:hint="eastAsia"/>
          <w:sz w:val="21"/>
          <w:szCs w:val="21"/>
          <w:highlight w:val="none"/>
        </w:rPr>
        <w:t>磋商供应商应承担所有与准备和参加磋商有关的费用，采购代理机构和采购人在任何情况下均无义务和责任承担这些费用</w:t>
      </w:r>
      <w:r>
        <w:rPr>
          <w:rFonts w:hint="eastAsia"/>
          <w:sz w:val="21"/>
          <w:szCs w:val="21"/>
          <w:highlight w:val="none"/>
          <w:lang w:eastAsia="zh-CN"/>
        </w:rPr>
        <w:t>。</w:t>
      </w:r>
    </w:p>
    <w:p w14:paraId="04513EC3">
      <w:pPr>
        <w:spacing w:line="360" w:lineRule="auto"/>
        <w:ind w:firstLine="480"/>
        <w:rPr>
          <w:sz w:val="21"/>
          <w:szCs w:val="21"/>
          <w:highlight w:val="none"/>
        </w:rPr>
      </w:pPr>
      <w:r>
        <w:rPr>
          <w:rFonts w:hint="eastAsia"/>
          <w:sz w:val="21"/>
          <w:szCs w:val="21"/>
          <w:highlight w:val="none"/>
          <w:lang w:val="en-US" w:eastAsia="zh-CN"/>
        </w:rPr>
        <w:t>4.2</w:t>
      </w:r>
      <w:r>
        <w:rPr>
          <w:rFonts w:hint="eastAsia"/>
          <w:sz w:val="21"/>
          <w:szCs w:val="21"/>
          <w:highlight w:val="none"/>
        </w:rPr>
        <w:t>本次采购招标代理费按【计价格（2002）1980号】文件标准下浮30%计取，最低收费1000元，上述费用由中标人领取中标</w:t>
      </w:r>
      <w:r>
        <w:rPr>
          <w:rFonts w:hint="eastAsia"/>
          <w:sz w:val="21"/>
          <w:szCs w:val="21"/>
          <w:highlight w:val="none"/>
          <w:lang w:eastAsia="zh-CN"/>
        </w:rPr>
        <w:t>（</w:t>
      </w:r>
      <w:r>
        <w:rPr>
          <w:rFonts w:hint="eastAsia"/>
          <w:sz w:val="21"/>
          <w:szCs w:val="21"/>
          <w:highlight w:val="none"/>
          <w:lang w:val="en-US" w:eastAsia="zh-CN"/>
        </w:rPr>
        <w:t>成交）</w:t>
      </w:r>
      <w:r>
        <w:rPr>
          <w:rFonts w:hint="eastAsia"/>
          <w:sz w:val="21"/>
          <w:szCs w:val="21"/>
          <w:highlight w:val="none"/>
        </w:rPr>
        <w:t>通知书时支付。此费用已含在磋商报价中，结算时不予另计。请供应商充分考虑在磋商报价中。</w:t>
      </w:r>
    </w:p>
    <w:p w14:paraId="48533F02">
      <w:pPr>
        <w:spacing w:line="360" w:lineRule="auto"/>
        <w:ind w:firstLine="482"/>
        <w:rPr>
          <w:b/>
          <w:bCs/>
          <w:sz w:val="21"/>
          <w:szCs w:val="21"/>
          <w:highlight w:val="none"/>
        </w:rPr>
      </w:pPr>
      <w:r>
        <w:rPr>
          <w:rFonts w:hint="eastAsia"/>
          <w:b/>
          <w:bCs/>
          <w:sz w:val="21"/>
          <w:szCs w:val="21"/>
          <w:highlight w:val="none"/>
        </w:rPr>
        <w:t>二、响应文件编制</w:t>
      </w:r>
    </w:p>
    <w:p w14:paraId="683508AD">
      <w:pPr>
        <w:spacing w:line="360" w:lineRule="auto"/>
        <w:ind w:firstLine="480"/>
        <w:rPr>
          <w:sz w:val="21"/>
          <w:szCs w:val="21"/>
          <w:highlight w:val="none"/>
        </w:rPr>
      </w:pPr>
      <w:r>
        <w:rPr>
          <w:rFonts w:hint="eastAsia"/>
          <w:sz w:val="21"/>
          <w:szCs w:val="21"/>
          <w:highlight w:val="none"/>
        </w:rPr>
        <w:t>5、供应商应当按照磋商文件的要求编制响应文件，并对其提交的响应文件真实性、合法性承担法律责任。</w:t>
      </w:r>
    </w:p>
    <w:p w14:paraId="376FEAE3">
      <w:pPr>
        <w:spacing w:line="360" w:lineRule="auto"/>
        <w:ind w:firstLine="480"/>
        <w:rPr>
          <w:sz w:val="21"/>
          <w:szCs w:val="21"/>
          <w:highlight w:val="none"/>
        </w:rPr>
      </w:pPr>
      <w:r>
        <w:rPr>
          <w:rFonts w:hint="eastAsia"/>
          <w:sz w:val="21"/>
          <w:szCs w:val="21"/>
          <w:highlight w:val="none"/>
        </w:rPr>
        <w:t>6、响应文件的语言、计量单位、货币和编制</w:t>
      </w:r>
    </w:p>
    <w:p w14:paraId="03BA3483">
      <w:pPr>
        <w:spacing w:line="360" w:lineRule="auto"/>
        <w:ind w:firstLine="480"/>
        <w:rPr>
          <w:sz w:val="21"/>
          <w:szCs w:val="21"/>
          <w:highlight w:val="none"/>
        </w:rPr>
      </w:pPr>
      <w:r>
        <w:rPr>
          <w:rFonts w:hint="eastAsia"/>
          <w:sz w:val="21"/>
          <w:szCs w:val="21"/>
          <w:highlight w:val="none"/>
          <w:lang w:val="en-US" w:eastAsia="zh-CN"/>
        </w:rPr>
        <w:t>6.1</w:t>
      </w:r>
      <w:r>
        <w:rPr>
          <w:rFonts w:hint="eastAsia"/>
          <w:sz w:val="21"/>
          <w:szCs w:val="21"/>
          <w:highlight w:val="none"/>
        </w:rPr>
        <w:t>提交的响应文件、技术文件和资料，包括图纸中的说明，以及供应商与代理公司就有关磋商的所有来往函电均应使用中文。响应文件中若有英文或其他语言文字的资料，应提供相应的中文翻译资料。对不同文本响应文件的解释发生异议的，以中文文本为准。</w:t>
      </w:r>
    </w:p>
    <w:p w14:paraId="7D15F1AB">
      <w:pPr>
        <w:spacing w:line="360" w:lineRule="auto"/>
        <w:ind w:firstLine="480"/>
        <w:rPr>
          <w:sz w:val="21"/>
          <w:szCs w:val="21"/>
          <w:highlight w:val="none"/>
        </w:rPr>
      </w:pPr>
      <w:r>
        <w:rPr>
          <w:rFonts w:hint="eastAsia"/>
          <w:sz w:val="21"/>
          <w:szCs w:val="21"/>
          <w:highlight w:val="none"/>
          <w:lang w:val="en-US" w:eastAsia="zh-CN"/>
        </w:rPr>
        <w:t>6.2</w:t>
      </w:r>
      <w:r>
        <w:rPr>
          <w:rFonts w:hint="eastAsia"/>
          <w:sz w:val="21"/>
          <w:szCs w:val="21"/>
          <w:highlight w:val="none"/>
        </w:rPr>
        <w:t>供应商所使用的计量单位应为国家法定计量单位。</w:t>
      </w:r>
    </w:p>
    <w:p w14:paraId="19047456">
      <w:pPr>
        <w:spacing w:line="360" w:lineRule="auto"/>
        <w:ind w:firstLine="480"/>
        <w:rPr>
          <w:sz w:val="21"/>
          <w:szCs w:val="21"/>
          <w:highlight w:val="none"/>
        </w:rPr>
      </w:pPr>
      <w:r>
        <w:rPr>
          <w:rFonts w:hint="eastAsia"/>
          <w:sz w:val="21"/>
          <w:szCs w:val="21"/>
          <w:highlight w:val="none"/>
          <w:lang w:val="en-US" w:eastAsia="zh-CN"/>
        </w:rPr>
        <w:t>6.3</w:t>
      </w:r>
      <w:r>
        <w:rPr>
          <w:rFonts w:hint="eastAsia"/>
          <w:sz w:val="21"/>
          <w:szCs w:val="21"/>
          <w:highlight w:val="none"/>
        </w:rPr>
        <w:t>供应商应用人民币报价。</w:t>
      </w:r>
    </w:p>
    <w:p w14:paraId="4D0A4CA5">
      <w:pPr>
        <w:spacing w:line="360" w:lineRule="auto"/>
        <w:ind w:firstLine="480"/>
        <w:rPr>
          <w:sz w:val="21"/>
          <w:szCs w:val="21"/>
          <w:highlight w:val="none"/>
        </w:rPr>
      </w:pPr>
      <w:r>
        <w:rPr>
          <w:rFonts w:hint="eastAsia"/>
          <w:sz w:val="21"/>
          <w:szCs w:val="21"/>
          <w:highlight w:val="none"/>
          <w:lang w:val="en-US" w:eastAsia="zh-CN"/>
        </w:rPr>
        <w:t>6.4</w:t>
      </w:r>
      <w:r>
        <w:rPr>
          <w:rFonts w:hint="eastAsia"/>
          <w:sz w:val="21"/>
          <w:szCs w:val="21"/>
          <w:highlight w:val="none"/>
        </w:rPr>
        <w:t>响应文件应字迹清楚、内容齐全、不得涂改。如有修改，修改处须有供应商公章或法定代表人或其授权磋商代表签字。</w:t>
      </w:r>
    </w:p>
    <w:p w14:paraId="167B46F0">
      <w:pPr>
        <w:spacing w:line="360" w:lineRule="auto"/>
        <w:ind w:firstLine="480"/>
        <w:rPr>
          <w:sz w:val="21"/>
          <w:szCs w:val="21"/>
          <w:highlight w:val="none"/>
        </w:rPr>
      </w:pPr>
      <w:r>
        <w:rPr>
          <w:rFonts w:hint="eastAsia"/>
          <w:sz w:val="21"/>
          <w:szCs w:val="21"/>
          <w:highlight w:val="none"/>
          <w:lang w:val="en-US" w:eastAsia="zh-CN"/>
        </w:rPr>
        <w:t>6.5</w:t>
      </w:r>
      <w:r>
        <w:rPr>
          <w:rFonts w:hint="eastAsia"/>
          <w:sz w:val="21"/>
          <w:szCs w:val="21"/>
          <w:highlight w:val="none"/>
        </w:rPr>
        <w:t>响应文件应按照磋商文件规定的顺序，统一用A4规格幅面打印、装订成册并编制目录，由于编排混乱导致响应文件被误读或查找不到，责任由供应商承担。</w:t>
      </w:r>
    </w:p>
    <w:p w14:paraId="417FA60D">
      <w:pPr>
        <w:spacing w:line="360" w:lineRule="auto"/>
        <w:ind w:firstLine="480"/>
        <w:rPr>
          <w:sz w:val="21"/>
          <w:szCs w:val="21"/>
          <w:highlight w:val="none"/>
        </w:rPr>
      </w:pPr>
      <w:r>
        <w:rPr>
          <w:rFonts w:hint="eastAsia"/>
          <w:sz w:val="21"/>
          <w:szCs w:val="21"/>
          <w:highlight w:val="none"/>
          <w:lang w:val="en-US" w:eastAsia="zh-CN"/>
        </w:rPr>
        <w:t>6.6</w:t>
      </w:r>
      <w:r>
        <w:rPr>
          <w:rFonts w:hint="eastAsia"/>
          <w:sz w:val="21"/>
          <w:szCs w:val="21"/>
          <w:highlight w:val="none"/>
        </w:rPr>
        <w:t>供应商应在响应文件中写清相应的项目编号、项目名称、供应商名称、地址、电话、传真等。</w:t>
      </w:r>
    </w:p>
    <w:p w14:paraId="768746FA">
      <w:pPr>
        <w:spacing w:line="360" w:lineRule="auto"/>
        <w:ind w:firstLine="480"/>
        <w:rPr>
          <w:sz w:val="21"/>
          <w:szCs w:val="21"/>
          <w:highlight w:val="none"/>
        </w:rPr>
      </w:pPr>
      <w:r>
        <w:rPr>
          <w:rFonts w:hint="eastAsia"/>
          <w:sz w:val="21"/>
          <w:szCs w:val="21"/>
          <w:highlight w:val="none"/>
          <w:lang w:val="en-US" w:eastAsia="zh-CN"/>
        </w:rPr>
        <w:t>6.7</w:t>
      </w:r>
      <w:r>
        <w:rPr>
          <w:rFonts w:hint="eastAsia"/>
          <w:sz w:val="21"/>
          <w:szCs w:val="21"/>
          <w:highlight w:val="none"/>
        </w:rPr>
        <w:t>供应商所使用的技术标准应遵循国家最新标准及规范。</w:t>
      </w:r>
    </w:p>
    <w:p w14:paraId="5AAF1CCE">
      <w:pPr>
        <w:spacing w:line="360" w:lineRule="auto"/>
        <w:ind w:firstLine="480"/>
        <w:rPr>
          <w:sz w:val="21"/>
          <w:szCs w:val="21"/>
          <w:highlight w:val="none"/>
        </w:rPr>
      </w:pPr>
      <w:r>
        <w:rPr>
          <w:rFonts w:hint="eastAsia"/>
          <w:sz w:val="21"/>
          <w:szCs w:val="21"/>
          <w:highlight w:val="none"/>
        </w:rPr>
        <w:t>7、响应文件的组成</w:t>
      </w:r>
    </w:p>
    <w:p w14:paraId="1A74EA75">
      <w:pPr>
        <w:spacing w:line="360" w:lineRule="auto"/>
        <w:ind w:firstLine="480"/>
        <w:rPr>
          <w:sz w:val="21"/>
          <w:szCs w:val="21"/>
          <w:highlight w:val="none"/>
        </w:rPr>
      </w:pPr>
      <w:r>
        <w:rPr>
          <w:rFonts w:hint="eastAsia"/>
          <w:sz w:val="21"/>
          <w:szCs w:val="21"/>
          <w:highlight w:val="none"/>
          <w:lang w:val="en-US"/>
        </w:rPr>
        <w:t>7.1</w:t>
      </w:r>
      <w:r>
        <w:rPr>
          <w:rFonts w:hint="eastAsia"/>
          <w:sz w:val="21"/>
          <w:szCs w:val="21"/>
          <w:highlight w:val="none"/>
        </w:rPr>
        <w:t>供应商应当根据磋商文件要求编制响应文件，并根据自己的商务能力、技术水平对磋商文件提出的要求和条件逐条标明是否响应。响应文件由商务部分、技术部分、价格部分，以及其他部分组成。</w:t>
      </w:r>
    </w:p>
    <w:p w14:paraId="7676F211">
      <w:pPr>
        <w:spacing w:line="360" w:lineRule="auto"/>
        <w:ind w:firstLine="480"/>
        <w:rPr>
          <w:sz w:val="21"/>
          <w:szCs w:val="21"/>
          <w:highlight w:val="none"/>
        </w:rPr>
      </w:pPr>
      <w:r>
        <w:rPr>
          <w:rFonts w:hint="eastAsia"/>
          <w:sz w:val="21"/>
          <w:szCs w:val="21"/>
          <w:highlight w:val="none"/>
          <w:lang w:val="en-US"/>
        </w:rPr>
        <w:t>7.2</w:t>
      </w:r>
      <w:r>
        <w:rPr>
          <w:rFonts w:hint="eastAsia"/>
          <w:sz w:val="21"/>
          <w:szCs w:val="21"/>
          <w:highlight w:val="none"/>
        </w:rPr>
        <w:t>响应文件的商务部分。商务部分是证明供应商有资格参加磋商和成交后有能力履行合同的文件，这些文件应能满足竞争性磋商采购文件的要求，包括但不限于下列文件，其中加★项目不得有缺失或无效：</w:t>
      </w:r>
    </w:p>
    <w:p w14:paraId="5486FCDB">
      <w:pPr>
        <w:spacing w:line="360" w:lineRule="auto"/>
        <w:ind w:firstLine="480"/>
        <w:rPr>
          <w:sz w:val="21"/>
          <w:szCs w:val="21"/>
          <w:highlight w:val="none"/>
        </w:rPr>
      </w:pPr>
      <w:r>
        <w:rPr>
          <w:rFonts w:hint="eastAsia"/>
          <w:sz w:val="21"/>
          <w:szCs w:val="21"/>
          <w:highlight w:val="none"/>
          <w:lang w:val="en-US"/>
        </w:rPr>
        <w:t>(1)</w:t>
      </w:r>
      <w:r>
        <w:rPr>
          <w:rFonts w:hint="eastAsia"/>
          <w:sz w:val="21"/>
          <w:szCs w:val="21"/>
          <w:highlight w:val="none"/>
        </w:rPr>
        <w:t>★磋商申请及声明；</w:t>
      </w:r>
    </w:p>
    <w:p w14:paraId="0851BF9D">
      <w:pPr>
        <w:spacing w:line="360" w:lineRule="auto"/>
        <w:ind w:firstLine="480"/>
        <w:rPr>
          <w:sz w:val="21"/>
          <w:szCs w:val="21"/>
          <w:highlight w:val="none"/>
        </w:rPr>
      </w:pPr>
      <w:r>
        <w:rPr>
          <w:rFonts w:hint="eastAsia"/>
          <w:sz w:val="21"/>
          <w:szCs w:val="21"/>
          <w:highlight w:val="none"/>
          <w:lang w:val="en-US"/>
        </w:rPr>
        <w:t>(2)</w:t>
      </w:r>
      <w:r>
        <w:rPr>
          <w:rFonts w:hint="eastAsia"/>
          <w:sz w:val="21"/>
          <w:szCs w:val="21"/>
          <w:highlight w:val="none"/>
        </w:rPr>
        <w:t>★法定代表人授权委托书及委托代理人的身份证复印件；</w:t>
      </w:r>
    </w:p>
    <w:p w14:paraId="4A5E05FB">
      <w:pPr>
        <w:spacing w:line="360" w:lineRule="auto"/>
        <w:ind w:firstLine="480"/>
        <w:rPr>
          <w:sz w:val="21"/>
          <w:szCs w:val="21"/>
          <w:highlight w:val="none"/>
        </w:rPr>
      </w:pPr>
      <w:r>
        <w:rPr>
          <w:rFonts w:hint="eastAsia"/>
          <w:sz w:val="21"/>
          <w:szCs w:val="21"/>
          <w:highlight w:val="none"/>
          <w:lang w:val="en-US"/>
        </w:rPr>
        <w:t>(3)</w:t>
      </w:r>
      <w:r>
        <w:rPr>
          <w:rFonts w:hint="eastAsia"/>
          <w:sz w:val="21"/>
          <w:szCs w:val="21"/>
          <w:highlight w:val="none"/>
        </w:rPr>
        <w:t>★第一章磋商邀请中</w:t>
      </w:r>
      <w:r>
        <w:rPr>
          <w:rFonts w:hint="eastAsia"/>
          <w:sz w:val="21"/>
          <w:szCs w:val="21"/>
          <w:highlight w:val="none"/>
          <w:lang w:val="en-US"/>
        </w:rPr>
        <w:t>二、1.</w:t>
      </w:r>
      <w:r>
        <w:rPr>
          <w:rFonts w:hint="eastAsia"/>
          <w:sz w:val="21"/>
          <w:szCs w:val="21"/>
          <w:highlight w:val="none"/>
        </w:rPr>
        <w:t>《中华人民共和国政府采购法》规定的资格条件证明文件；</w:t>
      </w:r>
    </w:p>
    <w:p w14:paraId="77DEDFC2">
      <w:pPr>
        <w:spacing w:line="360" w:lineRule="auto"/>
        <w:ind w:firstLine="480"/>
        <w:rPr>
          <w:sz w:val="21"/>
          <w:szCs w:val="21"/>
          <w:highlight w:val="none"/>
        </w:rPr>
      </w:pPr>
      <w:r>
        <w:rPr>
          <w:rFonts w:hint="eastAsia"/>
          <w:sz w:val="21"/>
          <w:szCs w:val="21"/>
          <w:highlight w:val="none"/>
          <w:lang w:val="en-US"/>
        </w:rPr>
        <w:t xml:space="preserve">(4) </w:t>
      </w:r>
      <w:r>
        <w:rPr>
          <w:rFonts w:hint="eastAsia"/>
          <w:sz w:val="21"/>
          <w:szCs w:val="21"/>
          <w:highlight w:val="none"/>
        </w:rPr>
        <w:t>第一章磋商邀请中</w:t>
      </w:r>
      <w:r>
        <w:rPr>
          <w:rFonts w:hint="eastAsia"/>
          <w:sz w:val="21"/>
          <w:szCs w:val="21"/>
          <w:highlight w:val="none"/>
          <w:lang w:val="en-US"/>
        </w:rPr>
        <w:t>二、3.</w:t>
      </w:r>
      <w:r>
        <w:rPr>
          <w:rFonts w:hint="eastAsia"/>
          <w:sz w:val="21"/>
          <w:szCs w:val="21"/>
          <w:highlight w:val="none"/>
        </w:rPr>
        <w:t>采购人根据采购项目的特殊要求规定的特定条件证明文件；</w:t>
      </w:r>
    </w:p>
    <w:p w14:paraId="423162C8">
      <w:pPr>
        <w:spacing w:line="360" w:lineRule="auto"/>
        <w:ind w:firstLine="480"/>
        <w:rPr>
          <w:sz w:val="21"/>
          <w:szCs w:val="21"/>
          <w:highlight w:val="none"/>
          <w:lang w:val="en-US"/>
        </w:rPr>
      </w:pPr>
      <w:r>
        <w:rPr>
          <w:rFonts w:hint="eastAsia"/>
          <w:sz w:val="21"/>
          <w:szCs w:val="21"/>
          <w:highlight w:val="none"/>
          <w:lang w:val="en-US"/>
        </w:rPr>
        <w:t xml:space="preserve">(5) </w:t>
      </w:r>
      <w:r>
        <w:rPr>
          <w:rFonts w:hint="eastAsia"/>
          <w:sz w:val="21"/>
          <w:szCs w:val="21"/>
          <w:highlight w:val="none"/>
        </w:rPr>
        <w:t>《</w:t>
      </w:r>
      <w:r>
        <w:rPr>
          <w:rFonts w:hint="eastAsia"/>
          <w:sz w:val="21"/>
          <w:szCs w:val="21"/>
          <w:highlight w:val="none"/>
          <w:lang w:val="en-US"/>
        </w:rPr>
        <w:t>南京市政府采购供应商信用记录表暨信用承诺书</w:t>
      </w:r>
      <w:r>
        <w:rPr>
          <w:rFonts w:hint="eastAsia"/>
          <w:sz w:val="21"/>
          <w:szCs w:val="21"/>
          <w:highlight w:val="none"/>
        </w:rPr>
        <w:t>》；</w:t>
      </w:r>
    </w:p>
    <w:p w14:paraId="55D4056E">
      <w:pPr>
        <w:spacing w:line="360" w:lineRule="auto"/>
        <w:ind w:firstLine="480"/>
        <w:rPr>
          <w:sz w:val="21"/>
          <w:szCs w:val="21"/>
          <w:highlight w:val="none"/>
        </w:rPr>
      </w:pPr>
      <w:r>
        <w:rPr>
          <w:rFonts w:hint="eastAsia"/>
          <w:sz w:val="21"/>
          <w:szCs w:val="21"/>
          <w:highlight w:val="none"/>
          <w:lang w:val="en-US"/>
        </w:rPr>
        <w:t xml:space="preserve">(6) </w:t>
      </w:r>
      <w:r>
        <w:rPr>
          <w:rFonts w:hint="eastAsia"/>
          <w:sz w:val="21"/>
          <w:szCs w:val="21"/>
          <w:highlight w:val="none"/>
        </w:rPr>
        <w:t>《商务条款偏离表》；</w:t>
      </w:r>
    </w:p>
    <w:p w14:paraId="1C89303F">
      <w:pPr>
        <w:spacing w:line="360" w:lineRule="auto"/>
        <w:ind w:firstLine="480"/>
        <w:rPr>
          <w:sz w:val="21"/>
          <w:szCs w:val="21"/>
          <w:highlight w:val="none"/>
          <w:lang w:val="en-US"/>
        </w:rPr>
      </w:pPr>
      <w:r>
        <w:rPr>
          <w:rFonts w:hint="eastAsia"/>
          <w:sz w:val="21"/>
          <w:szCs w:val="21"/>
          <w:highlight w:val="none"/>
          <w:lang w:val="en-US"/>
        </w:rPr>
        <w:t>(7) 《技术条款偏离表》</w:t>
      </w:r>
    </w:p>
    <w:p w14:paraId="6303CFD0">
      <w:pPr>
        <w:spacing w:line="360" w:lineRule="auto"/>
        <w:ind w:firstLine="480"/>
        <w:rPr>
          <w:sz w:val="21"/>
          <w:szCs w:val="21"/>
          <w:highlight w:val="none"/>
        </w:rPr>
      </w:pPr>
      <w:r>
        <w:rPr>
          <w:rFonts w:hint="eastAsia"/>
          <w:sz w:val="21"/>
          <w:szCs w:val="21"/>
          <w:highlight w:val="none"/>
          <w:lang w:val="en-US"/>
        </w:rPr>
        <w:t>(8)</w:t>
      </w:r>
      <w:r>
        <w:rPr>
          <w:rFonts w:hint="eastAsia"/>
          <w:sz w:val="21"/>
          <w:szCs w:val="21"/>
          <w:highlight w:val="none"/>
        </w:rPr>
        <w:t xml:space="preserve"> 经营业绩；</w:t>
      </w:r>
    </w:p>
    <w:p w14:paraId="0FE5EB6B">
      <w:pPr>
        <w:spacing w:line="360" w:lineRule="auto"/>
        <w:ind w:firstLine="480"/>
        <w:rPr>
          <w:sz w:val="21"/>
          <w:szCs w:val="21"/>
          <w:highlight w:val="none"/>
        </w:rPr>
      </w:pPr>
      <w:r>
        <w:rPr>
          <w:rFonts w:hint="eastAsia"/>
          <w:sz w:val="21"/>
          <w:szCs w:val="21"/>
          <w:highlight w:val="none"/>
          <w:lang w:val="en-US"/>
        </w:rPr>
        <w:t>(9)</w:t>
      </w:r>
      <w:r>
        <w:rPr>
          <w:rFonts w:hint="eastAsia"/>
          <w:sz w:val="21"/>
          <w:szCs w:val="21"/>
          <w:highlight w:val="none"/>
        </w:rPr>
        <w:t xml:space="preserve"> 合同条款；</w:t>
      </w:r>
    </w:p>
    <w:p w14:paraId="322D4606">
      <w:pPr>
        <w:spacing w:line="360" w:lineRule="auto"/>
        <w:ind w:firstLine="480"/>
        <w:rPr>
          <w:sz w:val="21"/>
          <w:szCs w:val="21"/>
          <w:highlight w:val="none"/>
        </w:rPr>
      </w:pPr>
      <w:r>
        <w:rPr>
          <w:rFonts w:hint="eastAsia"/>
          <w:sz w:val="21"/>
          <w:szCs w:val="21"/>
          <w:highlight w:val="none"/>
          <w:lang w:val="en-US"/>
        </w:rPr>
        <w:t>(10)</w:t>
      </w:r>
      <w:r>
        <w:rPr>
          <w:rFonts w:hint="eastAsia"/>
          <w:sz w:val="21"/>
          <w:szCs w:val="21"/>
          <w:highlight w:val="none"/>
        </w:rPr>
        <w:t xml:space="preserve"> 供应商认为需要提供的其他资格证明文件和商务资料等。</w:t>
      </w:r>
    </w:p>
    <w:p w14:paraId="4782A4D0">
      <w:pPr>
        <w:spacing w:line="360" w:lineRule="auto"/>
        <w:ind w:firstLine="480"/>
        <w:rPr>
          <w:sz w:val="21"/>
          <w:szCs w:val="21"/>
          <w:highlight w:val="none"/>
        </w:rPr>
      </w:pPr>
      <w:r>
        <w:rPr>
          <w:rFonts w:hint="eastAsia"/>
          <w:sz w:val="21"/>
          <w:szCs w:val="21"/>
          <w:highlight w:val="none"/>
          <w:lang w:val="en-US"/>
        </w:rPr>
        <w:t>7.3</w:t>
      </w:r>
      <w:r>
        <w:rPr>
          <w:rFonts w:hint="eastAsia"/>
          <w:sz w:val="21"/>
          <w:szCs w:val="21"/>
          <w:highlight w:val="none"/>
        </w:rPr>
        <w:t>响应文件的技术部分。技术部分是证明供应商提供的货物、服务和工程是合格的，并符合磋商文件要求的证明文件，以及对货物、服务和工程的详细说明，这些文件可以是文字资料、图纸和数据等。提供的货物、服务和工程如与磋商文件要求有不符之处，应说明其差别之所在。包括但不限于下列文件，其中加“★”项目不得有缺失或无效：</w:t>
      </w:r>
    </w:p>
    <w:p w14:paraId="7C3A0D23">
      <w:pPr>
        <w:spacing w:line="360" w:lineRule="auto"/>
        <w:ind w:firstLine="480"/>
        <w:rPr>
          <w:sz w:val="21"/>
          <w:szCs w:val="21"/>
          <w:highlight w:val="none"/>
        </w:rPr>
      </w:pPr>
      <w:r>
        <w:rPr>
          <w:rFonts w:hint="eastAsia"/>
          <w:sz w:val="21"/>
          <w:szCs w:val="21"/>
          <w:highlight w:val="none"/>
        </w:rPr>
        <w:t>(1) ★项目</w:t>
      </w:r>
      <w:r>
        <w:rPr>
          <w:rFonts w:hint="eastAsia"/>
          <w:sz w:val="21"/>
          <w:szCs w:val="21"/>
          <w:highlight w:val="none"/>
          <w:lang w:val="en-US"/>
        </w:rPr>
        <w:t>服务</w:t>
      </w:r>
      <w:r>
        <w:rPr>
          <w:rFonts w:hint="eastAsia"/>
          <w:sz w:val="21"/>
          <w:szCs w:val="21"/>
          <w:highlight w:val="none"/>
        </w:rPr>
        <w:t>方案；</w:t>
      </w:r>
    </w:p>
    <w:p w14:paraId="286AE4B0">
      <w:pPr>
        <w:spacing w:line="360" w:lineRule="auto"/>
        <w:ind w:firstLine="480"/>
        <w:rPr>
          <w:sz w:val="21"/>
          <w:szCs w:val="21"/>
          <w:highlight w:val="none"/>
        </w:rPr>
      </w:pPr>
      <w:r>
        <w:rPr>
          <w:rFonts w:hint="eastAsia"/>
          <w:sz w:val="21"/>
          <w:szCs w:val="21"/>
          <w:highlight w:val="none"/>
        </w:rPr>
        <w:t>(2) 质量保证及服务承诺；</w:t>
      </w:r>
    </w:p>
    <w:p w14:paraId="6D6BF526">
      <w:pPr>
        <w:spacing w:line="360" w:lineRule="auto"/>
        <w:ind w:firstLine="480"/>
        <w:rPr>
          <w:sz w:val="21"/>
          <w:szCs w:val="21"/>
          <w:highlight w:val="none"/>
        </w:rPr>
      </w:pPr>
      <w:r>
        <w:rPr>
          <w:rFonts w:hint="eastAsia"/>
          <w:sz w:val="21"/>
          <w:szCs w:val="21"/>
          <w:highlight w:val="none"/>
        </w:rPr>
        <w:t>(3) 货物、服务和工程内容的详细说明；</w:t>
      </w:r>
    </w:p>
    <w:p w14:paraId="5D67064F">
      <w:pPr>
        <w:spacing w:line="360" w:lineRule="auto"/>
        <w:ind w:firstLine="480"/>
        <w:rPr>
          <w:sz w:val="21"/>
          <w:szCs w:val="21"/>
          <w:highlight w:val="none"/>
        </w:rPr>
      </w:pPr>
      <w:r>
        <w:rPr>
          <w:rFonts w:hint="eastAsia"/>
          <w:sz w:val="21"/>
          <w:szCs w:val="21"/>
          <w:highlight w:val="none"/>
        </w:rPr>
        <w:t>(4) 拟投入项目的人员汇总表及相关证明材料；</w:t>
      </w:r>
    </w:p>
    <w:p w14:paraId="365452FD">
      <w:pPr>
        <w:spacing w:line="360" w:lineRule="auto"/>
        <w:ind w:firstLine="480"/>
        <w:rPr>
          <w:sz w:val="21"/>
          <w:szCs w:val="21"/>
          <w:highlight w:val="none"/>
        </w:rPr>
      </w:pPr>
      <w:r>
        <w:rPr>
          <w:rFonts w:hint="eastAsia"/>
          <w:sz w:val="21"/>
          <w:szCs w:val="21"/>
          <w:highlight w:val="none"/>
        </w:rPr>
        <w:t>(5) 供应商认为需要提供的其他技术资料。</w:t>
      </w:r>
    </w:p>
    <w:p w14:paraId="65E1C5DE">
      <w:pPr>
        <w:spacing w:line="360" w:lineRule="auto"/>
        <w:ind w:firstLine="480"/>
        <w:rPr>
          <w:sz w:val="21"/>
          <w:szCs w:val="21"/>
          <w:highlight w:val="none"/>
        </w:rPr>
      </w:pPr>
      <w:r>
        <w:rPr>
          <w:rFonts w:hint="eastAsia"/>
          <w:sz w:val="21"/>
          <w:szCs w:val="21"/>
          <w:highlight w:val="none"/>
          <w:lang w:val="en-US"/>
        </w:rPr>
        <w:t>7.4</w:t>
      </w:r>
      <w:r>
        <w:rPr>
          <w:rFonts w:hint="eastAsia"/>
          <w:sz w:val="21"/>
          <w:szCs w:val="21"/>
          <w:highlight w:val="none"/>
        </w:rPr>
        <w:t>响应文件的价格部分</w:t>
      </w:r>
    </w:p>
    <w:p w14:paraId="12B64B49">
      <w:pPr>
        <w:spacing w:line="360" w:lineRule="auto"/>
        <w:ind w:firstLine="480"/>
        <w:rPr>
          <w:sz w:val="21"/>
          <w:szCs w:val="21"/>
          <w:highlight w:val="none"/>
        </w:rPr>
      </w:pPr>
      <w:r>
        <w:rPr>
          <w:rFonts w:hint="eastAsia"/>
          <w:sz w:val="21"/>
          <w:szCs w:val="21"/>
          <w:highlight w:val="none"/>
          <w:lang w:val="en-US" w:eastAsia="zh-CN"/>
        </w:rPr>
        <w:t>7.4.1</w:t>
      </w:r>
      <w:r>
        <w:rPr>
          <w:rFonts w:hint="eastAsia"/>
          <w:sz w:val="21"/>
          <w:szCs w:val="21"/>
          <w:highlight w:val="none"/>
        </w:rPr>
        <w:t>价格部分是对货物、服务和工程价格构成的说明，磋商文件如没有特别说明的话，对每一项货物、服务和工程仅接受一个价格。</w:t>
      </w:r>
    </w:p>
    <w:p w14:paraId="51203026">
      <w:pPr>
        <w:spacing w:line="360" w:lineRule="auto"/>
        <w:ind w:firstLine="480"/>
        <w:rPr>
          <w:sz w:val="21"/>
          <w:szCs w:val="21"/>
          <w:highlight w:val="none"/>
        </w:rPr>
      </w:pPr>
      <w:r>
        <w:rPr>
          <w:rFonts w:hint="eastAsia"/>
          <w:sz w:val="21"/>
          <w:szCs w:val="21"/>
          <w:highlight w:val="none"/>
          <w:lang w:val="en-US" w:eastAsia="zh-CN"/>
        </w:rPr>
        <w:t>7.4.2</w:t>
      </w:r>
      <w:r>
        <w:rPr>
          <w:rFonts w:hint="eastAsia"/>
          <w:sz w:val="21"/>
          <w:szCs w:val="21"/>
          <w:highlight w:val="none"/>
        </w:rPr>
        <w:t>报价为磋商文件所确定的采购范围内的全部货物或服务的价格体现。磋商报价应包括并不限于前期勘查数据取得、项目实施、检查验收、设备费用、专用工具费、材料和人工费、配套设施水费电费及各项创建、复查费、措施费、安全文明施工费、各种税费、劳保、支付给员工的工资和国家强制缴纳的各种社会保障资金，招标代理服务费按实际支付；以及政策性文件规定市场风险、政策调整风险的各项应有费用以及供应商认为需要的其他费用等，不论其在采购文件中是否有提及，投标供应商应根据上述因素自行考虑含入磋商报价。</w:t>
      </w:r>
    </w:p>
    <w:p w14:paraId="0BF88664">
      <w:pPr>
        <w:spacing w:line="360" w:lineRule="auto"/>
        <w:ind w:firstLine="480"/>
        <w:rPr>
          <w:sz w:val="21"/>
          <w:szCs w:val="21"/>
          <w:highlight w:val="none"/>
        </w:rPr>
      </w:pPr>
      <w:r>
        <w:rPr>
          <w:rFonts w:hint="eastAsia"/>
          <w:sz w:val="21"/>
          <w:szCs w:val="21"/>
          <w:highlight w:val="none"/>
          <w:lang w:val="en-US" w:eastAsia="zh-CN"/>
        </w:rPr>
        <w:t>7.4.3</w:t>
      </w:r>
      <w:r>
        <w:rPr>
          <w:rFonts w:hint="eastAsia"/>
          <w:sz w:val="21"/>
          <w:szCs w:val="21"/>
          <w:highlight w:val="none"/>
        </w:rPr>
        <w:t>供应商应充分考虑到市场价格变动，以及项目实施过程中的不可预见因素，一旦成交，投标总价不变。如果有漏项，视同让利。</w:t>
      </w:r>
    </w:p>
    <w:p w14:paraId="455A3D51">
      <w:pPr>
        <w:spacing w:line="360" w:lineRule="auto"/>
        <w:ind w:firstLine="480"/>
        <w:rPr>
          <w:sz w:val="21"/>
          <w:szCs w:val="21"/>
          <w:highlight w:val="none"/>
        </w:rPr>
      </w:pPr>
      <w:r>
        <w:rPr>
          <w:rFonts w:hint="eastAsia"/>
          <w:sz w:val="21"/>
          <w:szCs w:val="21"/>
          <w:highlight w:val="none"/>
          <w:lang w:val="en-US" w:eastAsia="zh-CN"/>
        </w:rPr>
        <w:t>7.4.4</w:t>
      </w:r>
      <w:r>
        <w:rPr>
          <w:rFonts w:hint="eastAsia"/>
          <w:sz w:val="21"/>
          <w:szCs w:val="21"/>
          <w:highlight w:val="none"/>
        </w:rPr>
        <w:t>经磋商后，如果成交价高于或低于供应商在响应文件首次报价的，分项报价同比例调整。</w:t>
      </w:r>
    </w:p>
    <w:p w14:paraId="033D9F12">
      <w:pPr>
        <w:spacing w:line="360" w:lineRule="auto"/>
        <w:ind w:firstLine="480"/>
        <w:rPr>
          <w:sz w:val="21"/>
          <w:szCs w:val="21"/>
          <w:highlight w:val="none"/>
        </w:rPr>
      </w:pPr>
      <w:r>
        <w:rPr>
          <w:rFonts w:hint="eastAsia"/>
          <w:sz w:val="21"/>
          <w:szCs w:val="21"/>
          <w:highlight w:val="none"/>
          <w:lang w:val="en-US"/>
        </w:rPr>
        <w:t>7.5</w:t>
      </w:r>
      <w:r>
        <w:rPr>
          <w:rFonts w:hint="eastAsia"/>
          <w:sz w:val="21"/>
          <w:szCs w:val="21"/>
          <w:highlight w:val="none"/>
        </w:rPr>
        <w:t>响应文件的其他部分。其他部分由供应商根据编制响应文件需要提供的其他相关文件。</w:t>
      </w:r>
    </w:p>
    <w:p w14:paraId="77734068">
      <w:pPr>
        <w:spacing w:line="360" w:lineRule="auto"/>
        <w:ind w:firstLine="480"/>
        <w:rPr>
          <w:sz w:val="21"/>
          <w:szCs w:val="21"/>
          <w:highlight w:val="none"/>
          <w:lang w:val="en-US"/>
        </w:rPr>
      </w:pPr>
      <w:r>
        <w:rPr>
          <w:rFonts w:hint="eastAsia"/>
          <w:sz w:val="21"/>
          <w:szCs w:val="21"/>
          <w:highlight w:val="none"/>
        </w:rPr>
        <w:t>8、磋商保证金</w:t>
      </w:r>
      <w:r>
        <w:rPr>
          <w:rFonts w:hint="eastAsia"/>
          <w:sz w:val="21"/>
          <w:szCs w:val="21"/>
          <w:highlight w:val="none"/>
          <w:lang w:val="en-US"/>
        </w:rPr>
        <w:t xml:space="preserve"> （此次投标无需提供投标保证金）</w:t>
      </w:r>
    </w:p>
    <w:p w14:paraId="68B2C8E4">
      <w:pPr>
        <w:spacing w:line="360" w:lineRule="auto"/>
        <w:ind w:firstLine="482"/>
        <w:rPr>
          <w:b/>
          <w:bCs/>
          <w:sz w:val="21"/>
          <w:szCs w:val="21"/>
          <w:highlight w:val="none"/>
        </w:rPr>
      </w:pPr>
      <w:r>
        <w:rPr>
          <w:rFonts w:hint="eastAsia"/>
          <w:b/>
          <w:bCs/>
          <w:sz w:val="21"/>
          <w:szCs w:val="21"/>
          <w:highlight w:val="none"/>
        </w:rPr>
        <w:t>三、响应文件签署与提交</w:t>
      </w:r>
    </w:p>
    <w:p w14:paraId="1721E693">
      <w:pPr>
        <w:spacing w:line="360" w:lineRule="auto"/>
        <w:ind w:firstLine="480"/>
        <w:rPr>
          <w:sz w:val="21"/>
          <w:szCs w:val="21"/>
          <w:highlight w:val="none"/>
        </w:rPr>
      </w:pPr>
      <w:r>
        <w:rPr>
          <w:rFonts w:hint="eastAsia"/>
          <w:sz w:val="21"/>
          <w:szCs w:val="21"/>
          <w:highlight w:val="none"/>
        </w:rPr>
        <w:t>9、响应文件签署</w:t>
      </w:r>
    </w:p>
    <w:p w14:paraId="7287D8AF">
      <w:pPr>
        <w:spacing w:line="360" w:lineRule="auto"/>
        <w:ind w:firstLine="480"/>
        <w:rPr>
          <w:sz w:val="21"/>
          <w:szCs w:val="21"/>
          <w:highlight w:val="none"/>
        </w:rPr>
      </w:pPr>
      <w:r>
        <w:rPr>
          <w:rFonts w:hint="eastAsia"/>
          <w:sz w:val="21"/>
          <w:szCs w:val="21"/>
          <w:highlight w:val="none"/>
          <w:lang w:val="en-US" w:eastAsia="zh-CN"/>
        </w:rPr>
        <w:t>9.1</w:t>
      </w:r>
      <w:r>
        <w:rPr>
          <w:rFonts w:hint="eastAsia"/>
          <w:sz w:val="21"/>
          <w:szCs w:val="21"/>
          <w:highlight w:val="none"/>
        </w:rPr>
        <w:t>响应文件应由供应商法定代表人或授权代表签字，并加盖公章。</w:t>
      </w:r>
    </w:p>
    <w:p w14:paraId="6EEFA33B">
      <w:pPr>
        <w:spacing w:line="360" w:lineRule="auto"/>
        <w:ind w:firstLine="480"/>
        <w:rPr>
          <w:sz w:val="21"/>
          <w:szCs w:val="21"/>
          <w:highlight w:val="none"/>
        </w:rPr>
      </w:pPr>
      <w:r>
        <w:rPr>
          <w:rFonts w:hint="eastAsia"/>
          <w:sz w:val="21"/>
          <w:szCs w:val="21"/>
          <w:highlight w:val="none"/>
          <w:lang w:val="en-US" w:eastAsia="zh-CN"/>
        </w:rPr>
        <w:t>9.3</w:t>
      </w:r>
      <w:r>
        <w:rPr>
          <w:rFonts w:hint="eastAsia"/>
          <w:sz w:val="21"/>
          <w:szCs w:val="21"/>
          <w:highlight w:val="none"/>
        </w:rPr>
        <w:t>供应商应当在磋商文件要求提交响应文件的截止时间前，将响应文件密封送达指定地点。</w:t>
      </w:r>
    </w:p>
    <w:p w14:paraId="7D8546F7">
      <w:pPr>
        <w:spacing w:line="360" w:lineRule="auto"/>
        <w:ind w:firstLine="480"/>
        <w:rPr>
          <w:sz w:val="21"/>
          <w:szCs w:val="21"/>
          <w:highlight w:val="none"/>
        </w:rPr>
      </w:pPr>
      <w:r>
        <w:rPr>
          <w:rFonts w:hint="eastAsia"/>
          <w:sz w:val="21"/>
          <w:szCs w:val="21"/>
          <w:highlight w:val="none"/>
        </w:rPr>
        <w:t>有下列情形之一的响应文件将拒收：</w:t>
      </w:r>
    </w:p>
    <w:p w14:paraId="69AADD3F">
      <w:pPr>
        <w:spacing w:line="360" w:lineRule="auto"/>
        <w:ind w:firstLine="480"/>
        <w:rPr>
          <w:rFonts w:hint="eastAsia" w:eastAsia="宋体"/>
          <w:sz w:val="21"/>
          <w:szCs w:val="21"/>
          <w:highlight w:val="none"/>
          <w:lang w:eastAsia="zh-CN"/>
        </w:rPr>
      </w:pPr>
      <w:r>
        <w:rPr>
          <w:rFonts w:hint="eastAsia"/>
          <w:sz w:val="21"/>
          <w:szCs w:val="21"/>
          <w:highlight w:val="none"/>
        </w:rPr>
        <w:t>（</w:t>
      </w:r>
      <w:r>
        <w:rPr>
          <w:rFonts w:hint="eastAsia"/>
          <w:sz w:val="21"/>
          <w:szCs w:val="21"/>
          <w:highlight w:val="none"/>
          <w:lang w:val="en-US"/>
        </w:rPr>
        <w:t>1</w:t>
      </w:r>
      <w:r>
        <w:rPr>
          <w:rFonts w:hint="eastAsia"/>
          <w:sz w:val="21"/>
          <w:szCs w:val="21"/>
          <w:highlight w:val="none"/>
        </w:rPr>
        <w:t>）在磋商文件要求提交响应文件的截止时间之后送达的等</w:t>
      </w:r>
      <w:r>
        <w:rPr>
          <w:rFonts w:hint="eastAsia"/>
          <w:sz w:val="21"/>
          <w:szCs w:val="21"/>
          <w:highlight w:val="none"/>
          <w:lang w:eastAsia="zh-CN"/>
        </w:rPr>
        <w:t>；</w:t>
      </w:r>
    </w:p>
    <w:p w14:paraId="1FC48AED">
      <w:pPr>
        <w:spacing w:line="360" w:lineRule="auto"/>
        <w:ind w:firstLine="480"/>
        <w:rPr>
          <w:sz w:val="21"/>
          <w:szCs w:val="21"/>
          <w:highlight w:val="none"/>
          <w:lang w:val="en-US"/>
        </w:rPr>
      </w:pPr>
      <w:r>
        <w:rPr>
          <w:rFonts w:hint="eastAsia"/>
          <w:sz w:val="21"/>
          <w:szCs w:val="21"/>
          <w:highlight w:val="none"/>
        </w:rPr>
        <w:t>（</w:t>
      </w:r>
      <w:r>
        <w:rPr>
          <w:rFonts w:hint="eastAsia"/>
          <w:sz w:val="21"/>
          <w:szCs w:val="21"/>
          <w:highlight w:val="none"/>
          <w:lang w:val="en-US"/>
        </w:rPr>
        <w:t>2</w:t>
      </w:r>
      <w:r>
        <w:rPr>
          <w:rFonts w:hint="eastAsia"/>
          <w:sz w:val="21"/>
          <w:szCs w:val="21"/>
          <w:highlight w:val="none"/>
        </w:rPr>
        <w:t>）未按</w:t>
      </w:r>
      <w:r>
        <w:rPr>
          <w:rFonts w:hint="eastAsia"/>
          <w:sz w:val="21"/>
          <w:szCs w:val="21"/>
          <w:highlight w:val="none"/>
          <w:lang w:val="en-US"/>
        </w:rPr>
        <w:t>磋商</w:t>
      </w:r>
      <w:r>
        <w:rPr>
          <w:rFonts w:hint="eastAsia"/>
          <w:sz w:val="21"/>
          <w:szCs w:val="21"/>
          <w:highlight w:val="none"/>
        </w:rPr>
        <w:t>文件要求密封的。</w:t>
      </w:r>
    </w:p>
    <w:p w14:paraId="16775914">
      <w:pPr>
        <w:spacing w:line="360" w:lineRule="auto"/>
        <w:ind w:firstLine="480"/>
        <w:rPr>
          <w:sz w:val="21"/>
          <w:szCs w:val="21"/>
          <w:highlight w:val="none"/>
        </w:rPr>
      </w:pPr>
      <w:r>
        <w:rPr>
          <w:rFonts w:hint="eastAsia"/>
          <w:sz w:val="21"/>
          <w:szCs w:val="21"/>
          <w:highlight w:val="none"/>
        </w:rPr>
        <w:t>10.响应文件的修改和撤回</w:t>
      </w:r>
    </w:p>
    <w:p w14:paraId="65483A8A">
      <w:pPr>
        <w:spacing w:line="360" w:lineRule="auto"/>
        <w:ind w:firstLine="480"/>
        <w:rPr>
          <w:sz w:val="21"/>
          <w:szCs w:val="21"/>
          <w:highlight w:val="none"/>
        </w:rPr>
      </w:pPr>
      <w:r>
        <w:rPr>
          <w:rFonts w:hint="eastAsia"/>
          <w:sz w:val="21"/>
          <w:szCs w:val="21"/>
          <w:highlight w:val="none"/>
          <w:lang w:val="en-US" w:eastAsia="zh-CN"/>
        </w:rPr>
        <w:t>10.1</w:t>
      </w:r>
      <w:r>
        <w:rPr>
          <w:rFonts w:hint="eastAsia"/>
          <w:sz w:val="21"/>
          <w:szCs w:val="21"/>
          <w:highlight w:val="none"/>
        </w:rPr>
        <w:t>供应商在投标截止时间前，可以对所提交的响应文件进行补充、修改或撤回。</w:t>
      </w:r>
    </w:p>
    <w:p w14:paraId="63CF1B62">
      <w:pPr>
        <w:spacing w:line="360" w:lineRule="auto"/>
        <w:ind w:firstLine="480"/>
        <w:rPr>
          <w:sz w:val="21"/>
          <w:szCs w:val="21"/>
          <w:highlight w:val="none"/>
        </w:rPr>
      </w:pPr>
      <w:r>
        <w:rPr>
          <w:rFonts w:hint="eastAsia"/>
          <w:sz w:val="21"/>
          <w:szCs w:val="21"/>
          <w:highlight w:val="none"/>
          <w:lang w:val="en-US" w:eastAsia="zh-CN"/>
        </w:rPr>
        <w:t>10.2</w:t>
      </w:r>
      <w:r>
        <w:rPr>
          <w:rFonts w:hint="eastAsia"/>
          <w:sz w:val="21"/>
          <w:szCs w:val="21"/>
          <w:highlight w:val="none"/>
        </w:rPr>
        <w:t>投标截止时间后，招标代理将不再接收响应文件，响应文件不能修改和撤回。</w:t>
      </w:r>
    </w:p>
    <w:p w14:paraId="33F7DFD0">
      <w:pPr>
        <w:spacing w:line="360" w:lineRule="auto"/>
        <w:ind w:firstLine="480"/>
        <w:rPr>
          <w:sz w:val="21"/>
          <w:szCs w:val="21"/>
          <w:highlight w:val="none"/>
        </w:rPr>
      </w:pPr>
      <w:r>
        <w:rPr>
          <w:rFonts w:hint="eastAsia"/>
          <w:sz w:val="21"/>
          <w:szCs w:val="21"/>
          <w:highlight w:val="none"/>
        </w:rPr>
        <w:t>四、磋商</w:t>
      </w:r>
    </w:p>
    <w:p w14:paraId="08EE1D43">
      <w:pPr>
        <w:spacing w:line="360" w:lineRule="auto"/>
        <w:ind w:firstLine="480"/>
        <w:rPr>
          <w:sz w:val="21"/>
          <w:szCs w:val="21"/>
          <w:highlight w:val="none"/>
        </w:rPr>
      </w:pPr>
      <w:r>
        <w:rPr>
          <w:rFonts w:hint="eastAsia"/>
          <w:sz w:val="21"/>
          <w:szCs w:val="21"/>
          <w:highlight w:val="none"/>
        </w:rPr>
        <w:t>11、磋商组织</w:t>
      </w:r>
    </w:p>
    <w:p w14:paraId="6A93916F">
      <w:pPr>
        <w:spacing w:line="360" w:lineRule="auto"/>
        <w:ind w:firstLine="480"/>
        <w:rPr>
          <w:sz w:val="21"/>
          <w:szCs w:val="21"/>
          <w:highlight w:val="none"/>
        </w:rPr>
      </w:pPr>
      <w:r>
        <w:rPr>
          <w:rFonts w:hint="eastAsia"/>
          <w:sz w:val="21"/>
          <w:szCs w:val="21"/>
          <w:highlight w:val="none"/>
          <w:lang w:val="en-US" w:eastAsia="zh-CN"/>
        </w:rPr>
        <w:t>11.1</w:t>
      </w:r>
      <w:r>
        <w:rPr>
          <w:rFonts w:hint="eastAsia"/>
          <w:sz w:val="21"/>
          <w:szCs w:val="21"/>
          <w:highlight w:val="none"/>
        </w:rPr>
        <w:t>在提交响应文件时间截止后，代理公司在规定的时间和地点组织磋商小组分别与供应商进行磋商。</w:t>
      </w:r>
    </w:p>
    <w:p w14:paraId="62D3F367">
      <w:pPr>
        <w:spacing w:line="360" w:lineRule="auto"/>
        <w:ind w:firstLine="480"/>
        <w:rPr>
          <w:sz w:val="21"/>
          <w:szCs w:val="21"/>
          <w:highlight w:val="none"/>
        </w:rPr>
      </w:pPr>
      <w:r>
        <w:rPr>
          <w:rFonts w:hint="eastAsia"/>
          <w:sz w:val="21"/>
          <w:szCs w:val="21"/>
          <w:highlight w:val="none"/>
          <w:lang w:val="en-US" w:eastAsia="zh-CN"/>
        </w:rPr>
        <w:t>11.2</w:t>
      </w:r>
      <w:r>
        <w:rPr>
          <w:rFonts w:hint="eastAsia"/>
          <w:sz w:val="21"/>
          <w:szCs w:val="21"/>
          <w:highlight w:val="none"/>
        </w:rPr>
        <w:t>磋商工作由代理公司负责组织，具体磋商事务由依法组建的磋商小组负责。</w:t>
      </w:r>
    </w:p>
    <w:p w14:paraId="3DA731D6">
      <w:pPr>
        <w:spacing w:line="360" w:lineRule="auto"/>
        <w:ind w:firstLine="480"/>
        <w:rPr>
          <w:sz w:val="21"/>
          <w:szCs w:val="21"/>
          <w:highlight w:val="none"/>
        </w:rPr>
      </w:pPr>
      <w:r>
        <w:rPr>
          <w:rFonts w:hint="eastAsia"/>
          <w:sz w:val="21"/>
          <w:szCs w:val="21"/>
          <w:highlight w:val="none"/>
        </w:rPr>
        <w:t>12、磋商程序</w:t>
      </w:r>
    </w:p>
    <w:p w14:paraId="24C8A961">
      <w:pPr>
        <w:spacing w:line="360" w:lineRule="auto"/>
        <w:ind w:firstLine="480"/>
        <w:rPr>
          <w:sz w:val="21"/>
          <w:szCs w:val="21"/>
          <w:highlight w:val="none"/>
        </w:rPr>
      </w:pPr>
      <w:r>
        <w:rPr>
          <w:rFonts w:hint="eastAsia"/>
          <w:sz w:val="21"/>
          <w:szCs w:val="21"/>
          <w:highlight w:val="none"/>
          <w:lang w:val="en-US" w:eastAsia="zh-CN"/>
        </w:rPr>
        <w:t>12.1</w:t>
      </w:r>
      <w:r>
        <w:rPr>
          <w:rFonts w:hint="eastAsia"/>
          <w:sz w:val="21"/>
          <w:szCs w:val="21"/>
          <w:highlight w:val="none"/>
        </w:rPr>
        <w:t>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6EEA4CC3">
      <w:pPr>
        <w:spacing w:line="360" w:lineRule="auto"/>
        <w:ind w:firstLine="480"/>
        <w:rPr>
          <w:sz w:val="21"/>
          <w:szCs w:val="21"/>
          <w:highlight w:val="none"/>
        </w:rPr>
      </w:pPr>
      <w:r>
        <w:rPr>
          <w:rFonts w:hint="eastAsia"/>
          <w:sz w:val="21"/>
          <w:szCs w:val="21"/>
          <w:highlight w:val="none"/>
          <w:lang w:val="en-US" w:eastAsia="zh-CN"/>
        </w:rPr>
        <w:t>12.2</w:t>
      </w:r>
      <w:r>
        <w:rPr>
          <w:rFonts w:hint="eastAsia"/>
          <w:sz w:val="21"/>
          <w:szCs w:val="21"/>
          <w:highlight w:val="none"/>
        </w:rPr>
        <w:t>磋商小组所有成员集中与单一供应商分别进行磋商，所有参加磋商的供应商均有同等的磋商机会。</w:t>
      </w:r>
    </w:p>
    <w:p w14:paraId="509AFBAC">
      <w:pPr>
        <w:spacing w:line="360" w:lineRule="auto"/>
        <w:ind w:firstLine="480"/>
        <w:rPr>
          <w:sz w:val="21"/>
          <w:szCs w:val="21"/>
          <w:highlight w:val="none"/>
        </w:rPr>
      </w:pPr>
      <w:r>
        <w:rPr>
          <w:rFonts w:hint="eastAsia"/>
          <w:sz w:val="21"/>
          <w:szCs w:val="21"/>
          <w:highlight w:val="none"/>
          <w:lang w:val="en-US" w:eastAsia="zh-CN"/>
        </w:rPr>
        <w:t>12.3</w:t>
      </w:r>
      <w:r>
        <w:rPr>
          <w:rFonts w:hint="eastAsia"/>
          <w:sz w:val="21"/>
          <w:szCs w:val="21"/>
          <w:highlight w:val="none"/>
        </w:rPr>
        <w:t>磋商过程中，磋商小组根据磋商文件和磋商情况可能实质性变动采购需求中的技术、服务要求以及合同草案条款。实质性变动是磋商文件的有效组成部分，磋商小组将以书面形式通知所有参加磋商的供应商。</w:t>
      </w:r>
      <w:r>
        <w:rPr>
          <w:rFonts w:hint="eastAsia"/>
          <w:b/>
          <w:bCs/>
          <w:sz w:val="21"/>
          <w:szCs w:val="21"/>
          <w:highlight w:val="none"/>
        </w:rPr>
        <w:t>用“★”加注或特别说明的内容为实质性要求</w:t>
      </w:r>
      <w:r>
        <w:rPr>
          <w:rFonts w:hint="eastAsia"/>
          <w:sz w:val="21"/>
          <w:szCs w:val="21"/>
          <w:highlight w:val="none"/>
        </w:rPr>
        <w:t>。</w:t>
      </w:r>
    </w:p>
    <w:p w14:paraId="30295080">
      <w:pPr>
        <w:spacing w:line="360" w:lineRule="auto"/>
        <w:ind w:firstLine="480"/>
        <w:rPr>
          <w:sz w:val="21"/>
          <w:szCs w:val="21"/>
          <w:highlight w:val="none"/>
        </w:rPr>
      </w:pPr>
      <w:r>
        <w:rPr>
          <w:rFonts w:hint="eastAsia"/>
          <w:sz w:val="21"/>
          <w:szCs w:val="21"/>
          <w:highlight w:val="none"/>
          <w:lang w:val="en-US" w:eastAsia="zh-CN"/>
        </w:rPr>
        <w:t>12.4</w:t>
      </w:r>
      <w:r>
        <w:rPr>
          <w:rFonts w:hint="eastAsia"/>
          <w:sz w:val="21"/>
          <w:szCs w:val="21"/>
          <w:highlight w:val="none"/>
        </w:rPr>
        <w:t>供应商应当按照磋商文件的变动情况和磋商小组的要求重新提交响应文件，并由其法定代表人或授权代表签字或者加盖公章。</w:t>
      </w:r>
    </w:p>
    <w:p w14:paraId="6D720AB1">
      <w:pPr>
        <w:spacing w:line="360" w:lineRule="auto"/>
        <w:ind w:firstLine="480"/>
        <w:rPr>
          <w:sz w:val="21"/>
          <w:szCs w:val="21"/>
          <w:highlight w:val="none"/>
        </w:rPr>
      </w:pPr>
      <w:r>
        <w:rPr>
          <w:rFonts w:hint="eastAsia"/>
          <w:sz w:val="21"/>
          <w:szCs w:val="21"/>
          <w:highlight w:val="none"/>
          <w:lang w:val="en-US" w:eastAsia="zh-CN"/>
        </w:rPr>
        <w:t>12.5</w:t>
      </w:r>
      <w:r>
        <w:rPr>
          <w:rFonts w:hint="eastAsia"/>
          <w:sz w:val="21"/>
          <w:szCs w:val="21"/>
          <w:highlight w:val="none"/>
        </w:rPr>
        <w:t>磋商结束后，磋商小组将要求所有继续参加磋商的供应商在规定时间内提交最后报价。最后报价由其法定代表人或授权代表签字或者加盖公章，最后报价是供应商响应文件的有效组成部分。</w:t>
      </w:r>
    </w:p>
    <w:p w14:paraId="4A09C552">
      <w:pPr>
        <w:spacing w:line="360" w:lineRule="auto"/>
        <w:ind w:firstLine="480"/>
        <w:rPr>
          <w:sz w:val="21"/>
          <w:szCs w:val="21"/>
          <w:highlight w:val="none"/>
        </w:rPr>
      </w:pPr>
      <w:r>
        <w:rPr>
          <w:rFonts w:hint="eastAsia"/>
          <w:sz w:val="21"/>
          <w:szCs w:val="21"/>
          <w:highlight w:val="none"/>
          <w:lang w:val="en-US" w:eastAsia="zh-CN"/>
        </w:rPr>
        <w:t>12.6</w:t>
      </w:r>
      <w:r>
        <w:rPr>
          <w:rFonts w:hint="eastAsia"/>
          <w:sz w:val="21"/>
          <w:szCs w:val="21"/>
          <w:highlight w:val="none"/>
        </w:rPr>
        <w:t>已提交响应文件的供应商，在提交最后报价之前，可以根据磋商情况退出磋商。</w:t>
      </w:r>
    </w:p>
    <w:p w14:paraId="3DA1537B">
      <w:pPr>
        <w:spacing w:line="360" w:lineRule="auto"/>
        <w:ind w:firstLine="480"/>
        <w:rPr>
          <w:sz w:val="21"/>
          <w:szCs w:val="21"/>
          <w:highlight w:val="none"/>
        </w:rPr>
      </w:pPr>
      <w:r>
        <w:rPr>
          <w:rFonts w:hint="eastAsia"/>
          <w:sz w:val="21"/>
          <w:szCs w:val="21"/>
          <w:highlight w:val="none"/>
          <w:lang w:val="en-US" w:eastAsia="zh-CN"/>
        </w:rPr>
        <w:t>12.7</w:t>
      </w:r>
      <w:r>
        <w:rPr>
          <w:rFonts w:hint="eastAsia"/>
          <w:sz w:val="21"/>
          <w:szCs w:val="21"/>
          <w:highlight w:val="none"/>
        </w:rPr>
        <w:t>出现下列情形之一的响应文件按照无效处理：</w:t>
      </w:r>
    </w:p>
    <w:p w14:paraId="3814FB73">
      <w:pPr>
        <w:spacing w:line="360" w:lineRule="auto"/>
        <w:ind w:firstLine="480"/>
        <w:rPr>
          <w:sz w:val="21"/>
          <w:szCs w:val="21"/>
          <w:highlight w:val="none"/>
        </w:rPr>
      </w:pPr>
      <w:r>
        <w:rPr>
          <w:rFonts w:hint="eastAsia"/>
          <w:sz w:val="21"/>
          <w:szCs w:val="21"/>
          <w:highlight w:val="none"/>
          <w:lang w:val="en-US" w:eastAsia="zh-CN"/>
        </w:rPr>
        <w:t>（1)</w:t>
      </w:r>
      <w:r>
        <w:rPr>
          <w:rFonts w:hint="eastAsia"/>
          <w:sz w:val="21"/>
          <w:szCs w:val="21"/>
          <w:highlight w:val="none"/>
        </w:rPr>
        <w:t>不具备磋商文件中规定资格条件的；</w:t>
      </w:r>
    </w:p>
    <w:p w14:paraId="04800B81">
      <w:pPr>
        <w:spacing w:line="360" w:lineRule="auto"/>
        <w:ind w:firstLine="480"/>
        <w:rPr>
          <w:sz w:val="21"/>
          <w:szCs w:val="21"/>
          <w:highlight w:val="none"/>
        </w:rPr>
      </w:pPr>
      <w:r>
        <w:rPr>
          <w:rFonts w:hint="eastAsia"/>
          <w:sz w:val="21"/>
          <w:szCs w:val="21"/>
          <w:highlight w:val="none"/>
        </w:rPr>
        <w:t>（</w:t>
      </w:r>
      <w:r>
        <w:rPr>
          <w:rFonts w:hint="eastAsia"/>
          <w:sz w:val="21"/>
          <w:szCs w:val="21"/>
          <w:highlight w:val="none"/>
          <w:lang w:val="en-US"/>
        </w:rPr>
        <w:t>2</w:t>
      </w:r>
      <w:r>
        <w:rPr>
          <w:rFonts w:hint="eastAsia"/>
          <w:sz w:val="21"/>
          <w:szCs w:val="21"/>
          <w:highlight w:val="none"/>
        </w:rPr>
        <w:t>）供应商被“信用中国”网站（</w:t>
      </w:r>
      <w:r>
        <w:rPr>
          <w:sz w:val="21"/>
          <w:szCs w:val="21"/>
          <w:highlight w:val="none"/>
        </w:rPr>
        <w:fldChar w:fldCharType="begin"/>
      </w:r>
      <w:r>
        <w:rPr>
          <w:sz w:val="21"/>
          <w:szCs w:val="21"/>
          <w:highlight w:val="none"/>
        </w:rPr>
        <w:instrText xml:space="preserve"> HYPERLINK "http://www.creditchina.gov.cn/" \h </w:instrText>
      </w:r>
      <w:r>
        <w:rPr>
          <w:sz w:val="21"/>
          <w:szCs w:val="21"/>
          <w:highlight w:val="none"/>
        </w:rPr>
        <w:fldChar w:fldCharType="separate"/>
      </w:r>
      <w:r>
        <w:rPr>
          <w:rFonts w:hint="eastAsia"/>
          <w:sz w:val="21"/>
          <w:szCs w:val="21"/>
          <w:highlight w:val="none"/>
        </w:rPr>
        <w:t>www.creditchina.gov.cn</w:t>
      </w:r>
      <w:r>
        <w:rPr>
          <w:rFonts w:hint="eastAsia"/>
          <w:sz w:val="21"/>
          <w:szCs w:val="21"/>
          <w:highlight w:val="none"/>
        </w:rPr>
        <w:fldChar w:fldCharType="end"/>
      </w:r>
      <w:r>
        <w:rPr>
          <w:rFonts w:hint="eastAsia"/>
          <w:sz w:val="21"/>
          <w:szCs w:val="21"/>
          <w:highlight w:val="none"/>
        </w:rPr>
        <w:t>）、“中国政府采购网</w:t>
      </w:r>
      <w:r>
        <w:rPr>
          <w:rFonts w:hint="default"/>
          <w:sz w:val="21"/>
          <w:szCs w:val="21"/>
          <w:highlight w:val="none"/>
          <w:lang w:val="en-US" w:eastAsia="zh-CN"/>
        </w:rPr>
        <w:t>”</w:t>
      </w:r>
      <w:r>
        <w:rPr>
          <w:rFonts w:hint="eastAsia"/>
          <w:sz w:val="21"/>
          <w:szCs w:val="21"/>
          <w:highlight w:val="none"/>
          <w:lang w:val="en-US" w:eastAsia="zh-CN"/>
        </w:rPr>
        <w:t>（</w:t>
      </w:r>
      <w:r>
        <w:rPr>
          <w:rFonts w:hint="eastAsia"/>
          <w:sz w:val="21"/>
          <w:szCs w:val="21"/>
          <w:highlight w:val="none"/>
        </w:rPr>
        <w:t>www.ccgp.gov.cn</w:t>
      </w:r>
      <w:r>
        <w:rPr>
          <w:rFonts w:hint="eastAsia"/>
          <w:sz w:val="21"/>
          <w:szCs w:val="21"/>
          <w:highlight w:val="none"/>
          <w:lang w:eastAsia="zh-CN"/>
        </w:rPr>
        <w:t>）</w:t>
      </w:r>
      <w:r>
        <w:rPr>
          <w:rFonts w:hint="eastAsia"/>
          <w:sz w:val="21"/>
          <w:szCs w:val="21"/>
          <w:highlight w:val="none"/>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5589F462">
      <w:pPr>
        <w:spacing w:line="360" w:lineRule="auto"/>
        <w:ind w:firstLine="480"/>
        <w:rPr>
          <w:sz w:val="21"/>
          <w:szCs w:val="21"/>
          <w:highlight w:val="none"/>
        </w:rPr>
      </w:pPr>
      <w:r>
        <w:rPr>
          <w:rFonts w:hint="eastAsia"/>
          <w:sz w:val="21"/>
          <w:szCs w:val="21"/>
          <w:highlight w:val="none"/>
        </w:rPr>
        <w:t>（</w:t>
      </w:r>
      <w:r>
        <w:rPr>
          <w:rFonts w:hint="eastAsia"/>
          <w:sz w:val="21"/>
          <w:szCs w:val="21"/>
          <w:highlight w:val="none"/>
          <w:lang w:val="en-US"/>
        </w:rPr>
        <w:t>3</w:t>
      </w:r>
      <w:r>
        <w:rPr>
          <w:rFonts w:hint="eastAsia"/>
          <w:sz w:val="21"/>
          <w:szCs w:val="21"/>
          <w:highlight w:val="none"/>
        </w:rPr>
        <w:t>）未实质性响应磋商文件要求的；</w:t>
      </w:r>
    </w:p>
    <w:p w14:paraId="2426C371">
      <w:pPr>
        <w:spacing w:line="360" w:lineRule="auto"/>
        <w:ind w:firstLine="480"/>
        <w:rPr>
          <w:sz w:val="21"/>
          <w:szCs w:val="21"/>
          <w:highlight w:val="none"/>
        </w:rPr>
      </w:pPr>
      <w:r>
        <w:rPr>
          <w:rFonts w:hint="eastAsia"/>
          <w:sz w:val="21"/>
          <w:szCs w:val="21"/>
          <w:highlight w:val="none"/>
        </w:rPr>
        <w:t>（</w:t>
      </w:r>
      <w:r>
        <w:rPr>
          <w:rFonts w:hint="eastAsia"/>
          <w:sz w:val="21"/>
          <w:szCs w:val="21"/>
          <w:highlight w:val="none"/>
          <w:lang w:val="en-US"/>
        </w:rPr>
        <w:t>4</w:t>
      </w:r>
      <w:r>
        <w:rPr>
          <w:rFonts w:hint="eastAsia"/>
          <w:sz w:val="21"/>
          <w:szCs w:val="21"/>
          <w:highlight w:val="none"/>
        </w:rPr>
        <w:t>）没有详细说明完成本项目所提供的服务或工程方案、服务响应的，而是直接拷贝采购文件服务要求的；</w:t>
      </w:r>
    </w:p>
    <w:p w14:paraId="27AB192A">
      <w:pPr>
        <w:spacing w:line="360" w:lineRule="auto"/>
        <w:ind w:firstLine="480"/>
        <w:rPr>
          <w:sz w:val="21"/>
          <w:szCs w:val="21"/>
          <w:highlight w:val="none"/>
        </w:rPr>
      </w:pPr>
      <w:r>
        <w:rPr>
          <w:rFonts w:hint="eastAsia"/>
          <w:sz w:val="21"/>
          <w:szCs w:val="21"/>
          <w:highlight w:val="none"/>
        </w:rPr>
        <w:t>（</w:t>
      </w:r>
      <w:r>
        <w:rPr>
          <w:rFonts w:hint="eastAsia"/>
          <w:sz w:val="21"/>
          <w:szCs w:val="21"/>
          <w:highlight w:val="none"/>
          <w:lang w:val="en-US" w:eastAsia="zh-CN"/>
        </w:rPr>
        <w:t>5</w:t>
      </w:r>
      <w:r>
        <w:rPr>
          <w:rFonts w:hint="eastAsia"/>
          <w:sz w:val="21"/>
          <w:szCs w:val="21"/>
          <w:highlight w:val="none"/>
        </w:rPr>
        <w:t>）不符合</w:t>
      </w:r>
      <w:r>
        <w:rPr>
          <w:rFonts w:hint="eastAsia"/>
          <w:sz w:val="21"/>
          <w:szCs w:val="21"/>
          <w:highlight w:val="none"/>
          <w:lang w:eastAsia="zh-CN"/>
        </w:rPr>
        <w:t>法律法规</w:t>
      </w:r>
      <w:r>
        <w:rPr>
          <w:rFonts w:hint="eastAsia"/>
          <w:sz w:val="21"/>
          <w:szCs w:val="21"/>
          <w:highlight w:val="none"/>
        </w:rPr>
        <w:t>和磋商文件规定的其他实质性要求的。</w:t>
      </w:r>
    </w:p>
    <w:p w14:paraId="0F27D4F0">
      <w:pPr>
        <w:spacing w:line="360" w:lineRule="auto"/>
        <w:ind w:firstLine="480"/>
        <w:rPr>
          <w:sz w:val="21"/>
          <w:szCs w:val="21"/>
          <w:highlight w:val="none"/>
        </w:rPr>
      </w:pPr>
      <w:r>
        <w:rPr>
          <w:rFonts w:hint="eastAsia"/>
          <w:sz w:val="21"/>
          <w:szCs w:val="21"/>
          <w:highlight w:val="none"/>
          <w:lang w:val="en-US" w:eastAsia="zh-CN"/>
        </w:rPr>
        <w:t>12.8</w:t>
      </w:r>
      <w:r>
        <w:rPr>
          <w:rFonts w:hint="eastAsia"/>
          <w:sz w:val="21"/>
          <w:szCs w:val="21"/>
          <w:highlight w:val="none"/>
        </w:rPr>
        <w:t>出现下列情形之一的，磋商终止：</w:t>
      </w:r>
    </w:p>
    <w:p w14:paraId="2B6B03B4">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1）</w:t>
      </w:r>
      <w:r>
        <w:rPr>
          <w:rFonts w:hint="eastAsia"/>
          <w:sz w:val="21"/>
          <w:szCs w:val="21"/>
          <w:highlight w:val="none"/>
        </w:rPr>
        <w:t>因情况变化，不再符合规定的竞争性磋商采购方式适用情形的；</w:t>
      </w:r>
    </w:p>
    <w:p w14:paraId="45F81A9F">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w:t>
      </w:r>
      <w:r>
        <w:rPr>
          <w:rFonts w:hint="eastAsia"/>
          <w:sz w:val="21"/>
          <w:szCs w:val="21"/>
          <w:highlight w:val="none"/>
        </w:rPr>
        <w:t>所有供应商的响应文件被磋商小组认定为无效的；</w:t>
      </w:r>
    </w:p>
    <w:p w14:paraId="2838605C">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w:t>
      </w:r>
      <w:r>
        <w:rPr>
          <w:rFonts w:hint="eastAsia"/>
          <w:sz w:val="21"/>
          <w:szCs w:val="21"/>
          <w:highlight w:val="none"/>
        </w:rPr>
        <w:t>出现影响采购公正的违法、违规行为的；</w:t>
      </w:r>
    </w:p>
    <w:p w14:paraId="40879CC8">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w:t>
      </w:r>
      <w:r>
        <w:rPr>
          <w:rFonts w:hint="eastAsia"/>
          <w:sz w:val="21"/>
          <w:szCs w:val="21"/>
          <w:highlight w:val="none"/>
        </w:rPr>
        <w:t>供应商的最终报价超过采购预算的；</w:t>
      </w:r>
    </w:p>
    <w:p w14:paraId="47FD0745">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w:t>
      </w:r>
      <w:r>
        <w:rPr>
          <w:rFonts w:hint="eastAsia"/>
          <w:sz w:val="21"/>
          <w:szCs w:val="21"/>
          <w:highlight w:val="none"/>
        </w:rPr>
        <w:t>因重大变故，采购任务取消的；</w:t>
      </w:r>
    </w:p>
    <w:p w14:paraId="7F722E11">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w:t>
      </w:r>
      <w:r>
        <w:rPr>
          <w:rFonts w:hint="eastAsia"/>
          <w:sz w:val="21"/>
          <w:szCs w:val="21"/>
          <w:highlight w:val="none"/>
        </w:rPr>
        <w:t xml:space="preserve">采购人需求发生重大变化暂时不能确定或供应商提供的货物、服务和工程不能满足需求等。 </w:t>
      </w:r>
    </w:p>
    <w:p w14:paraId="703189AC">
      <w:pPr>
        <w:spacing w:line="360" w:lineRule="auto"/>
        <w:ind w:firstLine="480"/>
        <w:rPr>
          <w:sz w:val="21"/>
          <w:szCs w:val="21"/>
          <w:highlight w:val="none"/>
          <w:lang w:val="en-US"/>
        </w:rPr>
      </w:pPr>
      <w:r>
        <w:rPr>
          <w:rFonts w:hint="eastAsia"/>
          <w:sz w:val="21"/>
          <w:szCs w:val="21"/>
          <w:highlight w:val="none"/>
          <w:lang w:val="en-US"/>
        </w:rPr>
        <w:t>12.9特别说明</w:t>
      </w:r>
    </w:p>
    <w:p w14:paraId="73573823">
      <w:pPr>
        <w:spacing w:line="360" w:lineRule="auto"/>
        <w:ind w:firstLine="480"/>
        <w:rPr>
          <w:rFonts w:hint="default" w:eastAsia="宋体"/>
          <w:sz w:val="21"/>
          <w:szCs w:val="21"/>
          <w:highlight w:val="none"/>
          <w:lang w:val="en-US" w:eastAsia="zh-CN"/>
        </w:rPr>
      </w:pPr>
      <w:r>
        <w:rPr>
          <w:rFonts w:hint="eastAsia"/>
          <w:sz w:val="21"/>
          <w:szCs w:val="21"/>
          <w:highlight w:val="none"/>
          <w:lang w:val="en-US"/>
        </w:rPr>
        <w:t>12.9.1</w:t>
      </w:r>
      <w:r>
        <w:rPr>
          <w:rFonts w:hint="eastAsia"/>
          <w:sz w:val="21"/>
          <w:szCs w:val="21"/>
          <w:highlight w:val="none"/>
          <w:lang w:val="en-US" w:eastAsia="zh-CN"/>
        </w:rPr>
        <w:t>磋商报价</w:t>
      </w:r>
    </w:p>
    <w:p w14:paraId="4BD92F8D">
      <w:pPr>
        <w:spacing w:line="360" w:lineRule="auto"/>
        <w:ind w:firstLine="480"/>
        <w:rPr>
          <w:rFonts w:hint="eastAsia"/>
          <w:b/>
          <w:bCs/>
          <w:sz w:val="21"/>
          <w:szCs w:val="21"/>
          <w:highlight w:val="none"/>
          <w:lang w:val="en-US"/>
        </w:rPr>
      </w:pPr>
      <w:r>
        <w:rPr>
          <w:rFonts w:hint="eastAsia"/>
          <w:b/>
          <w:bCs/>
          <w:sz w:val="21"/>
          <w:szCs w:val="21"/>
          <w:highlight w:val="none"/>
          <w:lang w:val="en-US" w:eastAsia="zh-CN"/>
        </w:rPr>
        <w:t>（</w:t>
      </w:r>
      <w:r>
        <w:rPr>
          <w:rFonts w:hint="eastAsia"/>
          <w:b/>
          <w:bCs/>
          <w:sz w:val="21"/>
          <w:szCs w:val="21"/>
          <w:highlight w:val="none"/>
          <w:lang w:val="en-US"/>
        </w:rPr>
        <w:t>1</w:t>
      </w:r>
      <w:r>
        <w:rPr>
          <w:rFonts w:hint="eastAsia"/>
          <w:b/>
          <w:bCs/>
          <w:sz w:val="21"/>
          <w:szCs w:val="21"/>
          <w:highlight w:val="none"/>
          <w:lang w:val="en-US" w:eastAsia="zh-CN"/>
        </w:rPr>
        <w:t>）</w:t>
      </w:r>
      <w:r>
        <w:rPr>
          <w:rFonts w:hint="eastAsia"/>
          <w:b/>
          <w:bCs/>
          <w:sz w:val="21"/>
          <w:szCs w:val="21"/>
          <w:highlight w:val="none"/>
          <w:lang w:val="en-US"/>
        </w:rPr>
        <w:t>投标（响应）报价低于全部通过符合性审查供应商投标（响应）报价平均值50%的，即投标（响应）报价&lt;全部通过符合性审查供应商投标（响应）报价平均值×50%；</w:t>
      </w:r>
    </w:p>
    <w:p w14:paraId="1455C7BC">
      <w:pPr>
        <w:spacing w:line="360" w:lineRule="auto"/>
        <w:ind w:firstLine="480"/>
        <w:rPr>
          <w:rFonts w:hint="eastAsia"/>
          <w:b/>
          <w:bCs/>
          <w:sz w:val="21"/>
          <w:szCs w:val="21"/>
          <w:highlight w:val="none"/>
          <w:lang w:val="en-US"/>
        </w:rPr>
      </w:pPr>
      <w:r>
        <w:rPr>
          <w:rFonts w:hint="eastAsia"/>
          <w:b/>
          <w:bCs/>
          <w:sz w:val="21"/>
          <w:szCs w:val="21"/>
          <w:highlight w:val="none"/>
          <w:lang w:val="en-US" w:eastAsia="zh-CN"/>
        </w:rPr>
        <w:t>（</w:t>
      </w:r>
      <w:r>
        <w:rPr>
          <w:rFonts w:hint="eastAsia"/>
          <w:b/>
          <w:bCs/>
          <w:sz w:val="21"/>
          <w:szCs w:val="21"/>
          <w:highlight w:val="none"/>
          <w:lang w:val="en-US"/>
        </w:rPr>
        <w:t>2</w:t>
      </w:r>
      <w:r>
        <w:rPr>
          <w:rFonts w:hint="eastAsia"/>
          <w:b/>
          <w:bCs/>
          <w:sz w:val="21"/>
          <w:szCs w:val="21"/>
          <w:highlight w:val="none"/>
          <w:lang w:val="en-US" w:eastAsia="zh-CN"/>
        </w:rPr>
        <w:t>）</w:t>
      </w:r>
      <w:r>
        <w:rPr>
          <w:rFonts w:hint="eastAsia"/>
          <w:b/>
          <w:bCs/>
          <w:sz w:val="21"/>
          <w:szCs w:val="21"/>
          <w:highlight w:val="none"/>
          <w:lang w:val="en-US"/>
        </w:rPr>
        <w:t>投标（响应）报价低于通过符合性审查的次低报价供应商投标（响应）报价50%的，即投标（响应）报价&lt;通过符合性审查的次低报价供应商投标（响应）报价×50%；</w:t>
      </w:r>
    </w:p>
    <w:p w14:paraId="6FD1B810">
      <w:pPr>
        <w:spacing w:line="360" w:lineRule="auto"/>
        <w:ind w:firstLine="480"/>
        <w:rPr>
          <w:rFonts w:hint="eastAsia"/>
          <w:b/>
          <w:bCs/>
          <w:sz w:val="21"/>
          <w:szCs w:val="21"/>
          <w:highlight w:val="none"/>
          <w:lang w:val="en-US"/>
        </w:rPr>
      </w:pPr>
      <w:r>
        <w:rPr>
          <w:rFonts w:hint="eastAsia"/>
          <w:b/>
          <w:bCs/>
          <w:sz w:val="21"/>
          <w:szCs w:val="21"/>
          <w:highlight w:val="none"/>
          <w:lang w:val="en-US" w:eastAsia="zh-CN"/>
        </w:rPr>
        <w:t>（</w:t>
      </w:r>
      <w:r>
        <w:rPr>
          <w:rFonts w:hint="eastAsia"/>
          <w:b/>
          <w:bCs/>
          <w:sz w:val="21"/>
          <w:szCs w:val="21"/>
          <w:highlight w:val="none"/>
          <w:lang w:val="en-US"/>
        </w:rPr>
        <w:t>3</w:t>
      </w:r>
      <w:r>
        <w:rPr>
          <w:rFonts w:hint="eastAsia"/>
          <w:b/>
          <w:bCs/>
          <w:sz w:val="21"/>
          <w:szCs w:val="21"/>
          <w:highlight w:val="none"/>
          <w:lang w:val="en-US" w:eastAsia="zh-CN"/>
        </w:rPr>
        <w:t>）</w:t>
      </w:r>
      <w:r>
        <w:rPr>
          <w:rFonts w:hint="eastAsia"/>
          <w:b/>
          <w:bCs/>
          <w:sz w:val="21"/>
          <w:szCs w:val="21"/>
          <w:highlight w:val="none"/>
          <w:lang w:val="en-US"/>
        </w:rPr>
        <w:t>投标（响应）报价低于采购项目最高限价45%的，即投标（响应）报价&lt;采购项目最高限价×45%；</w:t>
      </w:r>
    </w:p>
    <w:p w14:paraId="17D255BB">
      <w:pPr>
        <w:spacing w:line="360" w:lineRule="auto"/>
        <w:ind w:firstLine="480"/>
        <w:rPr>
          <w:sz w:val="21"/>
          <w:szCs w:val="21"/>
          <w:highlight w:val="none"/>
          <w:lang w:val="en-US"/>
        </w:rPr>
      </w:pPr>
      <w:r>
        <w:rPr>
          <w:rFonts w:hint="eastAsia"/>
          <w:b/>
          <w:bCs/>
          <w:sz w:val="21"/>
          <w:szCs w:val="21"/>
          <w:highlight w:val="none"/>
          <w:lang w:val="en-US" w:eastAsia="zh-CN"/>
        </w:rPr>
        <w:t>（</w:t>
      </w:r>
      <w:r>
        <w:rPr>
          <w:rFonts w:hint="eastAsia"/>
          <w:b/>
          <w:bCs/>
          <w:sz w:val="21"/>
          <w:szCs w:val="21"/>
          <w:highlight w:val="none"/>
          <w:lang w:val="en-US"/>
        </w:rPr>
        <w:t>4</w:t>
      </w:r>
      <w:r>
        <w:rPr>
          <w:rFonts w:hint="eastAsia"/>
          <w:b/>
          <w:bCs/>
          <w:sz w:val="21"/>
          <w:szCs w:val="21"/>
          <w:highlight w:val="none"/>
          <w:lang w:val="en-US" w:eastAsia="zh-CN"/>
        </w:rPr>
        <w:t>）</w:t>
      </w:r>
      <w:r>
        <w:rPr>
          <w:rFonts w:hint="eastAsia"/>
          <w:b/>
          <w:bCs/>
          <w:sz w:val="21"/>
          <w:szCs w:val="21"/>
          <w:highlight w:val="none"/>
          <w:lang w:val="en-US"/>
        </w:rPr>
        <w:t>评审委员会基于专业判断，认为供应商报价过低，有可能影响产品质量或者不能诚信履约的其他情形。</w:t>
      </w:r>
    </w:p>
    <w:p w14:paraId="0968C20F">
      <w:pPr>
        <w:spacing w:line="360" w:lineRule="auto"/>
        <w:ind w:firstLine="480"/>
        <w:rPr>
          <w:rFonts w:hint="eastAsia"/>
          <w:sz w:val="21"/>
          <w:szCs w:val="21"/>
          <w:highlight w:val="none"/>
          <w:lang w:val="en-US"/>
        </w:rPr>
      </w:pPr>
      <w:r>
        <w:rPr>
          <w:rFonts w:hint="eastAsia"/>
          <w:b/>
          <w:bCs/>
          <w:sz w:val="21"/>
          <w:szCs w:val="21"/>
          <w:highlight w:val="none"/>
          <w:lang w:val="en-US"/>
        </w:rPr>
        <w:t>12.9.2如发生上述情形的，供应商应保持其投标文件上联系方式的通讯畅通；供应商法定代表人或授权代表也可以直接在开标大厅等候。如采购代理机构或评标委员会联系未果（在十分钟内联系五次）或者供应商在二十分钟内未按时提交书面说明，则视为供应商放弃上述权利，评标委员会将其作为无效投标处理。</w:t>
      </w:r>
    </w:p>
    <w:p w14:paraId="0AC8062F">
      <w:pPr>
        <w:spacing w:line="360" w:lineRule="auto"/>
        <w:ind w:firstLine="480"/>
        <w:rPr>
          <w:sz w:val="21"/>
          <w:szCs w:val="21"/>
          <w:highlight w:val="none"/>
        </w:rPr>
      </w:pPr>
      <w:r>
        <w:rPr>
          <w:rFonts w:hint="eastAsia"/>
          <w:sz w:val="21"/>
          <w:szCs w:val="21"/>
          <w:highlight w:val="none"/>
        </w:rPr>
        <w:t>13、评定成交方法和标准</w:t>
      </w:r>
    </w:p>
    <w:p w14:paraId="4F7AB884">
      <w:pPr>
        <w:spacing w:line="360" w:lineRule="auto"/>
        <w:ind w:firstLine="480"/>
        <w:rPr>
          <w:sz w:val="21"/>
          <w:szCs w:val="21"/>
          <w:highlight w:val="none"/>
        </w:rPr>
      </w:pPr>
      <w:r>
        <w:rPr>
          <w:rFonts w:hint="eastAsia"/>
          <w:sz w:val="21"/>
          <w:szCs w:val="21"/>
          <w:highlight w:val="none"/>
          <w:lang w:val="en-US"/>
        </w:rPr>
        <w:t>13.1</w:t>
      </w:r>
      <w:r>
        <w:rPr>
          <w:rFonts w:hint="eastAsia"/>
          <w:sz w:val="21"/>
          <w:szCs w:val="21"/>
          <w:highlight w:val="none"/>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3CCC6302">
      <w:pPr>
        <w:spacing w:line="360" w:lineRule="auto"/>
        <w:ind w:firstLine="480"/>
        <w:rPr>
          <w:sz w:val="21"/>
          <w:szCs w:val="21"/>
          <w:highlight w:val="none"/>
        </w:rPr>
      </w:pPr>
      <w:r>
        <w:rPr>
          <w:rFonts w:hint="eastAsia"/>
          <w:sz w:val="21"/>
          <w:szCs w:val="21"/>
          <w:highlight w:val="none"/>
          <w:lang w:val="en-US"/>
        </w:rPr>
        <w:t>13.2</w:t>
      </w:r>
      <w:r>
        <w:rPr>
          <w:rFonts w:hint="eastAsia"/>
          <w:sz w:val="21"/>
          <w:szCs w:val="21"/>
          <w:highlight w:val="none"/>
        </w:rPr>
        <w:t>综合评审的主要因素是：价格、人员、实施方案、</w:t>
      </w:r>
      <w:r>
        <w:rPr>
          <w:rFonts w:hint="eastAsia"/>
          <w:sz w:val="21"/>
          <w:szCs w:val="21"/>
          <w:highlight w:val="none"/>
          <w:lang w:eastAsia="zh-CN"/>
        </w:rPr>
        <w:t>业绩</w:t>
      </w:r>
      <w:r>
        <w:rPr>
          <w:rFonts w:hint="eastAsia"/>
          <w:sz w:val="21"/>
          <w:szCs w:val="21"/>
          <w:highlight w:val="none"/>
        </w:rPr>
        <w:t>等方面。</w:t>
      </w:r>
    </w:p>
    <w:p w14:paraId="4EB133AC">
      <w:pPr>
        <w:spacing w:line="360" w:lineRule="auto"/>
        <w:ind w:firstLine="480"/>
        <w:rPr>
          <w:sz w:val="21"/>
          <w:szCs w:val="21"/>
          <w:highlight w:val="none"/>
        </w:rPr>
      </w:pPr>
      <w:r>
        <w:rPr>
          <w:rFonts w:hint="eastAsia"/>
          <w:sz w:val="21"/>
          <w:szCs w:val="21"/>
          <w:highlight w:val="none"/>
          <w:lang w:val="en-US"/>
        </w:rPr>
        <w:t>13.3</w:t>
      </w:r>
      <w:r>
        <w:rPr>
          <w:rFonts w:hint="eastAsia"/>
          <w:sz w:val="21"/>
          <w:szCs w:val="21"/>
          <w:highlight w:val="none"/>
        </w:rPr>
        <w:t>评审标准详见文件第三章。</w:t>
      </w:r>
    </w:p>
    <w:p w14:paraId="455D9B2B">
      <w:pPr>
        <w:spacing w:line="360" w:lineRule="auto"/>
        <w:ind w:firstLine="480"/>
        <w:rPr>
          <w:sz w:val="21"/>
          <w:szCs w:val="21"/>
          <w:highlight w:val="none"/>
        </w:rPr>
      </w:pPr>
      <w:r>
        <w:rPr>
          <w:rFonts w:hint="eastAsia"/>
          <w:sz w:val="21"/>
          <w:szCs w:val="21"/>
          <w:highlight w:val="none"/>
          <w:lang w:val="en-US"/>
        </w:rPr>
        <w:t>14</w:t>
      </w:r>
      <w:r>
        <w:rPr>
          <w:rFonts w:hint="eastAsia"/>
          <w:sz w:val="21"/>
          <w:szCs w:val="21"/>
          <w:highlight w:val="none"/>
        </w:rPr>
        <w:t>、确定成交供应商</w:t>
      </w:r>
    </w:p>
    <w:p w14:paraId="3719527E">
      <w:pPr>
        <w:spacing w:line="360" w:lineRule="auto"/>
        <w:ind w:firstLine="480"/>
        <w:rPr>
          <w:sz w:val="21"/>
          <w:szCs w:val="21"/>
          <w:highlight w:val="none"/>
        </w:rPr>
      </w:pPr>
      <w:r>
        <w:rPr>
          <w:rFonts w:hint="eastAsia"/>
          <w:sz w:val="21"/>
          <w:szCs w:val="21"/>
          <w:highlight w:val="none"/>
          <w:lang w:val="en-US" w:eastAsia="zh-CN"/>
        </w:rPr>
        <w:t>14.1</w:t>
      </w:r>
      <w:r>
        <w:rPr>
          <w:rFonts w:hint="eastAsia"/>
          <w:sz w:val="21"/>
          <w:szCs w:val="21"/>
          <w:highlight w:val="none"/>
        </w:rPr>
        <w:t>在综合比较与评价后按照得分高低顺序对供应商进行排列。得分相同的，按报价由低到高顺序排列。得分且报价相同的，按技术指标优劣顺序排列。磋商小组将严格按照采购文件的要求和条件进行比较</w:t>
      </w:r>
      <w:r>
        <w:rPr>
          <w:rFonts w:hint="eastAsia"/>
          <w:sz w:val="21"/>
          <w:szCs w:val="21"/>
          <w:highlight w:val="none"/>
          <w:lang w:eastAsia="zh-CN"/>
        </w:rPr>
        <w:t>，</w:t>
      </w:r>
      <w:r>
        <w:rPr>
          <w:rFonts w:hint="eastAsia"/>
          <w:sz w:val="21"/>
          <w:szCs w:val="21"/>
          <w:highlight w:val="none"/>
        </w:rPr>
        <w:t>根据评审办法直接确定成交供应商或推荐出成交候选供应商。</w:t>
      </w:r>
    </w:p>
    <w:p w14:paraId="0CBDE6D2">
      <w:pPr>
        <w:spacing w:line="360" w:lineRule="auto"/>
        <w:ind w:firstLine="480"/>
        <w:rPr>
          <w:sz w:val="21"/>
          <w:szCs w:val="21"/>
          <w:highlight w:val="none"/>
        </w:rPr>
      </w:pPr>
      <w:r>
        <w:rPr>
          <w:rFonts w:hint="eastAsia"/>
          <w:sz w:val="21"/>
          <w:szCs w:val="21"/>
          <w:highlight w:val="none"/>
          <w:lang w:val="en-US" w:eastAsia="zh-CN"/>
        </w:rPr>
        <w:t>14.2</w:t>
      </w:r>
      <w:r>
        <w:rPr>
          <w:rFonts w:hint="eastAsia"/>
          <w:sz w:val="21"/>
          <w:szCs w:val="21"/>
          <w:highlight w:val="none"/>
        </w:rPr>
        <w:t>成交供应商确定后，成交供应商及时到</w:t>
      </w:r>
      <w:r>
        <w:rPr>
          <w:rFonts w:hint="eastAsia"/>
          <w:sz w:val="21"/>
          <w:szCs w:val="21"/>
          <w:highlight w:val="none"/>
          <w:lang w:val="en-US" w:eastAsia="zh-CN"/>
        </w:rPr>
        <w:t>思维求同（南京）管理有限公司</w:t>
      </w:r>
      <w:r>
        <w:rPr>
          <w:rFonts w:hint="eastAsia"/>
          <w:sz w:val="21"/>
          <w:szCs w:val="21"/>
          <w:highlight w:val="none"/>
        </w:rPr>
        <w:t>领取《</w:t>
      </w:r>
      <w:r>
        <w:rPr>
          <w:rFonts w:hint="default"/>
          <w:sz w:val="21"/>
          <w:szCs w:val="21"/>
          <w:highlight w:val="none"/>
        </w:rPr>
        <w:t>成交</w:t>
      </w:r>
      <w:r>
        <w:rPr>
          <w:rFonts w:hint="eastAsia"/>
          <w:sz w:val="21"/>
          <w:szCs w:val="21"/>
          <w:highlight w:val="none"/>
        </w:rPr>
        <w:t>通知书》。</w:t>
      </w:r>
    </w:p>
    <w:p w14:paraId="475BDF6A">
      <w:pPr>
        <w:spacing w:line="360" w:lineRule="auto"/>
        <w:ind w:firstLine="480"/>
        <w:rPr>
          <w:sz w:val="21"/>
          <w:szCs w:val="21"/>
          <w:highlight w:val="none"/>
        </w:rPr>
      </w:pPr>
      <w:r>
        <w:rPr>
          <w:rFonts w:hint="eastAsia"/>
          <w:sz w:val="21"/>
          <w:szCs w:val="21"/>
          <w:highlight w:val="none"/>
          <w:lang w:val="en-US" w:eastAsia="zh-CN"/>
        </w:rPr>
        <w:t>14.3</w:t>
      </w:r>
      <w:r>
        <w:rPr>
          <w:rFonts w:hint="eastAsia"/>
          <w:sz w:val="21"/>
          <w:szCs w:val="21"/>
          <w:highlight w:val="none"/>
        </w:rPr>
        <w:t>成交通知书对采购人和成交供应商具有同等法律效力。</w:t>
      </w:r>
    </w:p>
    <w:p w14:paraId="2CC9CF73">
      <w:pPr>
        <w:spacing w:line="360" w:lineRule="auto"/>
        <w:ind w:firstLine="480"/>
        <w:rPr>
          <w:sz w:val="21"/>
          <w:szCs w:val="21"/>
          <w:highlight w:val="none"/>
        </w:rPr>
      </w:pPr>
      <w:r>
        <w:rPr>
          <w:rFonts w:hint="eastAsia"/>
          <w:sz w:val="21"/>
          <w:szCs w:val="21"/>
          <w:highlight w:val="none"/>
          <w:lang w:val="en-US" w:eastAsia="zh-CN"/>
        </w:rPr>
        <w:t>14.4</w:t>
      </w:r>
      <w:r>
        <w:rPr>
          <w:rFonts w:hint="eastAsia"/>
          <w:sz w:val="21"/>
          <w:szCs w:val="21"/>
          <w:highlight w:val="none"/>
        </w:rPr>
        <w:t>代理公司对未成交的供应商不作未成交原因的解释。</w:t>
      </w:r>
    </w:p>
    <w:p w14:paraId="2D471FD3">
      <w:pPr>
        <w:spacing w:line="360" w:lineRule="auto"/>
        <w:ind w:firstLine="480"/>
        <w:rPr>
          <w:sz w:val="21"/>
          <w:szCs w:val="21"/>
          <w:highlight w:val="none"/>
        </w:rPr>
      </w:pPr>
      <w:r>
        <w:rPr>
          <w:rFonts w:hint="eastAsia"/>
          <w:sz w:val="21"/>
          <w:szCs w:val="21"/>
          <w:highlight w:val="none"/>
          <w:lang w:val="en-US" w:eastAsia="zh-CN"/>
        </w:rPr>
        <w:t>14.5</w:t>
      </w:r>
      <w:r>
        <w:rPr>
          <w:rFonts w:hint="eastAsia"/>
          <w:sz w:val="21"/>
          <w:szCs w:val="21"/>
          <w:highlight w:val="none"/>
        </w:rPr>
        <w:t>所有响应文件都将作为档案保存，不论成交与否，代理公司均不退回。</w:t>
      </w:r>
    </w:p>
    <w:p w14:paraId="0771EDD1">
      <w:pPr>
        <w:spacing w:line="360" w:lineRule="auto"/>
        <w:ind w:firstLine="480"/>
        <w:rPr>
          <w:sz w:val="21"/>
          <w:szCs w:val="21"/>
          <w:highlight w:val="none"/>
        </w:rPr>
      </w:pPr>
      <w:r>
        <w:rPr>
          <w:rFonts w:hint="eastAsia"/>
          <w:sz w:val="21"/>
          <w:szCs w:val="21"/>
          <w:highlight w:val="none"/>
        </w:rPr>
        <w:t>15、编写评审报告</w:t>
      </w:r>
    </w:p>
    <w:p w14:paraId="57B59B02">
      <w:pPr>
        <w:spacing w:line="360" w:lineRule="auto"/>
        <w:ind w:firstLine="480"/>
        <w:rPr>
          <w:sz w:val="21"/>
          <w:szCs w:val="21"/>
          <w:highlight w:val="none"/>
        </w:rPr>
      </w:pPr>
      <w:r>
        <w:rPr>
          <w:rFonts w:hint="eastAsia"/>
          <w:sz w:val="21"/>
          <w:szCs w:val="21"/>
          <w:highlight w:val="none"/>
        </w:rPr>
        <w:t>15.1 磋商小组根据磋商过程和结果编写评审报告。</w:t>
      </w:r>
    </w:p>
    <w:p w14:paraId="0D3E06FC">
      <w:pPr>
        <w:spacing w:line="360" w:lineRule="auto"/>
        <w:ind w:firstLine="480"/>
        <w:rPr>
          <w:sz w:val="21"/>
          <w:szCs w:val="21"/>
          <w:highlight w:val="none"/>
        </w:rPr>
      </w:pPr>
      <w:r>
        <w:rPr>
          <w:rFonts w:hint="eastAsia"/>
          <w:sz w:val="21"/>
          <w:szCs w:val="21"/>
          <w:highlight w:val="none"/>
        </w:rPr>
        <w:t>16、签订合同</w:t>
      </w:r>
    </w:p>
    <w:p w14:paraId="1BAAEB8F">
      <w:pPr>
        <w:spacing w:line="360" w:lineRule="auto"/>
        <w:ind w:firstLine="480"/>
        <w:rPr>
          <w:sz w:val="21"/>
          <w:szCs w:val="21"/>
          <w:highlight w:val="none"/>
        </w:rPr>
      </w:pPr>
      <w:r>
        <w:rPr>
          <w:rFonts w:hint="eastAsia"/>
          <w:sz w:val="21"/>
          <w:szCs w:val="21"/>
          <w:highlight w:val="none"/>
          <w:lang w:val="en-US" w:eastAsia="zh-CN"/>
        </w:rPr>
        <w:t>16.1</w:t>
      </w:r>
      <w:r>
        <w:rPr>
          <w:rFonts w:hint="eastAsia"/>
          <w:sz w:val="21"/>
          <w:szCs w:val="21"/>
          <w:highlight w:val="none"/>
        </w:rPr>
        <w:t>成交供应商应当自成交通知书发出之日起三十日内，与采购人签订政府采购合同，所签订的合同不得对磋商文件和响应文件作实质性修改。</w:t>
      </w:r>
    </w:p>
    <w:p w14:paraId="0C0441DE">
      <w:pPr>
        <w:spacing w:line="360" w:lineRule="auto"/>
        <w:ind w:firstLine="480"/>
        <w:rPr>
          <w:sz w:val="21"/>
          <w:szCs w:val="21"/>
          <w:highlight w:val="none"/>
        </w:rPr>
      </w:pPr>
      <w:r>
        <w:rPr>
          <w:rFonts w:hint="eastAsia"/>
          <w:sz w:val="21"/>
          <w:szCs w:val="21"/>
          <w:highlight w:val="none"/>
          <w:lang w:val="en-US" w:eastAsia="zh-CN"/>
        </w:rPr>
        <w:t>16.3</w:t>
      </w:r>
      <w:r>
        <w:rPr>
          <w:rFonts w:hint="eastAsia"/>
          <w:sz w:val="21"/>
          <w:szCs w:val="21"/>
          <w:highlight w:val="none"/>
        </w:rPr>
        <w:t>采购人不得向成交供应商提出任何不合理的要求作为签订合同的条件，不得与成交供应商私下订立背离合同实质性内容的协议。</w:t>
      </w:r>
    </w:p>
    <w:p w14:paraId="5FC85D37">
      <w:pPr>
        <w:spacing w:line="360" w:lineRule="auto"/>
        <w:ind w:firstLine="480"/>
        <w:rPr>
          <w:sz w:val="21"/>
          <w:szCs w:val="21"/>
          <w:highlight w:val="none"/>
        </w:rPr>
      </w:pPr>
      <w:r>
        <w:rPr>
          <w:rFonts w:hint="eastAsia"/>
          <w:sz w:val="21"/>
          <w:szCs w:val="21"/>
          <w:highlight w:val="none"/>
          <w:lang w:val="en-US" w:eastAsia="zh-CN"/>
        </w:rPr>
        <w:t>16.4</w:t>
      </w:r>
      <w:r>
        <w:rPr>
          <w:rFonts w:hint="eastAsia"/>
          <w:sz w:val="21"/>
          <w:szCs w:val="21"/>
          <w:highlight w:val="none"/>
        </w:rPr>
        <w:t>除不可抗力等因素外，成交通知书发出后，采购人改变成交结果，或者成交供应商拒绝签订政府采购合同的，应当承担相应的法律责任。</w:t>
      </w:r>
    </w:p>
    <w:p w14:paraId="3C640132">
      <w:pPr>
        <w:spacing w:line="360" w:lineRule="auto"/>
        <w:ind w:firstLine="480"/>
        <w:rPr>
          <w:sz w:val="21"/>
          <w:szCs w:val="21"/>
          <w:highlight w:val="none"/>
        </w:rPr>
      </w:pPr>
      <w:r>
        <w:rPr>
          <w:rFonts w:hint="eastAsia"/>
          <w:sz w:val="21"/>
          <w:szCs w:val="21"/>
          <w:highlight w:val="none"/>
          <w:lang w:val="en-US" w:eastAsia="zh-CN"/>
        </w:rPr>
        <w:t>16.5</w:t>
      </w:r>
      <w:r>
        <w:rPr>
          <w:rFonts w:hint="eastAsia"/>
          <w:sz w:val="21"/>
          <w:szCs w:val="21"/>
          <w:highlight w:val="none"/>
        </w:rPr>
        <w:t>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490C9031">
      <w:pPr>
        <w:spacing w:line="360" w:lineRule="auto"/>
        <w:ind w:firstLine="480"/>
        <w:rPr>
          <w:sz w:val="21"/>
          <w:szCs w:val="21"/>
          <w:highlight w:val="none"/>
        </w:rPr>
      </w:pPr>
      <w:r>
        <w:rPr>
          <w:rFonts w:hint="eastAsia"/>
          <w:sz w:val="21"/>
          <w:szCs w:val="21"/>
          <w:highlight w:val="none"/>
          <w:lang w:val="en-US" w:eastAsia="zh-CN"/>
        </w:rPr>
        <w:t>16.6</w:t>
      </w:r>
      <w:r>
        <w:rPr>
          <w:rFonts w:hint="eastAsia"/>
          <w:sz w:val="21"/>
          <w:szCs w:val="21"/>
          <w:highlight w:val="none"/>
        </w:rPr>
        <w:t>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1A9BBED3">
      <w:pPr>
        <w:spacing w:line="360" w:lineRule="auto"/>
        <w:ind w:firstLine="480"/>
        <w:rPr>
          <w:sz w:val="21"/>
          <w:szCs w:val="21"/>
          <w:highlight w:val="none"/>
        </w:rPr>
      </w:pPr>
      <w:r>
        <w:rPr>
          <w:rFonts w:hint="eastAsia"/>
          <w:sz w:val="21"/>
          <w:szCs w:val="21"/>
          <w:highlight w:val="none"/>
          <w:lang w:val="en-US"/>
        </w:rPr>
        <w:t>五、</w:t>
      </w:r>
      <w:r>
        <w:rPr>
          <w:rFonts w:hint="eastAsia"/>
          <w:sz w:val="21"/>
          <w:szCs w:val="21"/>
          <w:highlight w:val="none"/>
        </w:rPr>
        <w:t>询问、质疑、投诉和诚实信用</w:t>
      </w:r>
    </w:p>
    <w:p w14:paraId="7B660C5D">
      <w:pPr>
        <w:spacing w:line="360" w:lineRule="auto"/>
        <w:ind w:firstLine="480"/>
        <w:rPr>
          <w:sz w:val="21"/>
          <w:szCs w:val="21"/>
          <w:highlight w:val="none"/>
        </w:rPr>
      </w:pPr>
      <w:r>
        <w:rPr>
          <w:rFonts w:hint="eastAsia"/>
          <w:sz w:val="21"/>
          <w:szCs w:val="21"/>
          <w:highlight w:val="none"/>
        </w:rPr>
        <w:t>17、询问</w:t>
      </w:r>
    </w:p>
    <w:p w14:paraId="7F553C43">
      <w:pPr>
        <w:spacing w:line="360" w:lineRule="auto"/>
        <w:ind w:firstLine="480"/>
        <w:rPr>
          <w:sz w:val="21"/>
          <w:szCs w:val="21"/>
          <w:highlight w:val="none"/>
        </w:rPr>
      </w:pPr>
      <w:r>
        <w:rPr>
          <w:rFonts w:hint="eastAsia"/>
          <w:sz w:val="21"/>
          <w:szCs w:val="21"/>
          <w:highlight w:val="none"/>
        </w:rPr>
        <w:t>17.1 供应商对采购活动事项有疑问的，可以向代理公司提出询问，代理公司将在两个工作日内作出答复，但答复的内容不涉及商业秘密。</w:t>
      </w:r>
    </w:p>
    <w:p w14:paraId="0C7CB501">
      <w:pPr>
        <w:spacing w:line="360" w:lineRule="auto"/>
        <w:ind w:firstLine="480"/>
        <w:rPr>
          <w:sz w:val="21"/>
          <w:szCs w:val="21"/>
          <w:highlight w:val="none"/>
        </w:rPr>
      </w:pPr>
      <w:r>
        <w:rPr>
          <w:rFonts w:hint="eastAsia"/>
          <w:sz w:val="21"/>
          <w:szCs w:val="21"/>
          <w:highlight w:val="none"/>
        </w:rPr>
        <w:t>18、质疑</w:t>
      </w:r>
    </w:p>
    <w:p w14:paraId="394B9954">
      <w:pPr>
        <w:spacing w:line="360" w:lineRule="auto"/>
        <w:ind w:firstLine="480"/>
        <w:rPr>
          <w:sz w:val="21"/>
          <w:szCs w:val="21"/>
          <w:highlight w:val="none"/>
        </w:rPr>
      </w:pPr>
      <w:r>
        <w:rPr>
          <w:rFonts w:hint="eastAsia"/>
          <w:sz w:val="21"/>
          <w:szCs w:val="21"/>
          <w:highlight w:val="none"/>
          <w:lang w:val="en-US" w:eastAsia="zh-CN"/>
        </w:rPr>
        <w:t>18.1</w:t>
      </w:r>
      <w:r>
        <w:rPr>
          <w:rFonts w:hint="eastAsia"/>
          <w:sz w:val="21"/>
          <w:szCs w:val="21"/>
          <w:highlight w:val="none"/>
        </w:rPr>
        <w:t>供应商认为采购文件、采购过程和成交结果使自己的合法权益受到损害的，可以在知道或者应当知道其权益受到损害之日起七个工作日内，将质疑文件原件送达</w:t>
      </w:r>
      <w:r>
        <w:rPr>
          <w:rFonts w:hint="eastAsia"/>
          <w:sz w:val="21"/>
          <w:szCs w:val="21"/>
          <w:highlight w:val="none"/>
          <w:lang w:val="en-US" w:eastAsia="zh-CN"/>
        </w:rPr>
        <w:t>思维求同（南京）管理有限公司</w:t>
      </w:r>
      <w:r>
        <w:rPr>
          <w:rFonts w:hint="eastAsia"/>
          <w:sz w:val="21"/>
          <w:szCs w:val="21"/>
          <w:highlight w:val="none"/>
          <w:lang w:val="en-US"/>
        </w:rPr>
        <w:t xml:space="preserve"> </w:t>
      </w:r>
      <w:r>
        <w:rPr>
          <w:rFonts w:hint="eastAsia"/>
          <w:sz w:val="21"/>
          <w:szCs w:val="21"/>
          <w:highlight w:val="none"/>
        </w:rPr>
        <w:t>。</w:t>
      </w:r>
    </w:p>
    <w:p w14:paraId="269C010C">
      <w:pPr>
        <w:spacing w:line="360" w:lineRule="auto"/>
        <w:ind w:firstLine="480"/>
        <w:rPr>
          <w:sz w:val="21"/>
          <w:szCs w:val="21"/>
          <w:highlight w:val="none"/>
        </w:rPr>
      </w:pPr>
      <w:r>
        <w:rPr>
          <w:rFonts w:hint="eastAsia"/>
          <w:sz w:val="21"/>
          <w:szCs w:val="21"/>
          <w:highlight w:val="none"/>
          <w:lang w:val="en-US" w:eastAsia="zh-CN"/>
        </w:rPr>
        <w:t>18.2</w:t>
      </w:r>
      <w:r>
        <w:rPr>
          <w:rFonts w:hint="eastAsia"/>
          <w:sz w:val="21"/>
          <w:szCs w:val="21"/>
          <w:highlight w:val="none"/>
        </w:rPr>
        <w:t>质疑供应商的质疑行为和质疑函的主要内容应符合财政部94号令相关规定，未参加采购活动的供应商或在采购活动中自身权益未受到损害的供应商所提出的质疑不予受理。</w:t>
      </w:r>
    </w:p>
    <w:p w14:paraId="2B2B8AAE">
      <w:pPr>
        <w:spacing w:line="360" w:lineRule="auto"/>
        <w:ind w:firstLine="480"/>
        <w:rPr>
          <w:sz w:val="21"/>
          <w:szCs w:val="21"/>
          <w:highlight w:val="none"/>
        </w:rPr>
      </w:pPr>
      <w:r>
        <w:rPr>
          <w:rFonts w:hint="eastAsia"/>
          <w:sz w:val="21"/>
          <w:szCs w:val="21"/>
          <w:highlight w:val="none"/>
          <w:lang w:val="en-US" w:eastAsia="zh-CN"/>
        </w:rPr>
        <w:t>18.3</w:t>
      </w:r>
      <w:r>
        <w:rPr>
          <w:rFonts w:hint="eastAsia"/>
          <w:sz w:val="21"/>
          <w:szCs w:val="21"/>
          <w:highlight w:val="none"/>
        </w:rPr>
        <w:t>上述应知其权益受到损害之日是指：</w:t>
      </w:r>
    </w:p>
    <w:p w14:paraId="10E5D99A">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1</w:t>
      </w:r>
      <w:r>
        <w:rPr>
          <w:rFonts w:hint="eastAsia"/>
          <w:sz w:val="21"/>
          <w:szCs w:val="21"/>
          <w:highlight w:val="none"/>
          <w:lang w:eastAsia="zh-CN"/>
        </w:rPr>
        <w:t>）</w:t>
      </w:r>
      <w:r>
        <w:rPr>
          <w:rFonts w:hint="eastAsia"/>
          <w:sz w:val="21"/>
          <w:szCs w:val="21"/>
          <w:highlight w:val="none"/>
        </w:rPr>
        <w:t>对采购文件提出质疑的，为采购文件公告期限届满之日起计算；</w:t>
      </w:r>
    </w:p>
    <w:p w14:paraId="2060B8B4">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w:t>
      </w:r>
      <w:r>
        <w:rPr>
          <w:rFonts w:hint="eastAsia"/>
          <w:sz w:val="21"/>
          <w:szCs w:val="21"/>
          <w:highlight w:val="none"/>
        </w:rPr>
        <w:t>对采购过程提出质疑的，自采购程序环节结束之日起计算；</w:t>
      </w:r>
    </w:p>
    <w:p w14:paraId="70A41047">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w:t>
      </w:r>
      <w:r>
        <w:rPr>
          <w:rFonts w:hint="eastAsia"/>
          <w:sz w:val="21"/>
          <w:szCs w:val="21"/>
          <w:highlight w:val="none"/>
        </w:rPr>
        <w:t>对采购结果提出质疑的，自采购结果公告期限届满之日起计算。</w:t>
      </w:r>
    </w:p>
    <w:p w14:paraId="4B9EC828">
      <w:pPr>
        <w:spacing w:line="360" w:lineRule="auto"/>
        <w:ind w:firstLine="480"/>
        <w:rPr>
          <w:sz w:val="21"/>
          <w:szCs w:val="21"/>
          <w:highlight w:val="none"/>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w:t>
      </w:r>
      <w:r>
        <w:rPr>
          <w:rFonts w:hint="eastAsia"/>
          <w:sz w:val="21"/>
          <w:szCs w:val="21"/>
          <w:highlight w:val="none"/>
        </w:rPr>
        <w:t>质疑供应商在法定质疑期内应当一次性提出针对同一采购环节的质疑事项。</w:t>
      </w:r>
    </w:p>
    <w:p w14:paraId="2D36557D">
      <w:pPr>
        <w:spacing w:line="360" w:lineRule="auto"/>
        <w:ind w:firstLine="480"/>
        <w:rPr>
          <w:sz w:val="21"/>
          <w:szCs w:val="21"/>
          <w:highlight w:val="none"/>
        </w:rPr>
      </w:pPr>
      <w:r>
        <w:rPr>
          <w:rFonts w:hint="eastAsia"/>
          <w:sz w:val="21"/>
          <w:szCs w:val="21"/>
          <w:highlight w:val="none"/>
          <w:lang w:val="en-US" w:eastAsia="zh-CN"/>
        </w:rPr>
        <w:t>18.4</w:t>
      </w:r>
      <w:r>
        <w:rPr>
          <w:rFonts w:hint="eastAsia"/>
          <w:sz w:val="21"/>
          <w:szCs w:val="21"/>
          <w:highlight w:val="none"/>
        </w:rPr>
        <w:t>招标代理在收到供应商的质疑后将及时组织调查核实，在七个工作日内作出答复，答复的内容不涉及商业秘密。</w:t>
      </w:r>
    </w:p>
    <w:p w14:paraId="42D7B458">
      <w:pPr>
        <w:spacing w:line="360" w:lineRule="auto"/>
        <w:ind w:firstLine="480"/>
        <w:rPr>
          <w:sz w:val="21"/>
          <w:szCs w:val="21"/>
          <w:highlight w:val="none"/>
        </w:rPr>
      </w:pPr>
      <w:r>
        <w:rPr>
          <w:rFonts w:hint="eastAsia"/>
          <w:sz w:val="21"/>
          <w:szCs w:val="21"/>
          <w:highlight w:val="none"/>
          <w:lang w:val="en-US" w:eastAsia="zh-CN"/>
        </w:rPr>
        <w:t>18.5</w:t>
      </w:r>
      <w:r>
        <w:rPr>
          <w:rFonts w:hint="eastAsia"/>
          <w:sz w:val="21"/>
          <w:szCs w:val="21"/>
          <w:highlight w:val="none"/>
        </w:rPr>
        <w:t>招标代理遵循“谁过错谁负担”的原则，有过错的一方承担调查论证费用。违规质疑或多次质疑不成立的，将被列入不良行为记录。</w:t>
      </w:r>
    </w:p>
    <w:p w14:paraId="6216FCF6">
      <w:pPr>
        <w:spacing w:line="360" w:lineRule="auto"/>
        <w:ind w:firstLine="480"/>
        <w:rPr>
          <w:sz w:val="21"/>
          <w:szCs w:val="21"/>
          <w:highlight w:val="none"/>
        </w:rPr>
      </w:pPr>
      <w:r>
        <w:rPr>
          <w:rFonts w:hint="eastAsia"/>
          <w:sz w:val="21"/>
          <w:szCs w:val="21"/>
          <w:highlight w:val="none"/>
        </w:rPr>
        <w:t>19、投诉</w:t>
      </w:r>
    </w:p>
    <w:p w14:paraId="46A5F4E4">
      <w:pPr>
        <w:spacing w:line="360" w:lineRule="auto"/>
        <w:ind w:firstLine="480"/>
        <w:rPr>
          <w:sz w:val="21"/>
          <w:szCs w:val="21"/>
          <w:highlight w:val="none"/>
        </w:rPr>
      </w:pPr>
      <w:r>
        <w:rPr>
          <w:rFonts w:hint="eastAsia"/>
          <w:sz w:val="21"/>
          <w:szCs w:val="21"/>
          <w:highlight w:val="none"/>
        </w:rPr>
        <w:t>19.1 质疑供应商对代理公司的答复不满意，或代理公司未在规定的时间内作出答复的，可以在答复期满后十五个工作日内向采购项目同级财政部门投诉。</w:t>
      </w:r>
    </w:p>
    <w:p w14:paraId="01097738">
      <w:pPr>
        <w:spacing w:line="360" w:lineRule="auto"/>
        <w:ind w:firstLine="480"/>
        <w:rPr>
          <w:sz w:val="21"/>
          <w:szCs w:val="21"/>
          <w:highlight w:val="none"/>
        </w:rPr>
      </w:pPr>
      <w:r>
        <w:rPr>
          <w:rFonts w:hint="eastAsia"/>
          <w:sz w:val="21"/>
          <w:szCs w:val="21"/>
          <w:highlight w:val="none"/>
        </w:rPr>
        <w:t>20、诚实信用</w:t>
      </w:r>
    </w:p>
    <w:p w14:paraId="379A7849">
      <w:pPr>
        <w:spacing w:line="360" w:lineRule="auto"/>
        <w:ind w:firstLine="480"/>
        <w:rPr>
          <w:sz w:val="21"/>
          <w:szCs w:val="21"/>
          <w:highlight w:val="none"/>
        </w:rPr>
      </w:pPr>
      <w:r>
        <w:rPr>
          <w:rFonts w:hint="eastAsia"/>
          <w:sz w:val="21"/>
          <w:szCs w:val="21"/>
          <w:highlight w:val="none"/>
          <w:lang w:val="en-US" w:eastAsia="zh-CN"/>
        </w:rPr>
        <w:t>20.1</w:t>
      </w:r>
      <w:r>
        <w:rPr>
          <w:rFonts w:hint="eastAsia"/>
          <w:sz w:val="21"/>
          <w:szCs w:val="21"/>
          <w:highlight w:val="none"/>
        </w:rPr>
        <w:t>供应商之间不得相互串通报价，不得妨碍其他供应商的公平竞争，不得损害采购人和其他供应商的合法权益。</w:t>
      </w:r>
    </w:p>
    <w:p w14:paraId="400A67A6">
      <w:pPr>
        <w:spacing w:line="360" w:lineRule="auto"/>
        <w:ind w:firstLine="480"/>
        <w:rPr>
          <w:sz w:val="21"/>
          <w:szCs w:val="21"/>
          <w:highlight w:val="none"/>
        </w:rPr>
      </w:pPr>
      <w:r>
        <w:rPr>
          <w:rFonts w:hint="eastAsia"/>
          <w:sz w:val="21"/>
          <w:szCs w:val="21"/>
          <w:highlight w:val="none"/>
          <w:lang w:val="en-US" w:eastAsia="zh-CN"/>
        </w:rPr>
        <w:t>20.2</w:t>
      </w:r>
      <w:r>
        <w:rPr>
          <w:rFonts w:hint="eastAsia"/>
          <w:sz w:val="21"/>
          <w:szCs w:val="21"/>
          <w:highlight w:val="none"/>
        </w:rPr>
        <w:t>供应商不得以向代理公司工作人员、磋商小组成员行贿或者采取其他不正当手段谋取成交。经查实供应商有此行为的，政府采购管理部门将供应商列入不良行为记录名单，按照《</w:t>
      </w:r>
      <w:r>
        <w:rPr>
          <w:rFonts w:hint="eastAsia"/>
          <w:sz w:val="21"/>
          <w:szCs w:val="21"/>
          <w:highlight w:val="none"/>
          <w:lang w:eastAsia="zh-CN"/>
        </w:rPr>
        <w:t>中华人民共和国政府采购法</w:t>
      </w:r>
      <w:r>
        <w:rPr>
          <w:rFonts w:hint="eastAsia"/>
          <w:sz w:val="21"/>
          <w:szCs w:val="21"/>
          <w:highlight w:val="none"/>
        </w:rPr>
        <w:t>》有关规定处理。</w:t>
      </w:r>
    </w:p>
    <w:p w14:paraId="7E891781">
      <w:pPr>
        <w:spacing w:line="360" w:lineRule="auto"/>
        <w:ind w:firstLine="480"/>
        <w:rPr>
          <w:sz w:val="21"/>
          <w:szCs w:val="21"/>
          <w:highlight w:val="none"/>
        </w:rPr>
      </w:pPr>
      <w:r>
        <w:rPr>
          <w:rFonts w:hint="eastAsia"/>
          <w:sz w:val="21"/>
          <w:szCs w:val="21"/>
          <w:highlight w:val="none"/>
          <w:lang w:val="en-US" w:eastAsia="zh-CN"/>
        </w:rPr>
        <w:t>20.3</w:t>
      </w:r>
      <w:r>
        <w:rPr>
          <w:rFonts w:hint="eastAsia"/>
          <w:sz w:val="21"/>
          <w:szCs w:val="21"/>
          <w:highlight w:val="none"/>
        </w:rPr>
        <w:t>供应商不得虚假质疑和恶意质疑，并对质疑内容的真实性承担责任。供应商或者其他利害关系人通过捏造事实、伪造证明材料等方式提出异议或投诉，阻碍政府采购活动正常进行的，属于严重不良行为，代理公司将提请财政部门将其列入不良行为记录名单，并依法予以处罚。</w:t>
      </w:r>
    </w:p>
    <w:p w14:paraId="1121DC85">
      <w:pPr>
        <w:spacing w:line="360" w:lineRule="auto"/>
        <w:ind w:firstLine="480"/>
        <w:rPr>
          <w:sz w:val="21"/>
          <w:szCs w:val="21"/>
          <w:highlight w:val="none"/>
        </w:rPr>
      </w:pPr>
      <w:r>
        <w:rPr>
          <w:rFonts w:hint="eastAsia"/>
          <w:sz w:val="21"/>
          <w:szCs w:val="21"/>
          <w:highlight w:val="none"/>
          <w:lang w:val="en-US" w:eastAsia="zh-CN"/>
        </w:rPr>
        <w:t>20.4</w:t>
      </w:r>
      <w:r>
        <w:rPr>
          <w:rFonts w:hint="eastAsia"/>
          <w:sz w:val="21"/>
          <w:szCs w:val="21"/>
          <w:highlight w:val="none"/>
        </w:rPr>
        <w:t>供应商不得虚假承诺，否则，按照提供虚假材料谋取成交处理。</w:t>
      </w:r>
    </w:p>
    <w:p w14:paraId="45D106AF">
      <w:pPr>
        <w:widowControl/>
        <w:shd w:val="clear" w:color="auto" w:fill="FFFFFF"/>
        <w:spacing w:before="75" w:after="75" w:line="360" w:lineRule="auto"/>
        <w:ind w:right="567" w:firstLine="480"/>
        <w:rPr>
          <w:color w:val="000000"/>
          <w:sz w:val="24"/>
          <w:highlight w:val="none"/>
        </w:rPr>
      </w:pPr>
      <w:r>
        <w:rPr>
          <w:rFonts w:hint="eastAsia"/>
          <w:sz w:val="21"/>
          <w:szCs w:val="21"/>
          <w:highlight w:val="none"/>
          <w:lang w:val="en-US" w:eastAsia="zh-CN"/>
        </w:rPr>
        <w:t>20.5</w:t>
      </w:r>
      <w:r>
        <w:rPr>
          <w:rFonts w:hint="eastAsia"/>
          <w:sz w:val="21"/>
          <w:szCs w:val="21"/>
          <w:highlight w:val="none"/>
        </w:rPr>
        <w:t>供应商应自觉遵守磋商、评审纪律，扰乱磋商、评审现场秩序的，属于失信行为，根据《江苏省政府采购供应商监督管理暂行办法》，失信行为将被记入供应商诚信档案</w:t>
      </w:r>
      <w:r>
        <w:rPr>
          <w:rFonts w:hint="eastAsia"/>
          <w:sz w:val="24"/>
          <w:szCs w:val="24"/>
          <w:highlight w:val="none"/>
        </w:rPr>
        <w:t>。</w:t>
      </w:r>
    </w:p>
    <w:p w14:paraId="4DD401F2">
      <w:pPr>
        <w:spacing w:line="360" w:lineRule="auto"/>
        <w:rPr>
          <w:sz w:val="24"/>
          <w:szCs w:val="24"/>
          <w:highlight w:val="none"/>
        </w:rPr>
        <w:sectPr>
          <w:footerReference r:id="rId4" w:type="default"/>
          <w:pgSz w:w="11910" w:h="16840"/>
          <w:pgMar w:top="1440" w:right="1080" w:bottom="1440" w:left="1080" w:header="0" w:footer="687" w:gutter="0"/>
          <w:cols w:space="720" w:num="1"/>
          <w:docGrid w:linePitch="360" w:charSpace="0"/>
        </w:sectPr>
      </w:pPr>
    </w:p>
    <w:p w14:paraId="1AC4B6A8">
      <w:pPr>
        <w:pStyle w:val="3"/>
        <w:rPr>
          <w:rFonts w:ascii="宋体" w:hAnsi="宋体" w:eastAsia="宋体" w:cs="宋体"/>
          <w:sz w:val="24"/>
          <w:szCs w:val="24"/>
          <w:highlight w:val="none"/>
        </w:rPr>
      </w:pPr>
      <w:r>
        <w:rPr>
          <w:rFonts w:hint="eastAsia"/>
          <w:highlight w:val="none"/>
        </w:rPr>
        <w:t>第三章</w:t>
      </w:r>
      <w:r>
        <w:rPr>
          <w:rFonts w:hint="eastAsia"/>
          <w:highlight w:val="none"/>
          <w:lang w:val="en-US"/>
        </w:rPr>
        <w:t xml:space="preserve"> </w:t>
      </w:r>
      <w:r>
        <w:rPr>
          <w:rFonts w:hint="eastAsia"/>
          <w:highlight w:val="none"/>
        </w:rPr>
        <w:tab/>
      </w:r>
      <w:r>
        <w:rPr>
          <w:rFonts w:hint="eastAsia"/>
          <w:highlight w:val="none"/>
        </w:rPr>
        <w:t>评标标准</w:t>
      </w:r>
    </w:p>
    <w:p w14:paraId="48707065">
      <w:pPr>
        <w:spacing w:line="360" w:lineRule="auto"/>
        <w:rPr>
          <w:sz w:val="24"/>
          <w:szCs w:val="24"/>
          <w:highlight w:val="none"/>
        </w:rPr>
      </w:pPr>
    </w:p>
    <w:p w14:paraId="208EE452">
      <w:pPr>
        <w:spacing w:line="360" w:lineRule="auto"/>
        <w:rPr>
          <w:sz w:val="21"/>
          <w:szCs w:val="21"/>
          <w:highlight w:val="none"/>
        </w:rPr>
      </w:pPr>
      <w:r>
        <w:rPr>
          <w:rFonts w:hint="eastAsia"/>
          <w:sz w:val="21"/>
          <w:szCs w:val="21"/>
          <w:highlight w:val="none"/>
        </w:rPr>
        <w:t>本项目采用综合评估法，满分100分，评标办法如下：</w:t>
      </w:r>
    </w:p>
    <w:tbl>
      <w:tblPr>
        <w:tblStyle w:val="38"/>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96"/>
        <w:gridCol w:w="5565"/>
        <w:gridCol w:w="690"/>
        <w:gridCol w:w="838"/>
      </w:tblGrid>
      <w:tr w14:paraId="1C39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4936EE17">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序号</w:t>
            </w:r>
          </w:p>
        </w:tc>
        <w:tc>
          <w:tcPr>
            <w:tcW w:w="1296" w:type="dxa"/>
            <w:tcBorders>
              <w:top w:val="single" w:color="auto" w:sz="4" w:space="0"/>
              <w:left w:val="single" w:color="auto" w:sz="4" w:space="0"/>
              <w:bottom w:val="single" w:color="auto" w:sz="4" w:space="0"/>
              <w:right w:val="single" w:color="auto" w:sz="4" w:space="0"/>
            </w:tcBorders>
            <w:vAlign w:val="center"/>
          </w:tcPr>
          <w:p w14:paraId="5B58C770">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评分</w:t>
            </w:r>
          </w:p>
          <w:p w14:paraId="77E800C8">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因素</w:t>
            </w:r>
          </w:p>
        </w:tc>
        <w:tc>
          <w:tcPr>
            <w:tcW w:w="5565" w:type="dxa"/>
            <w:tcBorders>
              <w:top w:val="single" w:color="auto" w:sz="4" w:space="0"/>
              <w:left w:val="single" w:color="auto" w:sz="4" w:space="0"/>
              <w:bottom w:val="single" w:color="auto" w:sz="4" w:space="0"/>
              <w:right w:val="single" w:color="auto" w:sz="4" w:space="0"/>
            </w:tcBorders>
            <w:vAlign w:val="center"/>
          </w:tcPr>
          <w:p w14:paraId="1A72E47B">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评审标准</w:t>
            </w:r>
          </w:p>
        </w:tc>
        <w:tc>
          <w:tcPr>
            <w:tcW w:w="690" w:type="dxa"/>
            <w:tcBorders>
              <w:top w:val="single" w:color="auto" w:sz="4" w:space="0"/>
              <w:left w:val="single" w:color="auto" w:sz="4" w:space="0"/>
              <w:bottom w:val="single" w:color="auto" w:sz="4" w:space="0"/>
              <w:right w:val="single" w:color="auto" w:sz="4" w:space="0"/>
            </w:tcBorders>
            <w:vAlign w:val="center"/>
          </w:tcPr>
          <w:p w14:paraId="44B404D8">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分值</w:t>
            </w:r>
          </w:p>
        </w:tc>
        <w:tc>
          <w:tcPr>
            <w:tcW w:w="838" w:type="dxa"/>
            <w:tcBorders>
              <w:top w:val="single" w:color="auto" w:sz="4" w:space="0"/>
              <w:left w:val="single" w:color="auto" w:sz="4" w:space="0"/>
              <w:bottom w:val="single" w:color="auto" w:sz="4" w:space="0"/>
              <w:right w:val="single" w:color="auto" w:sz="4" w:space="0"/>
            </w:tcBorders>
            <w:vAlign w:val="center"/>
          </w:tcPr>
          <w:p w14:paraId="492ABB38">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分值</w:t>
            </w:r>
          </w:p>
          <w:p w14:paraId="075D2AA4">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类型</w:t>
            </w:r>
          </w:p>
        </w:tc>
      </w:tr>
      <w:tr w14:paraId="57C4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640FA97E">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w:t>
            </w:r>
          </w:p>
        </w:tc>
        <w:tc>
          <w:tcPr>
            <w:tcW w:w="1296" w:type="dxa"/>
            <w:tcBorders>
              <w:top w:val="single" w:color="auto" w:sz="4" w:space="0"/>
              <w:left w:val="single" w:color="auto" w:sz="4" w:space="0"/>
              <w:right w:val="single" w:color="auto" w:sz="4" w:space="0"/>
            </w:tcBorders>
            <w:vAlign w:val="center"/>
          </w:tcPr>
          <w:p w14:paraId="47E62EA0">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价格</w:t>
            </w:r>
          </w:p>
          <w:p w14:paraId="64978085">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（10分）</w:t>
            </w:r>
          </w:p>
        </w:tc>
        <w:tc>
          <w:tcPr>
            <w:tcW w:w="5565" w:type="dxa"/>
            <w:tcBorders>
              <w:top w:val="single" w:color="auto" w:sz="4" w:space="0"/>
              <w:left w:val="single" w:color="auto" w:sz="4" w:space="0"/>
              <w:bottom w:val="single" w:color="auto" w:sz="4" w:space="0"/>
              <w:right w:val="single" w:color="auto" w:sz="4" w:space="0"/>
            </w:tcBorders>
            <w:vAlign w:val="center"/>
          </w:tcPr>
          <w:p w14:paraId="232A6AB3">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采用低价优先法计算，即满足磋商文件要求且最后报价最低的供应商的价格为磋商基准价，其价格分为满分。其他供应商的价格分统一按照下列公式计算:磋商报价得分=(磋商基准价/最后磋商报价)×10（小数点留两位）</w:t>
            </w:r>
          </w:p>
        </w:tc>
        <w:tc>
          <w:tcPr>
            <w:tcW w:w="690" w:type="dxa"/>
            <w:tcBorders>
              <w:top w:val="single" w:color="auto" w:sz="4" w:space="0"/>
              <w:left w:val="single" w:color="auto" w:sz="4" w:space="0"/>
              <w:bottom w:val="single" w:color="auto" w:sz="4" w:space="0"/>
              <w:right w:val="single" w:color="auto" w:sz="4" w:space="0"/>
            </w:tcBorders>
            <w:vAlign w:val="center"/>
          </w:tcPr>
          <w:p w14:paraId="2D4C1C96">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10</w:t>
            </w:r>
          </w:p>
        </w:tc>
        <w:tc>
          <w:tcPr>
            <w:tcW w:w="838" w:type="dxa"/>
            <w:tcBorders>
              <w:top w:val="single" w:color="auto" w:sz="4" w:space="0"/>
              <w:left w:val="single" w:color="auto" w:sz="4" w:space="0"/>
              <w:bottom w:val="single" w:color="auto" w:sz="4" w:space="0"/>
              <w:right w:val="single" w:color="auto" w:sz="4" w:space="0"/>
            </w:tcBorders>
            <w:vAlign w:val="center"/>
          </w:tcPr>
          <w:p w14:paraId="5BF16BE0">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计算</w:t>
            </w:r>
          </w:p>
        </w:tc>
      </w:tr>
      <w:tr w14:paraId="43B9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dxa"/>
            <w:vMerge w:val="restart"/>
            <w:tcBorders>
              <w:top w:val="single" w:color="auto" w:sz="4" w:space="0"/>
              <w:left w:val="single" w:color="auto" w:sz="4" w:space="0"/>
              <w:right w:val="single" w:color="auto" w:sz="4" w:space="0"/>
            </w:tcBorders>
            <w:vAlign w:val="center"/>
          </w:tcPr>
          <w:p w14:paraId="21852477">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2</w:t>
            </w:r>
          </w:p>
        </w:tc>
        <w:tc>
          <w:tcPr>
            <w:tcW w:w="1296" w:type="dxa"/>
            <w:vMerge w:val="restart"/>
            <w:tcBorders>
              <w:left w:val="single" w:color="auto" w:sz="4" w:space="0"/>
              <w:right w:val="single" w:color="auto" w:sz="4" w:space="0"/>
            </w:tcBorders>
            <w:vAlign w:val="center"/>
          </w:tcPr>
          <w:p w14:paraId="0BD49DE9">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服务方案</w:t>
            </w:r>
          </w:p>
          <w:p w14:paraId="76BA9B5B">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（5</w:t>
            </w:r>
            <w:r>
              <w:rPr>
                <w:rFonts w:hint="eastAsia" w:cs="宋体"/>
                <w:sz w:val="21"/>
                <w:szCs w:val="21"/>
                <w:highlight w:val="none"/>
                <w:lang w:val="en-US" w:eastAsia="zh-CN" w:bidi="ar-SA"/>
              </w:rPr>
              <w:t>0</w:t>
            </w:r>
            <w:r>
              <w:rPr>
                <w:rFonts w:hint="eastAsia" w:ascii="宋体" w:hAnsi="宋体" w:eastAsia="宋体" w:cs="宋体"/>
                <w:sz w:val="21"/>
                <w:szCs w:val="21"/>
                <w:highlight w:val="none"/>
                <w:lang w:val="en-US" w:bidi="ar-SA"/>
              </w:rPr>
              <w:t>分）</w:t>
            </w:r>
          </w:p>
        </w:tc>
        <w:tc>
          <w:tcPr>
            <w:tcW w:w="5565" w:type="dxa"/>
            <w:tcBorders>
              <w:top w:val="single" w:color="auto" w:sz="4" w:space="0"/>
              <w:left w:val="single" w:color="auto" w:sz="4" w:space="0"/>
              <w:right w:val="single" w:color="auto" w:sz="4" w:space="0"/>
            </w:tcBorders>
            <w:vAlign w:val="center"/>
          </w:tcPr>
          <w:p w14:paraId="6FE6D63C">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2.1项目组织方案：包括但不限于综合考虑各方因素，包括管理制度、服务进度、现场管理等</w:t>
            </w:r>
          </w:p>
          <w:p w14:paraId="05B5B675">
            <w:pPr>
              <w:widowControl/>
              <w:numPr>
                <w:ilvl w:val="0"/>
                <w:numId w:val="1"/>
              </w:numPr>
              <w:kinsoku w:val="0"/>
              <w:autoSpaceDE w:val="0"/>
              <w:autoSpaceDN w:val="0"/>
              <w:adjustRightInd w:val="0"/>
              <w:snapToGrid w:val="0"/>
              <w:jc w:val="left"/>
              <w:textAlignment w:val="baseline"/>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方案优秀完整、管理制度健全规范，可行且针对性强得</w:t>
            </w:r>
            <w:r>
              <w:rPr>
                <w:rFonts w:hint="eastAsia" w:cs="宋体"/>
                <w:sz w:val="21"/>
                <w:szCs w:val="21"/>
                <w:highlight w:val="none"/>
                <w:lang w:val="en-US" w:eastAsia="zh-CN" w:bidi="ar-SA"/>
              </w:rPr>
              <w:t>10</w:t>
            </w:r>
            <w:r>
              <w:rPr>
                <w:rFonts w:hint="eastAsia" w:ascii="宋体" w:hAnsi="宋体" w:eastAsia="宋体" w:cs="宋体"/>
                <w:sz w:val="21"/>
                <w:szCs w:val="21"/>
                <w:highlight w:val="none"/>
                <w:lang w:val="en-US" w:bidi="ar-SA"/>
              </w:rPr>
              <w:t>分；</w:t>
            </w:r>
          </w:p>
          <w:p w14:paraId="27256752">
            <w:pPr>
              <w:widowControl/>
              <w:numPr>
                <w:ilvl w:val="0"/>
                <w:numId w:val="1"/>
              </w:numPr>
              <w:kinsoku w:val="0"/>
              <w:autoSpaceDE w:val="0"/>
              <w:autoSpaceDN w:val="0"/>
              <w:adjustRightInd w:val="0"/>
              <w:snapToGrid w:val="0"/>
              <w:jc w:val="left"/>
              <w:textAlignment w:val="baseline"/>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方案基本完善、管理制度较完整、现场管理较规范，具有针对性的得</w:t>
            </w:r>
            <w:r>
              <w:rPr>
                <w:rFonts w:hint="eastAsia" w:cs="宋体"/>
                <w:sz w:val="21"/>
                <w:szCs w:val="21"/>
                <w:highlight w:val="none"/>
                <w:lang w:val="en-US" w:eastAsia="zh-CN" w:bidi="ar-SA"/>
              </w:rPr>
              <w:t>7</w:t>
            </w:r>
            <w:r>
              <w:rPr>
                <w:rFonts w:hint="eastAsia" w:ascii="宋体" w:hAnsi="宋体" w:eastAsia="宋体" w:cs="宋体"/>
                <w:sz w:val="21"/>
                <w:szCs w:val="21"/>
                <w:highlight w:val="none"/>
                <w:lang w:val="en-US" w:bidi="ar-SA"/>
              </w:rPr>
              <w:t>分；</w:t>
            </w:r>
          </w:p>
          <w:p w14:paraId="60F96CD5">
            <w:pPr>
              <w:widowControl/>
              <w:numPr>
                <w:ilvl w:val="0"/>
                <w:numId w:val="1"/>
              </w:numPr>
              <w:kinsoku w:val="0"/>
              <w:autoSpaceDE w:val="0"/>
              <w:autoSpaceDN w:val="0"/>
              <w:adjustRightInd w:val="0"/>
              <w:snapToGrid w:val="0"/>
              <w:jc w:val="left"/>
              <w:textAlignment w:val="baseline"/>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服务进度、现场管理针对性一般、基本能满足项目需求得</w:t>
            </w:r>
            <w:r>
              <w:rPr>
                <w:rFonts w:hint="eastAsia" w:cs="宋体"/>
                <w:sz w:val="21"/>
                <w:szCs w:val="21"/>
                <w:highlight w:val="none"/>
                <w:lang w:val="en-US" w:eastAsia="zh-CN" w:bidi="ar-SA"/>
              </w:rPr>
              <w:t>4</w:t>
            </w:r>
            <w:r>
              <w:rPr>
                <w:rFonts w:hint="eastAsia" w:ascii="宋体" w:hAnsi="宋体" w:eastAsia="宋体" w:cs="宋体"/>
                <w:sz w:val="21"/>
                <w:szCs w:val="21"/>
                <w:highlight w:val="none"/>
                <w:lang w:val="en-US" w:bidi="ar-SA"/>
              </w:rPr>
              <w:t>分；</w:t>
            </w:r>
          </w:p>
          <w:p w14:paraId="5BD1227C">
            <w:pPr>
              <w:widowControl/>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（4）不提供不得分。</w:t>
            </w:r>
          </w:p>
        </w:tc>
        <w:tc>
          <w:tcPr>
            <w:tcW w:w="690" w:type="dxa"/>
            <w:tcBorders>
              <w:top w:val="single" w:color="auto" w:sz="4" w:space="0"/>
              <w:left w:val="single" w:color="auto" w:sz="4" w:space="0"/>
              <w:right w:val="single" w:color="auto" w:sz="4" w:space="0"/>
            </w:tcBorders>
            <w:vAlign w:val="center"/>
          </w:tcPr>
          <w:p w14:paraId="0124D999">
            <w:pPr>
              <w:jc w:val="center"/>
              <w:rPr>
                <w:rFonts w:hint="default" w:ascii="宋体" w:hAnsi="宋体" w:eastAsia="宋体" w:cs="宋体"/>
                <w:sz w:val="21"/>
                <w:szCs w:val="21"/>
                <w:highlight w:val="none"/>
                <w:lang w:val="en-US" w:eastAsia="zh-CN" w:bidi="ar-SA"/>
              </w:rPr>
            </w:pPr>
            <w:r>
              <w:rPr>
                <w:rFonts w:hint="eastAsia" w:cs="宋体"/>
                <w:sz w:val="21"/>
                <w:szCs w:val="21"/>
                <w:highlight w:val="none"/>
                <w:lang w:val="en-US" w:eastAsia="zh-CN" w:bidi="ar-SA"/>
              </w:rPr>
              <w:t>10</w:t>
            </w:r>
          </w:p>
        </w:tc>
        <w:tc>
          <w:tcPr>
            <w:tcW w:w="838" w:type="dxa"/>
            <w:vMerge w:val="restart"/>
            <w:tcBorders>
              <w:top w:val="single" w:color="auto" w:sz="4" w:space="0"/>
              <w:left w:val="single" w:color="auto" w:sz="4" w:space="0"/>
              <w:right w:val="single" w:color="auto" w:sz="4" w:space="0"/>
            </w:tcBorders>
            <w:vAlign w:val="center"/>
          </w:tcPr>
          <w:p w14:paraId="7DBC814B">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主观分</w:t>
            </w:r>
          </w:p>
        </w:tc>
      </w:tr>
      <w:tr w14:paraId="6BF5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dxa"/>
            <w:vMerge w:val="continue"/>
            <w:tcBorders>
              <w:left w:val="single" w:color="auto" w:sz="4" w:space="0"/>
              <w:right w:val="single" w:color="auto" w:sz="4" w:space="0"/>
            </w:tcBorders>
            <w:vAlign w:val="center"/>
          </w:tcPr>
          <w:p w14:paraId="2F6968CA">
            <w:pPr>
              <w:ind w:left="60"/>
              <w:jc w:val="center"/>
              <w:rPr>
                <w:rFonts w:hint="eastAsia" w:ascii="宋体" w:hAnsi="宋体" w:eastAsia="宋体" w:cs="宋体"/>
                <w:sz w:val="21"/>
                <w:szCs w:val="21"/>
                <w:highlight w:val="none"/>
                <w:lang w:val="en-US" w:bidi="ar-SA"/>
              </w:rPr>
            </w:pPr>
          </w:p>
        </w:tc>
        <w:tc>
          <w:tcPr>
            <w:tcW w:w="1296" w:type="dxa"/>
            <w:vMerge w:val="continue"/>
            <w:tcBorders>
              <w:left w:val="single" w:color="auto" w:sz="4" w:space="0"/>
              <w:right w:val="single" w:color="auto" w:sz="4" w:space="0"/>
            </w:tcBorders>
            <w:vAlign w:val="center"/>
          </w:tcPr>
          <w:p w14:paraId="79E5EC64">
            <w:pPr>
              <w:ind w:left="60"/>
              <w:jc w:val="center"/>
              <w:rPr>
                <w:rFonts w:hint="eastAsia" w:ascii="宋体" w:hAnsi="宋体" w:eastAsia="宋体" w:cs="宋体"/>
                <w:sz w:val="21"/>
                <w:szCs w:val="21"/>
                <w:highlight w:val="none"/>
                <w:lang w:val="en-US" w:bidi="ar-SA"/>
              </w:rPr>
            </w:pPr>
          </w:p>
        </w:tc>
        <w:tc>
          <w:tcPr>
            <w:tcW w:w="5565" w:type="dxa"/>
            <w:tcBorders>
              <w:top w:val="single" w:color="auto" w:sz="4" w:space="0"/>
              <w:left w:val="single" w:color="auto" w:sz="4" w:space="0"/>
              <w:right w:val="single" w:color="auto" w:sz="4" w:space="0"/>
            </w:tcBorders>
            <w:vAlign w:val="center"/>
          </w:tcPr>
          <w:p w14:paraId="04AA9E76">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2.2厨余垃圾收集、清运方案：</w:t>
            </w:r>
          </w:p>
          <w:p w14:paraId="208DB829">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（1）方案优秀完整，流程规范、可行且针对性强，回收数据准确性保障性好、无明显瑕疵得</w:t>
            </w:r>
            <w:r>
              <w:rPr>
                <w:rFonts w:hint="eastAsia" w:cs="宋体"/>
                <w:sz w:val="21"/>
                <w:szCs w:val="21"/>
                <w:highlight w:val="none"/>
                <w:lang w:val="en-US" w:eastAsia="zh-CN" w:bidi="ar-SA"/>
              </w:rPr>
              <w:t>10</w:t>
            </w:r>
            <w:r>
              <w:rPr>
                <w:rFonts w:hint="eastAsia" w:ascii="宋体" w:hAnsi="宋体" w:eastAsia="宋体" w:cs="宋体"/>
                <w:sz w:val="21"/>
                <w:szCs w:val="21"/>
                <w:highlight w:val="none"/>
                <w:lang w:val="en-US" w:bidi="ar-SA"/>
              </w:rPr>
              <w:t>分；</w:t>
            </w:r>
          </w:p>
          <w:p w14:paraId="77DEC592">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（2）方案较完整、分类收集流程较规范、能满足本项目需求得</w:t>
            </w:r>
            <w:r>
              <w:rPr>
                <w:rFonts w:hint="eastAsia" w:cs="宋体"/>
                <w:sz w:val="21"/>
                <w:szCs w:val="21"/>
                <w:highlight w:val="none"/>
                <w:lang w:val="en-US" w:eastAsia="zh-CN" w:bidi="ar-SA"/>
              </w:rPr>
              <w:t>7</w:t>
            </w:r>
            <w:r>
              <w:rPr>
                <w:rFonts w:hint="eastAsia" w:ascii="宋体" w:hAnsi="宋体" w:eastAsia="宋体" w:cs="宋体"/>
                <w:sz w:val="21"/>
                <w:szCs w:val="21"/>
                <w:highlight w:val="none"/>
                <w:lang w:val="en-US" w:bidi="ar-SA"/>
              </w:rPr>
              <w:t>分；</w:t>
            </w:r>
          </w:p>
          <w:p w14:paraId="384E7996">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（3）收集流程基本规范、清运频次基本满足项目需求、回收数据保障一般的得</w:t>
            </w:r>
            <w:r>
              <w:rPr>
                <w:rFonts w:hint="eastAsia" w:cs="宋体"/>
                <w:sz w:val="21"/>
                <w:szCs w:val="21"/>
                <w:highlight w:val="none"/>
                <w:lang w:val="en-US" w:eastAsia="zh-CN" w:bidi="ar-SA"/>
              </w:rPr>
              <w:t>4</w:t>
            </w:r>
            <w:r>
              <w:rPr>
                <w:rFonts w:hint="eastAsia" w:ascii="宋体" w:hAnsi="宋体" w:eastAsia="宋体" w:cs="宋体"/>
                <w:sz w:val="21"/>
                <w:szCs w:val="21"/>
                <w:highlight w:val="none"/>
                <w:lang w:val="en-US" w:bidi="ar-SA"/>
              </w:rPr>
              <w:t>分；</w:t>
            </w:r>
          </w:p>
          <w:p w14:paraId="359B3999">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（4）不提供不得分。</w:t>
            </w:r>
          </w:p>
        </w:tc>
        <w:tc>
          <w:tcPr>
            <w:tcW w:w="690" w:type="dxa"/>
            <w:tcBorders>
              <w:top w:val="single" w:color="auto" w:sz="4" w:space="0"/>
              <w:left w:val="single" w:color="auto" w:sz="4" w:space="0"/>
              <w:right w:val="single" w:color="auto" w:sz="4" w:space="0"/>
            </w:tcBorders>
            <w:vAlign w:val="center"/>
          </w:tcPr>
          <w:p w14:paraId="1EFD6EB6">
            <w:pPr>
              <w:jc w:val="center"/>
              <w:rPr>
                <w:rFonts w:hint="default" w:ascii="宋体" w:hAnsi="宋体" w:eastAsia="宋体" w:cs="宋体"/>
                <w:sz w:val="21"/>
                <w:szCs w:val="21"/>
                <w:highlight w:val="none"/>
                <w:lang w:val="en-US" w:eastAsia="zh-CN" w:bidi="ar-SA"/>
              </w:rPr>
            </w:pPr>
            <w:r>
              <w:rPr>
                <w:rFonts w:hint="eastAsia" w:cs="宋体"/>
                <w:sz w:val="21"/>
                <w:szCs w:val="21"/>
                <w:highlight w:val="none"/>
                <w:lang w:val="en-US" w:eastAsia="zh-CN" w:bidi="ar-SA"/>
              </w:rPr>
              <w:t>10</w:t>
            </w:r>
          </w:p>
        </w:tc>
        <w:tc>
          <w:tcPr>
            <w:tcW w:w="838" w:type="dxa"/>
            <w:vMerge w:val="continue"/>
            <w:tcBorders>
              <w:left w:val="single" w:color="auto" w:sz="4" w:space="0"/>
              <w:right w:val="single" w:color="auto" w:sz="4" w:space="0"/>
            </w:tcBorders>
            <w:vAlign w:val="center"/>
          </w:tcPr>
          <w:p w14:paraId="7B8D0492">
            <w:pPr>
              <w:jc w:val="center"/>
              <w:rPr>
                <w:rFonts w:hint="eastAsia" w:ascii="宋体" w:hAnsi="宋体" w:eastAsia="宋体" w:cs="宋体"/>
                <w:sz w:val="21"/>
                <w:szCs w:val="21"/>
                <w:highlight w:val="none"/>
                <w:lang w:val="en-US" w:bidi="ar-SA"/>
              </w:rPr>
            </w:pPr>
          </w:p>
        </w:tc>
      </w:tr>
      <w:tr w14:paraId="1BC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dxa"/>
            <w:vMerge w:val="continue"/>
            <w:tcBorders>
              <w:left w:val="single" w:color="auto" w:sz="4" w:space="0"/>
              <w:right w:val="single" w:color="auto" w:sz="4" w:space="0"/>
            </w:tcBorders>
            <w:vAlign w:val="center"/>
          </w:tcPr>
          <w:p w14:paraId="3BCBB4C1">
            <w:pPr>
              <w:ind w:left="60"/>
              <w:jc w:val="center"/>
              <w:rPr>
                <w:rFonts w:hint="eastAsia" w:ascii="宋体" w:hAnsi="宋体" w:eastAsia="宋体" w:cs="宋体"/>
                <w:sz w:val="21"/>
                <w:szCs w:val="21"/>
                <w:highlight w:val="none"/>
                <w:lang w:val="en-US" w:bidi="ar-SA"/>
              </w:rPr>
            </w:pPr>
          </w:p>
        </w:tc>
        <w:tc>
          <w:tcPr>
            <w:tcW w:w="1296" w:type="dxa"/>
            <w:vMerge w:val="continue"/>
            <w:tcBorders>
              <w:left w:val="single" w:color="auto" w:sz="4" w:space="0"/>
              <w:right w:val="single" w:color="auto" w:sz="4" w:space="0"/>
            </w:tcBorders>
            <w:vAlign w:val="center"/>
          </w:tcPr>
          <w:p w14:paraId="10E2222A">
            <w:pPr>
              <w:ind w:left="60"/>
              <w:jc w:val="center"/>
              <w:rPr>
                <w:rFonts w:hint="eastAsia" w:ascii="宋体" w:hAnsi="宋体" w:eastAsia="宋体" w:cs="宋体"/>
                <w:sz w:val="21"/>
                <w:szCs w:val="21"/>
                <w:highlight w:val="none"/>
                <w:lang w:val="en-US" w:bidi="ar-SA"/>
              </w:rPr>
            </w:pPr>
          </w:p>
        </w:tc>
        <w:tc>
          <w:tcPr>
            <w:tcW w:w="5565" w:type="dxa"/>
            <w:tcBorders>
              <w:top w:val="single" w:color="auto" w:sz="4" w:space="0"/>
              <w:left w:val="single" w:color="auto" w:sz="4" w:space="0"/>
              <w:right w:val="single" w:color="auto" w:sz="4" w:space="0"/>
            </w:tcBorders>
            <w:vAlign w:val="center"/>
          </w:tcPr>
          <w:p w14:paraId="23D8CDA1">
            <w:pPr>
              <w:jc w:val="both"/>
              <w:rPr>
                <w:rFonts w:hint="eastAsia" w:cs="宋体"/>
                <w:sz w:val="21"/>
                <w:szCs w:val="21"/>
                <w:highlight w:val="none"/>
                <w:lang w:val="en-US" w:eastAsia="zh-CN" w:bidi="ar-SA"/>
              </w:rPr>
            </w:pPr>
            <w:r>
              <w:rPr>
                <w:rFonts w:hint="eastAsia" w:cs="宋体"/>
                <w:sz w:val="21"/>
                <w:szCs w:val="21"/>
                <w:highlight w:val="none"/>
                <w:lang w:val="en-US" w:eastAsia="zh-CN" w:bidi="ar-SA"/>
              </w:rPr>
              <w:t>2.3人员管理方案：</w:t>
            </w:r>
          </w:p>
          <w:p w14:paraId="1AB605D2">
            <w:pPr>
              <w:numPr>
                <w:ilvl w:val="0"/>
                <w:numId w:val="2"/>
              </w:numPr>
              <w:jc w:val="both"/>
              <w:rPr>
                <w:rFonts w:hint="eastAsia" w:cs="宋体"/>
                <w:sz w:val="21"/>
                <w:szCs w:val="21"/>
                <w:highlight w:val="none"/>
                <w:lang w:val="en-US" w:eastAsia="zh-CN" w:bidi="ar-SA"/>
              </w:rPr>
            </w:pPr>
            <w:r>
              <w:rPr>
                <w:rFonts w:hint="default" w:cs="宋体"/>
                <w:sz w:val="21"/>
                <w:szCs w:val="21"/>
                <w:highlight w:val="none"/>
                <w:lang w:val="en-US" w:eastAsia="zh-CN" w:bidi="ar-SA"/>
              </w:rPr>
              <w:t>方案优秀完整，</w:t>
            </w:r>
            <w:r>
              <w:rPr>
                <w:rFonts w:hint="eastAsia" w:cs="宋体"/>
                <w:sz w:val="21"/>
                <w:szCs w:val="21"/>
                <w:highlight w:val="none"/>
                <w:lang w:val="en-US" w:eastAsia="zh-CN" w:bidi="ar-SA"/>
              </w:rPr>
              <w:t>人员分工明确</w:t>
            </w:r>
            <w:r>
              <w:rPr>
                <w:rFonts w:hint="default" w:cs="宋体"/>
                <w:sz w:val="21"/>
                <w:szCs w:val="21"/>
                <w:highlight w:val="none"/>
                <w:lang w:val="en-US" w:eastAsia="zh-CN" w:bidi="ar-SA"/>
              </w:rPr>
              <w:t>、</w:t>
            </w:r>
            <w:r>
              <w:rPr>
                <w:rFonts w:hint="eastAsia" w:cs="宋体"/>
                <w:sz w:val="21"/>
                <w:szCs w:val="21"/>
                <w:highlight w:val="none"/>
                <w:lang w:val="en-US" w:eastAsia="zh-CN" w:bidi="ar-SA"/>
              </w:rPr>
              <w:t>组织架构合理、人员培训方案对于项目针对性强的</w:t>
            </w:r>
            <w:r>
              <w:rPr>
                <w:rFonts w:hint="default" w:cs="宋体"/>
                <w:sz w:val="21"/>
                <w:szCs w:val="21"/>
                <w:highlight w:val="none"/>
                <w:lang w:val="en-US" w:eastAsia="zh-CN" w:bidi="ar-SA"/>
              </w:rPr>
              <w:t>得</w:t>
            </w:r>
            <w:r>
              <w:rPr>
                <w:rFonts w:hint="eastAsia" w:cs="宋体"/>
                <w:sz w:val="21"/>
                <w:szCs w:val="21"/>
                <w:highlight w:val="none"/>
                <w:lang w:val="en-US" w:eastAsia="zh-CN" w:bidi="ar-SA"/>
              </w:rPr>
              <w:t>10</w:t>
            </w:r>
            <w:r>
              <w:rPr>
                <w:rFonts w:hint="default" w:cs="宋体"/>
                <w:sz w:val="21"/>
                <w:szCs w:val="21"/>
                <w:highlight w:val="none"/>
                <w:lang w:val="en-US" w:eastAsia="zh-CN" w:bidi="ar-SA"/>
              </w:rPr>
              <w:t>分</w:t>
            </w:r>
            <w:r>
              <w:rPr>
                <w:rFonts w:hint="eastAsia" w:cs="宋体"/>
                <w:sz w:val="21"/>
                <w:szCs w:val="21"/>
                <w:highlight w:val="none"/>
                <w:lang w:val="en-US" w:eastAsia="zh-CN" w:bidi="ar-SA"/>
              </w:rPr>
              <w:t>；</w:t>
            </w:r>
          </w:p>
          <w:p w14:paraId="6D1E8118">
            <w:pPr>
              <w:numPr>
                <w:ilvl w:val="0"/>
                <w:numId w:val="2"/>
              </w:numPr>
              <w:jc w:val="both"/>
              <w:rPr>
                <w:rFonts w:hint="default" w:cs="宋体"/>
                <w:sz w:val="21"/>
                <w:szCs w:val="21"/>
                <w:highlight w:val="none"/>
                <w:lang w:val="en-US" w:eastAsia="zh-CN" w:bidi="ar-SA"/>
              </w:rPr>
            </w:pPr>
            <w:r>
              <w:rPr>
                <w:rFonts w:hint="default" w:cs="宋体"/>
                <w:sz w:val="21"/>
                <w:szCs w:val="21"/>
                <w:highlight w:val="none"/>
                <w:lang w:val="en-US" w:eastAsia="zh-CN" w:bidi="ar-SA"/>
              </w:rPr>
              <w:t>方案</w:t>
            </w:r>
            <w:r>
              <w:rPr>
                <w:rFonts w:hint="eastAsia" w:cs="宋体"/>
                <w:sz w:val="21"/>
                <w:szCs w:val="21"/>
                <w:highlight w:val="none"/>
                <w:lang w:val="en-US" w:eastAsia="zh-CN" w:bidi="ar-SA"/>
              </w:rPr>
              <w:t>较</w:t>
            </w:r>
            <w:r>
              <w:rPr>
                <w:rFonts w:hint="default" w:cs="宋体"/>
                <w:sz w:val="21"/>
                <w:szCs w:val="21"/>
                <w:highlight w:val="none"/>
                <w:lang w:val="en-US" w:eastAsia="zh-CN" w:bidi="ar-SA"/>
              </w:rPr>
              <w:t>秀完整，人员分工</w:t>
            </w:r>
            <w:r>
              <w:rPr>
                <w:rFonts w:hint="eastAsia" w:cs="宋体"/>
                <w:sz w:val="21"/>
                <w:szCs w:val="21"/>
                <w:highlight w:val="none"/>
                <w:lang w:val="en-US" w:eastAsia="zh-CN" w:bidi="ar-SA"/>
              </w:rPr>
              <w:t>较</w:t>
            </w:r>
            <w:r>
              <w:rPr>
                <w:rFonts w:hint="default" w:cs="宋体"/>
                <w:sz w:val="21"/>
                <w:szCs w:val="21"/>
                <w:highlight w:val="none"/>
                <w:lang w:val="en-US" w:eastAsia="zh-CN" w:bidi="ar-SA"/>
              </w:rPr>
              <w:t>明确、组织架构</w:t>
            </w:r>
            <w:r>
              <w:rPr>
                <w:rFonts w:hint="eastAsia" w:cs="宋体"/>
                <w:sz w:val="21"/>
                <w:szCs w:val="21"/>
                <w:highlight w:val="none"/>
                <w:lang w:val="en-US" w:eastAsia="zh-CN" w:bidi="ar-SA"/>
              </w:rPr>
              <w:t>较</w:t>
            </w:r>
            <w:r>
              <w:rPr>
                <w:rFonts w:hint="default" w:cs="宋体"/>
                <w:sz w:val="21"/>
                <w:szCs w:val="21"/>
                <w:highlight w:val="none"/>
                <w:lang w:val="en-US" w:eastAsia="zh-CN" w:bidi="ar-SA"/>
              </w:rPr>
              <w:t>合理、人员培训方案对于项目针对性</w:t>
            </w:r>
            <w:r>
              <w:rPr>
                <w:rFonts w:hint="eastAsia" w:cs="宋体"/>
                <w:sz w:val="21"/>
                <w:szCs w:val="21"/>
                <w:highlight w:val="none"/>
                <w:lang w:val="en-US" w:eastAsia="zh-CN" w:bidi="ar-SA"/>
              </w:rPr>
              <w:t>较</w:t>
            </w:r>
            <w:r>
              <w:rPr>
                <w:rFonts w:hint="default" w:cs="宋体"/>
                <w:sz w:val="21"/>
                <w:szCs w:val="21"/>
                <w:highlight w:val="none"/>
                <w:lang w:val="en-US" w:eastAsia="zh-CN" w:bidi="ar-SA"/>
              </w:rPr>
              <w:t>强的得</w:t>
            </w:r>
            <w:r>
              <w:rPr>
                <w:rFonts w:hint="eastAsia" w:cs="宋体"/>
                <w:sz w:val="21"/>
                <w:szCs w:val="21"/>
                <w:highlight w:val="none"/>
                <w:lang w:val="en-US" w:eastAsia="zh-CN" w:bidi="ar-SA"/>
              </w:rPr>
              <w:t>7</w:t>
            </w:r>
            <w:r>
              <w:rPr>
                <w:rFonts w:hint="default" w:cs="宋体"/>
                <w:sz w:val="21"/>
                <w:szCs w:val="21"/>
                <w:highlight w:val="none"/>
                <w:lang w:val="en-US" w:eastAsia="zh-CN" w:bidi="ar-SA"/>
              </w:rPr>
              <w:t>分；</w:t>
            </w:r>
          </w:p>
          <w:p w14:paraId="2FB3D1E4">
            <w:pPr>
              <w:numPr>
                <w:ilvl w:val="0"/>
                <w:numId w:val="2"/>
              </w:numPr>
              <w:jc w:val="both"/>
              <w:rPr>
                <w:rFonts w:hint="default" w:cs="宋体"/>
                <w:sz w:val="21"/>
                <w:szCs w:val="21"/>
                <w:highlight w:val="none"/>
                <w:lang w:val="en-US" w:eastAsia="zh-CN" w:bidi="ar-SA"/>
              </w:rPr>
            </w:pPr>
            <w:r>
              <w:rPr>
                <w:rFonts w:hint="eastAsia" w:cs="宋体"/>
                <w:sz w:val="21"/>
                <w:szCs w:val="21"/>
                <w:highlight w:val="none"/>
                <w:lang w:val="en-US" w:eastAsia="zh-CN" w:bidi="ar-SA"/>
              </w:rPr>
              <w:t>方案基本完整，人员分工基本明确、组织架构合理性一般、人员培训方案对于项目针对性一般的得4分；</w:t>
            </w:r>
          </w:p>
          <w:p w14:paraId="1DD34A1D">
            <w:pPr>
              <w:numPr>
                <w:ilvl w:val="0"/>
                <w:numId w:val="2"/>
              </w:numPr>
              <w:jc w:val="both"/>
              <w:rPr>
                <w:rFonts w:hint="default" w:cs="宋体"/>
                <w:sz w:val="21"/>
                <w:szCs w:val="21"/>
                <w:highlight w:val="none"/>
                <w:lang w:val="en-US" w:eastAsia="zh-CN" w:bidi="ar-SA"/>
              </w:rPr>
            </w:pPr>
            <w:r>
              <w:rPr>
                <w:rFonts w:hint="eastAsia" w:cs="宋体"/>
                <w:sz w:val="21"/>
                <w:szCs w:val="21"/>
                <w:highlight w:val="none"/>
                <w:lang w:val="en-US" w:eastAsia="zh-CN" w:bidi="ar-SA"/>
              </w:rPr>
              <w:t>不提供不得分。</w:t>
            </w:r>
          </w:p>
        </w:tc>
        <w:tc>
          <w:tcPr>
            <w:tcW w:w="690" w:type="dxa"/>
            <w:tcBorders>
              <w:top w:val="single" w:color="auto" w:sz="4" w:space="0"/>
              <w:left w:val="single" w:color="auto" w:sz="4" w:space="0"/>
              <w:right w:val="single" w:color="auto" w:sz="4" w:space="0"/>
            </w:tcBorders>
            <w:vAlign w:val="center"/>
          </w:tcPr>
          <w:p w14:paraId="4F555102">
            <w:pPr>
              <w:jc w:val="center"/>
              <w:rPr>
                <w:rFonts w:hint="default" w:ascii="宋体" w:hAnsi="宋体" w:eastAsia="宋体" w:cs="宋体"/>
                <w:sz w:val="21"/>
                <w:szCs w:val="21"/>
                <w:highlight w:val="none"/>
                <w:lang w:val="en-US" w:eastAsia="zh-CN" w:bidi="ar-SA"/>
              </w:rPr>
            </w:pPr>
            <w:r>
              <w:rPr>
                <w:rFonts w:hint="eastAsia" w:cs="宋体"/>
                <w:sz w:val="21"/>
                <w:szCs w:val="21"/>
                <w:highlight w:val="none"/>
                <w:lang w:val="en-US" w:eastAsia="zh-CN" w:bidi="ar-SA"/>
              </w:rPr>
              <w:t>10</w:t>
            </w:r>
          </w:p>
        </w:tc>
        <w:tc>
          <w:tcPr>
            <w:tcW w:w="838" w:type="dxa"/>
            <w:vMerge w:val="continue"/>
            <w:tcBorders>
              <w:left w:val="single" w:color="auto" w:sz="4" w:space="0"/>
              <w:right w:val="single" w:color="auto" w:sz="4" w:space="0"/>
            </w:tcBorders>
            <w:vAlign w:val="center"/>
          </w:tcPr>
          <w:p w14:paraId="1711AA6C">
            <w:pPr>
              <w:jc w:val="center"/>
              <w:rPr>
                <w:rFonts w:hint="eastAsia" w:ascii="宋体" w:hAnsi="宋体" w:eastAsia="宋体" w:cs="宋体"/>
                <w:sz w:val="21"/>
                <w:szCs w:val="21"/>
                <w:highlight w:val="none"/>
                <w:lang w:val="en-US" w:bidi="ar-SA"/>
              </w:rPr>
            </w:pPr>
          </w:p>
        </w:tc>
      </w:tr>
      <w:tr w14:paraId="66F5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24" w:type="dxa"/>
            <w:vMerge w:val="continue"/>
            <w:tcBorders>
              <w:left w:val="single" w:color="auto" w:sz="4" w:space="0"/>
              <w:right w:val="single" w:color="auto" w:sz="4" w:space="0"/>
            </w:tcBorders>
            <w:vAlign w:val="center"/>
          </w:tcPr>
          <w:p w14:paraId="3CA69F60">
            <w:pPr>
              <w:jc w:val="both"/>
              <w:rPr>
                <w:rFonts w:hint="eastAsia" w:ascii="宋体" w:hAnsi="宋体" w:eastAsia="宋体" w:cs="宋体"/>
                <w:sz w:val="21"/>
                <w:szCs w:val="21"/>
                <w:highlight w:val="none"/>
                <w:lang w:val="en-US" w:bidi="ar-SA"/>
              </w:rPr>
            </w:pPr>
          </w:p>
        </w:tc>
        <w:tc>
          <w:tcPr>
            <w:tcW w:w="1296" w:type="dxa"/>
            <w:vMerge w:val="continue"/>
            <w:tcBorders>
              <w:left w:val="single" w:color="auto" w:sz="4" w:space="0"/>
              <w:right w:val="single" w:color="auto" w:sz="4" w:space="0"/>
            </w:tcBorders>
            <w:vAlign w:val="center"/>
          </w:tcPr>
          <w:p w14:paraId="5F3CF346">
            <w:pPr>
              <w:jc w:val="both"/>
              <w:rPr>
                <w:rFonts w:hint="eastAsia" w:ascii="宋体" w:hAnsi="宋体" w:eastAsia="宋体" w:cs="宋体"/>
                <w:sz w:val="21"/>
                <w:szCs w:val="21"/>
                <w:highlight w:val="none"/>
                <w:lang w:val="en-US" w:bidi="ar-SA"/>
              </w:rPr>
            </w:pPr>
          </w:p>
        </w:tc>
        <w:tc>
          <w:tcPr>
            <w:tcW w:w="5565" w:type="dxa"/>
            <w:tcBorders>
              <w:top w:val="single" w:color="auto" w:sz="4" w:space="0"/>
              <w:left w:val="single" w:color="auto" w:sz="4" w:space="0"/>
              <w:right w:val="single" w:color="auto" w:sz="4" w:space="0"/>
            </w:tcBorders>
            <w:vAlign w:val="center"/>
          </w:tcPr>
          <w:p w14:paraId="27B1C153">
            <w:pPr>
              <w:jc w:val="both"/>
              <w:rPr>
                <w:rFonts w:hint="eastAsia" w:cs="宋体"/>
                <w:sz w:val="21"/>
                <w:szCs w:val="21"/>
                <w:highlight w:val="none"/>
                <w:lang w:val="en-US" w:eastAsia="zh-CN" w:bidi="ar-SA"/>
              </w:rPr>
            </w:pPr>
            <w:r>
              <w:rPr>
                <w:rFonts w:hint="eastAsia" w:cs="宋体"/>
                <w:sz w:val="21"/>
                <w:szCs w:val="21"/>
                <w:highlight w:val="none"/>
                <w:lang w:val="en-US" w:eastAsia="zh-CN" w:bidi="ar-SA"/>
              </w:rPr>
              <w:t>2.4垃圾清收时间安排：</w:t>
            </w:r>
          </w:p>
          <w:p w14:paraId="34EB27F9">
            <w:pPr>
              <w:numPr>
                <w:ilvl w:val="0"/>
                <w:numId w:val="3"/>
              </w:numPr>
              <w:jc w:val="both"/>
              <w:rPr>
                <w:rFonts w:hint="eastAsia" w:cs="宋体"/>
                <w:sz w:val="21"/>
                <w:szCs w:val="21"/>
                <w:highlight w:val="none"/>
                <w:lang w:val="en-US" w:eastAsia="zh-CN" w:bidi="ar-SA"/>
              </w:rPr>
            </w:pPr>
            <w:r>
              <w:rPr>
                <w:rFonts w:hint="eastAsia" w:cs="宋体"/>
                <w:sz w:val="21"/>
                <w:szCs w:val="21"/>
                <w:highlight w:val="none"/>
                <w:lang w:val="en-US" w:eastAsia="zh-CN" w:bidi="ar-SA"/>
              </w:rPr>
              <w:t>时间安排合理，能够满足项目需求，高效地收集每一处垃圾的得10分；</w:t>
            </w:r>
          </w:p>
          <w:p w14:paraId="122E93EE">
            <w:pPr>
              <w:numPr>
                <w:ilvl w:val="0"/>
                <w:numId w:val="3"/>
              </w:numPr>
              <w:jc w:val="both"/>
              <w:rPr>
                <w:rFonts w:hint="default" w:cs="宋体"/>
                <w:sz w:val="21"/>
                <w:szCs w:val="21"/>
                <w:highlight w:val="none"/>
                <w:lang w:val="en-US" w:eastAsia="zh-CN" w:bidi="ar-SA"/>
              </w:rPr>
            </w:pPr>
            <w:r>
              <w:rPr>
                <w:rFonts w:hint="default" w:cs="宋体"/>
                <w:sz w:val="21"/>
                <w:szCs w:val="21"/>
                <w:highlight w:val="none"/>
                <w:lang w:val="en-US" w:eastAsia="zh-CN" w:bidi="ar-SA"/>
              </w:rPr>
              <w:t>时间安排</w:t>
            </w:r>
            <w:r>
              <w:rPr>
                <w:rFonts w:hint="eastAsia" w:cs="宋体"/>
                <w:sz w:val="21"/>
                <w:szCs w:val="21"/>
                <w:highlight w:val="none"/>
                <w:lang w:val="en-US" w:eastAsia="zh-CN" w:bidi="ar-SA"/>
              </w:rPr>
              <w:t>较</w:t>
            </w:r>
            <w:r>
              <w:rPr>
                <w:rFonts w:hint="default" w:cs="宋体"/>
                <w:sz w:val="21"/>
                <w:szCs w:val="21"/>
                <w:highlight w:val="none"/>
                <w:lang w:val="en-US" w:eastAsia="zh-CN" w:bidi="ar-SA"/>
              </w:rPr>
              <w:t>合理，</w:t>
            </w:r>
            <w:r>
              <w:rPr>
                <w:rFonts w:hint="eastAsia" w:cs="宋体"/>
                <w:sz w:val="21"/>
                <w:szCs w:val="21"/>
                <w:highlight w:val="none"/>
                <w:lang w:val="en-US" w:eastAsia="zh-CN" w:bidi="ar-SA"/>
              </w:rPr>
              <w:t>比较</w:t>
            </w:r>
            <w:r>
              <w:rPr>
                <w:rFonts w:hint="default" w:cs="宋体"/>
                <w:sz w:val="21"/>
                <w:szCs w:val="21"/>
                <w:highlight w:val="none"/>
                <w:lang w:val="en-US" w:eastAsia="zh-CN" w:bidi="ar-SA"/>
              </w:rPr>
              <w:t>能够满足项目需求，</w:t>
            </w:r>
            <w:r>
              <w:rPr>
                <w:rFonts w:hint="eastAsia" w:cs="宋体"/>
                <w:sz w:val="21"/>
                <w:szCs w:val="21"/>
                <w:highlight w:val="none"/>
                <w:lang w:val="en-US" w:eastAsia="zh-CN" w:bidi="ar-SA"/>
              </w:rPr>
              <w:t>较有效</w:t>
            </w:r>
            <w:r>
              <w:rPr>
                <w:rFonts w:hint="default" w:cs="宋体"/>
                <w:sz w:val="21"/>
                <w:szCs w:val="21"/>
                <w:highlight w:val="none"/>
                <w:lang w:val="en-US" w:eastAsia="zh-CN" w:bidi="ar-SA"/>
              </w:rPr>
              <w:t>地收集每一处垃圾</w:t>
            </w:r>
            <w:r>
              <w:rPr>
                <w:rFonts w:hint="eastAsia" w:cs="宋体"/>
                <w:sz w:val="21"/>
                <w:szCs w:val="21"/>
                <w:highlight w:val="none"/>
                <w:lang w:val="en-US" w:eastAsia="zh-CN" w:bidi="ar-SA"/>
              </w:rPr>
              <w:t>的得7分</w:t>
            </w:r>
            <w:r>
              <w:rPr>
                <w:rFonts w:hint="default" w:cs="宋体"/>
                <w:sz w:val="21"/>
                <w:szCs w:val="21"/>
                <w:highlight w:val="none"/>
                <w:lang w:val="en-US" w:eastAsia="zh-CN" w:bidi="ar-SA"/>
              </w:rPr>
              <w:t>；</w:t>
            </w:r>
          </w:p>
          <w:p w14:paraId="35624AB0">
            <w:pPr>
              <w:numPr>
                <w:ilvl w:val="0"/>
                <w:numId w:val="3"/>
              </w:numPr>
              <w:jc w:val="both"/>
              <w:rPr>
                <w:rFonts w:hint="default" w:cs="宋体"/>
                <w:sz w:val="21"/>
                <w:szCs w:val="21"/>
                <w:highlight w:val="none"/>
                <w:lang w:val="en-US" w:eastAsia="zh-CN" w:bidi="ar-SA"/>
              </w:rPr>
            </w:pPr>
            <w:r>
              <w:rPr>
                <w:rFonts w:hint="default" w:cs="宋体"/>
                <w:sz w:val="21"/>
                <w:szCs w:val="21"/>
                <w:highlight w:val="none"/>
                <w:lang w:val="en-US" w:eastAsia="zh-CN" w:bidi="ar-SA"/>
              </w:rPr>
              <w:t>时间安排</w:t>
            </w:r>
            <w:r>
              <w:rPr>
                <w:rFonts w:hint="eastAsia" w:cs="宋体"/>
                <w:sz w:val="21"/>
                <w:szCs w:val="21"/>
                <w:highlight w:val="none"/>
                <w:lang w:val="en-US" w:eastAsia="zh-CN" w:bidi="ar-SA"/>
              </w:rPr>
              <w:t>基本</w:t>
            </w:r>
            <w:r>
              <w:rPr>
                <w:rFonts w:hint="default" w:cs="宋体"/>
                <w:sz w:val="21"/>
                <w:szCs w:val="21"/>
                <w:highlight w:val="none"/>
                <w:lang w:val="en-US" w:eastAsia="zh-CN" w:bidi="ar-SA"/>
              </w:rPr>
              <w:t>满足项目需求，</w:t>
            </w:r>
            <w:r>
              <w:rPr>
                <w:rFonts w:hint="eastAsia" w:cs="宋体"/>
                <w:sz w:val="21"/>
                <w:szCs w:val="21"/>
                <w:highlight w:val="none"/>
                <w:lang w:val="en-US" w:eastAsia="zh-CN" w:bidi="ar-SA"/>
              </w:rPr>
              <w:t>基本能够</w:t>
            </w:r>
            <w:r>
              <w:rPr>
                <w:rFonts w:hint="default" w:cs="宋体"/>
                <w:sz w:val="21"/>
                <w:szCs w:val="21"/>
                <w:highlight w:val="none"/>
                <w:lang w:val="en-US" w:eastAsia="zh-CN" w:bidi="ar-SA"/>
              </w:rPr>
              <w:t>收集每一处垃圾</w:t>
            </w:r>
            <w:r>
              <w:rPr>
                <w:rFonts w:hint="eastAsia" w:cs="宋体"/>
                <w:sz w:val="21"/>
                <w:szCs w:val="21"/>
                <w:highlight w:val="none"/>
                <w:lang w:val="en-US" w:eastAsia="zh-CN" w:bidi="ar-SA"/>
              </w:rPr>
              <w:t>的得4分；</w:t>
            </w:r>
          </w:p>
          <w:p w14:paraId="1A6E742F">
            <w:pPr>
              <w:numPr>
                <w:ilvl w:val="0"/>
                <w:numId w:val="3"/>
              </w:numPr>
              <w:jc w:val="both"/>
              <w:rPr>
                <w:rFonts w:hint="default" w:cs="宋体"/>
                <w:sz w:val="21"/>
                <w:szCs w:val="21"/>
                <w:highlight w:val="none"/>
                <w:lang w:val="en-US" w:eastAsia="zh-CN" w:bidi="ar-SA"/>
              </w:rPr>
            </w:pPr>
            <w:r>
              <w:rPr>
                <w:rFonts w:hint="eastAsia" w:cs="宋体"/>
                <w:sz w:val="21"/>
                <w:szCs w:val="21"/>
                <w:highlight w:val="none"/>
                <w:lang w:val="en-US" w:eastAsia="zh-CN" w:bidi="ar-SA"/>
              </w:rPr>
              <w:t>不提供不得分。</w:t>
            </w:r>
          </w:p>
        </w:tc>
        <w:tc>
          <w:tcPr>
            <w:tcW w:w="690" w:type="dxa"/>
            <w:tcBorders>
              <w:left w:val="single" w:color="auto" w:sz="4" w:space="0"/>
              <w:right w:val="single" w:color="auto" w:sz="4" w:space="0"/>
            </w:tcBorders>
            <w:vAlign w:val="center"/>
          </w:tcPr>
          <w:p w14:paraId="695246AD">
            <w:pPr>
              <w:jc w:val="center"/>
              <w:rPr>
                <w:rFonts w:hint="default" w:ascii="宋体" w:hAnsi="宋体" w:eastAsia="宋体" w:cs="宋体"/>
                <w:sz w:val="21"/>
                <w:szCs w:val="21"/>
                <w:highlight w:val="none"/>
                <w:lang w:val="en-US" w:eastAsia="zh-CN" w:bidi="ar-SA"/>
              </w:rPr>
            </w:pPr>
            <w:r>
              <w:rPr>
                <w:rFonts w:hint="eastAsia" w:cs="宋体"/>
                <w:sz w:val="21"/>
                <w:szCs w:val="21"/>
                <w:highlight w:val="none"/>
                <w:lang w:val="en-US" w:eastAsia="zh-CN" w:bidi="ar-SA"/>
              </w:rPr>
              <w:t>10</w:t>
            </w:r>
          </w:p>
        </w:tc>
        <w:tc>
          <w:tcPr>
            <w:tcW w:w="838" w:type="dxa"/>
            <w:vMerge w:val="continue"/>
            <w:tcBorders>
              <w:left w:val="single" w:color="auto" w:sz="4" w:space="0"/>
              <w:right w:val="single" w:color="auto" w:sz="4" w:space="0"/>
            </w:tcBorders>
            <w:vAlign w:val="center"/>
          </w:tcPr>
          <w:p w14:paraId="146E4FBD">
            <w:pPr>
              <w:jc w:val="center"/>
              <w:rPr>
                <w:rFonts w:hint="eastAsia" w:ascii="宋体" w:hAnsi="宋体" w:eastAsia="宋体" w:cs="宋体"/>
                <w:sz w:val="21"/>
                <w:szCs w:val="21"/>
                <w:highlight w:val="none"/>
                <w:lang w:val="en-US" w:bidi="ar-SA"/>
              </w:rPr>
            </w:pPr>
          </w:p>
        </w:tc>
      </w:tr>
      <w:tr w14:paraId="371A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dxa"/>
            <w:vMerge w:val="continue"/>
            <w:tcBorders>
              <w:left w:val="single" w:color="auto" w:sz="4" w:space="0"/>
              <w:right w:val="single" w:color="auto" w:sz="4" w:space="0"/>
            </w:tcBorders>
            <w:vAlign w:val="center"/>
          </w:tcPr>
          <w:p w14:paraId="4969A6C9">
            <w:pPr>
              <w:jc w:val="both"/>
              <w:rPr>
                <w:rFonts w:hint="eastAsia" w:ascii="宋体" w:hAnsi="宋体" w:eastAsia="宋体" w:cs="宋体"/>
                <w:sz w:val="21"/>
                <w:szCs w:val="21"/>
                <w:highlight w:val="none"/>
                <w:lang w:val="en-US" w:bidi="ar-SA"/>
              </w:rPr>
            </w:pPr>
          </w:p>
        </w:tc>
        <w:tc>
          <w:tcPr>
            <w:tcW w:w="1296" w:type="dxa"/>
            <w:vMerge w:val="continue"/>
            <w:tcBorders>
              <w:left w:val="single" w:color="auto" w:sz="4" w:space="0"/>
              <w:right w:val="single" w:color="auto" w:sz="4" w:space="0"/>
            </w:tcBorders>
            <w:vAlign w:val="center"/>
          </w:tcPr>
          <w:p w14:paraId="75305B63">
            <w:pPr>
              <w:jc w:val="both"/>
              <w:rPr>
                <w:rFonts w:hint="eastAsia" w:ascii="宋体" w:hAnsi="宋体" w:eastAsia="宋体" w:cs="宋体"/>
                <w:sz w:val="21"/>
                <w:szCs w:val="21"/>
                <w:highlight w:val="none"/>
                <w:lang w:val="en-US" w:bidi="ar-SA"/>
              </w:rPr>
            </w:pPr>
          </w:p>
        </w:tc>
        <w:tc>
          <w:tcPr>
            <w:tcW w:w="5565" w:type="dxa"/>
            <w:tcBorders>
              <w:top w:val="single" w:color="auto" w:sz="4" w:space="0"/>
              <w:left w:val="single" w:color="auto" w:sz="4" w:space="0"/>
              <w:right w:val="single" w:color="auto" w:sz="4" w:space="0"/>
            </w:tcBorders>
            <w:vAlign w:val="center"/>
          </w:tcPr>
          <w:p w14:paraId="5B2ED428">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2.</w:t>
            </w:r>
            <w:r>
              <w:rPr>
                <w:rFonts w:hint="eastAsia" w:cs="宋体"/>
                <w:sz w:val="21"/>
                <w:szCs w:val="21"/>
                <w:highlight w:val="none"/>
                <w:lang w:val="en-US" w:eastAsia="zh-CN" w:bidi="ar-SA"/>
              </w:rPr>
              <w:t>5</w:t>
            </w:r>
            <w:r>
              <w:rPr>
                <w:rFonts w:hint="eastAsia" w:ascii="宋体" w:hAnsi="宋体" w:eastAsia="宋体" w:cs="宋体"/>
                <w:sz w:val="21"/>
                <w:szCs w:val="21"/>
                <w:highlight w:val="none"/>
                <w:lang w:val="en-US" w:bidi="ar"/>
              </w:rPr>
              <w:t>应急保障措施方案</w:t>
            </w:r>
          </w:p>
          <w:p w14:paraId="2E8DF1A7">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（1）有重大活动、重大会议等人员暴增的保障措施以及造成的生活垃圾量增加的应急措施针对性强，方案优秀完整的得</w:t>
            </w:r>
            <w:r>
              <w:rPr>
                <w:rFonts w:hint="eastAsia" w:cs="宋体"/>
                <w:sz w:val="21"/>
                <w:szCs w:val="21"/>
                <w:highlight w:val="none"/>
                <w:lang w:val="en-US" w:eastAsia="zh-CN" w:bidi="ar-SA"/>
              </w:rPr>
              <w:t>10</w:t>
            </w:r>
            <w:r>
              <w:rPr>
                <w:rFonts w:hint="eastAsia" w:ascii="宋体" w:hAnsi="宋体" w:eastAsia="宋体" w:cs="宋体"/>
                <w:sz w:val="21"/>
                <w:szCs w:val="21"/>
                <w:highlight w:val="none"/>
                <w:lang w:val="en-US" w:bidi="ar-SA"/>
              </w:rPr>
              <w:t>分；</w:t>
            </w:r>
          </w:p>
          <w:p w14:paraId="167C5575">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（2）安全措施及应急措施较完善、针对性较好的得</w:t>
            </w:r>
            <w:r>
              <w:rPr>
                <w:rFonts w:hint="eastAsia" w:cs="宋体"/>
                <w:sz w:val="21"/>
                <w:szCs w:val="21"/>
                <w:highlight w:val="none"/>
                <w:lang w:val="en-US" w:eastAsia="zh-CN" w:bidi="ar-SA"/>
              </w:rPr>
              <w:t>7</w:t>
            </w:r>
            <w:r>
              <w:rPr>
                <w:rFonts w:hint="eastAsia" w:ascii="宋体" w:hAnsi="宋体" w:eastAsia="宋体" w:cs="宋体"/>
                <w:sz w:val="21"/>
                <w:szCs w:val="21"/>
                <w:highlight w:val="none"/>
                <w:lang w:val="en-US" w:bidi="ar-SA"/>
              </w:rPr>
              <w:t xml:space="preserve">分； </w:t>
            </w:r>
          </w:p>
          <w:p w14:paraId="3AE72F6A">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（3）应急工作安排合理性一般、安全措施考虑待完善得</w:t>
            </w:r>
            <w:r>
              <w:rPr>
                <w:rFonts w:hint="eastAsia" w:cs="宋体"/>
                <w:sz w:val="21"/>
                <w:szCs w:val="21"/>
                <w:highlight w:val="none"/>
                <w:lang w:val="en-US" w:eastAsia="zh-CN" w:bidi="ar-SA"/>
              </w:rPr>
              <w:t>4</w:t>
            </w:r>
            <w:r>
              <w:rPr>
                <w:rFonts w:hint="eastAsia" w:ascii="宋体" w:hAnsi="宋体" w:eastAsia="宋体" w:cs="宋体"/>
                <w:sz w:val="21"/>
                <w:szCs w:val="21"/>
                <w:highlight w:val="none"/>
                <w:lang w:val="en-US" w:bidi="ar-SA"/>
              </w:rPr>
              <w:t>分；</w:t>
            </w:r>
          </w:p>
          <w:p w14:paraId="5212BB0A">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（4）不提供不得分。</w:t>
            </w:r>
          </w:p>
        </w:tc>
        <w:tc>
          <w:tcPr>
            <w:tcW w:w="690" w:type="dxa"/>
            <w:tcBorders>
              <w:left w:val="single" w:color="auto" w:sz="4" w:space="0"/>
              <w:right w:val="single" w:color="auto" w:sz="4" w:space="0"/>
            </w:tcBorders>
            <w:vAlign w:val="center"/>
          </w:tcPr>
          <w:p w14:paraId="339E5E0D">
            <w:pPr>
              <w:jc w:val="center"/>
              <w:rPr>
                <w:rFonts w:hint="default" w:ascii="宋体" w:hAnsi="宋体" w:eastAsia="宋体" w:cs="宋体"/>
                <w:sz w:val="21"/>
                <w:szCs w:val="21"/>
                <w:highlight w:val="none"/>
                <w:lang w:val="en-US" w:eastAsia="zh-CN" w:bidi="ar-SA"/>
              </w:rPr>
            </w:pPr>
            <w:r>
              <w:rPr>
                <w:rFonts w:hint="eastAsia" w:cs="宋体"/>
                <w:sz w:val="21"/>
                <w:szCs w:val="21"/>
                <w:highlight w:val="none"/>
                <w:lang w:val="en-US" w:eastAsia="zh-CN" w:bidi="ar-SA"/>
              </w:rPr>
              <w:t>10</w:t>
            </w:r>
          </w:p>
        </w:tc>
        <w:tc>
          <w:tcPr>
            <w:tcW w:w="838" w:type="dxa"/>
            <w:vMerge w:val="continue"/>
            <w:tcBorders>
              <w:left w:val="single" w:color="auto" w:sz="4" w:space="0"/>
              <w:right w:val="single" w:color="auto" w:sz="4" w:space="0"/>
            </w:tcBorders>
            <w:vAlign w:val="center"/>
          </w:tcPr>
          <w:p w14:paraId="5D8AF662">
            <w:pPr>
              <w:jc w:val="center"/>
              <w:rPr>
                <w:rFonts w:hint="eastAsia" w:ascii="宋体" w:hAnsi="宋体" w:eastAsia="宋体" w:cs="宋体"/>
                <w:sz w:val="21"/>
                <w:szCs w:val="21"/>
                <w:highlight w:val="none"/>
                <w:lang w:val="en-US" w:bidi="ar-SA"/>
              </w:rPr>
            </w:pPr>
          </w:p>
        </w:tc>
      </w:tr>
      <w:tr w14:paraId="67F8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dxa"/>
            <w:tcBorders>
              <w:left w:val="single" w:color="auto" w:sz="4" w:space="0"/>
              <w:right w:val="single" w:color="auto" w:sz="4" w:space="0"/>
            </w:tcBorders>
            <w:vAlign w:val="center"/>
          </w:tcPr>
          <w:p w14:paraId="1E78685D">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3</w:t>
            </w:r>
          </w:p>
        </w:tc>
        <w:tc>
          <w:tcPr>
            <w:tcW w:w="1296" w:type="dxa"/>
            <w:tcBorders>
              <w:left w:val="single" w:color="auto" w:sz="4" w:space="0"/>
              <w:right w:val="single" w:color="auto" w:sz="4" w:space="0"/>
            </w:tcBorders>
            <w:vAlign w:val="center"/>
          </w:tcPr>
          <w:p w14:paraId="0C4872C2">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企业业绩</w:t>
            </w:r>
          </w:p>
          <w:p w14:paraId="52672E14">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（15分）</w:t>
            </w:r>
          </w:p>
        </w:tc>
        <w:tc>
          <w:tcPr>
            <w:tcW w:w="5565" w:type="dxa"/>
            <w:tcBorders>
              <w:top w:val="single" w:color="auto" w:sz="4" w:space="0"/>
              <w:left w:val="single" w:color="auto" w:sz="4" w:space="0"/>
              <w:right w:val="single" w:color="auto" w:sz="4" w:space="0"/>
            </w:tcBorders>
            <w:vAlign w:val="center"/>
          </w:tcPr>
          <w:p w14:paraId="5B5F988B">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供应商具有自202</w:t>
            </w:r>
            <w:r>
              <w:rPr>
                <w:rFonts w:hint="eastAsia" w:ascii="宋体" w:hAnsi="宋体" w:eastAsia="宋体" w:cs="宋体"/>
                <w:sz w:val="21"/>
                <w:szCs w:val="21"/>
                <w:highlight w:val="none"/>
                <w:lang w:val="en-US" w:eastAsia="zh-CN" w:bidi="ar-SA"/>
              </w:rPr>
              <w:t>3</w:t>
            </w:r>
            <w:r>
              <w:rPr>
                <w:rFonts w:hint="eastAsia" w:ascii="宋体" w:hAnsi="宋体" w:eastAsia="宋体" w:cs="宋体"/>
                <w:sz w:val="21"/>
                <w:szCs w:val="21"/>
                <w:highlight w:val="none"/>
                <w:lang w:val="en-US" w:bidi="ar-SA"/>
              </w:rPr>
              <w:t>年4月1日（以合同签订时间为准）以来承担过垃圾分类服务项目（包括但不限于垃圾分类或垃圾分类清运服务等）业绩，每提供1份得</w:t>
            </w:r>
            <w:r>
              <w:rPr>
                <w:rFonts w:hint="eastAsia" w:cs="宋体"/>
                <w:sz w:val="21"/>
                <w:szCs w:val="21"/>
                <w:highlight w:val="none"/>
                <w:lang w:val="en-US" w:eastAsia="zh-CN" w:bidi="ar-SA"/>
              </w:rPr>
              <w:t>5</w:t>
            </w:r>
            <w:r>
              <w:rPr>
                <w:rFonts w:hint="eastAsia" w:ascii="宋体" w:hAnsi="宋体" w:eastAsia="宋体" w:cs="宋体"/>
                <w:sz w:val="21"/>
                <w:szCs w:val="21"/>
                <w:highlight w:val="none"/>
                <w:lang w:val="en-US" w:bidi="ar-SA"/>
              </w:rPr>
              <w:t>分，最多得15分。</w:t>
            </w:r>
          </w:p>
          <w:p w14:paraId="7D6C002F">
            <w:pPr>
              <w:jc w:val="both"/>
              <w:rPr>
                <w:rFonts w:hint="eastAsia" w:ascii="宋体" w:hAnsi="宋体" w:eastAsia="宋体" w:cs="宋体"/>
                <w:sz w:val="21"/>
                <w:szCs w:val="21"/>
                <w:highlight w:val="none"/>
                <w:lang w:val="zh-CN" w:bidi="ar-SA"/>
              </w:rPr>
            </w:pPr>
            <w:r>
              <w:rPr>
                <w:rFonts w:hint="eastAsia" w:ascii="宋体" w:hAnsi="宋体" w:eastAsia="宋体" w:cs="宋体"/>
                <w:sz w:val="21"/>
                <w:szCs w:val="21"/>
                <w:highlight w:val="none"/>
                <w:lang w:val="en-US" w:bidi="ar-SA"/>
              </w:rPr>
              <w:t>（投标文件中提供业绩中标通知书、合同扫描件，需体现合同签订时间、项目内容等关键评审因素，否则不予认可。）</w:t>
            </w:r>
          </w:p>
        </w:tc>
        <w:tc>
          <w:tcPr>
            <w:tcW w:w="690" w:type="dxa"/>
            <w:tcBorders>
              <w:left w:val="single" w:color="auto" w:sz="4" w:space="0"/>
              <w:right w:val="single" w:color="auto" w:sz="4" w:space="0"/>
            </w:tcBorders>
            <w:vAlign w:val="center"/>
          </w:tcPr>
          <w:p w14:paraId="334FF64C">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15</w:t>
            </w:r>
          </w:p>
        </w:tc>
        <w:tc>
          <w:tcPr>
            <w:tcW w:w="838" w:type="dxa"/>
            <w:vMerge w:val="restart"/>
            <w:tcBorders>
              <w:left w:val="single" w:color="auto" w:sz="4" w:space="0"/>
              <w:right w:val="single" w:color="auto" w:sz="4" w:space="0"/>
            </w:tcBorders>
            <w:vAlign w:val="center"/>
          </w:tcPr>
          <w:p w14:paraId="1DA898C1">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客观分</w:t>
            </w:r>
          </w:p>
        </w:tc>
      </w:tr>
      <w:tr w14:paraId="1A06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24" w:type="dxa"/>
            <w:tcBorders>
              <w:left w:val="single" w:color="auto" w:sz="4" w:space="0"/>
              <w:right w:val="single" w:color="auto" w:sz="4" w:space="0"/>
            </w:tcBorders>
            <w:vAlign w:val="center"/>
          </w:tcPr>
          <w:p w14:paraId="51E09D1A">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4</w:t>
            </w:r>
          </w:p>
        </w:tc>
        <w:tc>
          <w:tcPr>
            <w:tcW w:w="1296" w:type="dxa"/>
            <w:tcBorders>
              <w:left w:val="single" w:color="auto" w:sz="4" w:space="0"/>
              <w:right w:val="single" w:color="auto" w:sz="4" w:space="0"/>
            </w:tcBorders>
            <w:vAlign w:val="center"/>
          </w:tcPr>
          <w:p w14:paraId="30F7D58C">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运输保障</w:t>
            </w:r>
          </w:p>
          <w:p w14:paraId="2EC8334D">
            <w:pPr>
              <w:jc w:val="both"/>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（10分）</w:t>
            </w:r>
          </w:p>
        </w:tc>
        <w:tc>
          <w:tcPr>
            <w:tcW w:w="5565" w:type="dxa"/>
            <w:tcBorders>
              <w:top w:val="single" w:color="auto" w:sz="4" w:space="0"/>
              <w:left w:val="single" w:color="auto" w:sz="4" w:space="0"/>
              <w:right w:val="single" w:color="auto" w:sz="4" w:space="0"/>
            </w:tcBorders>
            <w:vAlign w:val="center"/>
          </w:tcPr>
          <w:p w14:paraId="5164E9D6">
            <w:pPr>
              <w:widowControl w:val="0"/>
              <w:ind w:firstLine="0"/>
              <w:jc w:val="both"/>
              <w:rPr>
                <w:rFonts w:hint="default"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供应商拟投入专用厨余垃圾运输车辆统一涂装清晰的厨余垃圾标识，车辆类型和尺寸需满足磋商文件要求，车辆安装卫星定位装置，厨余垃圾运输车辆需纳入南京市信息化监管系统采购需求</w:t>
            </w:r>
            <w:r>
              <w:rPr>
                <w:rFonts w:hint="eastAsia" w:cs="宋体"/>
                <w:sz w:val="21"/>
                <w:szCs w:val="21"/>
                <w:highlight w:val="none"/>
                <w:lang w:val="en-US" w:eastAsia="zh-CN" w:bidi="ar"/>
              </w:rPr>
              <w:t>，投入的车辆每有一辆</w:t>
            </w:r>
            <w:r>
              <w:rPr>
                <w:rFonts w:hint="eastAsia" w:ascii="宋体" w:hAnsi="宋体" w:eastAsia="宋体" w:cs="宋体"/>
                <w:sz w:val="21"/>
                <w:szCs w:val="21"/>
                <w:highlight w:val="none"/>
                <w:lang w:val="en-US" w:eastAsia="zh-CN" w:bidi="ar"/>
              </w:rPr>
              <w:t>的得</w:t>
            </w:r>
            <w:r>
              <w:rPr>
                <w:rFonts w:hint="eastAsia" w:cs="宋体"/>
                <w:sz w:val="21"/>
                <w:szCs w:val="21"/>
                <w:highlight w:val="none"/>
                <w:lang w:val="en-US" w:eastAsia="zh-CN" w:bidi="ar"/>
              </w:rPr>
              <w:t>5</w:t>
            </w:r>
            <w:r>
              <w:rPr>
                <w:rFonts w:hint="eastAsia" w:ascii="宋体" w:hAnsi="宋体" w:eastAsia="宋体" w:cs="宋体"/>
                <w:sz w:val="21"/>
                <w:szCs w:val="21"/>
                <w:highlight w:val="none"/>
                <w:lang w:val="en-US" w:eastAsia="zh-CN" w:bidi="ar"/>
              </w:rPr>
              <w:t>分，</w:t>
            </w:r>
            <w:r>
              <w:rPr>
                <w:rFonts w:hint="eastAsia" w:cs="宋体"/>
                <w:sz w:val="21"/>
                <w:szCs w:val="21"/>
                <w:highlight w:val="none"/>
                <w:lang w:val="en-US" w:eastAsia="zh-CN" w:bidi="ar"/>
              </w:rPr>
              <w:t>最多10分。</w:t>
            </w:r>
          </w:p>
          <w:p w14:paraId="276BA0EB">
            <w:pPr>
              <w:widowControl w:val="0"/>
              <w:ind w:firstLine="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
              </w:rPr>
              <w:t>（说明：</w:t>
            </w:r>
            <w:r>
              <w:rPr>
                <w:rFonts w:hint="eastAsia" w:cs="宋体"/>
                <w:sz w:val="21"/>
                <w:szCs w:val="21"/>
                <w:highlight w:val="none"/>
                <w:lang w:val="en-US" w:eastAsia="zh-CN" w:bidi="ar"/>
              </w:rPr>
              <w:t>如车辆为供应商自购车辆，</w:t>
            </w:r>
            <w:r>
              <w:rPr>
                <w:rFonts w:hint="eastAsia" w:ascii="宋体" w:hAnsi="宋体" w:eastAsia="宋体" w:cs="宋体"/>
                <w:sz w:val="21"/>
                <w:szCs w:val="21"/>
                <w:highlight w:val="none"/>
                <w:lang w:val="en-US" w:eastAsia="zh-CN" w:bidi="ar"/>
              </w:rPr>
              <w:t>提供有效期内的车辆行驶证扫描件</w:t>
            </w:r>
            <w:r>
              <w:rPr>
                <w:rFonts w:hint="eastAsia" w:cs="宋体"/>
                <w:sz w:val="21"/>
                <w:szCs w:val="21"/>
                <w:highlight w:val="none"/>
                <w:lang w:val="en-US" w:eastAsia="zh-CN" w:bidi="ar"/>
              </w:rPr>
              <w:t>以及购车发票</w:t>
            </w:r>
            <w:r>
              <w:rPr>
                <w:rFonts w:hint="eastAsia" w:ascii="宋体" w:hAnsi="宋体" w:eastAsia="宋体" w:cs="宋体"/>
                <w:sz w:val="21"/>
                <w:szCs w:val="21"/>
                <w:highlight w:val="none"/>
                <w:lang w:val="en-US" w:eastAsia="zh-CN" w:bidi="ar"/>
              </w:rPr>
              <w:t>加盖电子公章，</w:t>
            </w:r>
            <w:r>
              <w:rPr>
                <w:rFonts w:hint="eastAsia" w:cs="宋体"/>
                <w:sz w:val="21"/>
                <w:szCs w:val="21"/>
                <w:highlight w:val="none"/>
                <w:lang w:val="en-US" w:eastAsia="zh-CN" w:bidi="ar"/>
              </w:rPr>
              <w:t>如果车辆为供应商租赁车辆，提供相关租赁合同，</w:t>
            </w:r>
            <w:r>
              <w:rPr>
                <w:rFonts w:hint="eastAsia" w:ascii="宋体" w:hAnsi="宋体" w:eastAsia="宋体" w:cs="宋体"/>
                <w:sz w:val="21"/>
                <w:szCs w:val="21"/>
                <w:highlight w:val="none"/>
                <w:lang w:val="en-US" w:eastAsia="zh-CN" w:bidi="ar"/>
              </w:rPr>
              <w:t>不提供不得分)</w:t>
            </w:r>
          </w:p>
        </w:tc>
        <w:tc>
          <w:tcPr>
            <w:tcW w:w="690" w:type="dxa"/>
            <w:tcBorders>
              <w:top w:val="single" w:color="auto" w:sz="4" w:space="0"/>
              <w:left w:val="single" w:color="auto" w:sz="4" w:space="0"/>
              <w:right w:val="single" w:color="auto" w:sz="4" w:space="0"/>
            </w:tcBorders>
            <w:vAlign w:val="center"/>
          </w:tcPr>
          <w:p w14:paraId="6709199B">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10</w:t>
            </w:r>
          </w:p>
        </w:tc>
        <w:tc>
          <w:tcPr>
            <w:tcW w:w="838" w:type="dxa"/>
            <w:vMerge w:val="continue"/>
            <w:tcBorders>
              <w:left w:val="single" w:color="auto" w:sz="4" w:space="0"/>
              <w:right w:val="single" w:color="auto" w:sz="4" w:space="0"/>
            </w:tcBorders>
            <w:vAlign w:val="center"/>
          </w:tcPr>
          <w:p w14:paraId="63283F06">
            <w:pPr>
              <w:jc w:val="center"/>
              <w:rPr>
                <w:rFonts w:hint="eastAsia" w:ascii="宋体" w:hAnsi="宋体" w:eastAsia="宋体" w:cs="宋体"/>
                <w:sz w:val="21"/>
                <w:szCs w:val="21"/>
                <w:highlight w:val="none"/>
                <w:lang w:val="en-US" w:bidi="ar-SA"/>
              </w:rPr>
            </w:pPr>
          </w:p>
        </w:tc>
      </w:tr>
      <w:tr w14:paraId="5F30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24" w:type="dxa"/>
            <w:vMerge w:val="restart"/>
            <w:tcBorders>
              <w:left w:val="single" w:color="auto" w:sz="4" w:space="0"/>
              <w:right w:val="single" w:color="auto" w:sz="4" w:space="0"/>
            </w:tcBorders>
            <w:vAlign w:val="center"/>
          </w:tcPr>
          <w:p w14:paraId="1068B1C9">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5</w:t>
            </w:r>
          </w:p>
        </w:tc>
        <w:tc>
          <w:tcPr>
            <w:tcW w:w="1296" w:type="dxa"/>
            <w:vMerge w:val="restart"/>
            <w:tcBorders>
              <w:left w:val="single" w:color="auto" w:sz="4" w:space="0"/>
              <w:right w:val="single" w:color="auto" w:sz="4" w:space="0"/>
            </w:tcBorders>
            <w:vAlign w:val="center"/>
          </w:tcPr>
          <w:p w14:paraId="1B79348D">
            <w:pPr>
              <w:jc w:val="both"/>
              <w:rPr>
                <w:rFonts w:hint="eastAsia" w:ascii="宋体" w:hAnsi="宋体" w:eastAsia="宋体" w:cs="宋体"/>
                <w:sz w:val="21"/>
                <w:szCs w:val="21"/>
                <w:highlight w:val="none"/>
                <w:lang w:val="en-US" w:bidi="ar-SA"/>
              </w:rPr>
            </w:pPr>
            <w:r>
              <w:rPr>
                <w:rFonts w:hint="eastAsia" w:cs="宋体"/>
                <w:sz w:val="21"/>
                <w:szCs w:val="21"/>
                <w:highlight w:val="none"/>
                <w:lang w:val="en-US" w:eastAsia="zh-CN" w:bidi="ar-SA"/>
              </w:rPr>
              <w:t>履约</w:t>
            </w:r>
            <w:r>
              <w:rPr>
                <w:rFonts w:hint="eastAsia" w:ascii="宋体" w:hAnsi="宋体" w:eastAsia="宋体" w:cs="宋体"/>
                <w:sz w:val="21"/>
                <w:szCs w:val="21"/>
                <w:highlight w:val="none"/>
                <w:lang w:val="en-US" w:bidi="ar-SA"/>
              </w:rPr>
              <w:t>保障（1</w:t>
            </w:r>
            <w:r>
              <w:rPr>
                <w:rFonts w:hint="eastAsia" w:cs="宋体"/>
                <w:sz w:val="21"/>
                <w:szCs w:val="21"/>
                <w:highlight w:val="none"/>
                <w:lang w:val="en-US" w:eastAsia="zh-CN" w:bidi="ar-SA"/>
              </w:rPr>
              <w:t>5</w:t>
            </w:r>
            <w:r>
              <w:rPr>
                <w:rFonts w:hint="eastAsia" w:ascii="宋体" w:hAnsi="宋体" w:eastAsia="宋体" w:cs="宋体"/>
                <w:sz w:val="21"/>
                <w:szCs w:val="21"/>
                <w:highlight w:val="none"/>
                <w:lang w:val="en-US" w:bidi="ar-SA"/>
              </w:rPr>
              <w:t>分）</w:t>
            </w:r>
          </w:p>
        </w:tc>
        <w:tc>
          <w:tcPr>
            <w:tcW w:w="5565" w:type="dxa"/>
            <w:tcBorders>
              <w:top w:val="single" w:color="auto" w:sz="4" w:space="0"/>
              <w:left w:val="single" w:color="auto" w:sz="4" w:space="0"/>
              <w:right w:val="single" w:color="auto" w:sz="4" w:space="0"/>
            </w:tcBorders>
            <w:vAlign w:val="center"/>
          </w:tcPr>
          <w:p w14:paraId="13E1D879">
            <w:pPr>
              <w:jc w:val="both"/>
              <w:textAlignment w:val="center"/>
              <w:rPr>
                <w:rFonts w:hint="eastAsia" w:ascii="宋体" w:hAnsi="宋体" w:eastAsia="宋体" w:cs="宋体"/>
                <w:sz w:val="21"/>
                <w:szCs w:val="21"/>
                <w:highlight w:val="none"/>
                <w:lang w:val="en-US" w:bidi="ar"/>
              </w:rPr>
            </w:pPr>
            <w:r>
              <w:rPr>
                <w:rFonts w:hint="eastAsia" w:ascii="宋体" w:hAnsi="宋体" w:eastAsia="宋体" w:cs="宋体"/>
                <w:sz w:val="21"/>
                <w:szCs w:val="21"/>
                <w:highlight w:val="none"/>
                <w:lang w:val="en-US" w:bidi="ar"/>
              </w:rPr>
              <w:t>供应商拟派项目负责人具有垃圾分类、环卫相关的认证证书或培训合格证书的,得</w:t>
            </w:r>
            <w:r>
              <w:rPr>
                <w:rFonts w:hint="eastAsia" w:cs="宋体"/>
                <w:sz w:val="21"/>
                <w:szCs w:val="21"/>
                <w:highlight w:val="none"/>
                <w:lang w:val="en-US" w:eastAsia="zh-CN" w:bidi="ar"/>
              </w:rPr>
              <w:t>6</w:t>
            </w:r>
            <w:r>
              <w:rPr>
                <w:rFonts w:hint="eastAsia" w:ascii="宋体" w:hAnsi="宋体" w:eastAsia="宋体" w:cs="宋体"/>
                <w:sz w:val="21"/>
                <w:szCs w:val="21"/>
                <w:highlight w:val="none"/>
                <w:lang w:val="en-US" w:bidi="ar"/>
              </w:rPr>
              <w:t>分。</w:t>
            </w:r>
          </w:p>
          <w:p w14:paraId="178CCEF1">
            <w:pPr>
              <w:jc w:val="both"/>
              <w:textAlignment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
              </w:rPr>
              <w:t>供应商拟派项目管理人员具有垃圾分类、环卫相关的认证证书或培训合格证书的,</w:t>
            </w:r>
            <w:r>
              <w:rPr>
                <w:rFonts w:hint="eastAsia" w:cs="宋体"/>
                <w:sz w:val="21"/>
                <w:szCs w:val="21"/>
                <w:highlight w:val="none"/>
                <w:lang w:val="en-US" w:eastAsia="zh-CN" w:bidi="ar"/>
              </w:rPr>
              <w:t>每提供一个人证书的得3分（同一个人证书只计一次），最多</w:t>
            </w:r>
            <w:r>
              <w:rPr>
                <w:rFonts w:hint="eastAsia" w:ascii="宋体" w:hAnsi="宋体" w:eastAsia="宋体" w:cs="宋体"/>
                <w:sz w:val="21"/>
                <w:szCs w:val="21"/>
                <w:highlight w:val="none"/>
                <w:lang w:val="en-US" w:bidi="ar"/>
              </w:rPr>
              <w:t>得</w:t>
            </w:r>
            <w:r>
              <w:rPr>
                <w:rFonts w:hint="eastAsia" w:cs="宋体"/>
                <w:sz w:val="21"/>
                <w:szCs w:val="21"/>
                <w:highlight w:val="none"/>
                <w:lang w:val="en-US" w:eastAsia="zh-CN" w:bidi="ar"/>
              </w:rPr>
              <w:t>6</w:t>
            </w:r>
            <w:r>
              <w:rPr>
                <w:rFonts w:hint="eastAsia" w:ascii="宋体" w:hAnsi="宋体" w:eastAsia="宋体" w:cs="宋体"/>
                <w:sz w:val="21"/>
                <w:szCs w:val="21"/>
                <w:highlight w:val="none"/>
                <w:lang w:val="en-US" w:bidi="ar"/>
              </w:rPr>
              <w:t>分。</w:t>
            </w:r>
          </w:p>
          <w:p w14:paraId="5A3A45DD">
            <w:pPr>
              <w:widowControl w:val="0"/>
              <w:ind w:firstLine="0"/>
              <w:jc w:val="both"/>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注：提供证书原件扫描件并加盖公章及社保机构出具的近3个月（202</w:t>
            </w:r>
            <w:r>
              <w:rPr>
                <w:rFonts w:hint="eastAsia" w:cs="宋体"/>
                <w:sz w:val="21"/>
                <w:szCs w:val="21"/>
                <w:highlight w:val="none"/>
                <w:lang w:val="en-US" w:eastAsia="zh-CN" w:bidi="ar"/>
              </w:rPr>
              <w:t>6</w:t>
            </w:r>
            <w:r>
              <w:rPr>
                <w:rFonts w:hint="eastAsia" w:ascii="宋体" w:hAnsi="宋体" w:eastAsia="宋体" w:cs="宋体"/>
                <w:sz w:val="21"/>
                <w:szCs w:val="21"/>
                <w:highlight w:val="none"/>
                <w:lang w:val="en-US" w:eastAsia="zh-CN" w:bidi="ar"/>
              </w:rPr>
              <w:t>年</w:t>
            </w:r>
            <w:r>
              <w:rPr>
                <w:rFonts w:hint="eastAsia" w:cs="宋体"/>
                <w:sz w:val="21"/>
                <w:szCs w:val="21"/>
                <w:highlight w:val="none"/>
                <w:lang w:val="en-US" w:eastAsia="zh-CN" w:bidi="ar"/>
              </w:rPr>
              <w:t>2</w:t>
            </w:r>
            <w:r>
              <w:rPr>
                <w:rFonts w:hint="eastAsia" w:ascii="宋体" w:hAnsi="宋体" w:eastAsia="宋体" w:cs="宋体"/>
                <w:sz w:val="21"/>
                <w:szCs w:val="21"/>
                <w:highlight w:val="none"/>
                <w:lang w:val="en-US" w:eastAsia="zh-CN" w:bidi="ar"/>
              </w:rPr>
              <w:t>月-202</w:t>
            </w:r>
            <w:r>
              <w:rPr>
                <w:rFonts w:hint="eastAsia" w:cs="宋体"/>
                <w:sz w:val="21"/>
                <w:szCs w:val="21"/>
                <w:highlight w:val="none"/>
                <w:lang w:val="en-US" w:eastAsia="zh-CN" w:bidi="ar"/>
              </w:rPr>
              <w:t>6</w:t>
            </w:r>
            <w:r>
              <w:rPr>
                <w:rFonts w:hint="eastAsia" w:ascii="宋体" w:hAnsi="宋体" w:eastAsia="宋体" w:cs="宋体"/>
                <w:sz w:val="21"/>
                <w:szCs w:val="21"/>
                <w:highlight w:val="none"/>
                <w:lang w:val="en-US" w:eastAsia="zh-CN" w:bidi="ar"/>
              </w:rPr>
              <w:t>年</w:t>
            </w:r>
            <w:r>
              <w:rPr>
                <w:rFonts w:hint="eastAsia" w:cs="宋体"/>
                <w:sz w:val="21"/>
                <w:szCs w:val="21"/>
                <w:highlight w:val="none"/>
                <w:lang w:val="en-US" w:eastAsia="zh-CN" w:bidi="ar"/>
              </w:rPr>
              <w:t>4</w:t>
            </w:r>
            <w:r>
              <w:rPr>
                <w:rFonts w:hint="eastAsia" w:ascii="宋体" w:hAnsi="宋体" w:eastAsia="宋体" w:cs="宋体"/>
                <w:sz w:val="21"/>
                <w:szCs w:val="21"/>
                <w:highlight w:val="none"/>
                <w:lang w:val="en-US" w:eastAsia="zh-CN" w:bidi="ar"/>
              </w:rPr>
              <w:t>月）中任意一个月供应商为其缴纳的社保缴费证明，提供不全或无原件不得分）</w:t>
            </w:r>
          </w:p>
        </w:tc>
        <w:tc>
          <w:tcPr>
            <w:tcW w:w="690" w:type="dxa"/>
            <w:vMerge w:val="restart"/>
            <w:tcBorders>
              <w:top w:val="single" w:color="auto" w:sz="4" w:space="0"/>
              <w:left w:val="single" w:color="auto" w:sz="4" w:space="0"/>
              <w:right w:val="single" w:color="auto" w:sz="4" w:space="0"/>
            </w:tcBorders>
            <w:vAlign w:val="center"/>
          </w:tcPr>
          <w:p w14:paraId="08971A10">
            <w:pPr>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bidi="ar-SA"/>
              </w:rPr>
              <w:t>1</w:t>
            </w:r>
            <w:r>
              <w:rPr>
                <w:rFonts w:hint="eastAsia" w:cs="宋体"/>
                <w:sz w:val="21"/>
                <w:szCs w:val="21"/>
                <w:highlight w:val="none"/>
                <w:lang w:val="en-US" w:eastAsia="zh-CN" w:bidi="ar-SA"/>
              </w:rPr>
              <w:t>5</w:t>
            </w:r>
          </w:p>
        </w:tc>
        <w:tc>
          <w:tcPr>
            <w:tcW w:w="838" w:type="dxa"/>
            <w:vMerge w:val="continue"/>
            <w:tcBorders>
              <w:left w:val="single" w:color="auto" w:sz="4" w:space="0"/>
              <w:right w:val="single" w:color="auto" w:sz="4" w:space="0"/>
            </w:tcBorders>
            <w:vAlign w:val="center"/>
          </w:tcPr>
          <w:p w14:paraId="27CF8512">
            <w:pPr>
              <w:jc w:val="center"/>
              <w:rPr>
                <w:rFonts w:hint="eastAsia" w:ascii="宋体" w:hAnsi="宋体" w:eastAsia="宋体" w:cs="宋体"/>
                <w:sz w:val="21"/>
                <w:szCs w:val="21"/>
                <w:highlight w:val="none"/>
                <w:lang w:val="en-US" w:bidi="ar-SA"/>
              </w:rPr>
            </w:pPr>
          </w:p>
        </w:tc>
      </w:tr>
      <w:tr w14:paraId="5ED2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24" w:type="dxa"/>
            <w:vMerge w:val="continue"/>
            <w:tcBorders>
              <w:left w:val="single" w:color="auto" w:sz="4" w:space="0"/>
              <w:right w:val="single" w:color="auto" w:sz="4" w:space="0"/>
            </w:tcBorders>
            <w:vAlign w:val="center"/>
          </w:tcPr>
          <w:p w14:paraId="5CBDDC7D">
            <w:pPr>
              <w:widowControl w:val="0"/>
              <w:ind w:firstLine="0"/>
              <w:jc w:val="both"/>
              <w:rPr>
                <w:highlight w:val="none"/>
              </w:rPr>
            </w:pPr>
          </w:p>
        </w:tc>
        <w:tc>
          <w:tcPr>
            <w:tcW w:w="1296" w:type="dxa"/>
            <w:vMerge w:val="continue"/>
            <w:tcBorders>
              <w:left w:val="single" w:color="auto" w:sz="4" w:space="0"/>
              <w:right w:val="single" w:color="auto" w:sz="4" w:space="0"/>
            </w:tcBorders>
            <w:vAlign w:val="center"/>
          </w:tcPr>
          <w:p w14:paraId="41015240">
            <w:pPr>
              <w:widowControl w:val="0"/>
              <w:ind w:firstLine="0"/>
              <w:jc w:val="both"/>
              <w:rPr>
                <w:highlight w:val="none"/>
              </w:rPr>
            </w:pPr>
          </w:p>
        </w:tc>
        <w:tc>
          <w:tcPr>
            <w:tcW w:w="5565" w:type="dxa"/>
            <w:tcBorders>
              <w:top w:val="single" w:color="auto" w:sz="4" w:space="0"/>
              <w:left w:val="single" w:color="auto" w:sz="4" w:space="0"/>
              <w:right w:val="single" w:color="auto" w:sz="4" w:space="0"/>
            </w:tcBorders>
            <w:vAlign w:val="center"/>
          </w:tcPr>
          <w:p w14:paraId="363209E6">
            <w:pPr>
              <w:widowControl w:val="0"/>
              <w:ind w:firstLine="0"/>
              <w:jc w:val="both"/>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供应商具有相关行业主管部门颁发的有效期内城市生活垃圾经营性清扫、收集、运输服务许可证的得</w:t>
            </w:r>
            <w:r>
              <w:rPr>
                <w:rFonts w:hint="eastAsia" w:cs="宋体"/>
                <w:sz w:val="21"/>
                <w:szCs w:val="21"/>
                <w:highlight w:val="none"/>
                <w:lang w:val="en-US" w:eastAsia="zh-CN" w:bidi="ar"/>
              </w:rPr>
              <w:t>3</w:t>
            </w:r>
            <w:r>
              <w:rPr>
                <w:rFonts w:hint="eastAsia" w:ascii="宋体" w:hAnsi="宋体" w:eastAsia="宋体" w:cs="宋体"/>
                <w:sz w:val="21"/>
                <w:szCs w:val="21"/>
                <w:highlight w:val="none"/>
                <w:lang w:val="en-US" w:eastAsia="zh-CN" w:bidi="ar"/>
              </w:rPr>
              <w:t>分，没有不得分（提供</w:t>
            </w:r>
            <w:r>
              <w:rPr>
                <w:rFonts w:hint="eastAsia" w:cs="宋体"/>
                <w:sz w:val="21"/>
                <w:szCs w:val="21"/>
                <w:highlight w:val="none"/>
                <w:lang w:val="en-US" w:eastAsia="zh-CN" w:bidi="ar"/>
              </w:rPr>
              <w:t>有效</w:t>
            </w:r>
            <w:r>
              <w:rPr>
                <w:rFonts w:hint="eastAsia" w:ascii="宋体" w:hAnsi="宋体" w:eastAsia="宋体" w:cs="宋体"/>
                <w:sz w:val="21"/>
                <w:szCs w:val="21"/>
                <w:highlight w:val="none"/>
                <w:lang w:val="en-US" w:eastAsia="zh-CN" w:bidi="ar"/>
              </w:rPr>
              <w:t>证书复印件加盖公章，不提供不得分）</w:t>
            </w:r>
          </w:p>
        </w:tc>
        <w:tc>
          <w:tcPr>
            <w:tcW w:w="690" w:type="dxa"/>
            <w:vMerge w:val="continue"/>
            <w:tcBorders>
              <w:left w:val="single" w:color="auto" w:sz="4" w:space="0"/>
              <w:right w:val="single" w:color="auto" w:sz="4" w:space="0"/>
            </w:tcBorders>
            <w:vAlign w:val="center"/>
          </w:tcPr>
          <w:p w14:paraId="328289A5">
            <w:pPr>
              <w:widowControl w:val="0"/>
              <w:ind w:firstLine="0"/>
              <w:jc w:val="both"/>
              <w:rPr>
                <w:rFonts w:hint="eastAsia" w:ascii="宋体" w:hAnsi="宋体" w:eastAsia="宋体" w:cs="宋体"/>
                <w:sz w:val="21"/>
                <w:szCs w:val="21"/>
                <w:highlight w:val="none"/>
                <w:lang w:val="en-US" w:eastAsia="zh-CN" w:bidi="ar"/>
              </w:rPr>
            </w:pPr>
          </w:p>
        </w:tc>
        <w:tc>
          <w:tcPr>
            <w:tcW w:w="838" w:type="dxa"/>
            <w:vMerge w:val="continue"/>
            <w:tcBorders>
              <w:left w:val="single" w:color="auto" w:sz="4" w:space="0"/>
              <w:right w:val="single" w:color="auto" w:sz="4" w:space="0"/>
            </w:tcBorders>
            <w:vAlign w:val="center"/>
          </w:tcPr>
          <w:p w14:paraId="37CAFC8D">
            <w:pPr>
              <w:widowControl w:val="0"/>
              <w:ind w:firstLine="0"/>
              <w:jc w:val="both"/>
              <w:rPr>
                <w:rFonts w:hint="eastAsia" w:ascii="宋体" w:hAnsi="宋体" w:eastAsia="宋体" w:cs="宋体"/>
                <w:sz w:val="21"/>
                <w:szCs w:val="21"/>
                <w:highlight w:val="none"/>
                <w:lang w:val="en-US" w:eastAsia="zh-CN" w:bidi="ar"/>
              </w:rPr>
            </w:pPr>
          </w:p>
        </w:tc>
      </w:tr>
      <w:tr w14:paraId="1FF1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5" w:type="dxa"/>
            <w:gridSpan w:val="3"/>
            <w:tcBorders>
              <w:top w:val="single" w:color="auto" w:sz="4" w:space="0"/>
              <w:left w:val="single" w:color="auto" w:sz="4" w:space="0"/>
              <w:bottom w:val="single" w:color="auto" w:sz="4" w:space="0"/>
              <w:right w:val="single" w:color="auto" w:sz="4" w:space="0"/>
            </w:tcBorders>
            <w:vAlign w:val="center"/>
          </w:tcPr>
          <w:p w14:paraId="6F00370C">
            <w:pPr>
              <w:jc w:val="center"/>
              <w:rPr>
                <w:rFonts w:hint="eastAsia" w:ascii="宋体" w:hAnsi="宋体" w:eastAsia="宋体" w:cs="宋体"/>
                <w:sz w:val="21"/>
                <w:szCs w:val="21"/>
                <w:highlight w:val="none"/>
                <w:lang w:val="en-US" w:bidi="ar"/>
              </w:rPr>
            </w:pPr>
            <w:r>
              <w:rPr>
                <w:rFonts w:hint="eastAsia" w:ascii="宋体" w:hAnsi="宋体" w:eastAsia="宋体" w:cs="宋体"/>
                <w:sz w:val="21"/>
                <w:szCs w:val="21"/>
                <w:highlight w:val="none"/>
                <w:lang w:val="en-US" w:bidi="ar"/>
              </w:rPr>
              <w:t>合计</w:t>
            </w:r>
          </w:p>
        </w:tc>
        <w:tc>
          <w:tcPr>
            <w:tcW w:w="690" w:type="dxa"/>
            <w:tcBorders>
              <w:top w:val="single" w:color="auto" w:sz="4" w:space="0"/>
              <w:left w:val="single" w:color="auto" w:sz="4" w:space="0"/>
              <w:bottom w:val="single" w:color="auto" w:sz="4" w:space="0"/>
              <w:right w:val="single" w:color="auto" w:sz="4" w:space="0"/>
            </w:tcBorders>
            <w:vAlign w:val="center"/>
          </w:tcPr>
          <w:p w14:paraId="764CC336">
            <w:pPr>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100</w:t>
            </w:r>
          </w:p>
        </w:tc>
        <w:tc>
          <w:tcPr>
            <w:tcW w:w="838" w:type="dxa"/>
            <w:tcBorders>
              <w:top w:val="single" w:color="auto" w:sz="4" w:space="0"/>
              <w:left w:val="single" w:color="auto" w:sz="4" w:space="0"/>
              <w:bottom w:val="single" w:color="auto" w:sz="4" w:space="0"/>
              <w:right w:val="single" w:color="auto" w:sz="4" w:space="0"/>
            </w:tcBorders>
            <w:vAlign w:val="center"/>
          </w:tcPr>
          <w:p w14:paraId="79E9F88F">
            <w:pPr>
              <w:jc w:val="center"/>
              <w:rPr>
                <w:rFonts w:hint="eastAsia" w:ascii="宋体" w:hAnsi="宋体" w:eastAsia="宋体" w:cs="宋体"/>
                <w:sz w:val="21"/>
                <w:szCs w:val="21"/>
                <w:highlight w:val="none"/>
                <w:lang w:val="en-US" w:bidi="ar-SA"/>
              </w:rPr>
            </w:pPr>
          </w:p>
        </w:tc>
      </w:tr>
    </w:tbl>
    <w:p w14:paraId="4A18366D">
      <w:pPr>
        <w:spacing w:line="360" w:lineRule="auto"/>
        <w:ind w:firstLine="480"/>
        <w:rPr>
          <w:sz w:val="21"/>
          <w:szCs w:val="21"/>
          <w:highlight w:val="none"/>
        </w:rPr>
      </w:pPr>
      <w:r>
        <w:rPr>
          <w:rFonts w:hint="eastAsia"/>
          <w:sz w:val="21"/>
          <w:szCs w:val="21"/>
          <w:highlight w:val="none"/>
        </w:rPr>
        <w:t>说明：</w:t>
      </w:r>
    </w:p>
    <w:p w14:paraId="0D20B55A">
      <w:pPr>
        <w:spacing w:line="360" w:lineRule="auto"/>
        <w:ind w:firstLine="480"/>
        <w:rPr>
          <w:sz w:val="21"/>
          <w:szCs w:val="21"/>
          <w:highlight w:val="none"/>
        </w:rPr>
      </w:pPr>
      <w:r>
        <w:rPr>
          <w:rFonts w:hint="eastAsia"/>
          <w:sz w:val="21"/>
          <w:szCs w:val="21"/>
          <w:highlight w:val="none"/>
        </w:rPr>
        <w:t>1、在满足采购基本要求的前提下，对国家认定的节能、环保产品分别给予价格评标总分值4%、4%的加分（特别说明：节能、环保产品必须纳入“中国政府采购网http://www.ccgp.gov.cn”等官方网站“节能、环保产品查询系统”，且以提供的证书复印件为准）。</w:t>
      </w:r>
    </w:p>
    <w:p w14:paraId="386C57D7">
      <w:pPr>
        <w:spacing w:line="360" w:lineRule="auto"/>
        <w:ind w:firstLine="480"/>
        <w:rPr>
          <w:sz w:val="21"/>
          <w:szCs w:val="21"/>
          <w:highlight w:val="none"/>
        </w:rPr>
      </w:pPr>
      <w:r>
        <w:rPr>
          <w:rFonts w:hint="eastAsia"/>
          <w:sz w:val="21"/>
          <w:szCs w:val="21"/>
          <w:highlight w:val="none"/>
        </w:rPr>
        <w:t>2、对小型和微型企业产品/服务的价格给予10%扣除，用扣除后的价格参与评审。</w:t>
      </w:r>
    </w:p>
    <w:p w14:paraId="2E217C70">
      <w:pPr>
        <w:spacing w:line="360" w:lineRule="auto"/>
        <w:ind w:firstLine="480"/>
        <w:rPr>
          <w:sz w:val="21"/>
          <w:szCs w:val="21"/>
          <w:highlight w:val="none"/>
        </w:rPr>
      </w:pPr>
      <w:r>
        <w:rPr>
          <w:rFonts w:hint="eastAsia"/>
          <w:sz w:val="21"/>
          <w:szCs w:val="21"/>
          <w:highlight w:val="none"/>
        </w:rPr>
        <w:t>小企业（含小型、微型企业）应当同时符合以下条件：</w:t>
      </w:r>
    </w:p>
    <w:p w14:paraId="454CE98A">
      <w:pPr>
        <w:spacing w:line="360" w:lineRule="auto"/>
        <w:ind w:firstLine="480"/>
        <w:rPr>
          <w:sz w:val="21"/>
          <w:szCs w:val="21"/>
          <w:highlight w:val="none"/>
        </w:rPr>
      </w:pPr>
      <w:r>
        <w:rPr>
          <w:rFonts w:hint="eastAsia"/>
          <w:sz w:val="21"/>
          <w:szCs w:val="21"/>
          <w:highlight w:val="none"/>
        </w:rPr>
        <w:t>（1）供应商为小企业，且符合中小企业划分标准；</w:t>
      </w:r>
    </w:p>
    <w:p w14:paraId="4F5EB73B">
      <w:pPr>
        <w:spacing w:line="360" w:lineRule="auto"/>
        <w:ind w:firstLine="480"/>
        <w:rPr>
          <w:sz w:val="21"/>
          <w:szCs w:val="21"/>
          <w:highlight w:val="none"/>
        </w:rPr>
      </w:pPr>
      <w:r>
        <w:rPr>
          <w:rFonts w:hint="eastAsia"/>
          <w:sz w:val="21"/>
          <w:szCs w:val="21"/>
          <w:highlight w:val="none"/>
        </w:rPr>
        <w:t>（2）提供本企业制造的货物、承担的工程或者服务，或者提供其他小企业制造的货物。如果提供的货物为大中型企业注册商标的货物，视同大中型企业。</w:t>
      </w:r>
    </w:p>
    <w:p w14:paraId="70066C5F">
      <w:pPr>
        <w:spacing w:line="360" w:lineRule="auto"/>
        <w:ind w:firstLine="480"/>
        <w:rPr>
          <w:sz w:val="21"/>
          <w:szCs w:val="21"/>
          <w:highlight w:val="none"/>
        </w:rPr>
      </w:pPr>
      <w:r>
        <w:rPr>
          <w:rFonts w:hint="eastAsia"/>
          <w:sz w:val="21"/>
          <w:szCs w:val="21"/>
          <w:highlight w:val="none"/>
        </w:rPr>
        <w:t>3、上述评分办法均以磋商响应</w:t>
      </w:r>
      <w:r>
        <w:rPr>
          <w:rFonts w:hint="eastAsia"/>
          <w:sz w:val="21"/>
          <w:szCs w:val="21"/>
          <w:highlight w:val="none"/>
          <w:lang w:eastAsia="zh-CN"/>
        </w:rPr>
        <w:t>文件</w:t>
      </w:r>
      <w:r>
        <w:rPr>
          <w:rFonts w:hint="eastAsia"/>
          <w:sz w:val="21"/>
          <w:szCs w:val="21"/>
          <w:highlight w:val="none"/>
        </w:rPr>
        <w:t>、评委的判断为准。</w:t>
      </w:r>
    </w:p>
    <w:p w14:paraId="2B6F1548">
      <w:pPr>
        <w:spacing w:line="360" w:lineRule="auto"/>
        <w:ind w:firstLine="480"/>
        <w:rPr>
          <w:sz w:val="21"/>
          <w:szCs w:val="21"/>
          <w:highlight w:val="none"/>
        </w:rPr>
      </w:pPr>
      <w:r>
        <w:rPr>
          <w:rFonts w:hint="eastAsia"/>
          <w:sz w:val="21"/>
          <w:szCs w:val="21"/>
          <w:highlight w:val="none"/>
        </w:rPr>
        <w:t>4、评标委员会不保证有效报价最低的供应商成交。</w:t>
      </w:r>
    </w:p>
    <w:p w14:paraId="5AD1135A">
      <w:pPr>
        <w:spacing w:line="360" w:lineRule="auto"/>
        <w:ind w:firstLine="480"/>
        <w:rPr>
          <w:sz w:val="21"/>
          <w:szCs w:val="21"/>
          <w:highlight w:val="none"/>
        </w:rPr>
      </w:pPr>
      <w:r>
        <w:rPr>
          <w:rFonts w:hint="eastAsia"/>
          <w:sz w:val="21"/>
          <w:szCs w:val="21"/>
          <w:highlight w:val="none"/>
        </w:rPr>
        <w:t>5、所有认证、证明和业绩均以有效的证明文件的复印件为依据（要求提供原件的除外）。</w:t>
      </w:r>
    </w:p>
    <w:p w14:paraId="7A9EB810">
      <w:pPr>
        <w:spacing w:line="360" w:lineRule="auto"/>
        <w:ind w:firstLine="480"/>
        <w:rPr>
          <w:sz w:val="21"/>
          <w:szCs w:val="21"/>
          <w:highlight w:val="none"/>
        </w:rPr>
      </w:pPr>
      <w:r>
        <w:rPr>
          <w:rFonts w:hint="eastAsia"/>
          <w:sz w:val="21"/>
          <w:szCs w:val="21"/>
          <w:highlight w:val="none"/>
        </w:rPr>
        <w:t>6、如果评审分数畸高、畸低的，应详细说明理由。</w:t>
      </w:r>
    </w:p>
    <w:p w14:paraId="49CD4365">
      <w:pPr>
        <w:spacing w:line="360" w:lineRule="auto"/>
        <w:ind w:firstLine="480"/>
        <w:rPr>
          <w:highlight w:val="none"/>
          <w:lang w:val="zh-CN"/>
        </w:rPr>
      </w:pPr>
      <w:r>
        <w:rPr>
          <w:rFonts w:hint="eastAsia"/>
          <w:sz w:val="21"/>
          <w:szCs w:val="21"/>
          <w:highlight w:val="none"/>
        </w:rPr>
        <w:t>7、若供应商提供虚假资料，一经查实作无效文件处理。</w:t>
      </w:r>
      <w:r>
        <w:rPr>
          <w:highlight w:val="none"/>
        </w:rPr>
        <w:br w:type="page" w:clear="all"/>
      </w:r>
    </w:p>
    <w:p w14:paraId="23370F60">
      <w:pPr>
        <w:pStyle w:val="3"/>
        <w:rPr>
          <w:sz w:val="24"/>
          <w:szCs w:val="24"/>
          <w:highlight w:val="none"/>
          <w:lang w:val="en-US"/>
        </w:rPr>
      </w:pPr>
      <w:r>
        <w:rPr>
          <w:rFonts w:hint="eastAsia"/>
          <w:highlight w:val="none"/>
          <w:lang w:val="en-US"/>
        </w:rPr>
        <w:t>第四章 采购要求</w:t>
      </w:r>
    </w:p>
    <w:p w14:paraId="53FD2FD6">
      <w:pPr>
        <w:pStyle w:val="202"/>
        <w:spacing w:line="360" w:lineRule="auto"/>
        <w:ind w:firstLine="480"/>
        <w:rPr>
          <w:b/>
          <w:bCs/>
          <w:sz w:val="21"/>
          <w:szCs w:val="21"/>
          <w:highlight w:val="none"/>
        </w:rPr>
      </w:pPr>
      <w:r>
        <w:rPr>
          <w:rFonts w:hint="eastAsia"/>
          <w:b/>
          <w:bCs/>
          <w:sz w:val="21"/>
          <w:szCs w:val="21"/>
          <w:highlight w:val="none"/>
        </w:rPr>
        <w:t>一、项目简介</w:t>
      </w:r>
    </w:p>
    <w:p w14:paraId="2B93CE48">
      <w:pPr>
        <w:spacing w:line="360" w:lineRule="auto"/>
        <w:ind w:firstLine="480"/>
        <w:rPr>
          <w:rFonts w:hint="eastAsia"/>
          <w:sz w:val="21"/>
          <w:szCs w:val="21"/>
          <w:highlight w:val="none"/>
          <w:lang w:val="en-US" w:eastAsia="zh-CN"/>
        </w:rPr>
      </w:pPr>
      <w:r>
        <w:rPr>
          <w:rFonts w:hint="eastAsia"/>
          <w:sz w:val="21"/>
          <w:szCs w:val="21"/>
          <w:highlight w:val="none"/>
          <w:lang w:val="en-US" w:eastAsia="zh-CN"/>
        </w:rPr>
        <w:t>项目名称：2026年燕子矶街道自管小区厨余垃圾清运服务项目</w:t>
      </w:r>
    </w:p>
    <w:p w14:paraId="3B50A978">
      <w:pPr>
        <w:spacing w:line="360" w:lineRule="auto"/>
        <w:ind w:firstLine="480"/>
        <w:rPr>
          <w:rFonts w:hint="default"/>
          <w:sz w:val="21"/>
          <w:szCs w:val="21"/>
          <w:highlight w:val="none"/>
          <w:lang w:val="en-US" w:eastAsia="zh-CN"/>
        </w:rPr>
      </w:pPr>
      <w:r>
        <w:rPr>
          <w:rFonts w:hint="eastAsia"/>
          <w:sz w:val="21"/>
          <w:szCs w:val="21"/>
          <w:highlight w:val="none"/>
          <w:lang w:val="en-US" w:eastAsia="zh-CN"/>
        </w:rPr>
        <w:t>项目预算：55万元；</w:t>
      </w:r>
    </w:p>
    <w:p w14:paraId="42AB4C40">
      <w:pPr>
        <w:spacing w:line="360" w:lineRule="auto"/>
        <w:ind w:firstLine="480"/>
        <w:rPr>
          <w:rFonts w:hint="eastAsia"/>
          <w:sz w:val="21"/>
          <w:szCs w:val="21"/>
          <w:highlight w:val="none"/>
          <w:lang w:val="en-US" w:eastAsia="zh-CN"/>
        </w:rPr>
      </w:pPr>
      <w:r>
        <w:rPr>
          <w:rFonts w:hint="eastAsia"/>
          <w:sz w:val="21"/>
          <w:szCs w:val="21"/>
          <w:highlight w:val="none"/>
          <w:lang w:val="en-US" w:eastAsia="zh-CN"/>
        </w:rPr>
        <w:t>项目地点：燕子矶街道。</w:t>
      </w:r>
    </w:p>
    <w:p w14:paraId="42128067">
      <w:pPr>
        <w:pStyle w:val="202"/>
        <w:spacing w:line="360" w:lineRule="auto"/>
        <w:ind w:firstLine="480"/>
        <w:rPr>
          <w:rFonts w:hint="eastAsia"/>
          <w:b/>
          <w:bCs/>
          <w:sz w:val="21"/>
          <w:szCs w:val="21"/>
          <w:highlight w:val="none"/>
        </w:rPr>
      </w:pPr>
      <w:r>
        <w:rPr>
          <w:rFonts w:hint="eastAsia"/>
          <w:b/>
          <w:bCs/>
          <w:sz w:val="21"/>
          <w:szCs w:val="21"/>
          <w:highlight w:val="none"/>
          <w:lang w:eastAsia="zh-CN"/>
        </w:rPr>
        <w:t>二、</w:t>
      </w:r>
      <w:r>
        <w:rPr>
          <w:rFonts w:hint="eastAsia"/>
          <w:b/>
          <w:bCs/>
          <w:sz w:val="21"/>
          <w:szCs w:val="21"/>
          <w:highlight w:val="none"/>
        </w:rPr>
        <w:t>服务内容</w:t>
      </w:r>
    </w:p>
    <w:p w14:paraId="4B6BF3AF">
      <w:pPr>
        <w:spacing w:line="360" w:lineRule="auto"/>
        <w:ind w:firstLine="480"/>
        <w:rPr>
          <w:highlight w:val="none"/>
        </w:rPr>
      </w:pPr>
      <w:r>
        <w:rPr>
          <w:rFonts w:hint="eastAsia"/>
          <w:sz w:val="21"/>
          <w:szCs w:val="21"/>
          <w:highlight w:val="none"/>
          <w:lang w:val="en-US" w:eastAsia="zh-CN"/>
        </w:rPr>
        <w:t>15个社区43个小区99处收集点、城中村片区48处收集点，共计147处收集点进行每日清运厨余垃圾。</w:t>
      </w:r>
    </w:p>
    <w:tbl>
      <w:tblPr>
        <w:tblStyle w:val="38"/>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233"/>
        <w:gridCol w:w="1046"/>
        <w:gridCol w:w="3193"/>
        <w:gridCol w:w="1046"/>
        <w:gridCol w:w="2223"/>
      </w:tblGrid>
      <w:tr w14:paraId="69DF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0" w:type="dxa"/>
            <w:gridSpan w:val="6"/>
            <w:tcBorders>
              <w:top w:val="nil"/>
              <w:left w:val="nil"/>
              <w:bottom w:val="nil"/>
              <w:right w:val="nil"/>
            </w:tcBorders>
            <w:shd w:val="clear" w:color="auto" w:fill="auto"/>
            <w:vAlign w:val="center"/>
          </w:tcPr>
          <w:p w14:paraId="7C943AF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2026年燕子矶厨余垃圾收运收集点明细</w:t>
            </w:r>
          </w:p>
        </w:tc>
      </w:tr>
      <w:tr w14:paraId="0CC6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F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E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所属</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社区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99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社区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数量</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B0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名称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D0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收集点数量</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B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小区物业情况</w:t>
            </w:r>
          </w:p>
        </w:tc>
      </w:tr>
      <w:tr w14:paraId="3335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BF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01C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晓庄村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74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A2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晓庄村42号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BD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FD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7EC2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11B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8A10">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8E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F4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晓庄村40号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7B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E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4315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4EFE">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DC16">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89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3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晓庄47号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A6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4E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0AB7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8807">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774C">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2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F8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中心村78号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1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9F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483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042A">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8E35">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06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D6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省安装公司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4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08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7F41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D843">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1DAD0">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B2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1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734厂宿舍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57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3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11C2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EADF">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280A">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A5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32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铁合金村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7D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F0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6438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7479">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C2FE">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2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40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中心村80号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01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97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7747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C8A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2175">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7B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0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晓庄小区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4E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89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EB8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8BEB">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37D3">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4F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18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（城中村）晓庄村1组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B4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4645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0699">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7AAB">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FE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68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（城中村）晓庄村2组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C6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4A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4422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CABA">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6D1B">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51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E2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（城中村）晓庄村3组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55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AF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7D66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B8E8">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EBB8">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53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98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（城中村）中心3组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37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D6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020F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C3F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445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燕华花园</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C3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5C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燕华花园</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C5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32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31CC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112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267AE">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B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69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城市绿洲北苑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0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E8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2977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D5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D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幕府山庄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E2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BF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幕府山庄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34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A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3EB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2FB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4FA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祥和雅苑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B1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2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祥和雅苑（东区）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0E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DB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381B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0AC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D447">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98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36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祥和雅苑（西区）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42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FD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6C45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BDA3">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21FE">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D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C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祥和雅苑（15幢）</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1F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83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31A5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AFC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6DE8">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E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A5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药科大学家属区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F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04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CE7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3366">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3234">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F1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9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（城中村）联珠一组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2C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48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37E0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08F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C996">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71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ED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（城中村）联珠二组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54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3C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4AA0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nil"/>
              <w:right w:val="single" w:color="000000" w:sz="4" w:space="0"/>
            </w:tcBorders>
            <w:shd w:val="clear" w:color="auto" w:fill="auto"/>
            <w:vAlign w:val="center"/>
          </w:tcPr>
          <w:p w14:paraId="193F28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233" w:type="dxa"/>
            <w:vMerge w:val="restart"/>
            <w:tcBorders>
              <w:top w:val="single" w:color="000000" w:sz="4" w:space="0"/>
              <w:left w:val="single" w:color="000000" w:sz="4" w:space="0"/>
              <w:bottom w:val="nil"/>
              <w:right w:val="single" w:color="000000" w:sz="4" w:space="0"/>
            </w:tcBorders>
            <w:shd w:val="clear" w:color="auto" w:fill="auto"/>
            <w:vAlign w:val="center"/>
          </w:tcPr>
          <w:p w14:paraId="506A20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吉祥庵</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6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04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新联二村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2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B4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475B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nil"/>
              <w:right w:val="single" w:color="000000" w:sz="4" w:space="0"/>
            </w:tcBorders>
            <w:shd w:val="clear" w:color="auto" w:fill="auto"/>
            <w:vAlign w:val="center"/>
          </w:tcPr>
          <w:p w14:paraId="6199426B">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nil"/>
              <w:right w:val="single" w:color="000000" w:sz="4" w:space="0"/>
            </w:tcBorders>
            <w:shd w:val="clear" w:color="auto" w:fill="auto"/>
            <w:vAlign w:val="center"/>
          </w:tcPr>
          <w:p w14:paraId="050DF29E">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D6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四棵柳小区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FB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E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EF4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nil"/>
              <w:right w:val="single" w:color="000000" w:sz="4" w:space="0"/>
            </w:tcBorders>
            <w:shd w:val="clear" w:color="auto" w:fill="auto"/>
            <w:vAlign w:val="center"/>
          </w:tcPr>
          <w:p w14:paraId="68416D27">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nil"/>
              <w:right w:val="single" w:color="000000" w:sz="4" w:space="0"/>
            </w:tcBorders>
            <w:shd w:val="clear" w:color="auto" w:fill="auto"/>
            <w:vAlign w:val="center"/>
          </w:tcPr>
          <w:p w14:paraId="6BB4E91D">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A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BF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和燕路综合</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09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5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4AAD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880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35A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太平村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4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AB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联珠村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38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FA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0E8F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2D3A">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837C4">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9D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F9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和燕路467号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3F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5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126E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A5DC">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E811">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D1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D3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吉祥山庄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62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EB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7CBE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1827">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7FD3">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91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D3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化建二村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6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6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1D4B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FC72">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586B">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98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4E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胜利园</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9B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3B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699E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5148">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4DB1">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6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4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太平村97号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6B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AA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5863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B585">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CDCD">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4C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80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（城中村）太平1（含胜利村附楼、南摩18栋）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6D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FF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3B3D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48B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2979">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1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36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（城中村）太平2、联珠村45-3号、水厂路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75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8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7E23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nil"/>
              <w:left w:val="single" w:color="000000" w:sz="4" w:space="0"/>
              <w:bottom w:val="nil"/>
              <w:right w:val="single" w:color="000000" w:sz="4" w:space="0"/>
            </w:tcBorders>
            <w:shd w:val="clear" w:color="auto" w:fill="auto"/>
            <w:vAlign w:val="center"/>
          </w:tcPr>
          <w:p w14:paraId="2869DF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233" w:type="dxa"/>
            <w:vMerge w:val="restart"/>
            <w:tcBorders>
              <w:top w:val="nil"/>
              <w:left w:val="single" w:color="000000" w:sz="4" w:space="0"/>
              <w:bottom w:val="single" w:color="000000" w:sz="4" w:space="0"/>
              <w:right w:val="single" w:color="000000" w:sz="4" w:space="0"/>
            </w:tcBorders>
            <w:shd w:val="clear" w:color="auto" w:fill="auto"/>
            <w:vAlign w:val="center"/>
          </w:tcPr>
          <w:p w14:paraId="534C4C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南化社区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8F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7A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化工新村28-31栋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B8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E5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3CA2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661CAF46">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741E0BC0">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1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92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化工新村11-12/17-19栋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E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FB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0B5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598D76B9">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2DB9EAEA">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F2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A6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化工新村20-23/40-44栋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8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30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70B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03E951F7">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36561A37">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A4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9B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化工新村45-49栋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03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1C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7AAD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41E886F3">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4CF45936">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F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C7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化工新村13-16栋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69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3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B48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5599848D">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083062E6">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8F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20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化工新村1-3幢</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FD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FC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7C88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61AB2FFA">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07FF39D3">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58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5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太平村69号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64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53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1854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0A2D3F56">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1ED6485A">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ED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D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化建一村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A7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5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5DB0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5EB10774">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3F897096">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90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9B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AB楼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48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2B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2435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562315C2">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37A1AE3B">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F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63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（城中村）太平村96号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0E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F8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3AD2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1C39AEEE">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36FF631F">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3A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A4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（城中村）化工新村128号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AA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A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7632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065C9D6A">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687E21E2">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9C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E6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（城中村）化纤水厂路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60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07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2F84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nil"/>
              <w:left w:val="single" w:color="000000" w:sz="4" w:space="0"/>
              <w:bottom w:val="nil"/>
              <w:right w:val="single" w:color="000000" w:sz="4" w:space="0"/>
            </w:tcBorders>
            <w:shd w:val="clear" w:color="auto" w:fill="auto"/>
            <w:vAlign w:val="center"/>
          </w:tcPr>
          <w:p w14:paraId="758A5C6C">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nil"/>
              <w:left w:val="single" w:color="000000" w:sz="4" w:space="0"/>
              <w:bottom w:val="single" w:color="000000" w:sz="4" w:space="0"/>
              <w:right w:val="single" w:color="000000" w:sz="4" w:space="0"/>
            </w:tcBorders>
            <w:shd w:val="clear" w:color="auto" w:fill="auto"/>
            <w:vAlign w:val="center"/>
          </w:tcPr>
          <w:p w14:paraId="1D73C79F">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A0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6B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和燕路560号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FC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B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4B3F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nil"/>
              <w:right w:val="single" w:color="000000" w:sz="4" w:space="0"/>
            </w:tcBorders>
            <w:shd w:val="clear" w:color="auto" w:fill="auto"/>
            <w:vAlign w:val="center"/>
          </w:tcPr>
          <w:p w14:paraId="33F6B7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233" w:type="dxa"/>
            <w:vMerge w:val="restart"/>
            <w:tcBorders>
              <w:top w:val="single" w:color="000000" w:sz="4" w:space="0"/>
              <w:left w:val="single" w:color="000000" w:sz="4" w:space="0"/>
              <w:bottom w:val="nil"/>
              <w:right w:val="single" w:color="000000" w:sz="4" w:space="0"/>
            </w:tcBorders>
            <w:shd w:val="clear" w:color="auto" w:fill="auto"/>
            <w:vAlign w:val="center"/>
          </w:tcPr>
          <w:p w14:paraId="459BCE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燕子矶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9F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CA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金燕新村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25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5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7C5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nil"/>
              <w:right w:val="single" w:color="000000" w:sz="4" w:space="0"/>
            </w:tcBorders>
            <w:shd w:val="clear" w:color="auto" w:fill="auto"/>
            <w:vAlign w:val="center"/>
          </w:tcPr>
          <w:p w14:paraId="3A35C897">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nil"/>
              <w:right w:val="single" w:color="000000" w:sz="4" w:space="0"/>
            </w:tcBorders>
            <w:shd w:val="clear" w:color="auto" w:fill="auto"/>
            <w:vAlign w:val="center"/>
          </w:tcPr>
          <w:p w14:paraId="2AE788E7">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5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B2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太瓷桥3号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BF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E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2488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CC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EAF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电瓷新村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20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EC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胜利一村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D4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60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686C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1321">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4274">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FD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61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胜利二村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F2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DE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1D9F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64C2">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B8AC">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92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7E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太平村70号散居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EF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4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03F9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0628">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E270">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2F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81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胜利三村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B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C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74FF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FAFC">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AD55">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2E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8D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胜利村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0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C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79D0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802E">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DD50">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83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F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化工新村51—62幢</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2B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ED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0F69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B0B6">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E365">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9C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5A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化工新村32-37栋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22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B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城中村</w:t>
            </w:r>
          </w:p>
        </w:tc>
      </w:tr>
      <w:tr w14:paraId="7710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B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D0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石化村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1C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39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石化一村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17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B5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4567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90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8B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化纤新村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1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A8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化纤新村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B5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1C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6188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nil"/>
              <w:right w:val="single" w:color="000000" w:sz="4" w:space="0"/>
            </w:tcBorders>
            <w:shd w:val="clear" w:color="auto" w:fill="auto"/>
            <w:vAlign w:val="center"/>
          </w:tcPr>
          <w:p w14:paraId="3BB45E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233" w:type="dxa"/>
            <w:vMerge w:val="restart"/>
            <w:tcBorders>
              <w:top w:val="single" w:color="000000" w:sz="4" w:space="0"/>
              <w:left w:val="single" w:color="000000" w:sz="4" w:space="0"/>
              <w:bottom w:val="nil"/>
              <w:right w:val="single" w:color="000000" w:sz="4" w:space="0"/>
            </w:tcBorders>
            <w:shd w:val="clear" w:color="auto" w:fill="auto"/>
            <w:vAlign w:val="center"/>
          </w:tcPr>
          <w:p w14:paraId="031858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下庙</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51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3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江山苑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E7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70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1D20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nil"/>
              <w:right w:val="single" w:color="000000" w:sz="4" w:space="0"/>
            </w:tcBorders>
            <w:shd w:val="clear" w:color="auto" w:fill="auto"/>
            <w:vAlign w:val="center"/>
          </w:tcPr>
          <w:p w14:paraId="061BF21A">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nil"/>
              <w:right w:val="single" w:color="000000" w:sz="4" w:space="0"/>
            </w:tcBorders>
            <w:shd w:val="clear" w:color="auto" w:fill="auto"/>
            <w:vAlign w:val="center"/>
          </w:tcPr>
          <w:p w14:paraId="2FF1DF32">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2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8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山水苑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17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F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6522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6C4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D32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樊甸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FA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5C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燕雅苑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C3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ED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2E90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0B90">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B3C2">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4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15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燕归苑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3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D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6032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7D5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212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佘冲</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5F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B2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山河苑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78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3E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3A98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C872">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821A">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A0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0E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燕鸣苑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B9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9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22B1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6B95">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6EB1">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32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B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山林苑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CF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97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5A0B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D9B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D30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柳塘</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A0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77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银贡山庄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F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1E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044F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D757">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9ADC">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BD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7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熙景福苑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6F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0D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21B4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FC6E">
            <w:pPr>
              <w:jc w:val="center"/>
              <w:rPr>
                <w:rFonts w:hint="eastAsia" w:ascii="宋体" w:hAnsi="宋体" w:eastAsia="宋体" w:cs="宋体"/>
                <w:i w:val="0"/>
                <w:iCs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00F16">
            <w:pPr>
              <w:jc w:val="center"/>
              <w:rPr>
                <w:rFonts w:hint="eastAsia" w:ascii="宋体" w:hAnsi="宋体" w:eastAsia="宋体" w:cs="宋体"/>
                <w:i w:val="0"/>
                <w:iCs w:val="0"/>
                <w:color w:val="000000"/>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A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37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紫金北郡山庄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4D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8A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街道物业</w:t>
            </w:r>
          </w:p>
        </w:tc>
      </w:tr>
      <w:tr w14:paraId="2209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AD9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89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D171">
            <w:pPr>
              <w:jc w:val="center"/>
              <w:rPr>
                <w:rFonts w:hint="eastAsia" w:ascii="宋体" w:hAnsi="宋体" w:eastAsia="宋体" w:cs="宋体"/>
                <w:i w:val="0"/>
                <w:iCs w:val="0"/>
                <w:color w:val="000000"/>
                <w:sz w:val="21"/>
                <w:szCs w:val="21"/>
                <w:highlight w:val="none"/>
                <w:u w:val="none"/>
              </w:rPr>
            </w:pPr>
          </w:p>
        </w:tc>
      </w:tr>
    </w:tbl>
    <w:p w14:paraId="6FBAF9AB">
      <w:pPr>
        <w:spacing w:line="360" w:lineRule="auto"/>
        <w:ind w:firstLine="480"/>
        <w:rPr>
          <w:rFonts w:hint="eastAsia"/>
          <w:sz w:val="21"/>
          <w:szCs w:val="21"/>
          <w:highlight w:val="none"/>
          <w:lang w:val="en-US" w:eastAsia="zh-CN"/>
        </w:rPr>
      </w:pPr>
    </w:p>
    <w:p w14:paraId="67D85347">
      <w:pPr>
        <w:pStyle w:val="202"/>
        <w:spacing w:line="360" w:lineRule="auto"/>
        <w:ind w:firstLine="480"/>
        <w:rPr>
          <w:b/>
          <w:bCs/>
          <w:sz w:val="21"/>
          <w:szCs w:val="21"/>
          <w:highlight w:val="none"/>
        </w:rPr>
      </w:pPr>
      <w:r>
        <w:rPr>
          <w:rFonts w:hint="eastAsia"/>
          <w:b/>
          <w:bCs/>
          <w:sz w:val="21"/>
          <w:szCs w:val="21"/>
          <w:highlight w:val="none"/>
          <w:lang w:eastAsia="zh-CN"/>
        </w:rPr>
        <w:t>三</w:t>
      </w:r>
      <w:r>
        <w:rPr>
          <w:rFonts w:hint="eastAsia"/>
          <w:b/>
          <w:bCs/>
          <w:sz w:val="21"/>
          <w:szCs w:val="21"/>
          <w:highlight w:val="none"/>
        </w:rPr>
        <w:t>、</w:t>
      </w:r>
      <w:r>
        <w:rPr>
          <w:rFonts w:hint="eastAsia"/>
          <w:b/>
          <w:bCs/>
          <w:sz w:val="21"/>
          <w:szCs w:val="21"/>
          <w:highlight w:val="none"/>
          <w:lang w:val="en-US" w:eastAsia="zh-CN"/>
        </w:rPr>
        <w:t>★</w:t>
      </w:r>
      <w:r>
        <w:rPr>
          <w:rFonts w:hint="eastAsia"/>
          <w:b/>
          <w:bCs/>
          <w:sz w:val="21"/>
          <w:szCs w:val="21"/>
          <w:highlight w:val="none"/>
        </w:rPr>
        <w:t>服务要求</w:t>
      </w:r>
    </w:p>
    <w:p w14:paraId="52C6D15D">
      <w:pPr>
        <w:spacing w:line="360" w:lineRule="auto"/>
        <w:ind w:firstLine="480"/>
        <w:rPr>
          <w:rFonts w:hint="eastAsia"/>
          <w:b/>
          <w:bCs/>
          <w:sz w:val="21"/>
          <w:szCs w:val="21"/>
          <w:highlight w:val="none"/>
          <w:lang w:val="en-US" w:eastAsia="zh-CN"/>
        </w:rPr>
      </w:pPr>
      <w:r>
        <w:rPr>
          <w:rFonts w:hint="eastAsia"/>
          <w:b/>
          <w:bCs/>
          <w:sz w:val="21"/>
          <w:szCs w:val="21"/>
          <w:highlight w:val="none"/>
          <w:lang w:val="en-US" w:eastAsia="zh-CN"/>
        </w:rPr>
        <w:t>1、人员要求：</w:t>
      </w:r>
    </w:p>
    <w:tbl>
      <w:tblPr>
        <w:tblStyle w:val="38"/>
        <w:tblW w:w="89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709"/>
        <w:gridCol w:w="898"/>
        <w:gridCol w:w="765"/>
        <w:gridCol w:w="4789"/>
      </w:tblGrid>
      <w:tr w14:paraId="1096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811" w:type="dxa"/>
            <w:shd w:val="clear" w:color="auto" w:fill="auto"/>
            <w:vAlign w:val="center"/>
          </w:tcPr>
          <w:p w14:paraId="70160D37">
            <w:pPr>
              <w:pStyle w:val="205"/>
              <w:spacing w:before="309" w:line="221" w:lineRule="auto"/>
              <w:ind w:left="171"/>
              <w:jc w:val="both"/>
              <w:rPr>
                <w:rFonts w:hint="eastAsia"/>
                <w:sz w:val="21"/>
                <w:szCs w:val="21"/>
                <w:highlight w:val="none"/>
              </w:rPr>
            </w:pPr>
            <w:r>
              <w:rPr>
                <w:rFonts w:hint="eastAsia"/>
                <w:spacing w:val="-5"/>
                <w:sz w:val="21"/>
                <w:szCs w:val="21"/>
                <w:highlight w:val="none"/>
              </w:rPr>
              <w:t>序号</w:t>
            </w:r>
          </w:p>
        </w:tc>
        <w:tc>
          <w:tcPr>
            <w:tcW w:w="1709" w:type="dxa"/>
            <w:shd w:val="clear" w:color="auto" w:fill="auto"/>
            <w:vAlign w:val="center"/>
          </w:tcPr>
          <w:p w14:paraId="1905E667">
            <w:pPr>
              <w:pStyle w:val="205"/>
              <w:spacing w:before="310" w:line="221" w:lineRule="auto"/>
              <w:ind w:left="623"/>
              <w:jc w:val="both"/>
              <w:rPr>
                <w:rFonts w:hint="eastAsia"/>
                <w:sz w:val="21"/>
                <w:szCs w:val="21"/>
                <w:highlight w:val="none"/>
              </w:rPr>
            </w:pPr>
            <w:r>
              <w:rPr>
                <w:rFonts w:hint="eastAsia"/>
                <w:spacing w:val="-7"/>
                <w:sz w:val="21"/>
                <w:szCs w:val="21"/>
                <w:highlight w:val="none"/>
              </w:rPr>
              <w:t>名称</w:t>
            </w:r>
          </w:p>
        </w:tc>
        <w:tc>
          <w:tcPr>
            <w:tcW w:w="898" w:type="dxa"/>
            <w:shd w:val="clear" w:color="auto" w:fill="auto"/>
            <w:vAlign w:val="center"/>
          </w:tcPr>
          <w:p w14:paraId="1264B4CB">
            <w:pPr>
              <w:pStyle w:val="205"/>
              <w:spacing w:before="309" w:line="220" w:lineRule="auto"/>
              <w:ind w:left="217"/>
              <w:jc w:val="both"/>
              <w:rPr>
                <w:rFonts w:hint="eastAsia"/>
                <w:sz w:val="21"/>
                <w:szCs w:val="21"/>
                <w:highlight w:val="none"/>
              </w:rPr>
            </w:pPr>
            <w:r>
              <w:rPr>
                <w:rFonts w:hint="eastAsia"/>
                <w:spacing w:val="-6"/>
                <w:sz w:val="21"/>
                <w:szCs w:val="21"/>
                <w:highlight w:val="none"/>
              </w:rPr>
              <w:t>单位</w:t>
            </w:r>
          </w:p>
        </w:tc>
        <w:tc>
          <w:tcPr>
            <w:tcW w:w="765" w:type="dxa"/>
            <w:shd w:val="clear" w:color="auto" w:fill="auto"/>
            <w:vAlign w:val="center"/>
          </w:tcPr>
          <w:p w14:paraId="3C788C24">
            <w:pPr>
              <w:pStyle w:val="205"/>
              <w:spacing w:before="309" w:line="219" w:lineRule="auto"/>
              <w:ind w:left="151"/>
              <w:jc w:val="both"/>
              <w:rPr>
                <w:rFonts w:hint="eastAsia"/>
                <w:sz w:val="21"/>
                <w:szCs w:val="21"/>
                <w:highlight w:val="none"/>
              </w:rPr>
            </w:pPr>
            <w:r>
              <w:rPr>
                <w:rFonts w:hint="eastAsia"/>
                <w:spacing w:val="-6"/>
                <w:sz w:val="21"/>
                <w:szCs w:val="21"/>
                <w:highlight w:val="none"/>
              </w:rPr>
              <w:t>数量</w:t>
            </w:r>
          </w:p>
        </w:tc>
        <w:tc>
          <w:tcPr>
            <w:tcW w:w="4789" w:type="dxa"/>
            <w:shd w:val="clear" w:color="auto" w:fill="auto"/>
            <w:vAlign w:val="center"/>
          </w:tcPr>
          <w:p w14:paraId="77A503FC">
            <w:pPr>
              <w:pStyle w:val="205"/>
              <w:spacing w:before="309" w:line="220" w:lineRule="auto"/>
              <w:ind w:left="1919"/>
              <w:jc w:val="both"/>
              <w:rPr>
                <w:rFonts w:hint="eastAsia"/>
                <w:sz w:val="21"/>
                <w:szCs w:val="21"/>
                <w:highlight w:val="none"/>
              </w:rPr>
            </w:pPr>
            <w:r>
              <w:rPr>
                <w:rFonts w:hint="eastAsia"/>
                <w:spacing w:val="-3"/>
                <w:sz w:val="21"/>
                <w:szCs w:val="21"/>
                <w:highlight w:val="none"/>
              </w:rPr>
              <w:t>配置原则</w:t>
            </w:r>
          </w:p>
        </w:tc>
      </w:tr>
      <w:tr w14:paraId="6BD39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811" w:type="dxa"/>
            <w:shd w:val="clear" w:color="auto" w:fill="auto"/>
            <w:vAlign w:val="center"/>
          </w:tcPr>
          <w:p w14:paraId="07809BD9">
            <w:pPr>
              <w:pStyle w:val="205"/>
              <w:spacing w:before="164" w:line="184" w:lineRule="auto"/>
              <w:ind w:left="369"/>
              <w:jc w:val="both"/>
              <w:rPr>
                <w:rFonts w:hint="eastAsia"/>
                <w:sz w:val="21"/>
                <w:szCs w:val="21"/>
                <w:highlight w:val="none"/>
              </w:rPr>
            </w:pPr>
            <w:r>
              <w:rPr>
                <w:rFonts w:hint="eastAsia"/>
                <w:sz w:val="21"/>
                <w:szCs w:val="21"/>
                <w:highlight w:val="none"/>
              </w:rPr>
              <w:t>1</w:t>
            </w:r>
          </w:p>
        </w:tc>
        <w:tc>
          <w:tcPr>
            <w:tcW w:w="1709" w:type="dxa"/>
            <w:shd w:val="clear" w:color="auto" w:fill="auto"/>
            <w:vAlign w:val="center"/>
          </w:tcPr>
          <w:p w14:paraId="6BE77C24">
            <w:pPr>
              <w:pStyle w:val="205"/>
              <w:spacing w:before="128" w:line="220" w:lineRule="auto"/>
              <w:ind w:left="384"/>
              <w:jc w:val="both"/>
              <w:rPr>
                <w:rFonts w:hint="eastAsia"/>
                <w:sz w:val="21"/>
                <w:szCs w:val="21"/>
                <w:highlight w:val="none"/>
              </w:rPr>
            </w:pPr>
            <w:r>
              <w:rPr>
                <w:rFonts w:hint="eastAsia"/>
                <w:spacing w:val="-4"/>
                <w:sz w:val="21"/>
                <w:szCs w:val="21"/>
                <w:highlight w:val="none"/>
              </w:rPr>
              <w:t>项目经理</w:t>
            </w:r>
          </w:p>
        </w:tc>
        <w:tc>
          <w:tcPr>
            <w:tcW w:w="898" w:type="dxa"/>
            <w:shd w:val="clear" w:color="auto" w:fill="auto"/>
            <w:vAlign w:val="center"/>
          </w:tcPr>
          <w:p w14:paraId="2A9266A4">
            <w:pPr>
              <w:pStyle w:val="205"/>
              <w:spacing w:before="128" w:line="222" w:lineRule="auto"/>
              <w:ind w:left="337"/>
              <w:jc w:val="both"/>
              <w:rPr>
                <w:rFonts w:hint="eastAsia"/>
                <w:sz w:val="21"/>
                <w:szCs w:val="21"/>
                <w:highlight w:val="none"/>
              </w:rPr>
            </w:pPr>
            <w:r>
              <w:rPr>
                <w:rFonts w:hint="eastAsia"/>
                <w:sz w:val="21"/>
                <w:szCs w:val="21"/>
                <w:highlight w:val="none"/>
              </w:rPr>
              <w:t>人</w:t>
            </w:r>
          </w:p>
        </w:tc>
        <w:tc>
          <w:tcPr>
            <w:tcW w:w="765" w:type="dxa"/>
            <w:shd w:val="clear" w:color="auto" w:fill="auto"/>
            <w:vAlign w:val="center"/>
          </w:tcPr>
          <w:p w14:paraId="4D787B44">
            <w:pPr>
              <w:pStyle w:val="205"/>
              <w:spacing w:before="164" w:line="184" w:lineRule="auto"/>
              <w:ind w:left="347"/>
              <w:jc w:val="both"/>
              <w:rPr>
                <w:rFonts w:hint="eastAsia"/>
                <w:sz w:val="21"/>
                <w:szCs w:val="21"/>
                <w:highlight w:val="none"/>
              </w:rPr>
            </w:pPr>
            <w:r>
              <w:rPr>
                <w:rFonts w:hint="eastAsia"/>
                <w:sz w:val="21"/>
                <w:szCs w:val="21"/>
                <w:highlight w:val="none"/>
              </w:rPr>
              <w:t>1</w:t>
            </w:r>
          </w:p>
        </w:tc>
        <w:tc>
          <w:tcPr>
            <w:tcW w:w="4789" w:type="dxa"/>
            <w:shd w:val="clear" w:color="auto" w:fill="auto"/>
            <w:vAlign w:val="center"/>
          </w:tcPr>
          <w:p w14:paraId="221DC9CE">
            <w:pPr>
              <w:pStyle w:val="205"/>
              <w:spacing w:before="128" w:line="219" w:lineRule="auto"/>
              <w:ind w:left="113"/>
              <w:jc w:val="both"/>
              <w:rPr>
                <w:rFonts w:hint="eastAsia"/>
                <w:sz w:val="21"/>
                <w:szCs w:val="21"/>
                <w:highlight w:val="none"/>
                <w:lang w:eastAsia="zh-CN"/>
              </w:rPr>
            </w:pPr>
            <w:r>
              <w:rPr>
                <w:rFonts w:hint="eastAsia"/>
                <w:spacing w:val="-1"/>
                <w:sz w:val="21"/>
                <w:szCs w:val="21"/>
                <w:highlight w:val="none"/>
                <w:lang w:eastAsia="zh-CN"/>
              </w:rPr>
              <w:t>对整个项目总负责，及时与</w:t>
            </w:r>
            <w:r>
              <w:rPr>
                <w:rFonts w:hint="eastAsia"/>
                <w:spacing w:val="-1"/>
                <w:sz w:val="21"/>
                <w:szCs w:val="21"/>
                <w:highlight w:val="none"/>
                <w:lang w:val="en-US" w:eastAsia="zh-CN"/>
              </w:rPr>
              <w:t>采购单位</w:t>
            </w:r>
            <w:r>
              <w:rPr>
                <w:rFonts w:hint="eastAsia"/>
                <w:spacing w:val="-1"/>
                <w:sz w:val="21"/>
                <w:szCs w:val="21"/>
                <w:highlight w:val="none"/>
                <w:lang w:eastAsia="zh-CN"/>
              </w:rPr>
              <w:t>沟通对接</w:t>
            </w:r>
          </w:p>
        </w:tc>
      </w:tr>
      <w:tr w14:paraId="653A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811" w:type="dxa"/>
            <w:shd w:val="clear" w:color="auto" w:fill="auto"/>
            <w:vAlign w:val="center"/>
          </w:tcPr>
          <w:p w14:paraId="308B9C49">
            <w:pPr>
              <w:pStyle w:val="205"/>
              <w:spacing w:before="229" w:line="183" w:lineRule="auto"/>
              <w:ind w:left="356"/>
              <w:jc w:val="both"/>
              <w:rPr>
                <w:rFonts w:hint="eastAsia"/>
                <w:sz w:val="21"/>
                <w:szCs w:val="21"/>
                <w:highlight w:val="none"/>
                <w:lang w:eastAsia="zh-CN"/>
              </w:rPr>
            </w:pPr>
            <w:r>
              <w:rPr>
                <w:rFonts w:hint="eastAsia"/>
                <w:sz w:val="21"/>
                <w:szCs w:val="21"/>
                <w:highlight w:val="none"/>
                <w:lang w:eastAsia="zh-CN"/>
              </w:rPr>
              <w:t>2</w:t>
            </w:r>
          </w:p>
        </w:tc>
        <w:tc>
          <w:tcPr>
            <w:tcW w:w="1709" w:type="dxa"/>
            <w:shd w:val="clear" w:color="auto" w:fill="auto"/>
            <w:vAlign w:val="center"/>
          </w:tcPr>
          <w:p w14:paraId="76F76F76">
            <w:pPr>
              <w:pStyle w:val="205"/>
              <w:spacing w:before="191" w:line="219" w:lineRule="auto"/>
              <w:ind w:left="386"/>
              <w:jc w:val="both"/>
              <w:rPr>
                <w:rFonts w:hint="eastAsia"/>
                <w:sz w:val="21"/>
                <w:szCs w:val="21"/>
                <w:highlight w:val="none"/>
              </w:rPr>
            </w:pPr>
            <w:r>
              <w:rPr>
                <w:rFonts w:hint="eastAsia"/>
                <w:spacing w:val="-4"/>
                <w:sz w:val="21"/>
                <w:szCs w:val="21"/>
                <w:highlight w:val="none"/>
              </w:rPr>
              <w:t>管理人员</w:t>
            </w:r>
          </w:p>
        </w:tc>
        <w:tc>
          <w:tcPr>
            <w:tcW w:w="898" w:type="dxa"/>
            <w:shd w:val="clear" w:color="auto" w:fill="auto"/>
            <w:vAlign w:val="center"/>
          </w:tcPr>
          <w:p w14:paraId="0D7C04FF">
            <w:pPr>
              <w:pStyle w:val="205"/>
              <w:spacing w:before="191" w:line="230" w:lineRule="auto"/>
              <w:ind w:left="338"/>
              <w:jc w:val="both"/>
              <w:rPr>
                <w:rFonts w:hint="eastAsia"/>
                <w:sz w:val="21"/>
                <w:szCs w:val="21"/>
                <w:highlight w:val="none"/>
              </w:rPr>
            </w:pPr>
            <w:r>
              <w:rPr>
                <w:rFonts w:hint="eastAsia"/>
                <w:sz w:val="21"/>
                <w:szCs w:val="21"/>
                <w:highlight w:val="none"/>
              </w:rPr>
              <w:t>组</w:t>
            </w:r>
          </w:p>
        </w:tc>
        <w:tc>
          <w:tcPr>
            <w:tcW w:w="765" w:type="dxa"/>
            <w:shd w:val="clear" w:color="auto" w:fill="auto"/>
            <w:vAlign w:val="center"/>
          </w:tcPr>
          <w:p w14:paraId="69D85951">
            <w:pPr>
              <w:pStyle w:val="205"/>
              <w:spacing w:before="228" w:line="184" w:lineRule="auto"/>
              <w:ind w:left="347"/>
              <w:jc w:val="both"/>
              <w:rPr>
                <w:rFonts w:hint="eastAsia" w:eastAsia="宋体"/>
                <w:sz w:val="21"/>
                <w:szCs w:val="21"/>
                <w:highlight w:val="none"/>
                <w:lang w:eastAsia="zh-CN"/>
              </w:rPr>
            </w:pPr>
            <w:r>
              <w:rPr>
                <w:rFonts w:hint="eastAsia"/>
                <w:sz w:val="21"/>
                <w:szCs w:val="21"/>
                <w:highlight w:val="none"/>
                <w:lang w:val="en-US" w:eastAsia="zh-CN"/>
              </w:rPr>
              <w:t>2</w:t>
            </w:r>
          </w:p>
        </w:tc>
        <w:tc>
          <w:tcPr>
            <w:tcW w:w="4789" w:type="dxa"/>
            <w:shd w:val="clear" w:color="auto" w:fill="auto"/>
            <w:vAlign w:val="center"/>
          </w:tcPr>
          <w:p w14:paraId="2BE7587C">
            <w:pPr>
              <w:pStyle w:val="205"/>
              <w:spacing w:before="36" w:line="223" w:lineRule="auto"/>
              <w:ind w:left="120" w:right="106" w:hanging="6"/>
              <w:jc w:val="both"/>
              <w:rPr>
                <w:rFonts w:hint="eastAsia"/>
                <w:sz w:val="21"/>
                <w:szCs w:val="21"/>
                <w:highlight w:val="none"/>
                <w:lang w:eastAsia="zh-CN"/>
              </w:rPr>
            </w:pPr>
            <w:r>
              <w:rPr>
                <w:rFonts w:hint="eastAsia"/>
                <w:sz w:val="21"/>
                <w:szCs w:val="21"/>
                <w:highlight w:val="none"/>
                <w:lang w:eastAsia="zh-CN"/>
              </w:rPr>
              <w:t>配备一个主管和一个助理，负责本次项目的</w:t>
            </w:r>
            <w:r>
              <w:rPr>
                <w:rFonts w:hint="eastAsia"/>
                <w:spacing w:val="1"/>
                <w:sz w:val="21"/>
                <w:szCs w:val="21"/>
                <w:highlight w:val="none"/>
                <w:lang w:eastAsia="zh-CN"/>
              </w:rPr>
              <w:t xml:space="preserve"> </w:t>
            </w:r>
            <w:r>
              <w:rPr>
                <w:rFonts w:hint="eastAsia"/>
                <w:spacing w:val="-4"/>
                <w:sz w:val="21"/>
                <w:szCs w:val="21"/>
                <w:highlight w:val="none"/>
                <w:lang w:eastAsia="zh-CN"/>
              </w:rPr>
              <w:t>总运营。</w:t>
            </w:r>
          </w:p>
        </w:tc>
      </w:tr>
      <w:tr w14:paraId="0EF1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811" w:type="dxa"/>
            <w:shd w:val="clear" w:color="auto" w:fill="auto"/>
            <w:vAlign w:val="center"/>
          </w:tcPr>
          <w:p w14:paraId="0BC0AD31">
            <w:pPr>
              <w:pStyle w:val="205"/>
              <w:spacing w:before="78" w:line="183" w:lineRule="auto"/>
              <w:ind w:left="352"/>
              <w:jc w:val="both"/>
              <w:rPr>
                <w:rFonts w:hint="eastAsia"/>
                <w:sz w:val="21"/>
                <w:szCs w:val="21"/>
                <w:highlight w:val="none"/>
                <w:lang w:eastAsia="zh-CN"/>
              </w:rPr>
            </w:pPr>
            <w:r>
              <w:rPr>
                <w:rFonts w:hint="eastAsia"/>
                <w:sz w:val="21"/>
                <w:szCs w:val="21"/>
                <w:highlight w:val="none"/>
                <w:lang w:eastAsia="zh-CN"/>
              </w:rPr>
              <w:t>3</w:t>
            </w:r>
          </w:p>
        </w:tc>
        <w:tc>
          <w:tcPr>
            <w:tcW w:w="1709" w:type="dxa"/>
            <w:shd w:val="clear" w:color="auto" w:fill="auto"/>
            <w:vAlign w:val="center"/>
          </w:tcPr>
          <w:p w14:paraId="79C0F7C1">
            <w:pPr>
              <w:pStyle w:val="205"/>
              <w:spacing w:before="78" w:line="220" w:lineRule="auto"/>
              <w:ind w:left="380"/>
              <w:jc w:val="both"/>
              <w:rPr>
                <w:rFonts w:hint="eastAsia"/>
                <w:sz w:val="21"/>
                <w:szCs w:val="21"/>
                <w:highlight w:val="none"/>
              </w:rPr>
            </w:pPr>
            <w:r>
              <w:rPr>
                <w:rFonts w:hint="eastAsia"/>
                <w:spacing w:val="-3"/>
                <w:sz w:val="21"/>
                <w:szCs w:val="21"/>
                <w:highlight w:val="none"/>
              </w:rPr>
              <w:t>清运人员</w:t>
            </w:r>
          </w:p>
        </w:tc>
        <w:tc>
          <w:tcPr>
            <w:tcW w:w="898" w:type="dxa"/>
            <w:shd w:val="clear" w:color="auto" w:fill="auto"/>
            <w:vAlign w:val="center"/>
          </w:tcPr>
          <w:p w14:paraId="7AEDA7D6">
            <w:pPr>
              <w:pStyle w:val="205"/>
              <w:spacing w:before="78" w:line="222" w:lineRule="auto"/>
              <w:ind w:left="337"/>
              <w:jc w:val="both"/>
              <w:rPr>
                <w:rFonts w:hint="eastAsia"/>
                <w:sz w:val="21"/>
                <w:szCs w:val="21"/>
                <w:highlight w:val="none"/>
              </w:rPr>
            </w:pPr>
            <w:r>
              <w:rPr>
                <w:rFonts w:hint="eastAsia"/>
                <w:sz w:val="21"/>
                <w:szCs w:val="21"/>
                <w:highlight w:val="none"/>
              </w:rPr>
              <w:t>人</w:t>
            </w:r>
          </w:p>
        </w:tc>
        <w:tc>
          <w:tcPr>
            <w:tcW w:w="765" w:type="dxa"/>
            <w:shd w:val="clear" w:color="auto" w:fill="auto"/>
            <w:vAlign w:val="center"/>
          </w:tcPr>
          <w:p w14:paraId="0A4CBF59">
            <w:pPr>
              <w:pStyle w:val="205"/>
              <w:spacing w:before="78" w:line="237" w:lineRule="auto"/>
              <w:ind w:left="233"/>
              <w:jc w:val="both"/>
              <w:rPr>
                <w:rFonts w:hint="eastAsia"/>
                <w:sz w:val="21"/>
                <w:szCs w:val="21"/>
                <w:highlight w:val="none"/>
                <w:lang w:eastAsia="zh-CN"/>
              </w:rPr>
            </w:pPr>
            <w:r>
              <w:rPr>
                <w:rFonts w:hint="eastAsia"/>
                <w:spacing w:val="-17"/>
                <w:sz w:val="21"/>
                <w:szCs w:val="21"/>
                <w:highlight w:val="none"/>
              </w:rPr>
              <w:t>≥</w:t>
            </w:r>
            <w:r>
              <w:rPr>
                <w:rFonts w:hint="eastAsia"/>
                <w:spacing w:val="-17"/>
                <w:sz w:val="21"/>
                <w:szCs w:val="21"/>
                <w:highlight w:val="none"/>
                <w:lang w:val="en-US" w:eastAsia="zh-CN"/>
              </w:rPr>
              <w:t>3</w:t>
            </w:r>
          </w:p>
        </w:tc>
        <w:tc>
          <w:tcPr>
            <w:tcW w:w="4789" w:type="dxa"/>
            <w:shd w:val="clear" w:color="auto" w:fill="auto"/>
            <w:vAlign w:val="center"/>
          </w:tcPr>
          <w:p w14:paraId="3D555D86">
            <w:pPr>
              <w:jc w:val="both"/>
              <w:rPr>
                <w:rFonts w:hint="eastAsia" w:ascii="宋体" w:hAnsi="宋体" w:eastAsia="宋体" w:cs="宋体"/>
                <w:spacing w:val="-2"/>
                <w:sz w:val="21"/>
                <w:szCs w:val="21"/>
                <w:highlight w:val="none"/>
                <w:lang w:val="en-US" w:bidi="ar-SA"/>
              </w:rPr>
            </w:pPr>
            <w:r>
              <w:rPr>
                <w:rFonts w:hint="default" w:ascii="Calibri" w:hAnsi="Calibri" w:eastAsia="宋体" w:cs="Times New Roman"/>
                <w:sz w:val="21"/>
                <w:szCs w:val="21"/>
                <w:highlight w:val="none"/>
                <w:lang w:val="en-US" w:bidi="ar-SA"/>
              </w:rPr>
              <w:t>确保厨余垃圾日产日清：根据项目需求配置，清运人员需每日对收集点的厨余垃圾进行清理和运输，确保垃圾不积压，保持收集点整洁。</w:t>
            </w:r>
          </w:p>
        </w:tc>
      </w:tr>
    </w:tbl>
    <w:p w14:paraId="64FAF726">
      <w:pPr>
        <w:spacing w:line="360" w:lineRule="auto"/>
        <w:ind w:firstLine="480"/>
        <w:rPr>
          <w:rFonts w:hint="eastAsia"/>
          <w:b/>
          <w:bCs/>
          <w:sz w:val="21"/>
          <w:szCs w:val="21"/>
          <w:highlight w:val="none"/>
          <w:lang w:val="en-US" w:eastAsia="zh-CN"/>
        </w:rPr>
      </w:pPr>
      <w:r>
        <w:rPr>
          <w:rFonts w:hint="eastAsia"/>
          <w:b/>
          <w:bCs/>
          <w:sz w:val="21"/>
          <w:szCs w:val="21"/>
          <w:highlight w:val="none"/>
          <w:lang w:val="en-US" w:eastAsia="zh-CN"/>
        </w:rPr>
        <w:t>2、服务标准</w:t>
      </w:r>
    </w:p>
    <w:p w14:paraId="09A56A6F">
      <w:pPr>
        <w:spacing w:line="360" w:lineRule="auto"/>
        <w:ind w:firstLine="480"/>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成交供应商需在</w:t>
      </w:r>
      <w:r>
        <w:rPr>
          <w:rFonts w:hint="eastAsia"/>
          <w:sz w:val="21"/>
          <w:szCs w:val="21"/>
          <w:highlight w:val="none"/>
          <w:lang w:val="en-US" w:eastAsia="zh-CN"/>
        </w:rPr>
        <w:t>栖霞</w:t>
      </w:r>
      <w:r>
        <w:rPr>
          <w:rFonts w:hint="default"/>
          <w:sz w:val="21"/>
          <w:szCs w:val="21"/>
          <w:highlight w:val="none"/>
          <w:lang w:val="en-US" w:eastAsia="zh-CN"/>
        </w:rPr>
        <w:t>区城市管理局登记备案，具有清运厨余垃圾的资质；确保配备足够数量的运输车辆及人力资源，保障能够迅速、有序的清理厨余垃圾，在项目实施期间，做到日产日清，包含节假日，服务范围内厨余垃圾应收尽收，如出现工作不力直接影响街道环境卫生或重大检查活动的，采购方有权临时调配力量消除影响，费用由成交供应商承担，并视情处罚。</w:t>
      </w:r>
    </w:p>
    <w:p w14:paraId="6AE288B0">
      <w:pPr>
        <w:spacing w:line="360" w:lineRule="auto"/>
        <w:ind w:firstLine="480"/>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厨余垃圾收运时不能混入其他垃圾、建筑垃圾、医疗垃圾和有害垃圾；确保符合街道和城市管理局的相关考核规定，不得任意倾倒、</w:t>
      </w:r>
      <w:r>
        <w:rPr>
          <w:rFonts w:hint="eastAsia"/>
          <w:sz w:val="21"/>
          <w:szCs w:val="21"/>
          <w:highlight w:val="none"/>
          <w:lang w:val="en-US" w:eastAsia="zh-CN"/>
        </w:rPr>
        <w:t>抛撒</w:t>
      </w:r>
      <w:r>
        <w:rPr>
          <w:rFonts w:hint="default"/>
          <w:sz w:val="21"/>
          <w:szCs w:val="21"/>
          <w:highlight w:val="none"/>
          <w:lang w:val="en-US" w:eastAsia="zh-CN"/>
        </w:rPr>
        <w:t>、堆放或处置。对垃圾收集设施及时保洁、复位，清理作业场地，保持垃圾收集设施和周边环境的干净整洁。装车完毕后，清运人员清扫现场后方可离开，保证现场的卫生。</w:t>
      </w:r>
    </w:p>
    <w:p w14:paraId="56F7E40F">
      <w:pPr>
        <w:spacing w:line="360" w:lineRule="auto"/>
        <w:ind w:firstLine="480"/>
        <w:rPr>
          <w:rFonts w:hint="default"/>
          <w:sz w:val="21"/>
          <w:szCs w:val="21"/>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成交供应商拟投入本项目距专用垃圾运输车辆应符合下列要求：</w:t>
      </w:r>
      <w:r>
        <w:rPr>
          <w:rFonts w:hint="eastAsia"/>
          <w:sz w:val="21"/>
          <w:szCs w:val="21"/>
          <w:highlight w:val="none"/>
          <w:lang w:val="en-US" w:eastAsia="zh-CN"/>
        </w:rPr>
        <w:t>供应商</w:t>
      </w:r>
      <w:r>
        <w:rPr>
          <w:rFonts w:hint="default"/>
          <w:sz w:val="21"/>
          <w:szCs w:val="21"/>
          <w:highlight w:val="none"/>
          <w:lang w:val="en-US" w:eastAsia="zh-CN"/>
        </w:rPr>
        <w:t>需配备专用厨余垃圾清运车辆。供应商承诺清运垃圾所使用的车辆、相关交通工具及运输方式等符合法律法规的有关规定，如因供应商违反本约定造成的损失由供应商自行承担。供应商必须自己购买车辆保险和人身意外保险，在工作过程中，无论何时何地发生交通事故、物件损失、伤及第三人（人身或财产），责任由供应商全部负责，采购人不承担任何责任和索赔。如果因此造成采购人垫付任何费用的，采购人有权向成交供应商进行追偿。</w:t>
      </w:r>
    </w:p>
    <w:p w14:paraId="1B1016D5">
      <w:pPr>
        <w:spacing w:line="360" w:lineRule="auto"/>
        <w:ind w:firstLine="480"/>
        <w:rPr>
          <w:rFonts w:hint="default"/>
          <w:sz w:val="21"/>
          <w:szCs w:val="21"/>
          <w:highlight w:val="none"/>
          <w:lang w:val="en-US" w:eastAsia="zh-CN"/>
        </w:rPr>
      </w:pPr>
      <w:r>
        <w:rPr>
          <w:rFonts w:hint="eastAsia"/>
          <w:sz w:val="21"/>
          <w:szCs w:val="21"/>
          <w:highlight w:val="none"/>
          <w:lang w:val="en-US" w:eastAsia="zh-CN"/>
        </w:rPr>
        <w:t>（4）</w:t>
      </w:r>
      <w:r>
        <w:rPr>
          <w:rFonts w:hint="default"/>
          <w:sz w:val="21"/>
          <w:szCs w:val="21"/>
          <w:highlight w:val="none"/>
          <w:lang w:val="en-US" w:eastAsia="zh-CN"/>
        </w:rPr>
        <w:t>运输过程中车容车貌保持干净整洁、</w:t>
      </w:r>
      <w:r>
        <w:rPr>
          <w:rFonts w:hint="eastAsia"/>
          <w:sz w:val="21"/>
          <w:szCs w:val="21"/>
          <w:highlight w:val="none"/>
          <w:lang w:val="en-US" w:eastAsia="zh-CN"/>
        </w:rPr>
        <w:t>车厢</w:t>
      </w:r>
      <w:r>
        <w:rPr>
          <w:rFonts w:hint="default"/>
          <w:sz w:val="21"/>
          <w:szCs w:val="21"/>
          <w:highlight w:val="none"/>
          <w:lang w:val="en-US" w:eastAsia="zh-CN"/>
        </w:rPr>
        <w:t>密闭、不</w:t>
      </w:r>
      <w:r>
        <w:rPr>
          <w:rFonts w:hint="eastAsia"/>
          <w:sz w:val="21"/>
          <w:szCs w:val="21"/>
          <w:highlight w:val="none"/>
          <w:lang w:val="en-US" w:eastAsia="zh-CN"/>
        </w:rPr>
        <w:t>泄漏</w:t>
      </w:r>
      <w:r>
        <w:rPr>
          <w:rFonts w:hint="default"/>
          <w:sz w:val="21"/>
          <w:szCs w:val="21"/>
          <w:highlight w:val="none"/>
          <w:lang w:val="en-US" w:eastAsia="zh-CN"/>
        </w:rPr>
        <w:t>遗撒、不乱倒乱卸。清运过程，要注意保持周围环境卫生，工作人员在作业时应尽量减少噪音的产生，交流时应轻声细语，不得影响居民的正常休息和生活；涉及进出人员安全的应做好安全警示工作，要注意爱护现场的所有公共设施设备，如系人为损坏，应照价赔偿；垃圾清运实行“定点定车定人，固定清运” 的原则，上班时间内必须着干净整洁的工作服（含手套） ，文明作业，严禁将袋装垃圾抛、甩、投等野蛮上车作业行为；岗前应检查清运车辆状态，用于收集、运输垃圾的车辆、应当做到密闭、完好和整洁。清运垃圾车应具备安全警示功能，安装车辆行驶及清运过程记录仪；车辆进入小区服务时应注意不能停放在消防通道出入口处，做到不影响小区内其它车辆的正常行驶；禁止在驾驶室内堆放垃圾袋，垃圾应堆放在车中心，以保证车辆平衡，稳定行驶；作业时驾驶员必须遵守交通法规，按规定行车路线、速度驶入作业区域，注意避让社会车辆。</w:t>
      </w:r>
    </w:p>
    <w:p w14:paraId="4B55A48A">
      <w:pPr>
        <w:spacing w:line="360" w:lineRule="auto"/>
        <w:ind w:firstLine="480"/>
        <w:rPr>
          <w:rFonts w:hint="default"/>
          <w:sz w:val="21"/>
          <w:szCs w:val="21"/>
          <w:highlight w:val="none"/>
          <w:lang w:val="en-US" w:eastAsia="zh-CN"/>
        </w:rPr>
      </w:pPr>
      <w:r>
        <w:rPr>
          <w:rFonts w:hint="eastAsia"/>
          <w:sz w:val="21"/>
          <w:szCs w:val="21"/>
          <w:highlight w:val="none"/>
          <w:lang w:val="en-US" w:eastAsia="zh-CN"/>
        </w:rPr>
        <w:t>（5）</w:t>
      </w:r>
      <w:r>
        <w:rPr>
          <w:rFonts w:hint="default"/>
          <w:sz w:val="21"/>
          <w:szCs w:val="21"/>
          <w:highlight w:val="none"/>
          <w:lang w:val="en-US" w:eastAsia="zh-CN"/>
        </w:rPr>
        <w:t>成交供应商与自身员工或其他第三方发生的任何纠纷由成交供应商自行负责。</w:t>
      </w:r>
    </w:p>
    <w:p w14:paraId="7F1BD30F">
      <w:pPr>
        <w:spacing w:line="360" w:lineRule="auto"/>
        <w:ind w:firstLine="480"/>
        <w:rPr>
          <w:rFonts w:hint="default"/>
          <w:sz w:val="21"/>
          <w:szCs w:val="21"/>
          <w:highlight w:val="none"/>
          <w:lang w:val="en-US" w:eastAsia="zh-CN"/>
        </w:rPr>
      </w:pPr>
      <w:r>
        <w:rPr>
          <w:rFonts w:hint="eastAsia"/>
          <w:sz w:val="21"/>
          <w:szCs w:val="21"/>
          <w:highlight w:val="none"/>
          <w:lang w:val="en-US" w:eastAsia="zh-CN"/>
        </w:rPr>
        <w:t>（6）</w:t>
      </w:r>
      <w:r>
        <w:rPr>
          <w:rFonts w:hint="default"/>
          <w:sz w:val="21"/>
          <w:szCs w:val="21"/>
          <w:highlight w:val="none"/>
          <w:lang w:val="en-US" w:eastAsia="zh-CN"/>
        </w:rPr>
        <w:t xml:space="preserve">成交供应商成交后不得转包，不得降低质量要求，成交供应商因不可抗力无力承担清理工作确需中止合同的，需提前1个月书面通知采购人，并保证中止前正常运行，否则产生的损失由成交供应商承担。 </w:t>
      </w:r>
    </w:p>
    <w:p w14:paraId="59E63131">
      <w:pPr>
        <w:spacing w:line="360" w:lineRule="auto"/>
        <w:ind w:firstLine="480"/>
        <w:rPr>
          <w:rFonts w:hint="default"/>
          <w:sz w:val="21"/>
          <w:szCs w:val="21"/>
          <w:highlight w:val="none"/>
          <w:lang w:val="en-US" w:eastAsia="zh-CN"/>
        </w:rPr>
      </w:pPr>
      <w:r>
        <w:rPr>
          <w:rFonts w:hint="eastAsia"/>
          <w:sz w:val="21"/>
          <w:szCs w:val="21"/>
          <w:highlight w:val="none"/>
          <w:lang w:val="en-US" w:eastAsia="zh-CN"/>
        </w:rPr>
        <w:t>（7）</w:t>
      </w:r>
      <w:r>
        <w:rPr>
          <w:rFonts w:hint="default"/>
          <w:sz w:val="21"/>
          <w:szCs w:val="21"/>
          <w:highlight w:val="none"/>
          <w:lang w:val="en-US" w:eastAsia="zh-CN"/>
        </w:rPr>
        <w:t>成交供应商需听从采购方统一安排，严格遵守采购人的各项规定，做好</w:t>
      </w:r>
      <w:r>
        <w:rPr>
          <w:rFonts w:hint="eastAsia"/>
          <w:sz w:val="21"/>
          <w:szCs w:val="21"/>
          <w:highlight w:val="none"/>
          <w:lang w:val="en-US" w:eastAsia="zh-CN"/>
        </w:rPr>
        <w:t>厨余</w:t>
      </w:r>
      <w:r>
        <w:rPr>
          <w:rFonts w:hint="default"/>
          <w:sz w:val="21"/>
          <w:szCs w:val="21"/>
          <w:highlight w:val="none"/>
          <w:lang w:val="en-US" w:eastAsia="zh-CN"/>
        </w:rPr>
        <w:t>垃圾收集、搬运、清运、处置工作，并在采购方提出要求后一小时内投标。须在合同订立起 5 天内将服务人员按要求到位正常运作。</w:t>
      </w:r>
    </w:p>
    <w:p w14:paraId="4EBEC865">
      <w:pPr>
        <w:spacing w:line="360" w:lineRule="auto"/>
        <w:ind w:firstLine="480"/>
        <w:rPr>
          <w:rFonts w:hint="eastAsia"/>
          <w:b/>
          <w:bCs/>
          <w:sz w:val="21"/>
          <w:szCs w:val="21"/>
          <w:highlight w:val="none"/>
        </w:rPr>
      </w:pPr>
      <w:r>
        <w:rPr>
          <w:rFonts w:hint="eastAsia"/>
          <w:b/>
          <w:bCs/>
          <w:sz w:val="21"/>
          <w:szCs w:val="21"/>
          <w:highlight w:val="none"/>
          <w:lang w:val="en-US" w:eastAsia="zh-CN"/>
        </w:rPr>
        <w:t>四</w:t>
      </w:r>
      <w:r>
        <w:rPr>
          <w:rFonts w:hint="eastAsia"/>
          <w:b/>
          <w:bCs/>
          <w:sz w:val="21"/>
          <w:szCs w:val="21"/>
          <w:highlight w:val="none"/>
        </w:rPr>
        <w:t>、★付款要求</w:t>
      </w:r>
    </w:p>
    <w:p w14:paraId="423E438C">
      <w:pPr>
        <w:spacing w:line="360" w:lineRule="auto"/>
        <w:ind w:firstLine="480"/>
        <w:rPr>
          <w:rFonts w:hint="eastAsia"/>
          <w:sz w:val="21"/>
          <w:szCs w:val="21"/>
          <w:highlight w:val="none"/>
          <w:lang w:val="en-US" w:eastAsia="zh-CN"/>
        </w:rPr>
      </w:pPr>
      <w:r>
        <w:rPr>
          <w:rFonts w:hint="eastAsia"/>
          <w:sz w:val="21"/>
          <w:szCs w:val="21"/>
          <w:highlight w:val="none"/>
          <w:lang w:val="en-US" w:eastAsia="zh-CN"/>
        </w:rPr>
        <w:t>1、服务期限结束后一次性付清；</w:t>
      </w:r>
    </w:p>
    <w:p w14:paraId="57464C84">
      <w:pPr>
        <w:spacing w:line="360" w:lineRule="auto"/>
        <w:ind w:firstLine="480"/>
        <w:rPr>
          <w:rFonts w:hint="eastAsia"/>
          <w:sz w:val="21"/>
          <w:szCs w:val="21"/>
          <w:highlight w:val="none"/>
          <w:lang w:val="en-US" w:eastAsia="zh-CN"/>
        </w:rPr>
      </w:pPr>
      <w:r>
        <w:rPr>
          <w:rFonts w:hint="eastAsia"/>
          <w:sz w:val="21"/>
          <w:szCs w:val="21"/>
          <w:highlight w:val="none"/>
          <w:lang w:val="en-US" w:eastAsia="zh-CN"/>
        </w:rPr>
        <w:t>2、本费用包含但不限于：支付给员工的工资、法定加班费、国家强制缴纳的社会保险、住房公积金费用、高温费、交通费、通讯费、保洁设备使用与维修、安全保险、安全措施管理费及所有保洁耗材；</w:t>
      </w:r>
    </w:p>
    <w:p w14:paraId="1A35EC18">
      <w:pPr>
        <w:spacing w:line="360" w:lineRule="auto"/>
        <w:ind w:firstLine="480"/>
        <w:rPr>
          <w:rFonts w:hint="default"/>
          <w:sz w:val="21"/>
          <w:szCs w:val="21"/>
          <w:highlight w:val="none"/>
          <w:lang w:val="en-US" w:eastAsia="zh-CN"/>
        </w:rPr>
      </w:pPr>
      <w:r>
        <w:rPr>
          <w:rFonts w:hint="eastAsia"/>
          <w:sz w:val="21"/>
          <w:szCs w:val="21"/>
          <w:highlight w:val="none"/>
          <w:lang w:val="en-US" w:eastAsia="zh-CN"/>
        </w:rPr>
        <w:t>3、考核每季度考核一次，考核总分为100分，每扣1分，扣除服务费500元；（考核标准见合同模板附件）</w:t>
      </w:r>
    </w:p>
    <w:p w14:paraId="4913A3BA">
      <w:pPr>
        <w:spacing w:line="360" w:lineRule="auto"/>
        <w:ind w:firstLine="480"/>
        <w:rPr>
          <w:rFonts w:hint="eastAsia"/>
          <w:sz w:val="21"/>
          <w:szCs w:val="21"/>
          <w:highlight w:val="none"/>
        </w:rPr>
      </w:pPr>
      <w:r>
        <w:rPr>
          <w:rFonts w:hint="eastAsia"/>
          <w:sz w:val="21"/>
          <w:szCs w:val="21"/>
          <w:highlight w:val="none"/>
          <w:lang w:val="en-US" w:eastAsia="zh-CN"/>
        </w:rPr>
        <w:t>4</w:t>
      </w:r>
      <w:r>
        <w:rPr>
          <w:rFonts w:hint="eastAsia"/>
          <w:sz w:val="21"/>
          <w:szCs w:val="21"/>
          <w:highlight w:val="none"/>
          <w:lang w:eastAsia="zh-CN"/>
        </w:rPr>
        <w:t>、</w:t>
      </w:r>
      <w:r>
        <w:rPr>
          <w:rFonts w:hint="eastAsia"/>
          <w:sz w:val="21"/>
          <w:szCs w:val="21"/>
          <w:highlight w:val="none"/>
        </w:rPr>
        <w:t>每次付款前，供应商须向采购人提供等额的正式发票，否则采购人有权拒绝付款；</w:t>
      </w:r>
    </w:p>
    <w:p w14:paraId="1C295875">
      <w:pPr>
        <w:spacing w:line="360" w:lineRule="auto"/>
        <w:ind w:firstLine="480"/>
        <w:rPr>
          <w:rFonts w:hint="eastAsia"/>
          <w:sz w:val="21"/>
          <w:szCs w:val="21"/>
          <w:highlight w:val="none"/>
        </w:rPr>
      </w:pPr>
      <w:r>
        <w:rPr>
          <w:rFonts w:hint="eastAsia"/>
          <w:sz w:val="21"/>
          <w:szCs w:val="21"/>
          <w:highlight w:val="none"/>
          <w:lang w:val="en-US" w:eastAsia="zh-CN"/>
        </w:rPr>
        <w:t>5</w:t>
      </w:r>
      <w:r>
        <w:rPr>
          <w:rFonts w:hint="eastAsia"/>
          <w:sz w:val="21"/>
          <w:szCs w:val="21"/>
          <w:highlight w:val="none"/>
          <w:lang w:eastAsia="zh-CN"/>
        </w:rPr>
        <w:t>、</w:t>
      </w:r>
      <w:r>
        <w:rPr>
          <w:rFonts w:hint="eastAsia"/>
          <w:sz w:val="21"/>
          <w:szCs w:val="21"/>
          <w:highlight w:val="none"/>
        </w:rPr>
        <w:t>因财政审批导致的延迟支付，采购人不承担延迟支付的违约责任。</w:t>
      </w:r>
    </w:p>
    <w:p w14:paraId="64C8D3B0">
      <w:pPr>
        <w:spacing w:line="360" w:lineRule="auto"/>
        <w:ind w:firstLine="480"/>
        <w:rPr>
          <w:rFonts w:hint="eastAsia"/>
          <w:b/>
          <w:bCs/>
          <w:sz w:val="21"/>
          <w:szCs w:val="21"/>
          <w:highlight w:val="none"/>
          <w:lang w:eastAsia="zh-CN"/>
        </w:rPr>
      </w:pPr>
      <w:r>
        <w:rPr>
          <w:rFonts w:hint="eastAsia"/>
          <w:b/>
          <w:bCs/>
          <w:sz w:val="21"/>
          <w:szCs w:val="21"/>
          <w:highlight w:val="none"/>
          <w:lang w:val="en-US" w:eastAsia="zh-CN"/>
        </w:rPr>
        <w:t>五、★</w:t>
      </w:r>
      <w:r>
        <w:rPr>
          <w:rFonts w:hint="eastAsia"/>
          <w:b/>
          <w:bCs/>
          <w:sz w:val="21"/>
          <w:szCs w:val="21"/>
          <w:highlight w:val="none"/>
          <w:lang w:eastAsia="zh-CN"/>
        </w:rPr>
        <w:t>项目建设参照标准</w:t>
      </w:r>
    </w:p>
    <w:p w14:paraId="2C3EBEB6">
      <w:pPr>
        <w:spacing w:line="360" w:lineRule="auto"/>
        <w:ind w:firstLine="480"/>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、《南京市生活垃圾管理条例》</w:t>
      </w:r>
    </w:p>
    <w:p w14:paraId="4D0D7116">
      <w:pPr>
        <w:spacing w:line="360" w:lineRule="auto"/>
        <w:ind w:firstLine="480"/>
        <w:rPr>
          <w:rFonts w:hint="eastAsia"/>
          <w:sz w:val="21"/>
          <w:szCs w:val="21"/>
          <w:highlight w:val="none"/>
        </w:rPr>
      </w:pPr>
    </w:p>
    <w:p w14:paraId="5C7A6814">
      <w:pPr>
        <w:spacing w:line="360" w:lineRule="auto"/>
        <w:ind w:firstLine="480"/>
        <w:rPr>
          <w:rFonts w:hint="eastAsia"/>
          <w:sz w:val="21"/>
          <w:szCs w:val="21"/>
          <w:highlight w:val="none"/>
        </w:rPr>
      </w:pPr>
      <w:r>
        <w:rPr>
          <w:rFonts w:hint="eastAsia"/>
          <w:b/>
          <w:bCs/>
          <w:sz w:val="21"/>
          <w:szCs w:val="21"/>
          <w:highlight w:val="none"/>
          <w:lang w:val="en-US" w:eastAsia="zh-CN"/>
        </w:rPr>
        <w:t>注：本章加★项属于实质性条款，须在偏离表中逐条响应，如有一条没有响应，则做无效响应处理。</w:t>
      </w:r>
      <w:r>
        <w:rPr>
          <w:rFonts w:hint="eastAsia"/>
          <w:sz w:val="21"/>
          <w:szCs w:val="21"/>
          <w:highlight w:val="none"/>
        </w:rPr>
        <w:br w:type="page"/>
      </w:r>
    </w:p>
    <w:p w14:paraId="5BB0B6BA">
      <w:pPr>
        <w:pStyle w:val="12"/>
        <w:rPr>
          <w:rFonts w:hint="eastAsia"/>
          <w:highlight w:val="none"/>
        </w:rPr>
      </w:pPr>
    </w:p>
    <w:p w14:paraId="55C6170E">
      <w:pPr>
        <w:pStyle w:val="16"/>
        <w:ind w:left="0" w:firstLine="0"/>
        <w:rPr>
          <w:highlight w:val="none"/>
        </w:rPr>
      </w:pPr>
    </w:p>
    <w:p w14:paraId="0A7A0DF8">
      <w:pPr>
        <w:pStyle w:val="3"/>
        <w:ind w:left="0"/>
        <w:rPr>
          <w:highlight w:val="none"/>
        </w:rPr>
      </w:pPr>
      <w:r>
        <w:rPr>
          <w:rFonts w:hint="eastAsia"/>
          <w:highlight w:val="none"/>
          <w:lang w:val="en-US"/>
        </w:rPr>
        <w:t xml:space="preserve">第五章 </w:t>
      </w:r>
      <w:r>
        <w:rPr>
          <w:rFonts w:hint="eastAsia"/>
          <w:highlight w:val="none"/>
        </w:rPr>
        <w:t>合同条款</w:t>
      </w:r>
    </w:p>
    <w:p w14:paraId="24C7C21E">
      <w:pPr>
        <w:ind w:firstLine="1040"/>
        <w:jc w:val="center"/>
        <w:rPr>
          <w:rFonts w:eastAsia="黑体" w:cs="黑体"/>
          <w:sz w:val="52"/>
          <w:szCs w:val="52"/>
          <w:highlight w:val="none"/>
        </w:rPr>
      </w:pPr>
    </w:p>
    <w:p w14:paraId="3718470A">
      <w:pPr>
        <w:ind w:firstLine="1040"/>
        <w:jc w:val="center"/>
        <w:rPr>
          <w:rFonts w:eastAsia="黑体"/>
          <w:sz w:val="52"/>
          <w:szCs w:val="52"/>
          <w:highlight w:val="none"/>
        </w:rPr>
      </w:pPr>
      <w:r>
        <w:rPr>
          <w:rFonts w:hint="eastAsia" w:eastAsia="黑体" w:cs="黑体"/>
          <w:sz w:val="52"/>
          <w:szCs w:val="52"/>
          <w:highlight w:val="none"/>
        </w:rPr>
        <w:t>南京市政府采购合同</w:t>
      </w:r>
    </w:p>
    <w:p w14:paraId="5BB4624C">
      <w:pPr>
        <w:ind w:firstLine="315"/>
        <w:rPr>
          <w:rFonts w:ascii="仿宋_GB2312" w:eastAsia="仿宋_GB2312" w:cs="仿宋_GB2312"/>
          <w:b/>
          <w:sz w:val="28"/>
          <w:szCs w:val="28"/>
          <w:highlight w:val="none"/>
        </w:rPr>
      </w:pPr>
    </w:p>
    <w:p w14:paraId="473ABA0E">
      <w:pPr>
        <w:pStyle w:val="196"/>
        <w:spacing w:before="120"/>
        <w:rPr>
          <w:highlight w:val="none"/>
        </w:rPr>
      </w:pPr>
    </w:p>
    <w:p w14:paraId="60BD67D3">
      <w:pPr>
        <w:pStyle w:val="196"/>
        <w:spacing w:before="120"/>
        <w:rPr>
          <w:highlight w:val="none"/>
        </w:rPr>
      </w:pPr>
    </w:p>
    <w:p w14:paraId="44176067">
      <w:pPr>
        <w:pStyle w:val="196"/>
        <w:spacing w:before="120"/>
        <w:rPr>
          <w:highlight w:val="none"/>
        </w:rPr>
      </w:pPr>
    </w:p>
    <w:p w14:paraId="5C00FEAF">
      <w:pPr>
        <w:ind w:firstLine="2008"/>
        <w:rPr>
          <w:rFonts w:ascii="黑体" w:eastAsia="黑体" w:cs="黑体"/>
          <w:b/>
          <w:sz w:val="40"/>
          <w:szCs w:val="40"/>
          <w:highlight w:val="none"/>
        </w:rPr>
      </w:pPr>
    </w:p>
    <w:p w14:paraId="1CD2DCF7">
      <w:pPr>
        <w:ind w:firstLine="1918"/>
        <w:rPr>
          <w:rFonts w:ascii="黑体" w:eastAsia="黑体" w:cs="黑体"/>
          <w:b/>
          <w:sz w:val="40"/>
          <w:szCs w:val="40"/>
          <w:highlight w:val="none"/>
        </w:rPr>
      </w:pPr>
      <w:r>
        <w:rPr>
          <w:rFonts w:hint="eastAsia" w:ascii="黑体" w:eastAsia="黑体" w:cs="黑体"/>
          <w:b/>
          <w:sz w:val="40"/>
          <w:szCs w:val="40"/>
          <w:highlight w:val="none"/>
        </w:rPr>
        <w:t>合同编号 ：</w:t>
      </w:r>
    </w:p>
    <w:p w14:paraId="02763B53">
      <w:pPr>
        <w:pStyle w:val="196"/>
        <w:spacing w:before="120"/>
        <w:rPr>
          <w:highlight w:val="none"/>
        </w:rPr>
      </w:pPr>
    </w:p>
    <w:p w14:paraId="3B41B9D1">
      <w:pPr>
        <w:ind w:firstLine="1918"/>
        <w:rPr>
          <w:rFonts w:ascii="黑体" w:eastAsia="黑体" w:cs="黑体"/>
          <w:b/>
          <w:sz w:val="40"/>
          <w:szCs w:val="40"/>
          <w:highlight w:val="none"/>
        </w:rPr>
      </w:pPr>
      <w:r>
        <w:rPr>
          <w:rFonts w:hint="eastAsia" w:ascii="黑体" w:eastAsia="黑体" w:cs="黑体"/>
          <w:b/>
          <w:sz w:val="40"/>
          <w:szCs w:val="40"/>
          <w:highlight w:val="none"/>
        </w:rPr>
        <w:t>项目名称 ：</w:t>
      </w:r>
    </w:p>
    <w:p w14:paraId="7DC97759">
      <w:pPr>
        <w:pStyle w:val="196"/>
        <w:spacing w:before="120"/>
        <w:rPr>
          <w:highlight w:val="none"/>
        </w:rPr>
      </w:pPr>
    </w:p>
    <w:p w14:paraId="704E69E7">
      <w:pPr>
        <w:ind w:firstLine="1918"/>
        <w:rPr>
          <w:rFonts w:ascii="黑体" w:eastAsia="黑体" w:cs="黑体"/>
          <w:b/>
          <w:sz w:val="40"/>
          <w:szCs w:val="40"/>
          <w:highlight w:val="none"/>
        </w:rPr>
      </w:pPr>
      <w:r>
        <w:rPr>
          <w:rFonts w:hint="eastAsia" w:ascii="黑体" w:eastAsia="黑体" w:cs="黑体"/>
          <w:b/>
          <w:sz w:val="40"/>
          <w:szCs w:val="40"/>
          <w:highlight w:val="none"/>
        </w:rPr>
        <w:t>使用单位 ：</w:t>
      </w:r>
    </w:p>
    <w:p w14:paraId="1577C4BB">
      <w:pPr>
        <w:pStyle w:val="196"/>
        <w:spacing w:before="120"/>
        <w:rPr>
          <w:highlight w:val="none"/>
        </w:rPr>
      </w:pPr>
    </w:p>
    <w:p w14:paraId="01A911AC">
      <w:pPr>
        <w:ind w:firstLine="1916"/>
        <w:rPr>
          <w:rFonts w:ascii="黑体" w:eastAsia="黑体" w:cs="黑体"/>
          <w:b/>
          <w:sz w:val="40"/>
          <w:szCs w:val="40"/>
          <w:highlight w:val="none"/>
        </w:rPr>
      </w:pPr>
      <w:r>
        <w:rPr>
          <w:rFonts w:hint="eastAsia" w:ascii="黑体" w:eastAsia="黑体" w:cs="黑体"/>
          <w:b/>
          <w:sz w:val="40"/>
          <w:szCs w:val="40"/>
          <w:highlight w:val="none"/>
          <w:lang w:val="en-US"/>
        </w:rPr>
        <w:t>供应商</w:t>
      </w:r>
      <w:r>
        <w:rPr>
          <w:rFonts w:hint="eastAsia" w:ascii="黑体" w:eastAsia="黑体" w:cs="黑体"/>
          <w:b/>
          <w:sz w:val="40"/>
          <w:szCs w:val="40"/>
          <w:highlight w:val="none"/>
        </w:rPr>
        <w:t xml:space="preserve"> ： </w:t>
      </w:r>
    </w:p>
    <w:p w14:paraId="5D200C0C">
      <w:pPr>
        <w:pStyle w:val="196"/>
        <w:spacing w:before="120"/>
        <w:rPr>
          <w:highlight w:val="none"/>
        </w:rPr>
      </w:pPr>
    </w:p>
    <w:p w14:paraId="6151079F">
      <w:pPr>
        <w:ind w:firstLine="1916"/>
        <w:rPr>
          <w:rFonts w:ascii="黑体" w:eastAsia="黑体" w:cs="黑体"/>
          <w:b/>
          <w:sz w:val="40"/>
          <w:szCs w:val="40"/>
          <w:highlight w:val="none"/>
        </w:rPr>
      </w:pPr>
      <w:r>
        <w:rPr>
          <w:rFonts w:hint="eastAsia" w:ascii="黑体" w:eastAsia="黑体" w:cs="黑体"/>
          <w:b/>
          <w:sz w:val="40"/>
          <w:szCs w:val="40"/>
          <w:highlight w:val="none"/>
        </w:rPr>
        <w:t>签订日期 ：</w:t>
      </w:r>
    </w:p>
    <w:p w14:paraId="303DC862">
      <w:pPr>
        <w:pStyle w:val="20"/>
        <w:rPr>
          <w:highlight w:val="none"/>
        </w:rPr>
      </w:pPr>
      <w:r>
        <w:rPr>
          <w:highlight w:val="none"/>
        </w:rPr>
        <w:br w:type="page" w:clear="all"/>
      </w:r>
    </w:p>
    <w:p w14:paraId="4F454173">
      <w:pPr>
        <w:spacing w:line="360" w:lineRule="auto"/>
        <w:ind w:left="220" w:right="567" w:firstLine="440"/>
        <w:rPr>
          <w:szCs w:val="21"/>
          <w:highlight w:val="none"/>
        </w:rPr>
      </w:pPr>
      <w:r>
        <w:rPr>
          <w:rFonts w:hint="eastAsia"/>
          <w:szCs w:val="21"/>
          <w:highlight w:val="none"/>
        </w:rPr>
        <w:t>合同编号：</w:t>
      </w:r>
      <w:r>
        <w:rPr>
          <w:rFonts w:hint="eastAsia"/>
          <w:b/>
          <w:szCs w:val="21"/>
          <w:highlight w:val="none"/>
        </w:rPr>
        <w:t xml:space="preserve"> </w:t>
      </w:r>
    </w:p>
    <w:p w14:paraId="48879A65">
      <w:pPr>
        <w:spacing w:line="360" w:lineRule="auto"/>
        <w:ind w:left="220" w:right="567" w:firstLine="440"/>
        <w:rPr>
          <w:szCs w:val="21"/>
          <w:highlight w:val="none"/>
        </w:rPr>
      </w:pPr>
      <w:r>
        <w:rPr>
          <w:rFonts w:hint="eastAsia"/>
          <w:szCs w:val="21"/>
          <w:highlight w:val="none"/>
        </w:rPr>
        <w:t>政府采购计划号：</w:t>
      </w:r>
      <w:r>
        <w:rPr>
          <w:szCs w:val="21"/>
          <w:highlight w:val="none"/>
        </w:rPr>
        <w:t xml:space="preserve"> </w:t>
      </w:r>
    </w:p>
    <w:tbl>
      <w:tblPr>
        <w:tblStyle w:val="38"/>
        <w:tblW w:w="9286" w:type="dxa"/>
        <w:tblInd w:w="-108" w:type="dxa"/>
        <w:tblLayout w:type="fixed"/>
        <w:tblCellMar>
          <w:top w:w="0" w:type="dxa"/>
          <w:left w:w="0" w:type="dxa"/>
          <w:bottom w:w="0" w:type="dxa"/>
          <w:right w:w="0" w:type="dxa"/>
        </w:tblCellMar>
      </w:tblPr>
      <w:tblGrid>
        <w:gridCol w:w="4643"/>
        <w:gridCol w:w="4643"/>
      </w:tblGrid>
      <w:tr w14:paraId="489AEA2E">
        <w:tblPrEx>
          <w:tblCellMar>
            <w:top w:w="0" w:type="dxa"/>
            <w:left w:w="0" w:type="dxa"/>
            <w:bottom w:w="0" w:type="dxa"/>
            <w:right w:w="0" w:type="dxa"/>
          </w:tblCellMar>
        </w:tblPrEx>
        <w:tc>
          <w:tcPr>
            <w:tcW w:w="4643" w:type="dxa"/>
            <w:tcBorders>
              <w:top w:val="nil"/>
              <w:left w:val="nil"/>
              <w:bottom w:val="nil"/>
              <w:right w:val="nil"/>
            </w:tcBorders>
            <w:noWrap w:val="0"/>
          </w:tcPr>
          <w:p w14:paraId="2E5D74C1">
            <w:pPr>
              <w:spacing w:line="360" w:lineRule="auto"/>
              <w:ind w:left="220" w:right="567" w:firstLine="440"/>
              <w:rPr>
                <w:szCs w:val="21"/>
                <w:highlight w:val="none"/>
              </w:rPr>
            </w:pPr>
            <w:r>
              <w:rPr>
                <w:rFonts w:hint="eastAsia"/>
                <w:szCs w:val="21"/>
                <w:highlight w:val="none"/>
              </w:rPr>
              <w:t xml:space="preserve"> 采购人（以下称甲方）</w:t>
            </w:r>
          </w:p>
        </w:tc>
        <w:tc>
          <w:tcPr>
            <w:tcW w:w="4643" w:type="dxa"/>
            <w:tcBorders>
              <w:top w:val="nil"/>
              <w:left w:val="nil"/>
              <w:bottom w:val="nil"/>
              <w:right w:val="nil"/>
            </w:tcBorders>
            <w:noWrap w:val="0"/>
          </w:tcPr>
          <w:p w14:paraId="5098EC60">
            <w:pPr>
              <w:spacing w:line="360" w:lineRule="auto"/>
              <w:ind w:left="220" w:right="567" w:firstLine="440"/>
              <w:rPr>
                <w:szCs w:val="21"/>
                <w:highlight w:val="none"/>
              </w:rPr>
            </w:pPr>
            <w:r>
              <w:rPr>
                <w:rFonts w:hint="eastAsia"/>
                <w:szCs w:val="21"/>
                <w:highlight w:val="none"/>
              </w:rPr>
              <w:t>供应商：（以下称乙方）</w:t>
            </w:r>
          </w:p>
        </w:tc>
      </w:tr>
      <w:tr w14:paraId="111CB9CA">
        <w:tblPrEx>
          <w:tblCellMar>
            <w:top w:w="0" w:type="dxa"/>
            <w:left w:w="0" w:type="dxa"/>
            <w:bottom w:w="0" w:type="dxa"/>
            <w:right w:w="0" w:type="dxa"/>
          </w:tblCellMar>
        </w:tblPrEx>
        <w:tc>
          <w:tcPr>
            <w:tcW w:w="4643" w:type="dxa"/>
            <w:tcBorders>
              <w:top w:val="nil"/>
              <w:left w:val="nil"/>
              <w:bottom w:val="nil"/>
              <w:right w:val="nil"/>
            </w:tcBorders>
            <w:noWrap w:val="0"/>
          </w:tcPr>
          <w:p w14:paraId="63D6CFF9">
            <w:pPr>
              <w:spacing w:line="360" w:lineRule="auto"/>
              <w:ind w:left="220" w:right="567" w:firstLine="440"/>
              <w:rPr>
                <w:szCs w:val="21"/>
                <w:highlight w:val="none"/>
              </w:rPr>
            </w:pPr>
            <w:r>
              <w:rPr>
                <w:rFonts w:hint="eastAsia"/>
                <w:szCs w:val="21"/>
                <w:highlight w:val="none"/>
              </w:rPr>
              <w:t xml:space="preserve"> 住所地：</w:t>
            </w:r>
          </w:p>
        </w:tc>
        <w:tc>
          <w:tcPr>
            <w:tcW w:w="4643" w:type="dxa"/>
            <w:tcBorders>
              <w:top w:val="nil"/>
              <w:left w:val="nil"/>
              <w:bottom w:val="nil"/>
              <w:right w:val="nil"/>
            </w:tcBorders>
            <w:noWrap w:val="0"/>
          </w:tcPr>
          <w:p w14:paraId="15E7E98B">
            <w:pPr>
              <w:spacing w:line="360" w:lineRule="auto"/>
              <w:ind w:left="220" w:right="567" w:firstLine="440"/>
              <w:rPr>
                <w:szCs w:val="21"/>
                <w:highlight w:val="none"/>
              </w:rPr>
            </w:pPr>
            <w:r>
              <w:rPr>
                <w:rFonts w:hint="eastAsia"/>
                <w:szCs w:val="21"/>
                <w:highlight w:val="none"/>
              </w:rPr>
              <w:t>住所地</w:t>
            </w:r>
          </w:p>
        </w:tc>
      </w:tr>
    </w:tbl>
    <w:p w14:paraId="3C3137AF">
      <w:pPr>
        <w:spacing w:line="360" w:lineRule="auto"/>
        <w:ind w:left="220" w:right="567" w:firstLine="440"/>
        <w:rPr>
          <w:szCs w:val="21"/>
          <w:highlight w:val="none"/>
        </w:rPr>
      </w:pPr>
      <w:r>
        <w:rPr>
          <w:rFonts w:hint="eastAsia"/>
          <w:szCs w:val="21"/>
          <w:highlight w:val="none"/>
        </w:rPr>
        <w:t xml:space="preserve">    根据《中华人民共和国政府采购法》、《中华人民共和国民法典》等法律法规的规定，甲乙双方按照竞争性</w:t>
      </w:r>
      <w:r>
        <w:rPr>
          <w:rFonts w:hint="eastAsia"/>
          <w:spacing w:val="-2"/>
          <w:szCs w:val="21"/>
          <w:highlight w:val="none"/>
        </w:rPr>
        <w:t>磋商</w:t>
      </w:r>
      <w:r>
        <w:rPr>
          <w:rFonts w:hint="eastAsia"/>
          <w:szCs w:val="21"/>
          <w:highlight w:val="none"/>
        </w:rPr>
        <w:t>结果签订本合同。</w:t>
      </w:r>
    </w:p>
    <w:p w14:paraId="2E412FF1">
      <w:pPr>
        <w:spacing w:line="360" w:lineRule="auto"/>
        <w:ind w:left="440" w:right="567" w:firstLine="221"/>
        <w:rPr>
          <w:highlight w:val="none"/>
        </w:rPr>
      </w:pPr>
      <w:r>
        <w:rPr>
          <w:rFonts w:hint="eastAsia"/>
          <w:b/>
          <w:bCs/>
          <w:szCs w:val="21"/>
          <w:highlight w:val="none"/>
        </w:rPr>
        <w:t>第一条</w:t>
      </w:r>
      <w:r>
        <w:rPr>
          <w:b/>
          <w:bCs/>
          <w:szCs w:val="21"/>
          <w:highlight w:val="none"/>
        </w:rPr>
        <w:t xml:space="preserve"> </w:t>
      </w:r>
      <w:r>
        <w:rPr>
          <w:rFonts w:hint="eastAsia"/>
          <w:b/>
          <w:bCs/>
          <w:szCs w:val="21"/>
          <w:highlight w:val="none"/>
        </w:rPr>
        <w:t>合同标的</w:t>
      </w:r>
      <w:r>
        <w:rPr>
          <w:szCs w:val="21"/>
          <w:highlight w:val="none"/>
        </w:rPr>
        <w:t xml:space="preserve">  </w:t>
      </w:r>
      <w:r>
        <w:rPr>
          <w:rFonts w:hint="eastAsia"/>
          <w:szCs w:val="21"/>
          <w:highlight w:val="none"/>
        </w:rPr>
        <w:t>乙方根据甲方需求提供下列服务：</w:t>
      </w:r>
      <w:r>
        <w:rPr>
          <w:rFonts w:hint="eastAsia"/>
          <w:b/>
          <w:bCs/>
          <w:szCs w:val="21"/>
          <w:highlight w:val="none"/>
          <w:u w:val="single"/>
          <w:lang w:val="en-US"/>
        </w:rPr>
        <w:t xml:space="preserve">                           </w:t>
      </w:r>
      <w:r>
        <w:rPr>
          <w:rFonts w:hint="eastAsia"/>
          <w:b/>
          <w:highlight w:val="none"/>
          <w:u w:val="single"/>
        </w:rPr>
        <w:t>（</w:t>
      </w:r>
      <w:r>
        <w:rPr>
          <w:rFonts w:hint="eastAsia"/>
          <w:highlight w:val="none"/>
          <w:u w:val="single"/>
        </w:rPr>
        <w:t>项目编号：</w:t>
      </w:r>
      <w:r>
        <w:rPr>
          <w:rFonts w:hint="eastAsia"/>
          <w:b/>
          <w:bCs/>
          <w:highlight w:val="none"/>
          <w:u w:val="single"/>
        </w:rPr>
        <w:t xml:space="preserve">             </w:t>
      </w:r>
      <w:r>
        <w:rPr>
          <w:rFonts w:hint="eastAsia"/>
          <w:b/>
          <w:highlight w:val="none"/>
          <w:u w:val="single"/>
        </w:rPr>
        <w:t>）</w:t>
      </w:r>
      <w:r>
        <w:rPr>
          <w:rFonts w:hint="eastAsia"/>
          <w:highlight w:val="none"/>
        </w:rPr>
        <w:t>，详见乙方响应文件。</w:t>
      </w:r>
    </w:p>
    <w:p w14:paraId="4C2A5888">
      <w:pPr>
        <w:widowControl/>
        <w:shd w:val="clear" w:color="auto" w:fill="FFFFFF"/>
        <w:spacing w:line="360" w:lineRule="auto"/>
        <w:ind w:firstLine="420"/>
        <w:rPr>
          <w:b/>
          <w:bCs/>
          <w:sz w:val="21"/>
          <w:szCs w:val="21"/>
          <w:highlight w:val="none"/>
        </w:rPr>
      </w:pPr>
      <w:r>
        <w:rPr>
          <w:rFonts w:hint="eastAsia"/>
          <w:b/>
          <w:bCs/>
          <w:highlight w:val="none"/>
        </w:rPr>
        <w:t>第二条合同总价款，</w:t>
      </w:r>
      <w:r>
        <w:rPr>
          <w:rFonts w:hint="eastAsia"/>
          <w:highlight w:val="none"/>
        </w:rPr>
        <w:t>项目报价为</w:t>
      </w:r>
      <w:r>
        <w:rPr>
          <w:rFonts w:hint="eastAsia"/>
          <w:highlight w:val="none"/>
          <w:u w:val="single"/>
        </w:rPr>
        <w:t xml:space="preserve">                        </w:t>
      </w:r>
      <w:r>
        <w:rPr>
          <w:rFonts w:hint="eastAsia"/>
          <w:highlight w:val="none"/>
        </w:rPr>
        <w:t>（大写）元人民币。其中，小型和微型企业产品/服务</w:t>
      </w:r>
      <w:r>
        <w:rPr>
          <w:rFonts w:hint="eastAsia"/>
          <w:highlight w:val="none"/>
          <w:u w:val="single"/>
        </w:rPr>
        <w:t xml:space="preserve">             </w:t>
      </w:r>
      <w:r>
        <w:rPr>
          <w:rFonts w:hint="eastAsia"/>
          <w:highlight w:val="none"/>
        </w:rPr>
        <w:t>元人民币，分项价款在《分项报价及费用测算表》中有明确规定。</w:t>
      </w:r>
    </w:p>
    <w:p w14:paraId="584CA31C">
      <w:pPr>
        <w:spacing w:line="360" w:lineRule="auto"/>
        <w:ind w:left="220" w:right="567" w:firstLine="440"/>
        <w:rPr>
          <w:szCs w:val="21"/>
          <w:highlight w:val="none"/>
        </w:rPr>
      </w:pPr>
      <w:r>
        <w:rPr>
          <w:rFonts w:hint="eastAsia"/>
          <w:szCs w:val="21"/>
          <w:highlight w:val="none"/>
        </w:rPr>
        <w:t>报价为全包费用报价，</w:t>
      </w:r>
      <w:r>
        <w:rPr>
          <w:rFonts w:hint="eastAsia"/>
          <w:b/>
          <w:highlight w:val="none"/>
        </w:rPr>
        <w:t>报价应是本采购文件所包含确定的全部工作内容及本采购文件未说明但完成该项目必须包含的所有全包费用的价格体现</w:t>
      </w:r>
      <w:r>
        <w:rPr>
          <w:rFonts w:hint="eastAsia"/>
          <w:b/>
          <w:spacing w:val="-2"/>
          <w:szCs w:val="21"/>
          <w:highlight w:val="none"/>
        </w:rPr>
        <w:t>，包括完成本服务项目发生的所有含税费用，支付给员工的工资和国家强制缴纳的各种社会保障资金，以及供应商认为需要的其他费用等。除合同另有规定外，应视为</w:t>
      </w:r>
      <w:r>
        <w:rPr>
          <w:rFonts w:hint="eastAsia"/>
          <w:b/>
          <w:spacing w:val="-2"/>
          <w:szCs w:val="21"/>
          <w:highlight w:val="none"/>
          <w:lang w:val="en-US"/>
        </w:rPr>
        <w:t>中</w:t>
      </w:r>
      <w:r>
        <w:rPr>
          <w:rFonts w:hint="eastAsia"/>
          <w:b/>
          <w:spacing w:val="-2"/>
          <w:szCs w:val="21"/>
          <w:highlight w:val="none"/>
        </w:rPr>
        <w:t>标人不再有报价以外的任何附加费用。未列和没有填写的项目费用，应视为已包括在相关项目的报价中。</w:t>
      </w:r>
      <w:r>
        <w:rPr>
          <w:rFonts w:hint="eastAsia"/>
          <w:spacing w:val="-2"/>
          <w:szCs w:val="21"/>
          <w:highlight w:val="none"/>
        </w:rPr>
        <w:t>磋商</w:t>
      </w:r>
      <w:r>
        <w:rPr>
          <w:rFonts w:hint="eastAsia"/>
          <w:szCs w:val="21"/>
          <w:highlight w:val="none"/>
        </w:rPr>
        <w:t>供应商的任何错漏、优惠、竞争性报价不得作为减轻责任、减少服务、增加收费、降低质量的理由。</w:t>
      </w:r>
    </w:p>
    <w:p w14:paraId="1EDD6E2A">
      <w:pPr>
        <w:spacing w:line="360" w:lineRule="auto"/>
        <w:ind w:left="220" w:right="567" w:firstLine="442"/>
        <w:rPr>
          <w:szCs w:val="21"/>
          <w:highlight w:val="none"/>
        </w:rPr>
      </w:pPr>
      <w:r>
        <w:rPr>
          <w:rFonts w:hint="eastAsia"/>
          <w:b/>
          <w:bCs/>
          <w:szCs w:val="21"/>
          <w:highlight w:val="none"/>
        </w:rPr>
        <w:t>第三条</w:t>
      </w:r>
      <w:r>
        <w:rPr>
          <w:b/>
          <w:bCs/>
          <w:szCs w:val="21"/>
          <w:highlight w:val="none"/>
        </w:rPr>
        <w:t xml:space="preserve"> </w:t>
      </w:r>
      <w:r>
        <w:rPr>
          <w:rFonts w:hint="eastAsia"/>
          <w:b/>
          <w:bCs/>
          <w:szCs w:val="21"/>
          <w:highlight w:val="none"/>
        </w:rPr>
        <w:t>组成本合同的有关文件</w:t>
      </w:r>
      <w:r>
        <w:rPr>
          <w:szCs w:val="21"/>
          <w:highlight w:val="none"/>
        </w:rPr>
        <w:t xml:space="preserve">  </w:t>
      </w:r>
      <w:r>
        <w:rPr>
          <w:rFonts w:hint="eastAsia"/>
          <w:szCs w:val="21"/>
          <w:highlight w:val="none"/>
        </w:rPr>
        <w:t>下列关于</w:t>
      </w:r>
      <w:r>
        <w:rPr>
          <w:rFonts w:hint="eastAsia" w:ascii="微软雅黑" w:hAnsi="微软雅黑" w:cs="微软雅黑"/>
          <w:szCs w:val="21"/>
          <w:highlight w:val="none"/>
          <w:u w:val="single"/>
          <w:lang w:val="en-US"/>
        </w:rPr>
        <w:t xml:space="preserve">                        </w:t>
      </w:r>
      <w:r>
        <w:rPr>
          <w:rFonts w:hint="eastAsia"/>
          <w:b/>
          <w:highlight w:val="none"/>
          <w:u w:val="single"/>
        </w:rPr>
        <w:t>（</w:t>
      </w:r>
      <w:r>
        <w:rPr>
          <w:rFonts w:hint="eastAsia"/>
          <w:highlight w:val="none"/>
          <w:u w:val="single"/>
        </w:rPr>
        <w:t>项目编号：</w:t>
      </w:r>
      <w:r>
        <w:rPr>
          <w:rFonts w:hint="eastAsia"/>
          <w:b/>
          <w:bCs/>
          <w:highlight w:val="none"/>
          <w:u w:val="single"/>
        </w:rPr>
        <w:t xml:space="preserve">   </w:t>
      </w:r>
      <w:r>
        <w:rPr>
          <w:rFonts w:hint="eastAsia"/>
          <w:b/>
          <w:bCs/>
          <w:highlight w:val="none"/>
          <w:u w:val="single"/>
          <w:lang w:val="en-US"/>
        </w:rPr>
        <w:t xml:space="preserve">    </w:t>
      </w:r>
      <w:r>
        <w:rPr>
          <w:rFonts w:hint="eastAsia"/>
          <w:b/>
          <w:bCs/>
          <w:highlight w:val="none"/>
          <w:u w:val="single"/>
        </w:rPr>
        <w:t xml:space="preserve"> </w:t>
      </w:r>
      <w:r>
        <w:rPr>
          <w:rFonts w:hint="eastAsia"/>
          <w:b/>
          <w:highlight w:val="none"/>
          <w:u w:val="single"/>
        </w:rPr>
        <w:t>）</w:t>
      </w:r>
      <w:r>
        <w:rPr>
          <w:rFonts w:hint="eastAsia"/>
          <w:szCs w:val="21"/>
          <w:highlight w:val="none"/>
        </w:rPr>
        <w:t>的竞争性</w:t>
      </w:r>
      <w:r>
        <w:rPr>
          <w:rFonts w:hint="eastAsia"/>
          <w:spacing w:val="-2"/>
          <w:szCs w:val="21"/>
          <w:highlight w:val="none"/>
        </w:rPr>
        <w:t>磋商</w:t>
      </w:r>
      <w:r>
        <w:rPr>
          <w:rFonts w:hint="eastAsia"/>
          <w:szCs w:val="21"/>
          <w:highlight w:val="none"/>
        </w:rPr>
        <w:t>文件、供应商响应文件，或与本次采购活动方式相适应的文件，以及有关附件是本合同不可分割的组成部分，与本合同具有同等法律效力，这些文件包括但不限于：</w:t>
      </w:r>
    </w:p>
    <w:p w14:paraId="11FA685C">
      <w:pPr>
        <w:spacing w:line="360" w:lineRule="auto"/>
        <w:ind w:left="220" w:right="567" w:firstLine="440"/>
        <w:rPr>
          <w:szCs w:val="21"/>
          <w:highlight w:val="none"/>
        </w:rPr>
      </w:pPr>
      <w:r>
        <w:rPr>
          <w:rFonts w:hint="eastAsia"/>
          <w:szCs w:val="21"/>
          <w:highlight w:val="none"/>
        </w:rPr>
        <w:t>（</w:t>
      </w:r>
      <w:r>
        <w:rPr>
          <w:szCs w:val="21"/>
          <w:highlight w:val="none"/>
        </w:rPr>
        <w:t>1</w:t>
      </w:r>
      <w:r>
        <w:rPr>
          <w:rFonts w:hint="eastAsia"/>
          <w:szCs w:val="21"/>
          <w:highlight w:val="none"/>
        </w:rPr>
        <w:t>）乙方提供的响应文件和报价表；</w:t>
      </w:r>
    </w:p>
    <w:p w14:paraId="7A8EE709">
      <w:pPr>
        <w:spacing w:line="360" w:lineRule="auto"/>
        <w:ind w:left="220" w:right="567" w:firstLine="440"/>
        <w:rPr>
          <w:szCs w:val="21"/>
          <w:highlight w:val="none"/>
        </w:rPr>
      </w:pPr>
      <w:r>
        <w:rPr>
          <w:rFonts w:hint="eastAsia"/>
          <w:szCs w:val="21"/>
          <w:highlight w:val="none"/>
        </w:rPr>
        <w:t>（2）技术规格响应表；</w:t>
      </w:r>
    </w:p>
    <w:p w14:paraId="1C0A3D09">
      <w:pPr>
        <w:spacing w:line="360" w:lineRule="auto"/>
        <w:ind w:left="220" w:right="567" w:firstLine="440"/>
        <w:rPr>
          <w:szCs w:val="21"/>
          <w:highlight w:val="none"/>
        </w:rPr>
      </w:pPr>
      <w:r>
        <w:rPr>
          <w:rFonts w:hint="eastAsia"/>
          <w:szCs w:val="21"/>
          <w:highlight w:val="none"/>
        </w:rPr>
        <w:t>（3）</w:t>
      </w:r>
      <w:r>
        <w:rPr>
          <w:rFonts w:hint="eastAsia"/>
          <w:spacing w:val="-2"/>
          <w:szCs w:val="21"/>
          <w:highlight w:val="none"/>
        </w:rPr>
        <w:t>磋商</w:t>
      </w:r>
      <w:r>
        <w:rPr>
          <w:rFonts w:hint="eastAsia"/>
          <w:szCs w:val="21"/>
          <w:highlight w:val="none"/>
        </w:rPr>
        <w:t>承诺</w:t>
      </w:r>
      <w:r>
        <w:rPr>
          <w:rFonts w:hint="eastAsia"/>
          <w:szCs w:val="21"/>
          <w:highlight w:val="none"/>
          <w:lang w:val="en-US"/>
        </w:rPr>
        <w:t>/</w:t>
      </w:r>
      <w:r>
        <w:rPr>
          <w:rFonts w:hint="eastAsia"/>
          <w:szCs w:val="21"/>
          <w:highlight w:val="none"/>
        </w:rPr>
        <w:t>服务承诺；</w:t>
      </w:r>
    </w:p>
    <w:p w14:paraId="5B69A7E6">
      <w:pPr>
        <w:spacing w:line="360" w:lineRule="auto"/>
        <w:ind w:left="220" w:right="567" w:firstLine="440"/>
        <w:rPr>
          <w:szCs w:val="21"/>
          <w:highlight w:val="none"/>
        </w:rPr>
      </w:pPr>
      <w:r>
        <w:rPr>
          <w:rFonts w:hint="eastAsia"/>
          <w:szCs w:val="21"/>
          <w:highlight w:val="none"/>
        </w:rPr>
        <w:t>（4）成交通知书；</w:t>
      </w:r>
    </w:p>
    <w:p w14:paraId="5BEA2E62">
      <w:pPr>
        <w:spacing w:line="360" w:lineRule="auto"/>
        <w:ind w:left="220" w:right="567" w:firstLine="440"/>
        <w:rPr>
          <w:szCs w:val="21"/>
          <w:highlight w:val="none"/>
        </w:rPr>
      </w:pPr>
      <w:r>
        <w:rPr>
          <w:rFonts w:hint="eastAsia"/>
          <w:szCs w:val="21"/>
          <w:highlight w:val="none"/>
        </w:rPr>
        <w:t>（5）甲乙双方商定的其他文件等。</w:t>
      </w:r>
    </w:p>
    <w:p w14:paraId="7A4CEB12">
      <w:pPr>
        <w:spacing w:line="360" w:lineRule="auto"/>
        <w:ind w:left="220" w:right="567" w:firstLine="442"/>
        <w:rPr>
          <w:b/>
          <w:bCs/>
          <w:szCs w:val="21"/>
          <w:highlight w:val="none"/>
        </w:rPr>
      </w:pPr>
      <w:r>
        <w:rPr>
          <w:rFonts w:hint="eastAsia"/>
          <w:b/>
          <w:bCs/>
          <w:szCs w:val="21"/>
          <w:highlight w:val="none"/>
        </w:rPr>
        <w:t>第四条</w:t>
      </w:r>
      <w:r>
        <w:rPr>
          <w:b/>
          <w:bCs/>
          <w:szCs w:val="21"/>
          <w:highlight w:val="none"/>
        </w:rPr>
        <w:t xml:space="preserve"> </w:t>
      </w:r>
      <w:r>
        <w:rPr>
          <w:rFonts w:hint="eastAsia"/>
          <w:b/>
          <w:bCs/>
          <w:szCs w:val="21"/>
          <w:highlight w:val="none"/>
        </w:rPr>
        <w:t>权利保证</w:t>
      </w:r>
    </w:p>
    <w:p w14:paraId="511E3DBD">
      <w:pPr>
        <w:spacing w:line="360" w:lineRule="auto"/>
        <w:ind w:left="220" w:right="567" w:firstLine="440"/>
        <w:jc w:val="both"/>
        <w:rPr>
          <w:szCs w:val="21"/>
          <w:highlight w:val="none"/>
        </w:rPr>
      </w:pPr>
      <w:r>
        <w:rPr>
          <w:rFonts w:hint="eastAsia"/>
          <w:szCs w:val="21"/>
          <w:highlight w:val="none"/>
          <w:lang w:val="en-US"/>
        </w:rPr>
        <w:t>1.在本项目服务过程中，提供安全的服务方式，提供与服务对象的身体和精神状况相适应的服务，在服务过程中，服务对象发生的人身伤害、侵权行为等一切法律后果和责任均由乙方自行负责处理并承担相应责任。由甲方先行支付或偿付的，甲方有权从尚未向乙方支付的任意一笔款项中扣除，不足扣除的部分有权向乙方全额追偿，乙方对此明确知晓并同意</w:t>
      </w:r>
      <w:r>
        <w:rPr>
          <w:rFonts w:hint="eastAsia"/>
          <w:szCs w:val="21"/>
          <w:highlight w:val="none"/>
        </w:rPr>
        <w:t>。</w:t>
      </w:r>
    </w:p>
    <w:p w14:paraId="455AB558">
      <w:pPr>
        <w:spacing w:line="360" w:lineRule="auto"/>
        <w:ind w:left="220" w:right="567" w:firstLine="440"/>
        <w:rPr>
          <w:szCs w:val="21"/>
          <w:highlight w:val="none"/>
          <w:lang w:val="en-US"/>
        </w:rPr>
      </w:pPr>
      <w:r>
        <w:rPr>
          <w:rFonts w:hint="eastAsia"/>
          <w:szCs w:val="21"/>
          <w:highlight w:val="none"/>
          <w:lang w:val="en-US"/>
        </w:rPr>
        <w:t>2.乙方需制定安全管理制度、应急预案和保密制度，主动接受甲方和相关职能部门的检查监督和指导。</w:t>
      </w:r>
    </w:p>
    <w:p w14:paraId="3E513612">
      <w:pPr>
        <w:spacing w:line="360" w:lineRule="auto"/>
        <w:ind w:left="220" w:right="567" w:firstLine="442"/>
        <w:rPr>
          <w:b/>
          <w:bCs/>
          <w:szCs w:val="21"/>
          <w:highlight w:val="none"/>
        </w:rPr>
      </w:pPr>
      <w:r>
        <w:rPr>
          <w:rFonts w:hint="eastAsia"/>
          <w:b/>
          <w:bCs/>
          <w:szCs w:val="21"/>
          <w:highlight w:val="none"/>
        </w:rPr>
        <w:t>第五条</w:t>
      </w:r>
      <w:r>
        <w:rPr>
          <w:b/>
          <w:bCs/>
          <w:szCs w:val="21"/>
          <w:highlight w:val="none"/>
        </w:rPr>
        <w:t xml:space="preserve"> </w:t>
      </w:r>
      <w:r>
        <w:rPr>
          <w:rFonts w:hint="eastAsia"/>
          <w:b/>
          <w:bCs/>
          <w:szCs w:val="21"/>
          <w:highlight w:val="none"/>
        </w:rPr>
        <w:t>质量保证</w:t>
      </w:r>
    </w:p>
    <w:p w14:paraId="02EAB24B">
      <w:pPr>
        <w:spacing w:line="360" w:lineRule="auto"/>
        <w:ind w:left="220" w:right="567" w:firstLine="440"/>
        <w:rPr>
          <w:szCs w:val="21"/>
          <w:highlight w:val="none"/>
        </w:rPr>
      </w:pPr>
      <w:r>
        <w:rPr>
          <w:rFonts w:hint="eastAsia"/>
          <w:szCs w:val="21"/>
          <w:highlight w:val="none"/>
          <w:lang w:val="en-US"/>
        </w:rPr>
        <w:t>1.</w:t>
      </w:r>
      <w:r>
        <w:rPr>
          <w:rFonts w:hint="eastAsia"/>
          <w:szCs w:val="21"/>
          <w:highlight w:val="none"/>
        </w:rPr>
        <w:t>乙方所提供的服务</w:t>
      </w:r>
      <w:r>
        <w:rPr>
          <w:rFonts w:hint="eastAsia"/>
          <w:szCs w:val="21"/>
          <w:highlight w:val="none"/>
          <w:lang w:val="en-US"/>
        </w:rPr>
        <w:t>应符合</w:t>
      </w:r>
      <w:r>
        <w:rPr>
          <w:rFonts w:hint="eastAsia"/>
          <w:szCs w:val="21"/>
          <w:highlight w:val="none"/>
        </w:rPr>
        <w:t>竞争性</w:t>
      </w:r>
      <w:r>
        <w:rPr>
          <w:rFonts w:hint="eastAsia"/>
          <w:spacing w:val="-2"/>
          <w:szCs w:val="21"/>
          <w:highlight w:val="none"/>
        </w:rPr>
        <w:t>磋商</w:t>
      </w:r>
      <w:r>
        <w:rPr>
          <w:rFonts w:hint="eastAsia"/>
          <w:szCs w:val="21"/>
          <w:highlight w:val="none"/>
        </w:rPr>
        <w:t>文件</w:t>
      </w:r>
      <w:r>
        <w:rPr>
          <w:rFonts w:hint="eastAsia"/>
          <w:szCs w:val="21"/>
          <w:highlight w:val="none"/>
          <w:lang w:val="en-US"/>
        </w:rPr>
        <w:t>的全部要求</w:t>
      </w:r>
      <w:r>
        <w:rPr>
          <w:rFonts w:hint="eastAsia"/>
          <w:szCs w:val="21"/>
          <w:highlight w:val="none"/>
        </w:rPr>
        <w:t>。</w:t>
      </w:r>
    </w:p>
    <w:p w14:paraId="72C016C5">
      <w:pPr>
        <w:spacing w:line="360" w:lineRule="auto"/>
        <w:ind w:left="220" w:right="567" w:firstLine="440"/>
        <w:rPr>
          <w:szCs w:val="21"/>
          <w:highlight w:val="none"/>
          <w:lang w:val="en-US"/>
        </w:rPr>
      </w:pPr>
      <w:r>
        <w:rPr>
          <w:rFonts w:hint="eastAsia"/>
          <w:szCs w:val="21"/>
          <w:highlight w:val="none"/>
          <w:lang w:val="en-US"/>
        </w:rPr>
        <w:t>2.乙方应当建立完善的服务档案保管制度，有独立的档案存在场所，建立完善的财务管理制度，与评估相关的服务和财务资料应该妥善保管，保管期应自服务结束后5年以上，以配合民政、财政、审计等部门的检查。</w:t>
      </w:r>
    </w:p>
    <w:p w14:paraId="77C89058">
      <w:pPr>
        <w:spacing w:line="360" w:lineRule="auto"/>
        <w:ind w:left="220" w:right="567" w:firstLine="442"/>
        <w:rPr>
          <w:b/>
          <w:bCs/>
          <w:szCs w:val="21"/>
          <w:highlight w:val="none"/>
        </w:rPr>
      </w:pPr>
      <w:r>
        <w:rPr>
          <w:rFonts w:hint="eastAsia"/>
          <w:b/>
          <w:bCs/>
          <w:szCs w:val="21"/>
          <w:highlight w:val="none"/>
        </w:rPr>
        <w:t>第</w:t>
      </w:r>
      <w:r>
        <w:rPr>
          <w:rFonts w:hint="eastAsia"/>
          <w:b/>
          <w:bCs/>
          <w:szCs w:val="21"/>
          <w:highlight w:val="none"/>
          <w:lang w:val="en-US"/>
        </w:rPr>
        <w:t>六</w:t>
      </w:r>
      <w:r>
        <w:rPr>
          <w:rFonts w:hint="eastAsia"/>
          <w:b/>
          <w:bCs/>
          <w:szCs w:val="21"/>
          <w:highlight w:val="none"/>
        </w:rPr>
        <w:t>条 合同款支付</w:t>
      </w:r>
    </w:p>
    <w:p w14:paraId="5518775A">
      <w:pPr>
        <w:spacing w:line="360" w:lineRule="auto"/>
        <w:ind w:left="220" w:right="567" w:firstLine="440"/>
        <w:rPr>
          <w:szCs w:val="21"/>
          <w:highlight w:val="none"/>
        </w:rPr>
      </w:pPr>
      <w:r>
        <w:rPr>
          <w:rFonts w:hint="eastAsia"/>
          <w:szCs w:val="21"/>
          <w:highlight w:val="none"/>
        </w:rPr>
        <w:t>本合同项下所有款项均以人民币支付。</w:t>
      </w:r>
    </w:p>
    <w:p w14:paraId="0A935C3E">
      <w:pPr>
        <w:widowControl/>
        <w:spacing w:line="360" w:lineRule="auto"/>
        <w:ind w:left="220" w:right="567" w:firstLine="442"/>
        <w:rPr>
          <w:rFonts w:hint="eastAsia" w:eastAsia="宋体"/>
          <w:b/>
          <w:bCs/>
          <w:szCs w:val="21"/>
          <w:highlight w:val="none"/>
          <w:lang w:val="en-US" w:eastAsia="zh-CN"/>
        </w:rPr>
      </w:pPr>
      <w:r>
        <w:rPr>
          <w:rFonts w:hint="eastAsia"/>
          <w:b/>
          <w:bCs/>
          <w:szCs w:val="21"/>
          <w:highlight w:val="none"/>
          <w:lang w:val="en-US"/>
        </w:rPr>
        <w:t>付款方式</w:t>
      </w:r>
      <w:r>
        <w:rPr>
          <w:rFonts w:hint="eastAsia"/>
          <w:b/>
          <w:bCs/>
          <w:szCs w:val="21"/>
          <w:highlight w:val="none"/>
          <w:lang w:val="en-US" w:eastAsia="zh-CN"/>
        </w:rPr>
        <w:t>（以正式签订的合同为准）：</w:t>
      </w:r>
    </w:p>
    <w:p w14:paraId="45707E0C">
      <w:pPr>
        <w:spacing w:line="360" w:lineRule="auto"/>
        <w:ind w:right="567" w:firstLine="663"/>
        <w:rPr>
          <w:rFonts w:hint="eastAsia"/>
          <w:highlight w:val="none"/>
          <w:lang w:val="en-US" w:eastAsia="zh-CN"/>
        </w:rPr>
      </w:pPr>
      <w:r>
        <w:rPr>
          <w:rFonts w:hint="eastAsia"/>
          <w:highlight w:val="none"/>
          <w:lang w:val="en-US" w:eastAsia="zh-CN"/>
        </w:rPr>
        <w:t>1.服务期限结束后一次性付清；</w:t>
      </w:r>
    </w:p>
    <w:p w14:paraId="7C516AEA">
      <w:pPr>
        <w:spacing w:line="360" w:lineRule="auto"/>
        <w:ind w:right="567" w:firstLine="663"/>
        <w:rPr>
          <w:rFonts w:hint="eastAsia"/>
          <w:highlight w:val="none"/>
          <w:lang w:val="en-US" w:eastAsia="zh-CN"/>
        </w:rPr>
      </w:pPr>
      <w:r>
        <w:rPr>
          <w:rFonts w:hint="eastAsia"/>
          <w:highlight w:val="none"/>
          <w:lang w:val="en-US" w:eastAsia="zh-CN"/>
        </w:rPr>
        <w:t>2.本费用包含但不限于：支付给员工的工资、法定加班费、国家强制缴纳的社会保险、住房公积金费用、高温费、交通费、通讯费、保洁设备使用与维修、安全保险、安全措施管理费及所有保洁耗材；</w:t>
      </w:r>
    </w:p>
    <w:p w14:paraId="0B7CAABF">
      <w:pPr>
        <w:spacing w:line="360" w:lineRule="auto"/>
        <w:ind w:right="567" w:firstLine="663"/>
        <w:rPr>
          <w:rFonts w:hint="eastAsia"/>
          <w:highlight w:val="none"/>
          <w:lang w:val="en-US" w:eastAsia="zh-CN"/>
        </w:rPr>
      </w:pPr>
      <w:r>
        <w:rPr>
          <w:rFonts w:hint="eastAsia"/>
          <w:highlight w:val="none"/>
          <w:lang w:val="en-US" w:eastAsia="zh-CN"/>
        </w:rPr>
        <w:t>3.考核每季度考核一次，考核总分为100分，每扣1分，扣除服务费500元；</w:t>
      </w:r>
    </w:p>
    <w:p w14:paraId="3E7A12A8">
      <w:pPr>
        <w:spacing w:line="360" w:lineRule="auto"/>
        <w:ind w:right="567" w:firstLine="663"/>
        <w:rPr>
          <w:rFonts w:hint="eastAsia"/>
          <w:highlight w:val="none"/>
          <w:lang w:val="en-US" w:eastAsia="zh-CN"/>
        </w:rPr>
      </w:pPr>
      <w:r>
        <w:rPr>
          <w:rFonts w:hint="eastAsia"/>
          <w:highlight w:val="none"/>
          <w:lang w:val="en-US" w:eastAsia="zh-CN"/>
        </w:rPr>
        <w:t>4.每次付款前，供应商须向采购人提供等额的正式发票，否则采购人有权拒绝付款；</w:t>
      </w:r>
    </w:p>
    <w:p w14:paraId="66D93C51">
      <w:pPr>
        <w:spacing w:line="360" w:lineRule="auto"/>
        <w:ind w:right="567" w:firstLine="663"/>
        <w:rPr>
          <w:rFonts w:hint="eastAsia"/>
          <w:highlight w:val="none"/>
          <w:lang w:val="en-US" w:eastAsia="zh-CN"/>
        </w:rPr>
      </w:pPr>
      <w:r>
        <w:rPr>
          <w:rFonts w:hint="eastAsia"/>
          <w:highlight w:val="none"/>
          <w:lang w:val="en-US" w:eastAsia="zh-CN"/>
        </w:rPr>
        <w:t>5.因财政审批导致的延迟支付，采购人不承担延迟支付的违约责任。</w:t>
      </w:r>
    </w:p>
    <w:p w14:paraId="1FB0444A">
      <w:pPr>
        <w:spacing w:line="360" w:lineRule="auto"/>
        <w:ind w:right="567" w:firstLine="663"/>
        <w:rPr>
          <w:szCs w:val="21"/>
          <w:highlight w:val="none"/>
        </w:rPr>
      </w:pPr>
      <w:r>
        <w:rPr>
          <w:rFonts w:hint="eastAsia"/>
          <w:b/>
          <w:bCs/>
          <w:szCs w:val="21"/>
          <w:highlight w:val="none"/>
        </w:rPr>
        <w:t>第</w:t>
      </w:r>
      <w:r>
        <w:rPr>
          <w:rFonts w:hint="eastAsia"/>
          <w:b/>
          <w:bCs/>
          <w:szCs w:val="21"/>
          <w:highlight w:val="none"/>
          <w:lang w:val="en-US"/>
        </w:rPr>
        <w:t>七</w:t>
      </w:r>
      <w:r>
        <w:rPr>
          <w:rFonts w:hint="eastAsia"/>
          <w:b/>
          <w:bCs/>
          <w:szCs w:val="21"/>
          <w:highlight w:val="none"/>
        </w:rPr>
        <w:t>条</w:t>
      </w:r>
      <w:r>
        <w:rPr>
          <w:b/>
          <w:bCs/>
          <w:szCs w:val="21"/>
          <w:highlight w:val="none"/>
        </w:rPr>
        <w:t xml:space="preserve">  </w:t>
      </w:r>
      <w:r>
        <w:rPr>
          <w:rFonts w:hint="eastAsia"/>
          <w:b/>
          <w:bCs/>
          <w:szCs w:val="21"/>
          <w:highlight w:val="none"/>
        </w:rPr>
        <w:t>违约责任</w:t>
      </w:r>
    </w:p>
    <w:p w14:paraId="46D62F60">
      <w:pPr>
        <w:widowControl/>
        <w:spacing w:line="360" w:lineRule="auto"/>
        <w:ind w:left="220" w:right="567" w:firstLine="442"/>
        <w:rPr>
          <w:b/>
          <w:bCs/>
          <w:szCs w:val="21"/>
          <w:highlight w:val="none"/>
          <w:lang w:val="en-US"/>
        </w:rPr>
      </w:pPr>
      <w:r>
        <w:rPr>
          <w:rFonts w:hint="eastAsia"/>
          <w:b/>
          <w:bCs/>
          <w:szCs w:val="21"/>
          <w:highlight w:val="none"/>
          <w:lang w:val="en-US"/>
        </w:rPr>
        <w:t>1.本协议履行过程中，未经甲方书面同意乙方不得擅自更换项目负责人、全职工作人员等。如确需更换需提前7天上报甲方，征得书面同意后方循序更换，更换人员的资质、能力不得低于原人员要求。乙方所提供的服务人员在服务过程中如因业务素质低不能胜任工作的，甲方有权要求撤换。在收到甲方撤换通知的7天内，乙方应按要求更换相应岗位的服务人员，更换人员资质不得低于原人员要求。若擅自更换本协议项目负责人或工作人员，或者未按照甲方要求在限定的时间内更换不合格、不符合甲方要求的人员，甲方可视为乙方违约，并追究乙方违约责任。</w:t>
      </w:r>
    </w:p>
    <w:p w14:paraId="028F2793">
      <w:pPr>
        <w:widowControl/>
        <w:spacing w:line="360" w:lineRule="auto"/>
        <w:ind w:left="220" w:right="567" w:firstLine="442"/>
        <w:rPr>
          <w:b/>
          <w:bCs/>
          <w:szCs w:val="21"/>
          <w:highlight w:val="none"/>
          <w:lang w:val="en-US"/>
        </w:rPr>
      </w:pPr>
      <w:r>
        <w:rPr>
          <w:rFonts w:hint="eastAsia"/>
          <w:b/>
          <w:bCs/>
          <w:szCs w:val="21"/>
          <w:highlight w:val="none"/>
          <w:lang w:val="en-US"/>
        </w:rPr>
        <w:t>2.在乙方提供服务的过程中，服务对象及其近亲属对乙方提供服务质量提出投诉意见的，乙方应当及时整改；投诉人次超过乙方服务对象数量的10%的，甲方有权解除本合同，并要求乙方承担违约责任。甲方提出整改要求后，乙方不能按时整改的，甲方有权解除本合同并要求乙方承担违约责任。</w:t>
      </w:r>
    </w:p>
    <w:p w14:paraId="252DD990">
      <w:pPr>
        <w:widowControl/>
        <w:spacing w:line="360" w:lineRule="auto"/>
        <w:ind w:left="220" w:right="567" w:firstLine="442"/>
        <w:rPr>
          <w:b/>
          <w:bCs/>
          <w:szCs w:val="21"/>
          <w:highlight w:val="none"/>
        </w:rPr>
      </w:pPr>
      <w:r>
        <w:rPr>
          <w:rFonts w:hint="eastAsia"/>
          <w:b/>
          <w:bCs/>
          <w:szCs w:val="21"/>
          <w:highlight w:val="none"/>
        </w:rPr>
        <w:t>第</w:t>
      </w:r>
      <w:r>
        <w:rPr>
          <w:rFonts w:hint="eastAsia"/>
          <w:b/>
          <w:bCs/>
          <w:szCs w:val="21"/>
          <w:highlight w:val="none"/>
          <w:lang w:val="en-US"/>
        </w:rPr>
        <w:t>八</w:t>
      </w:r>
      <w:r>
        <w:rPr>
          <w:rFonts w:hint="eastAsia"/>
          <w:b/>
          <w:bCs/>
          <w:szCs w:val="21"/>
          <w:highlight w:val="none"/>
        </w:rPr>
        <w:t>条</w:t>
      </w:r>
      <w:r>
        <w:rPr>
          <w:b/>
          <w:bCs/>
          <w:szCs w:val="21"/>
          <w:highlight w:val="none"/>
        </w:rPr>
        <w:t xml:space="preserve"> </w:t>
      </w:r>
      <w:r>
        <w:rPr>
          <w:rFonts w:hint="eastAsia"/>
          <w:b/>
          <w:bCs/>
          <w:szCs w:val="21"/>
          <w:highlight w:val="none"/>
        </w:rPr>
        <w:t>合同的变更和终止</w:t>
      </w:r>
    </w:p>
    <w:p w14:paraId="657DC7BF">
      <w:pPr>
        <w:widowControl/>
        <w:spacing w:line="360" w:lineRule="auto"/>
        <w:ind w:left="220" w:right="567" w:firstLine="440"/>
        <w:rPr>
          <w:szCs w:val="21"/>
          <w:highlight w:val="none"/>
        </w:rPr>
      </w:pPr>
      <w:r>
        <w:rPr>
          <w:szCs w:val="21"/>
          <w:highlight w:val="none"/>
        </w:rPr>
        <w:t>1</w:t>
      </w:r>
      <w:r>
        <w:rPr>
          <w:rFonts w:hint="eastAsia"/>
          <w:szCs w:val="21"/>
          <w:highlight w:val="none"/>
        </w:rPr>
        <w:t>、除《</w:t>
      </w:r>
      <w:r>
        <w:rPr>
          <w:rFonts w:hint="eastAsia"/>
          <w:szCs w:val="21"/>
          <w:highlight w:val="none"/>
          <w:lang w:eastAsia="zh-CN"/>
        </w:rPr>
        <w:t>中华人民共和国政府采购法》第五十条</w:t>
      </w:r>
      <w:r>
        <w:rPr>
          <w:rFonts w:hint="eastAsia"/>
          <w:szCs w:val="21"/>
          <w:highlight w:val="none"/>
        </w:rPr>
        <w:t>第二款规定的情形外，本合同一经签订，甲乙双方不得擅自变更、中止或终止合同。</w:t>
      </w:r>
    </w:p>
    <w:p w14:paraId="7A898F48">
      <w:pPr>
        <w:widowControl/>
        <w:spacing w:line="360" w:lineRule="auto"/>
        <w:ind w:left="220" w:right="567" w:firstLine="440"/>
        <w:rPr>
          <w:szCs w:val="21"/>
          <w:highlight w:val="none"/>
        </w:rPr>
      </w:pPr>
      <w:r>
        <w:rPr>
          <w:szCs w:val="21"/>
          <w:highlight w:val="none"/>
        </w:rPr>
        <w:t>2</w:t>
      </w:r>
      <w:r>
        <w:rPr>
          <w:rFonts w:hint="eastAsia"/>
          <w:szCs w:val="21"/>
          <w:highlight w:val="none"/>
        </w:rPr>
        <w:t>、除发生法律规定的不能预见、不能避免并不能克服的客观情况外，甲乙双方不得放弃或拒绝履行合同。乙方放弃或拒绝履行合同，</w:t>
      </w:r>
      <w:r>
        <w:rPr>
          <w:rFonts w:hint="eastAsia"/>
          <w:b/>
          <w:bCs/>
          <w:szCs w:val="21"/>
          <w:highlight w:val="none"/>
          <w:lang w:val="en-US"/>
        </w:rPr>
        <w:t>应向甲方全额返还已支付款项</w:t>
      </w:r>
      <w:r>
        <w:rPr>
          <w:rFonts w:hint="eastAsia"/>
          <w:szCs w:val="21"/>
          <w:highlight w:val="none"/>
        </w:rPr>
        <w:t>。</w:t>
      </w:r>
    </w:p>
    <w:p w14:paraId="3DE67A56">
      <w:pPr>
        <w:widowControl/>
        <w:spacing w:line="360" w:lineRule="auto"/>
        <w:ind w:left="220" w:right="567" w:firstLine="442"/>
        <w:rPr>
          <w:b/>
          <w:bCs/>
          <w:szCs w:val="21"/>
          <w:highlight w:val="none"/>
        </w:rPr>
      </w:pPr>
      <w:r>
        <w:rPr>
          <w:rFonts w:hint="eastAsia"/>
          <w:b/>
          <w:bCs/>
          <w:szCs w:val="21"/>
          <w:highlight w:val="none"/>
        </w:rPr>
        <w:t>第</w:t>
      </w:r>
      <w:r>
        <w:rPr>
          <w:rFonts w:hint="eastAsia"/>
          <w:b/>
          <w:bCs/>
          <w:szCs w:val="21"/>
          <w:highlight w:val="none"/>
          <w:lang w:val="en-US"/>
        </w:rPr>
        <w:t>九</w:t>
      </w:r>
      <w:r>
        <w:rPr>
          <w:rFonts w:hint="eastAsia"/>
          <w:b/>
          <w:bCs/>
          <w:szCs w:val="21"/>
          <w:highlight w:val="none"/>
        </w:rPr>
        <w:t>条</w:t>
      </w:r>
      <w:r>
        <w:rPr>
          <w:b/>
          <w:bCs/>
          <w:szCs w:val="21"/>
          <w:highlight w:val="none"/>
        </w:rPr>
        <w:t xml:space="preserve"> </w:t>
      </w:r>
      <w:r>
        <w:rPr>
          <w:rFonts w:hint="eastAsia"/>
          <w:b/>
          <w:bCs/>
          <w:szCs w:val="21"/>
          <w:highlight w:val="none"/>
        </w:rPr>
        <w:t>合同的转让</w:t>
      </w:r>
    </w:p>
    <w:p w14:paraId="1F2D01AD">
      <w:pPr>
        <w:widowControl/>
        <w:spacing w:line="360" w:lineRule="auto"/>
        <w:ind w:left="220" w:right="567" w:firstLine="440"/>
        <w:rPr>
          <w:b/>
          <w:bCs/>
          <w:szCs w:val="21"/>
          <w:highlight w:val="none"/>
          <w:lang w:val="en-US"/>
        </w:rPr>
      </w:pPr>
      <w:r>
        <w:rPr>
          <w:rFonts w:hint="eastAsia"/>
          <w:szCs w:val="21"/>
          <w:highlight w:val="none"/>
        </w:rPr>
        <w:t>乙方不得擅自部分或全部转让其应履行的合同义务。</w:t>
      </w:r>
      <w:r>
        <w:rPr>
          <w:rFonts w:hint="eastAsia"/>
          <w:szCs w:val="21"/>
          <w:highlight w:val="none"/>
          <w:lang w:val="en-US"/>
        </w:rPr>
        <w:t>否则</w:t>
      </w:r>
      <w:r>
        <w:rPr>
          <w:rFonts w:hint="eastAsia"/>
          <w:b/>
          <w:bCs/>
          <w:szCs w:val="21"/>
          <w:highlight w:val="none"/>
          <w:lang w:val="en-US"/>
        </w:rPr>
        <w:t>甲方有权终止协议，并要求乙方全额返还已支付的款项。</w:t>
      </w:r>
    </w:p>
    <w:p w14:paraId="4CA3DC39">
      <w:pPr>
        <w:widowControl/>
        <w:spacing w:line="360" w:lineRule="auto"/>
        <w:ind w:left="220" w:right="567" w:firstLine="442"/>
        <w:rPr>
          <w:b/>
          <w:bCs/>
          <w:szCs w:val="21"/>
          <w:highlight w:val="none"/>
        </w:rPr>
      </w:pPr>
      <w:r>
        <w:rPr>
          <w:rFonts w:hint="eastAsia"/>
          <w:b/>
          <w:bCs/>
          <w:szCs w:val="21"/>
          <w:highlight w:val="none"/>
        </w:rPr>
        <w:t>第</w:t>
      </w:r>
      <w:r>
        <w:rPr>
          <w:rFonts w:hint="eastAsia"/>
          <w:b/>
          <w:bCs/>
          <w:szCs w:val="21"/>
          <w:highlight w:val="none"/>
          <w:lang w:val="en-US"/>
        </w:rPr>
        <w:t>十</w:t>
      </w:r>
      <w:r>
        <w:rPr>
          <w:rFonts w:hint="eastAsia"/>
          <w:b/>
          <w:bCs/>
          <w:szCs w:val="21"/>
          <w:highlight w:val="none"/>
        </w:rPr>
        <w:t>条</w:t>
      </w:r>
      <w:r>
        <w:rPr>
          <w:b/>
          <w:bCs/>
          <w:szCs w:val="21"/>
          <w:highlight w:val="none"/>
        </w:rPr>
        <w:t xml:space="preserve"> </w:t>
      </w:r>
      <w:r>
        <w:rPr>
          <w:rFonts w:hint="eastAsia"/>
          <w:b/>
          <w:bCs/>
          <w:szCs w:val="21"/>
          <w:highlight w:val="none"/>
        </w:rPr>
        <w:t>争议的解决</w:t>
      </w:r>
    </w:p>
    <w:p w14:paraId="1279FB27">
      <w:pPr>
        <w:widowControl/>
        <w:spacing w:line="360" w:lineRule="auto"/>
        <w:ind w:left="220" w:right="567" w:firstLine="440"/>
        <w:rPr>
          <w:szCs w:val="21"/>
          <w:highlight w:val="none"/>
        </w:rPr>
      </w:pPr>
      <w:r>
        <w:rPr>
          <w:rFonts w:hint="eastAsia"/>
          <w:szCs w:val="21"/>
          <w:highlight w:val="none"/>
          <w:lang w:val="en-US"/>
        </w:rPr>
        <w:t>1</w:t>
      </w:r>
      <w:r>
        <w:rPr>
          <w:rFonts w:hint="eastAsia"/>
          <w:szCs w:val="21"/>
          <w:highlight w:val="none"/>
        </w:rPr>
        <w:t>、因履行本合同引起的或与本合同有关的争议，甲、乙双方应首先通过友好协商解决，如果协商不能解决争议，则采取以下第（1）种方式解决争议：</w:t>
      </w:r>
    </w:p>
    <w:p w14:paraId="29FC82AE">
      <w:pPr>
        <w:widowControl/>
        <w:spacing w:line="360" w:lineRule="auto"/>
        <w:ind w:left="220" w:right="567" w:firstLine="440"/>
        <w:rPr>
          <w:szCs w:val="21"/>
          <w:highlight w:val="none"/>
        </w:rPr>
      </w:pPr>
      <w:r>
        <w:rPr>
          <w:rFonts w:hint="eastAsia"/>
          <w:szCs w:val="21"/>
          <w:highlight w:val="none"/>
        </w:rPr>
        <w:t>（</w:t>
      </w:r>
      <w:r>
        <w:rPr>
          <w:szCs w:val="21"/>
          <w:highlight w:val="none"/>
        </w:rPr>
        <w:t>1</w:t>
      </w:r>
      <w:r>
        <w:rPr>
          <w:rFonts w:hint="eastAsia"/>
          <w:szCs w:val="21"/>
          <w:highlight w:val="none"/>
        </w:rPr>
        <w:t>）向甲方所在地有管辖权的人民法院提起诉讼；</w:t>
      </w:r>
    </w:p>
    <w:p w14:paraId="749843D5">
      <w:pPr>
        <w:widowControl/>
        <w:spacing w:line="360" w:lineRule="auto"/>
        <w:ind w:left="220" w:right="567" w:firstLine="440"/>
        <w:rPr>
          <w:szCs w:val="21"/>
          <w:highlight w:val="none"/>
        </w:rPr>
      </w:pPr>
      <w:r>
        <w:rPr>
          <w:rFonts w:hint="eastAsia"/>
          <w:szCs w:val="21"/>
          <w:highlight w:val="none"/>
        </w:rPr>
        <w:t>（</w:t>
      </w:r>
      <w:r>
        <w:rPr>
          <w:szCs w:val="21"/>
          <w:highlight w:val="none"/>
        </w:rPr>
        <w:t>2</w:t>
      </w:r>
      <w:r>
        <w:rPr>
          <w:rFonts w:hint="eastAsia"/>
          <w:szCs w:val="21"/>
          <w:highlight w:val="none"/>
        </w:rPr>
        <w:t>）向南京仲裁委员会按其仲裁规则申请仲裁。</w:t>
      </w:r>
    </w:p>
    <w:p w14:paraId="12FB28FF">
      <w:pPr>
        <w:widowControl/>
        <w:spacing w:line="360" w:lineRule="auto"/>
        <w:ind w:left="220" w:right="567" w:firstLine="440"/>
        <w:rPr>
          <w:szCs w:val="21"/>
          <w:highlight w:val="none"/>
        </w:rPr>
      </w:pPr>
      <w:r>
        <w:rPr>
          <w:rFonts w:hint="eastAsia"/>
          <w:szCs w:val="21"/>
          <w:highlight w:val="none"/>
        </w:rPr>
        <w:t>如没有约定，默认采取第2种方式解决争议。</w:t>
      </w:r>
    </w:p>
    <w:p w14:paraId="6449D45F">
      <w:pPr>
        <w:widowControl/>
        <w:spacing w:line="360" w:lineRule="auto"/>
        <w:ind w:left="220" w:right="567" w:firstLine="440"/>
        <w:rPr>
          <w:szCs w:val="21"/>
          <w:highlight w:val="none"/>
        </w:rPr>
      </w:pPr>
      <w:r>
        <w:rPr>
          <w:rFonts w:hint="eastAsia"/>
          <w:szCs w:val="21"/>
          <w:highlight w:val="none"/>
          <w:lang w:val="en-US" w:eastAsia="zh-CN"/>
        </w:rPr>
        <w:t>2</w:t>
      </w:r>
      <w:r>
        <w:rPr>
          <w:rFonts w:hint="eastAsia"/>
          <w:szCs w:val="21"/>
          <w:highlight w:val="none"/>
        </w:rPr>
        <w:t>、在仲裁期间，本合同应继续履行。</w:t>
      </w:r>
    </w:p>
    <w:p w14:paraId="7B54613F">
      <w:pPr>
        <w:widowControl/>
        <w:spacing w:line="360" w:lineRule="auto"/>
        <w:ind w:left="220" w:right="567" w:firstLine="442"/>
        <w:rPr>
          <w:b/>
          <w:bCs/>
          <w:szCs w:val="21"/>
          <w:highlight w:val="none"/>
        </w:rPr>
      </w:pPr>
      <w:r>
        <w:rPr>
          <w:rFonts w:hint="eastAsia"/>
          <w:b/>
          <w:bCs/>
          <w:szCs w:val="21"/>
          <w:highlight w:val="none"/>
        </w:rPr>
        <w:t>第</w:t>
      </w:r>
      <w:r>
        <w:rPr>
          <w:rFonts w:hint="eastAsia"/>
          <w:b/>
          <w:bCs/>
          <w:szCs w:val="21"/>
          <w:highlight w:val="none"/>
          <w:lang w:val="en-US"/>
        </w:rPr>
        <w:t>十一</w:t>
      </w:r>
      <w:r>
        <w:rPr>
          <w:rFonts w:hint="eastAsia"/>
          <w:b/>
          <w:bCs/>
          <w:szCs w:val="21"/>
          <w:highlight w:val="none"/>
        </w:rPr>
        <w:t>条</w:t>
      </w:r>
      <w:r>
        <w:rPr>
          <w:b/>
          <w:bCs/>
          <w:szCs w:val="21"/>
          <w:highlight w:val="none"/>
        </w:rPr>
        <w:t xml:space="preserve"> </w:t>
      </w:r>
      <w:r>
        <w:rPr>
          <w:rFonts w:hint="eastAsia"/>
          <w:b/>
          <w:bCs/>
          <w:szCs w:val="21"/>
          <w:highlight w:val="none"/>
        </w:rPr>
        <w:t>诚实信用</w:t>
      </w:r>
      <w:r>
        <w:rPr>
          <w:b/>
          <w:bCs/>
          <w:szCs w:val="21"/>
          <w:highlight w:val="none"/>
        </w:rPr>
        <w:t xml:space="preserve"> </w:t>
      </w:r>
    </w:p>
    <w:p w14:paraId="1887492A">
      <w:pPr>
        <w:widowControl/>
        <w:spacing w:line="360" w:lineRule="auto"/>
        <w:ind w:left="220" w:right="567" w:firstLine="440"/>
        <w:rPr>
          <w:szCs w:val="21"/>
          <w:highlight w:val="none"/>
        </w:rPr>
      </w:pPr>
      <w:r>
        <w:rPr>
          <w:rFonts w:hint="eastAsia"/>
          <w:szCs w:val="21"/>
          <w:highlight w:val="none"/>
        </w:rPr>
        <w:t>乙方应诚实信用，严格按照竞争性</w:t>
      </w:r>
      <w:r>
        <w:rPr>
          <w:rFonts w:hint="eastAsia"/>
          <w:spacing w:val="-2"/>
          <w:szCs w:val="21"/>
          <w:highlight w:val="none"/>
        </w:rPr>
        <w:t>磋商</w:t>
      </w:r>
      <w:r>
        <w:rPr>
          <w:rFonts w:hint="eastAsia"/>
          <w:szCs w:val="21"/>
          <w:highlight w:val="none"/>
        </w:rPr>
        <w:t>文件要求和响应承诺履行合同，不向甲方进行商业贿赂或者提供不正当利益。</w:t>
      </w:r>
    </w:p>
    <w:p w14:paraId="7AB05AF8">
      <w:pPr>
        <w:widowControl/>
        <w:spacing w:line="360" w:lineRule="auto"/>
        <w:ind w:left="220" w:right="567" w:firstLine="442"/>
        <w:rPr>
          <w:b/>
          <w:bCs/>
          <w:szCs w:val="21"/>
          <w:highlight w:val="none"/>
        </w:rPr>
      </w:pPr>
      <w:r>
        <w:rPr>
          <w:rFonts w:hint="eastAsia"/>
          <w:b/>
          <w:bCs/>
          <w:szCs w:val="21"/>
          <w:highlight w:val="none"/>
        </w:rPr>
        <w:t>第十</w:t>
      </w:r>
      <w:r>
        <w:rPr>
          <w:rFonts w:hint="eastAsia"/>
          <w:b/>
          <w:bCs/>
          <w:szCs w:val="21"/>
          <w:highlight w:val="none"/>
          <w:lang w:val="en-US"/>
        </w:rPr>
        <w:t>二</w:t>
      </w:r>
      <w:r>
        <w:rPr>
          <w:rFonts w:hint="eastAsia"/>
          <w:b/>
          <w:bCs/>
          <w:szCs w:val="21"/>
          <w:highlight w:val="none"/>
        </w:rPr>
        <w:t>条 其他事项</w:t>
      </w:r>
    </w:p>
    <w:p w14:paraId="747A01A7">
      <w:pPr>
        <w:widowControl/>
        <w:spacing w:line="360" w:lineRule="auto"/>
        <w:ind w:left="220" w:right="567" w:firstLine="440"/>
        <w:rPr>
          <w:bCs/>
          <w:szCs w:val="21"/>
          <w:highlight w:val="none"/>
        </w:rPr>
      </w:pPr>
      <w:r>
        <w:rPr>
          <w:rFonts w:hint="eastAsia"/>
          <w:bCs/>
          <w:szCs w:val="21"/>
          <w:highlight w:val="none"/>
        </w:rPr>
        <w:t>1、甲乙双方在履行合同中发生矛盾及纠纷时，明确责任后，违约、滞纳金，由违约方在柒日内支付给对方；</w:t>
      </w:r>
    </w:p>
    <w:p w14:paraId="06BDE333">
      <w:pPr>
        <w:widowControl/>
        <w:spacing w:line="360" w:lineRule="auto"/>
        <w:ind w:left="220" w:right="567" w:firstLine="440"/>
        <w:rPr>
          <w:szCs w:val="21"/>
          <w:highlight w:val="none"/>
        </w:rPr>
      </w:pPr>
      <w:r>
        <w:rPr>
          <w:rFonts w:hint="eastAsia"/>
          <w:szCs w:val="21"/>
          <w:highlight w:val="none"/>
        </w:rPr>
        <w:t>2、本合同一式肆份，甲乙双方各执一份，一份</w:t>
      </w:r>
      <w:r>
        <w:rPr>
          <w:rFonts w:hint="eastAsia"/>
          <w:highlight w:val="none"/>
        </w:rPr>
        <w:t>招标代理公司留存，</w:t>
      </w:r>
      <w:r>
        <w:rPr>
          <w:rFonts w:hint="eastAsia"/>
          <w:szCs w:val="21"/>
          <w:highlight w:val="none"/>
        </w:rPr>
        <w:t>一份报送政府采购监督管理部门备案。</w:t>
      </w:r>
    </w:p>
    <w:p w14:paraId="0FDD9387">
      <w:pPr>
        <w:widowControl/>
        <w:spacing w:line="360" w:lineRule="auto"/>
        <w:ind w:left="220" w:right="567" w:firstLine="440"/>
        <w:rPr>
          <w:szCs w:val="21"/>
          <w:highlight w:val="none"/>
        </w:rPr>
      </w:pPr>
      <w:r>
        <w:rPr>
          <w:rFonts w:hint="eastAsia"/>
          <w:szCs w:val="21"/>
          <w:highlight w:val="none"/>
        </w:rPr>
        <w:t>3、本合同应按照中华人民共和国的现行法律进行解释。</w:t>
      </w:r>
    </w:p>
    <w:p w14:paraId="2B4F809B">
      <w:pPr>
        <w:widowControl/>
        <w:spacing w:line="360" w:lineRule="auto"/>
        <w:ind w:left="220" w:right="567" w:firstLine="440"/>
        <w:rPr>
          <w:bCs/>
          <w:szCs w:val="21"/>
          <w:highlight w:val="none"/>
        </w:rPr>
      </w:pPr>
      <w:r>
        <w:rPr>
          <w:rFonts w:hint="eastAsia"/>
          <w:bCs/>
          <w:szCs w:val="21"/>
          <w:highlight w:val="none"/>
        </w:rPr>
        <w:t>4、本合同一经双方签字盖章后，即发生法律效力；</w:t>
      </w:r>
    </w:p>
    <w:tbl>
      <w:tblPr>
        <w:tblStyle w:val="38"/>
        <w:tblW w:w="9260" w:type="dxa"/>
        <w:tblInd w:w="-108" w:type="dxa"/>
        <w:tblLayout w:type="fixed"/>
        <w:tblCellMar>
          <w:top w:w="0" w:type="dxa"/>
          <w:left w:w="0" w:type="dxa"/>
          <w:bottom w:w="0" w:type="dxa"/>
          <w:right w:w="0" w:type="dxa"/>
        </w:tblCellMar>
      </w:tblPr>
      <w:tblGrid>
        <w:gridCol w:w="4630"/>
        <w:gridCol w:w="4630"/>
      </w:tblGrid>
      <w:tr w14:paraId="14BA6FBF">
        <w:tblPrEx>
          <w:tblCellMar>
            <w:top w:w="0" w:type="dxa"/>
            <w:left w:w="0" w:type="dxa"/>
            <w:bottom w:w="0" w:type="dxa"/>
            <w:right w:w="0" w:type="dxa"/>
          </w:tblCellMar>
        </w:tblPrEx>
        <w:trPr>
          <w:trHeight w:val="95" w:hRule="atLeast"/>
        </w:trPr>
        <w:tc>
          <w:tcPr>
            <w:tcW w:w="4630" w:type="dxa"/>
            <w:tcBorders>
              <w:top w:val="nil"/>
              <w:left w:val="nil"/>
              <w:bottom w:val="nil"/>
              <w:right w:val="nil"/>
            </w:tcBorders>
            <w:noWrap w:val="0"/>
          </w:tcPr>
          <w:p w14:paraId="7E69C37F">
            <w:pPr>
              <w:widowControl/>
              <w:spacing w:line="360" w:lineRule="auto"/>
              <w:ind w:left="220" w:right="567" w:firstLine="440"/>
              <w:rPr>
                <w:szCs w:val="21"/>
                <w:highlight w:val="none"/>
              </w:rPr>
            </w:pPr>
            <w:r>
              <w:rPr>
                <w:rFonts w:hint="eastAsia"/>
                <w:szCs w:val="21"/>
                <w:highlight w:val="none"/>
              </w:rPr>
              <w:t>甲方（采购人）：（盖章）</w:t>
            </w:r>
          </w:p>
        </w:tc>
        <w:tc>
          <w:tcPr>
            <w:tcW w:w="4630" w:type="dxa"/>
            <w:tcBorders>
              <w:top w:val="nil"/>
              <w:left w:val="nil"/>
              <w:bottom w:val="nil"/>
              <w:right w:val="nil"/>
            </w:tcBorders>
            <w:noWrap w:val="0"/>
          </w:tcPr>
          <w:p w14:paraId="28BB4AA8">
            <w:pPr>
              <w:widowControl/>
              <w:spacing w:line="360" w:lineRule="auto"/>
              <w:ind w:left="220" w:right="567" w:firstLine="440"/>
              <w:rPr>
                <w:szCs w:val="21"/>
                <w:highlight w:val="none"/>
              </w:rPr>
            </w:pPr>
            <w:r>
              <w:rPr>
                <w:rFonts w:hint="eastAsia"/>
                <w:szCs w:val="21"/>
                <w:highlight w:val="none"/>
              </w:rPr>
              <w:t>乙方（供应商）：（盖章）</w:t>
            </w:r>
          </w:p>
        </w:tc>
      </w:tr>
      <w:tr w14:paraId="69EB1229">
        <w:tblPrEx>
          <w:tblCellMar>
            <w:top w:w="0" w:type="dxa"/>
            <w:left w:w="0" w:type="dxa"/>
            <w:bottom w:w="0" w:type="dxa"/>
            <w:right w:w="0" w:type="dxa"/>
          </w:tblCellMar>
        </w:tblPrEx>
        <w:trPr>
          <w:trHeight w:val="95" w:hRule="atLeast"/>
        </w:trPr>
        <w:tc>
          <w:tcPr>
            <w:tcW w:w="4630" w:type="dxa"/>
            <w:tcBorders>
              <w:top w:val="nil"/>
              <w:left w:val="nil"/>
              <w:bottom w:val="nil"/>
              <w:right w:val="nil"/>
            </w:tcBorders>
            <w:noWrap w:val="0"/>
          </w:tcPr>
          <w:p w14:paraId="46A2EB00">
            <w:pPr>
              <w:widowControl/>
              <w:spacing w:line="360" w:lineRule="auto"/>
              <w:ind w:left="220" w:right="567" w:firstLine="440"/>
              <w:rPr>
                <w:szCs w:val="21"/>
                <w:highlight w:val="none"/>
              </w:rPr>
            </w:pPr>
            <w:r>
              <w:rPr>
                <w:rFonts w:hint="eastAsia"/>
                <w:szCs w:val="21"/>
                <w:highlight w:val="none"/>
              </w:rPr>
              <w:t>代表人：</w:t>
            </w:r>
          </w:p>
        </w:tc>
        <w:tc>
          <w:tcPr>
            <w:tcW w:w="4630" w:type="dxa"/>
            <w:tcBorders>
              <w:top w:val="nil"/>
              <w:left w:val="nil"/>
              <w:bottom w:val="nil"/>
              <w:right w:val="nil"/>
            </w:tcBorders>
            <w:noWrap w:val="0"/>
          </w:tcPr>
          <w:p w14:paraId="56CFA8F1">
            <w:pPr>
              <w:widowControl/>
              <w:spacing w:line="360" w:lineRule="auto"/>
              <w:ind w:left="220" w:right="567" w:firstLine="440"/>
              <w:rPr>
                <w:szCs w:val="21"/>
                <w:highlight w:val="none"/>
              </w:rPr>
            </w:pPr>
            <w:r>
              <w:rPr>
                <w:rFonts w:hint="eastAsia"/>
                <w:szCs w:val="21"/>
                <w:highlight w:val="none"/>
              </w:rPr>
              <w:t>代表人：</w:t>
            </w:r>
          </w:p>
        </w:tc>
      </w:tr>
      <w:tr w14:paraId="2E2B2CC4">
        <w:tblPrEx>
          <w:tblCellMar>
            <w:top w:w="0" w:type="dxa"/>
            <w:left w:w="0" w:type="dxa"/>
            <w:bottom w:w="0" w:type="dxa"/>
            <w:right w:w="0" w:type="dxa"/>
          </w:tblCellMar>
        </w:tblPrEx>
        <w:trPr>
          <w:trHeight w:val="95" w:hRule="atLeast"/>
        </w:trPr>
        <w:tc>
          <w:tcPr>
            <w:tcW w:w="4630" w:type="dxa"/>
            <w:tcBorders>
              <w:top w:val="nil"/>
              <w:left w:val="nil"/>
              <w:bottom w:val="nil"/>
              <w:right w:val="nil"/>
            </w:tcBorders>
            <w:noWrap w:val="0"/>
          </w:tcPr>
          <w:p w14:paraId="6505412B">
            <w:pPr>
              <w:widowControl/>
              <w:spacing w:line="360" w:lineRule="auto"/>
              <w:ind w:left="220" w:right="567" w:firstLine="440"/>
              <w:rPr>
                <w:szCs w:val="21"/>
                <w:highlight w:val="none"/>
              </w:rPr>
            </w:pPr>
            <w:r>
              <w:rPr>
                <w:rFonts w:hint="eastAsia"/>
                <w:szCs w:val="21"/>
                <w:highlight w:val="none"/>
              </w:rPr>
              <w:t>电</w:t>
            </w:r>
            <w:r>
              <w:rPr>
                <w:szCs w:val="21"/>
                <w:highlight w:val="none"/>
              </w:rPr>
              <w:t xml:space="preserve">    </w:t>
            </w:r>
            <w:r>
              <w:rPr>
                <w:rFonts w:hint="eastAsia"/>
                <w:szCs w:val="21"/>
                <w:highlight w:val="none"/>
              </w:rPr>
              <w:t>话：</w:t>
            </w:r>
          </w:p>
        </w:tc>
        <w:tc>
          <w:tcPr>
            <w:tcW w:w="4630" w:type="dxa"/>
            <w:tcBorders>
              <w:top w:val="nil"/>
              <w:left w:val="nil"/>
              <w:bottom w:val="nil"/>
              <w:right w:val="nil"/>
            </w:tcBorders>
            <w:noWrap w:val="0"/>
          </w:tcPr>
          <w:p w14:paraId="3771226D">
            <w:pPr>
              <w:widowControl/>
              <w:spacing w:line="360" w:lineRule="auto"/>
              <w:ind w:left="220" w:right="567" w:firstLine="440"/>
              <w:rPr>
                <w:szCs w:val="21"/>
                <w:highlight w:val="none"/>
              </w:rPr>
            </w:pPr>
            <w:r>
              <w:rPr>
                <w:rFonts w:hint="eastAsia"/>
                <w:szCs w:val="21"/>
                <w:highlight w:val="none"/>
              </w:rPr>
              <w:t>电</w:t>
            </w:r>
            <w:r>
              <w:rPr>
                <w:szCs w:val="21"/>
                <w:highlight w:val="none"/>
              </w:rPr>
              <w:t xml:space="preserve">    </w:t>
            </w:r>
            <w:r>
              <w:rPr>
                <w:rFonts w:hint="eastAsia"/>
                <w:szCs w:val="21"/>
                <w:highlight w:val="none"/>
              </w:rPr>
              <w:t>话：</w:t>
            </w:r>
          </w:p>
        </w:tc>
      </w:tr>
      <w:tr w14:paraId="41F60A53">
        <w:tblPrEx>
          <w:tblCellMar>
            <w:top w:w="0" w:type="dxa"/>
            <w:left w:w="0" w:type="dxa"/>
            <w:bottom w:w="0" w:type="dxa"/>
            <w:right w:w="0" w:type="dxa"/>
          </w:tblCellMar>
        </w:tblPrEx>
        <w:trPr>
          <w:trHeight w:val="95" w:hRule="atLeast"/>
        </w:trPr>
        <w:tc>
          <w:tcPr>
            <w:tcW w:w="4630" w:type="dxa"/>
            <w:tcBorders>
              <w:top w:val="nil"/>
              <w:left w:val="nil"/>
              <w:bottom w:val="nil"/>
              <w:right w:val="nil"/>
            </w:tcBorders>
            <w:noWrap w:val="0"/>
          </w:tcPr>
          <w:p w14:paraId="6E077491">
            <w:pPr>
              <w:widowControl/>
              <w:spacing w:line="360" w:lineRule="auto"/>
              <w:ind w:left="220" w:right="567" w:firstLine="440"/>
              <w:rPr>
                <w:szCs w:val="21"/>
                <w:highlight w:val="none"/>
              </w:rPr>
            </w:pPr>
            <w:r>
              <w:rPr>
                <w:rFonts w:hint="eastAsia"/>
                <w:szCs w:val="21"/>
                <w:highlight w:val="none"/>
              </w:rPr>
              <w:t>开户银行：</w:t>
            </w:r>
          </w:p>
        </w:tc>
        <w:tc>
          <w:tcPr>
            <w:tcW w:w="4630" w:type="dxa"/>
            <w:tcBorders>
              <w:top w:val="nil"/>
              <w:left w:val="nil"/>
              <w:bottom w:val="nil"/>
              <w:right w:val="nil"/>
            </w:tcBorders>
            <w:noWrap w:val="0"/>
          </w:tcPr>
          <w:p w14:paraId="2B341160">
            <w:pPr>
              <w:widowControl/>
              <w:spacing w:line="360" w:lineRule="auto"/>
              <w:ind w:left="220" w:right="567" w:firstLine="440"/>
              <w:rPr>
                <w:szCs w:val="21"/>
                <w:highlight w:val="none"/>
              </w:rPr>
            </w:pPr>
            <w:r>
              <w:rPr>
                <w:rFonts w:hint="eastAsia"/>
                <w:szCs w:val="21"/>
                <w:highlight w:val="none"/>
              </w:rPr>
              <w:t>开户银行：</w:t>
            </w:r>
          </w:p>
        </w:tc>
      </w:tr>
      <w:tr w14:paraId="2E06655F">
        <w:tblPrEx>
          <w:tblCellMar>
            <w:top w:w="0" w:type="dxa"/>
            <w:left w:w="0" w:type="dxa"/>
            <w:bottom w:w="0" w:type="dxa"/>
            <w:right w:w="0" w:type="dxa"/>
          </w:tblCellMar>
        </w:tblPrEx>
        <w:trPr>
          <w:trHeight w:val="189" w:hRule="atLeast"/>
        </w:trPr>
        <w:tc>
          <w:tcPr>
            <w:tcW w:w="4630" w:type="dxa"/>
            <w:tcBorders>
              <w:top w:val="nil"/>
              <w:left w:val="nil"/>
              <w:bottom w:val="nil"/>
              <w:right w:val="nil"/>
            </w:tcBorders>
            <w:noWrap w:val="0"/>
          </w:tcPr>
          <w:p w14:paraId="244F61D5">
            <w:pPr>
              <w:widowControl/>
              <w:spacing w:line="360" w:lineRule="auto"/>
              <w:ind w:left="220" w:right="567" w:firstLine="440"/>
              <w:rPr>
                <w:szCs w:val="21"/>
                <w:highlight w:val="none"/>
              </w:rPr>
            </w:pPr>
            <w:r>
              <w:rPr>
                <w:rFonts w:hint="eastAsia"/>
                <w:szCs w:val="21"/>
                <w:highlight w:val="none"/>
                <w:lang w:eastAsia="zh-CN"/>
              </w:rPr>
              <w:t>账    号：</w:t>
            </w:r>
          </w:p>
        </w:tc>
        <w:tc>
          <w:tcPr>
            <w:tcW w:w="4630" w:type="dxa"/>
            <w:tcBorders>
              <w:top w:val="nil"/>
              <w:left w:val="nil"/>
              <w:bottom w:val="nil"/>
              <w:right w:val="nil"/>
            </w:tcBorders>
            <w:noWrap w:val="0"/>
          </w:tcPr>
          <w:p w14:paraId="59B5D297">
            <w:pPr>
              <w:widowControl/>
              <w:spacing w:line="360" w:lineRule="auto"/>
              <w:ind w:left="220" w:right="567" w:firstLine="440"/>
              <w:rPr>
                <w:szCs w:val="21"/>
                <w:highlight w:val="none"/>
              </w:rPr>
            </w:pPr>
            <w:r>
              <w:rPr>
                <w:rFonts w:hint="eastAsia"/>
                <w:szCs w:val="21"/>
                <w:highlight w:val="none"/>
                <w:lang w:eastAsia="zh-CN"/>
              </w:rPr>
              <w:t>账    号：</w:t>
            </w:r>
          </w:p>
        </w:tc>
      </w:tr>
    </w:tbl>
    <w:p w14:paraId="2B607AFD">
      <w:pPr>
        <w:spacing w:line="360" w:lineRule="auto"/>
        <w:ind w:firstLine="440"/>
        <w:rPr>
          <w:highlight w:val="none"/>
        </w:rPr>
      </w:pPr>
      <w:r>
        <w:rPr>
          <w:highlight w:val="none"/>
        </w:rPr>
        <w:br w:type="page" w:clear="all"/>
      </w:r>
    </w:p>
    <w:p w14:paraId="0C167173">
      <w:pPr>
        <w:spacing w:line="360" w:lineRule="auto"/>
        <w:ind w:firstLine="440"/>
        <w:rPr>
          <w:rFonts w:hint="eastAsia"/>
          <w:highlight w:val="none"/>
          <w:lang w:val="en-US" w:eastAsia="zh-CN"/>
        </w:rPr>
      </w:pPr>
      <w:r>
        <w:rPr>
          <w:rFonts w:hint="eastAsia"/>
          <w:highlight w:val="none"/>
          <w:lang w:val="en-US" w:eastAsia="zh-CN"/>
        </w:rPr>
        <w:t>附件：考核标准</w:t>
      </w:r>
    </w:p>
    <w:tbl>
      <w:tblPr>
        <w:tblStyle w:val="38"/>
        <w:tblW w:w="10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6"/>
        <w:gridCol w:w="4051"/>
        <w:gridCol w:w="2714"/>
        <w:gridCol w:w="1929"/>
      </w:tblGrid>
      <w:tr w14:paraId="1EA6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0040" w:type="dxa"/>
            <w:gridSpan w:val="4"/>
            <w:tcBorders>
              <w:top w:val="nil"/>
              <w:left w:val="nil"/>
              <w:bottom w:val="nil"/>
              <w:right w:val="nil"/>
            </w:tcBorders>
            <w:shd w:val="clear" w:color="auto" w:fill="auto"/>
            <w:noWrap/>
            <w:vAlign w:val="center"/>
          </w:tcPr>
          <w:p w14:paraId="779855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考核细则</w:t>
            </w:r>
          </w:p>
        </w:tc>
      </w:tr>
      <w:tr w14:paraId="5A98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0" w:type="auto"/>
            <w:gridSpan w:val="4"/>
            <w:tcBorders>
              <w:top w:val="nil"/>
              <w:left w:val="nil"/>
              <w:bottom w:val="nil"/>
              <w:right w:val="nil"/>
            </w:tcBorders>
            <w:shd w:val="clear" w:color="auto" w:fill="auto"/>
            <w:noWrap/>
            <w:vAlign w:val="center"/>
          </w:tcPr>
          <w:p w14:paraId="04CC5F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考核总分为100分，每扣1分，扣服务单位500元。考核评分表格细则如下：</w:t>
            </w:r>
          </w:p>
        </w:tc>
      </w:tr>
      <w:tr w14:paraId="42D1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C2B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A5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标准要求</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4EA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存在问题</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C0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扣分小计</w:t>
            </w:r>
          </w:p>
        </w:tc>
      </w:tr>
      <w:tr w14:paraId="7C7F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F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47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人员未按要求统一着装，严格遵守中转站的各项规章制度。每发现一次扣0.5分。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5707">
            <w:pPr>
              <w:jc w:val="center"/>
              <w:rPr>
                <w:rFonts w:hint="eastAsia"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680">
            <w:pPr>
              <w:jc w:val="center"/>
              <w:rPr>
                <w:rFonts w:hint="default" w:ascii="Arial" w:hAnsi="Arial" w:eastAsia="宋体" w:cs="Arial"/>
                <w:i w:val="0"/>
                <w:iCs w:val="0"/>
                <w:color w:val="000000"/>
                <w:sz w:val="21"/>
                <w:szCs w:val="21"/>
                <w:highlight w:val="none"/>
                <w:u w:val="none"/>
              </w:rPr>
            </w:pPr>
          </w:p>
        </w:tc>
      </w:tr>
      <w:tr w14:paraId="547D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AD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04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根据区域、车辆、人口、频次、距离等因素，科学规划，合理分配区域厨余垃圾收运力量，规范收运  做到日产日清。没有做到日产日清，每发现一次扣1分。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6278">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6449">
            <w:pPr>
              <w:jc w:val="center"/>
              <w:rPr>
                <w:rFonts w:hint="default" w:ascii="Arial" w:hAnsi="Arial" w:eastAsia="宋体" w:cs="Arial"/>
                <w:i w:val="0"/>
                <w:iCs w:val="0"/>
                <w:color w:val="000000"/>
                <w:sz w:val="21"/>
                <w:szCs w:val="21"/>
                <w:highlight w:val="none"/>
                <w:u w:val="none"/>
              </w:rPr>
            </w:pPr>
          </w:p>
        </w:tc>
      </w:tr>
      <w:tr w14:paraId="7280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F2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4D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不服从甲方人员的管理，未遵守安全操作规定的。 每发现一次扣1分。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ECB">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261">
            <w:pPr>
              <w:jc w:val="center"/>
              <w:rPr>
                <w:rFonts w:hint="default" w:ascii="Arial" w:hAnsi="Arial" w:eastAsia="宋体" w:cs="Arial"/>
                <w:i w:val="0"/>
                <w:iCs w:val="0"/>
                <w:color w:val="000000"/>
                <w:sz w:val="21"/>
                <w:szCs w:val="21"/>
                <w:highlight w:val="none"/>
                <w:u w:val="none"/>
              </w:rPr>
            </w:pPr>
          </w:p>
        </w:tc>
      </w:tr>
      <w:tr w14:paraId="30EB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3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A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其他、厨余垃圾每天清运一次（特殊情况需按甲方要求增加次数），没有做到收运要求的，每发现一次扣1分。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CCFA">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B05">
            <w:pPr>
              <w:jc w:val="center"/>
              <w:rPr>
                <w:rFonts w:hint="default" w:ascii="Arial" w:hAnsi="Arial" w:eastAsia="宋体" w:cs="Arial"/>
                <w:i w:val="0"/>
                <w:iCs w:val="0"/>
                <w:color w:val="000000"/>
                <w:sz w:val="21"/>
                <w:szCs w:val="21"/>
                <w:highlight w:val="none"/>
                <w:u w:val="none"/>
              </w:rPr>
            </w:pPr>
          </w:p>
        </w:tc>
      </w:tr>
      <w:tr w14:paraId="0C28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3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7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收运过程中杜绝抛洒滴漏。每发现一次扣0.5分。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22EB">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9D48">
            <w:pPr>
              <w:jc w:val="center"/>
              <w:rPr>
                <w:rFonts w:hint="default" w:ascii="Arial" w:hAnsi="Arial" w:eastAsia="宋体" w:cs="Arial"/>
                <w:i w:val="0"/>
                <w:iCs w:val="0"/>
                <w:color w:val="000000"/>
                <w:sz w:val="21"/>
                <w:szCs w:val="21"/>
                <w:highlight w:val="none"/>
                <w:u w:val="none"/>
              </w:rPr>
            </w:pPr>
          </w:p>
        </w:tc>
      </w:tr>
      <w:tr w14:paraId="02EE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8F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F0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垃圾收运时不得混收混运。每发现一次扣0.5分。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29DF">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6A3D">
            <w:pPr>
              <w:jc w:val="center"/>
              <w:rPr>
                <w:rFonts w:hint="default" w:ascii="Arial" w:hAnsi="Arial" w:eastAsia="宋体" w:cs="Arial"/>
                <w:i w:val="0"/>
                <w:iCs w:val="0"/>
                <w:color w:val="000000"/>
                <w:sz w:val="21"/>
                <w:szCs w:val="21"/>
                <w:highlight w:val="none"/>
                <w:u w:val="none"/>
              </w:rPr>
            </w:pPr>
          </w:p>
        </w:tc>
      </w:tr>
      <w:tr w14:paraId="77E1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6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2D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收运车辆在收集运输过程中保持密闭、整洁、垃圾装运不允许超载。每发现一次扣0.5分。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097">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454A">
            <w:pPr>
              <w:jc w:val="center"/>
              <w:rPr>
                <w:rFonts w:hint="default" w:ascii="Arial" w:hAnsi="Arial" w:eastAsia="宋体" w:cs="Arial"/>
                <w:i w:val="0"/>
                <w:iCs w:val="0"/>
                <w:color w:val="000000"/>
                <w:sz w:val="21"/>
                <w:szCs w:val="21"/>
                <w:highlight w:val="none"/>
                <w:u w:val="none"/>
              </w:rPr>
            </w:pPr>
          </w:p>
        </w:tc>
      </w:tr>
      <w:tr w14:paraId="7925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4D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30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收运车辆按要求进入指定中转站进行倾倒，不得违规倾倒。每发现一次扣0.5分。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FA7">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BBE">
            <w:pPr>
              <w:jc w:val="center"/>
              <w:rPr>
                <w:rFonts w:hint="default" w:ascii="Arial" w:hAnsi="Arial" w:eastAsia="宋体" w:cs="Arial"/>
                <w:i w:val="0"/>
                <w:iCs w:val="0"/>
                <w:color w:val="000000"/>
                <w:sz w:val="21"/>
                <w:szCs w:val="21"/>
                <w:highlight w:val="none"/>
                <w:u w:val="none"/>
              </w:rPr>
            </w:pPr>
          </w:p>
        </w:tc>
      </w:tr>
      <w:tr w14:paraId="72EA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4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98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服务期间要按环卫部门的相关规定做好GPS定位、车辆标识、车容车貌等要求，上级部门每通报一次扣1分。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3EB3">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0E1">
            <w:pPr>
              <w:jc w:val="center"/>
              <w:rPr>
                <w:rFonts w:hint="default" w:ascii="Arial" w:hAnsi="Arial" w:eastAsia="宋体" w:cs="Arial"/>
                <w:i w:val="0"/>
                <w:iCs w:val="0"/>
                <w:color w:val="000000"/>
                <w:sz w:val="21"/>
                <w:szCs w:val="21"/>
                <w:highlight w:val="none"/>
                <w:u w:val="none"/>
              </w:rPr>
            </w:pPr>
          </w:p>
        </w:tc>
      </w:tr>
      <w:tr w14:paraId="23AC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E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B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统计上报信息数据，每月应做好每个小区的收运现场照片及数据统计并上报甲方。每发现一次扣1分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571">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D464">
            <w:pPr>
              <w:jc w:val="center"/>
              <w:rPr>
                <w:rFonts w:hint="default" w:ascii="Arial" w:hAnsi="Arial" w:eastAsia="宋体" w:cs="Arial"/>
                <w:i w:val="0"/>
                <w:iCs w:val="0"/>
                <w:color w:val="000000"/>
                <w:sz w:val="21"/>
                <w:szCs w:val="21"/>
                <w:highlight w:val="none"/>
                <w:u w:val="none"/>
              </w:rPr>
            </w:pPr>
          </w:p>
        </w:tc>
      </w:tr>
      <w:tr w14:paraId="01AC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0F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63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服务期间被媒体曝光属实的，每出现一次扣1分。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0202">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E167">
            <w:pPr>
              <w:jc w:val="center"/>
              <w:rPr>
                <w:rFonts w:hint="default" w:ascii="Arial" w:hAnsi="Arial" w:eastAsia="宋体" w:cs="Arial"/>
                <w:i w:val="0"/>
                <w:iCs w:val="0"/>
                <w:color w:val="000000"/>
                <w:sz w:val="21"/>
                <w:szCs w:val="21"/>
                <w:highlight w:val="none"/>
                <w:u w:val="none"/>
              </w:rPr>
            </w:pPr>
          </w:p>
        </w:tc>
      </w:tr>
      <w:tr w14:paraId="0EA4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A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05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服务期间出现问题被市、区城管局领导督办的，被市、区城管局领导点名批评的，以及在市、区点评通报中  出现的问题不及时整改或拒不整改的。每出现一次扣2分。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2D75">
            <w:pPr>
              <w:jc w:val="center"/>
              <w:rPr>
                <w:rFonts w:hint="default" w:ascii="Arial" w:hAnsi="Arial" w:eastAsia="宋体" w:cs="Arial"/>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2430">
            <w:pPr>
              <w:jc w:val="center"/>
              <w:rPr>
                <w:rFonts w:hint="default" w:ascii="Arial" w:hAnsi="Arial" w:eastAsia="宋体" w:cs="Arial"/>
                <w:i w:val="0"/>
                <w:iCs w:val="0"/>
                <w:color w:val="000000"/>
                <w:sz w:val="21"/>
                <w:szCs w:val="21"/>
                <w:highlight w:val="none"/>
                <w:u w:val="none"/>
              </w:rPr>
            </w:pPr>
          </w:p>
        </w:tc>
      </w:tr>
      <w:tr w14:paraId="7D50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86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00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服务期间因清运不及时造成的相关投诉，每出现一次扣0.5分。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9F6A">
            <w:pPr>
              <w:jc w:val="center"/>
              <w:rPr>
                <w:rFonts w:hint="eastAsia" w:ascii="宋体" w:hAnsi="宋体" w:eastAsia="宋体" w:cs="宋体"/>
                <w:i w:val="0"/>
                <w:iCs w:val="0"/>
                <w:color w:val="000000"/>
                <w:sz w:val="21"/>
                <w:szCs w:val="21"/>
                <w:highlight w:val="none"/>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78A9">
            <w:pPr>
              <w:jc w:val="center"/>
              <w:rPr>
                <w:rFonts w:hint="eastAsia" w:ascii="宋体" w:hAnsi="宋体" w:eastAsia="宋体" w:cs="宋体"/>
                <w:i w:val="0"/>
                <w:iCs w:val="0"/>
                <w:color w:val="000000"/>
                <w:sz w:val="21"/>
                <w:szCs w:val="21"/>
                <w:highlight w:val="none"/>
                <w:u w:val="none"/>
              </w:rPr>
            </w:pPr>
          </w:p>
        </w:tc>
      </w:tr>
      <w:tr w14:paraId="0787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0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C9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扣分合计（分）</w:t>
            </w:r>
          </w:p>
        </w:tc>
        <w:tc>
          <w:tcPr>
            <w:tcW w:w="4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667A">
            <w:pPr>
              <w:jc w:val="center"/>
              <w:rPr>
                <w:rFonts w:hint="eastAsia" w:ascii="宋体" w:hAnsi="宋体" w:eastAsia="宋体" w:cs="宋体"/>
                <w:i w:val="0"/>
                <w:iCs w:val="0"/>
                <w:color w:val="000000"/>
                <w:sz w:val="21"/>
                <w:szCs w:val="21"/>
                <w:highlight w:val="none"/>
                <w:u w:val="none"/>
              </w:rPr>
            </w:pPr>
          </w:p>
        </w:tc>
      </w:tr>
      <w:tr w14:paraId="08CA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61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86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本季度考核得分（分）</w:t>
            </w:r>
          </w:p>
        </w:tc>
        <w:tc>
          <w:tcPr>
            <w:tcW w:w="4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FF8BA">
            <w:pPr>
              <w:jc w:val="center"/>
              <w:rPr>
                <w:rFonts w:hint="eastAsia" w:ascii="宋体" w:hAnsi="宋体" w:eastAsia="宋体" w:cs="宋体"/>
                <w:i w:val="0"/>
                <w:iCs w:val="0"/>
                <w:color w:val="000000"/>
                <w:sz w:val="21"/>
                <w:szCs w:val="21"/>
                <w:highlight w:val="none"/>
                <w:u w:val="none"/>
              </w:rPr>
            </w:pPr>
          </w:p>
        </w:tc>
      </w:tr>
    </w:tbl>
    <w:p w14:paraId="09FFCC6C">
      <w:pPr>
        <w:rPr>
          <w:rFonts w:hint="default"/>
          <w:highlight w:val="none"/>
          <w:lang w:val="en-US" w:eastAsia="zh-CN"/>
        </w:rPr>
      </w:pPr>
      <w:r>
        <w:rPr>
          <w:rFonts w:hint="default"/>
          <w:highlight w:val="none"/>
          <w:lang w:val="en-US" w:eastAsia="zh-CN"/>
        </w:rPr>
        <w:br w:type="page" w:clear="all"/>
      </w:r>
    </w:p>
    <w:p w14:paraId="074EF59E">
      <w:pPr>
        <w:pStyle w:val="3"/>
        <w:rPr>
          <w:highlight w:val="none"/>
        </w:rPr>
      </w:pPr>
      <w:r>
        <w:rPr>
          <w:rFonts w:hint="eastAsia"/>
          <w:highlight w:val="none"/>
        </w:rPr>
        <w:t>第六章</w:t>
      </w:r>
      <w:r>
        <w:rPr>
          <w:rFonts w:hint="eastAsia"/>
          <w:highlight w:val="none"/>
        </w:rPr>
        <w:tab/>
      </w:r>
      <w:r>
        <w:rPr>
          <w:rFonts w:hint="eastAsia"/>
          <w:highlight w:val="none"/>
        </w:rPr>
        <w:t>投标文件格式及附件</w:t>
      </w:r>
    </w:p>
    <w:p w14:paraId="695E2C43">
      <w:pPr>
        <w:spacing w:line="360" w:lineRule="auto"/>
        <w:ind w:firstLine="480"/>
        <w:rPr>
          <w:sz w:val="24"/>
          <w:szCs w:val="24"/>
          <w:highlight w:val="none"/>
        </w:rPr>
      </w:pPr>
    </w:p>
    <w:p w14:paraId="3DAC691E">
      <w:pPr>
        <w:spacing w:line="360" w:lineRule="auto"/>
        <w:ind w:firstLine="480"/>
        <w:rPr>
          <w:sz w:val="24"/>
          <w:szCs w:val="24"/>
          <w:highlight w:val="none"/>
        </w:rPr>
      </w:pPr>
    </w:p>
    <w:p w14:paraId="14C808A3">
      <w:pPr>
        <w:spacing w:line="360" w:lineRule="auto"/>
        <w:ind w:firstLine="480"/>
        <w:rPr>
          <w:sz w:val="24"/>
          <w:szCs w:val="24"/>
          <w:highlight w:val="none"/>
        </w:rPr>
      </w:pPr>
    </w:p>
    <w:p w14:paraId="4E6A4B58">
      <w:pPr>
        <w:spacing w:line="360" w:lineRule="auto"/>
        <w:ind w:firstLine="2640"/>
        <w:jc w:val="both"/>
        <w:rPr>
          <w:sz w:val="44"/>
          <w:szCs w:val="44"/>
          <w:highlight w:val="none"/>
        </w:rPr>
      </w:pPr>
      <w:r>
        <w:rPr>
          <w:rFonts w:hint="eastAsia"/>
          <w:sz w:val="44"/>
          <w:szCs w:val="44"/>
          <w:highlight w:val="none"/>
        </w:rPr>
        <w:t>竞争性磋商响应文件</w:t>
      </w:r>
    </w:p>
    <w:p w14:paraId="65422DC8">
      <w:pPr>
        <w:spacing w:line="360" w:lineRule="auto"/>
        <w:ind w:firstLine="480"/>
        <w:rPr>
          <w:sz w:val="24"/>
          <w:szCs w:val="24"/>
          <w:highlight w:val="none"/>
        </w:rPr>
      </w:pPr>
    </w:p>
    <w:p w14:paraId="3ABADBF6">
      <w:pPr>
        <w:spacing w:line="360" w:lineRule="auto"/>
        <w:ind w:firstLine="480"/>
        <w:rPr>
          <w:sz w:val="24"/>
          <w:szCs w:val="24"/>
          <w:highlight w:val="none"/>
        </w:rPr>
      </w:pPr>
    </w:p>
    <w:p w14:paraId="43BE7E25">
      <w:pPr>
        <w:spacing w:line="360" w:lineRule="auto"/>
        <w:ind w:firstLine="480"/>
        <w:rPr>
          <w:sz w:val="24"/>
          <w:szCs w:val="24"/>
          <w:highlight w:val="none"/>
        </w:rPr>
      </w:pPr>
    </w:p>
    <w:p w14:paraId="2A3DDB0F">
      <w:pPr>
        <w:spacing w:line="360" w:lineRule="auto"/>
        <w:ind w:firstLine="480"/>
        <w:rPr>
          <w:sz w:val="24"/>
          <w:szCs w:val="24"/>
          <w:highlight w:val="none"/>
        </w:rPr>
      </w:pPr>
    </w:p>
    <w:p w14:paraId="2D475B3C">
      <w:pPr>
        <w:spacing w:line="360" w:lineRule="auto"/>
        <w:ind w:firstLine="480"/>
        <w:rPr>
          <w:sz w:val="24"/>
          <w:szCs w:val="24"/>
          <w:highlight w:val="none"/>
        </w:rPr>
      </w:pPr>
    </w:p>
    <w:p w14:paraId="18D84F1B">
      <w:pPr>
        <w:spacing w:line="360" w:lineRule="auto"/>
        <w:ind w:firstLine="480"/>
        <w:rPr>
          <w:sz w:val="24"/>
          <w:szCs w:val="24"/>
          <w:highlight w:val="none"/>
        </w:rPr>
      </w:pPr>
    </w:p>
    <w:p w14:paraId="42B954DC">
      <w:pPr>
        <w:spacing w:line="360" w:lineRule="auto"/>
        <w:ind w:firstLine="480"/>
        <w:rPr>
          <w:sz w:val="24"/>
          <w:szCs w:val="24"/>
          <w:highlight w:val="none"/>
        </w:rPr>
      </w:pPr>
    </w:p>
    <w:p w14:paraId="3A1CFF85">
      <w:pPr>
        <w:spacing w:line="360" w:lineRule="auto"/>
        <w:ind w:firstLine="480"/>
        <w:rPr>
          <w:sz w:val="24"/>
          <w:szCs w:val="24"/>
          <w:highlight w:val="none"/>
        </w:rPr>
      </w:pPr>
    </w:p>
    <w:p w14:paraId="2E5423E5">
      <w:pPr>
        <w:spacing w:line="360" w:lineRule="auto"/>
        <w:ind w:firstLine="480"/>
        <w:rPr>
          <w:sz w:val="24"/>
          <w:szCs w:val="24"/>
          <w:highlight w:val="none"/>
        </w:rPr>
      </w:pPr>
    </w:p>
    <w:p w14:paraId="13EC9A0C">
      <w:pPr>
        <w:spacing w:line="360" w:lineRule="auto"/>
        <w:ind w:firstLine="480"/>
        <w:rPr>
          <w:sz w:val="24"/>
          <w:szCs w:val="24"/>
          <w:highlight w:val="none"/>
        </w:rPr>
      </w:pPr>
    </w:p>
    <w:p w14:paraId="62E6E33D">
      <w:pPr>
        <w:spacing w:line="360" w:lineRule="auto"/>
        <w:ind w:firstLine="480"/>
        <w:rPr>
          <w:sz w:val="24"/>
          <w:szCs w:val="24"/>
          <w:highlight w:val="none"/>
        </w:rPr>
      </w:pPr>
    </w:p>
    <w:p w14:paraId="0CB2369E">
      <w:pPr>
        <w:spacing w:line="360" w:lineRule="auto"/>
        <w:ind w:firstLine="480"/>
        <w:jc w:val="center"/>
        <w:rPr>
          <w:sz w:val="32"/>
          <w:szCs w:val="32"/>
          <w:highlight w:val="none"/>
        </w:rPr>
      </w:pPr>
    </w:p>
    <w:p w14:paraId="762D6019">
      <w:pPr>
        <w:spacing w:line="360" w:lineRule="auto"/>
        <w:ind w:firstLine="480"/>
        <w:jc w:val="center"/>
        <w:rPr>
          <w:sz w:val="32"/>
          <w:szCs w:val="32"/>
          <w:highlight w:val="none"/>
        </w:rPr>
      </w:pPr>
      <w:r>
        <w:rPr>
          <w:rFonts w:hint="eastAsia"/>
          <w:sz w:val="32"/>
          <w:szCs w:val="32"/>
          <w:highlight w:val="none"/>
        </w:rPr>
        <w:t>项 目 编号：</w:t>
      </w:r>
    </w:p>
    <w:p w14:paraId="239DA06D">
      <w:pPr>
        <w:spacing w:line="360" w:lineRule="auto"/>
        <w:ind w:firstLine="480"/>
        <w:jc w:val="center"/>
        <w:rPr>
          <w:sz w:val="32"/>
          <w:szCs w:val="32"/>
          <w:highlight w:val="none"/>
        </w:rPr>
      </w:pPr>
    </w:p>
    <w:p w14:paraId="06FCDA38">
      <w:pPr>
        <w:spacing w:line="360" w:lineRule="auto"/>
        <w:ind w:firstLine="480"/>
        <w:jc w:val="center"/>
        <w:rPr>
          <w:sz w:val="32"/>
          <w:szCs w:val="32"/>
          <w:highlight w:val="none"/>
        </w:rPr>
      </w:pPr>
      <w:r>
        <w:rPr>
          <w:rFonts w:hint="eastAsia"/>
          <w:sz w:val="32"/>
          <w:szCs w:val="32"/>
          <w:highlight w:val="none"/>
        </w:rPr>
        <w:t>项 目 名称：</w:t>
      </w:r>
    </w:p>
    <w:p w14:paraId="1F56F2F4">
      <w:pPr>
        <w:spacing w:line="360" w:lineRule="auto"/>
        <w:ind w:firstLine="480"/>
        <w:jc w:val="center"/>
        <w:rPr>
          <w:sz w:val="32"/>
          <w:szCs w:val="32"/>
          <w:highlight w:val="none"/>
        </w:rPr>
      </w:pPr>
    </w:p>
    <w:p w14:paraId="4563494C">
      <w:pPr>
        <w:spacing w:line="360" w:lineRule="auto"/>
        <w:ind w:firstLine="480"/>
        <w:jc w:val="center"/>
        <w:rPr>
          <w:sz w:val="32"/>
          <w:szCs w:val="32"/>
          <w:highlight w:val="none"/>
        </w:rPr>
      </w:pPr>
      <w:r>
        <w:rPr>
          <w:rFonts w:hint="eastAsia"/>
          <w:sz w:val="32"/>
          <w:szCs w:val="32"/>
          <w:highlight w:val="none"/>
          <w:lang w:eastAsia="zh-CN"/>
        </w:rPr>
        <w:t>供应商</w:t>
      </w:r>
      <w:r>
        <w:rPr>
          <w:rFonts w:hint="eastAsia"/>
          <w:sz w:val="32"/>
          <w:szCs w:val="32"/>
          <w:highlight w:val="none"/>
        </w:rPr>
        <w:t>名称：</w:t>
      </w:r>
    </w:p>
    <w:p w14:paraId="5BFAC2C2">
      <w:pPr>
        <w:spacing w:line="360" w:lineRule="auto"/>
        <w:ind w:firstLine="480"/>
        <w:jc w:val="center"/>
        <w:rPr>
          <w:sz w:val="32"/>
          <w:szCs w:val="32"/>
          <w:highlight w:val="none"/>
        </w:rPr>
      </w:pPr>
    </w:p>
    <w:p w14:paraId="44F85880">
      <w:pPr>
        <w:spacing w:line="360" w:lineRule="auto"/>
        <w:ind w:firstLine="480"/>
        <w:jc w:val="center"/>
        <w:rPr>
          <w:sz w:val="32"/>
          <w:szCs w:val="32"/>
          <w:highlight w:val="none"/>
        </w:rPr>
      </w:pPr>
    </w:p>
    <w:p w14:paraId="7DADEB6D">
      <w:pPr>
        <w:spacing w:line="360" w:lineRule="auto"/>
        <w:ind w:firstLine="480"/>
        <w:jc w:val="center"/>
        <w:rPr>
          <w:sz w:val="32"/>
          <w:szCs w:val="32"/>
          <w:highlight w:val="none"/>
        </w:rPr>
      </w:pPr>
      <w:r>
        <w:rPr>
          <w:rFonts w:hint="eastAsia"/>
          <w:sz w:val="32"/>
          <w:szCs w:val="32"/>
          <w:highlight w:val="none"/>
        </w:rPr>
        <w:t>日</w:t>
      </w:r>
      <w:r>
        <w:rPr>
          <w:rFonts w:hint="eastAsia"/>
          <w:sz w:val="32"/>
          <w:szCs w:val="32"/>
          <w:highlight w:val="none"/>
        </w:rPr>
        <w:tab/>
      </w:r>
      <w:r>
        <w:rPr>
          <w:rFonts w:hint="eastAsia"/>
          <w:sz w:val="32"/>
          <w:szCs w:val="32"/>
          <w:highlight w:val="none"/>
        </w:rPr>
        <w:t>期：</w:t>
      </w:r>
    </w:p>
    <w:p w14:paraId="19990249">
      <w:pPr>
        <w:spacing w:line="360" w:lineRule="auto"/>
        <w:ind w:firstLine="480"/>
        <w:rPr>
          <w:sz w:val="24"/>
          <w:szCs w:val="24"/>
          <w:highlight w:val="none"/>
        </w:rPr>
        <w:sectPr>
          <w:footerReference r:id="rId5" w:type="default"/>
          <w:pgSz w:w="11910" w:h="16840"/>
          <w:pgMar w:top="1440" w:right="1080" w:bottom="1440" w:left="1080" w:header="0" w:footer="687" w:gutter="0"/>
          <w:cols w:space="720" w:num="1"/>
          <w:docGrid w:linePitch="360" w:charSpace="0"/>
        </w:sectPr>
      </w:pPr>
    </w:p>
    <w:p w14:paraId="7E576D45">
      <w:pPr>
        <w:jc w:val="center"/>
        <w:rPr>
          <w:rFonts w:hint="eastAsia"/>
          <w:b/>
          <w:bCs/>
          <w:sz w:val="36"/>
          <w:szCs w:val="36"/>
          <w:highlight w:val="none"/>
          <w:lang w:val="en-US" w:eastAsia="zh-CN"/>
        </w:rPr>
      </w:pPr>
      <w:r>
        <w:rPr>
          <w:rFonts w:hint="eastAsia"/>
          <w:b/>
          <w:bCs/>
          <w:sz w:val="36"/>
          <w:szCs w:val="36"/>
          <w:highlight w:val="none"/>
          <w:lang w:val="en-US" w:eastAsia="zh-CN"/>
        </w:rPr>
        <w:t>目录</w:t>
      </w:r>
    </w:p>
    <w:p w14:paraId="51B162B5">
      <w:pPr>
        <w:jc w:val="center"/>
        <w:rPr>
          <w:rFonts w:hint="eastAsia"/>
          <w:b/>
          <w:bCs/>
          <w:highlight w:val="none"/>
        </w:rPr>
      </w:pPr>
      <w:r>
        <w:rPr>
          <w:rFonts w:hint="eastAsia"/>
          <w:b w:val="0"/>
          <w:bCs w:val="0"/>
          <w:sz w:val="22"/>
          <w:szCs w:val="22"/>
          <w:highlight w:val="none"/>
          <w:lang w:val="en-US" w:eastAsia="zh-CN"/>
        </w:rPr>
        <w:t>（自动生成）</w:t>
      </w:r>
      <w:r>
        <w:rPr>
          <w:rFonts w:hint="eastAsia"/>
          <w:b/>
          <w:bCs/>
          <w:highlight w:val="none"/>
        </w:rPr>
        <w:br w:type="page"/>
      </w:r>
    </w:p>
    <w:p w14:paraId="7B7F0741">
      <w:pPr>
        <w:spacing w:line="360" w:lineRule="auto"/>
        <w:ind w:left="220" w:right="567" w:firstLine="442"/>
        <w:rPr>
          <w:b/>
          <w:bCs/>
          <w:highlight w:val="none"/>
        </w:rPr>
      </w:pPr>
      <w:r>
        <w:rPr>
          <w:rFonts w:hint="eastAsia"/>
          <w:b/>
          <w:bCs/>
          <w:highlight w:val="none"/>
        </w:rPr>
        <w:t>一、</w:t>
      </w:r>
      <w:r>
        <w:rPr>
          <w:rFonts w:hint="eastAsia"/>
          <w:b/>
          <w:bCs/>
          <w:highlight w:val="none"/>
          <w:lang w:val="en-US"/>
        </w:rPr>
        <w:t>磋商</w:t>
      </w:r>
      <w:r>
        <w:rPr>
          <w:rFonts w:hint="eastAsia"/>
          <w:b/>
          <w:bCs/>
          <w:highlight w:val="none"/>
        </w:rPr>
        <w:t>申请及声明</w:t>
      </w:r>
    </w:p>
    <w:p w14:paraId="1D9967C2">
      <w:pPr>
        <w:pStyle w:val="3"/>
        <w:rPr>
          <w:highlight w:val="none"/>
        </w:rPr>
      </w:pPr>
      <w:r>
        <w:rPr>
          <w:rFonts w:hint="eastAsia"/>
          <w:highlight w:val="none"/>
        </w:rPr>
        <w:t>磋商申请及声明</w:t>
      </w:r>
    </w:p>
    <w:p w14:paraId="3904D164">
      <w:pPr>
        <w:spacing w:line="360" w:lineRule="auto"/>
        <w:ind w:firstLine="420"/>
        <w:rPr>
          <w:sz w:val="21"/>
          <w:szCs w:val="21"/>
          <w:highlight w:val="none"/>
        </w:rPr>
      </w:pPr>
      <w:r>
        <w:rPr>
          <w:rFonts w:hint="eastAsia"/>
          <w:sz w:val="21"/>
          <w:szCs w:val="21"/>
          <w:highlight w:val="none"/>
        </w:rPr>
        <w:t>致（采购人）：</w:t>
      </w:r>
    </w:p>
    <w:p w14:paraId="0F1863D2">
      <w:pPr>
        <w:spacing w:line="360" w:lineRule="auto"/>
        <w:ind w:firstLine="420"/>
        <w:rPr>
          <w:sz w:val="21"/>
          <w:szCs w:val="21"/>
          <w:highlight w:val="none"/>
        </w:rPr>
      </w:pPr>
      <w:r>
        <w:rPr>
          <w:rFonts w:hint="eastAsia"/>
          <w:sz w:val="21"/>
          <w:szCs w:val="21"/>
          <w:highlight w:val="none"/>
        </w:rPr>
        <w:t>根据贵方</w:t>
      </w:r>
      <w:r>
        <w:rPr>
          <w:rFonts w:hint="eastAsia"/>
          <w:sz w:val="21"/>
          <w:szCs w:val="21"/>
          <w:highlight w:val="none"/>
          <w:u w:val="single"/>
          <w:lang w:val="en-US" w:eastAsia="zh-CN"/>
        </w:rPr>
        <w:t xml:space="preserve">         </w:t>
      </w:r>
      <w:r>
        <w:rPr>
          <w:rFonts w:hint="eastAsia"/>
          <w:sz w:val="21"/>
          <w:szCs w:val="21"/>
          <w:highlight w:val="none"/>
        </w:rPr>
        <w:t>（项目名称）</w:t>
      </w:r>
      <w:r>
        <w:rPr>
          <w:rFonts w:hint="eastAsia"/>
          <w:sz w:val="21"/>
          <w:szCs w:val="21"/>
          <w:highlight w:val="none"/>
          <w:u w:val="single"/>
          <w:lang w:val="en-US" w:eastAsia="zh-CN"/>
        </w:rPr>
        <w:t xml:space="preserve">       </w:t>
      </w:r>
      <w:r>
        <w:rPr>
          <w:rFonts w:hint="eastAsia"/>
          <w:sz w:val="21"/>
          <w:szCs w:val="21"/>
          <w:highlight w:val="none"/>
        </w:rPr>
        <w:t>（项目编号）投标邀请，正式授权下述签字人</w:t>
      </w:r>
      <w:r>
        <w:rPr>
          <w:rFonts w:hint="eastAsia"/>
          <w:sz w:val="21"/>
          <w:szCs w:val="21"/>
          <w:highlight w:val="none"/>
          <w:u w:val="single"/>
          <w:lang w:val="en-US" w:eastAsia="zh-CN"/>
        </w:rPr>
        <w:t xml:space="preserve">      </w:t>
      </w:r>
      <w:r>
        <w:rPr>
          <w:rFonts w:hint="eastAsia"/>
          <w:sz w:val="21"/>
          <w:szCs w:val="21"/>
          <w:highlight w:val="none"/>
          <w:u w:val="none"/>
          <w:lang w:eastAsia="zh-CN"/>
        </w:rPr>
        <w:t>（</w:t>
      </w:r>
      <w:r>
        <w:rPr>
          <w:rFonts w:hint="eastAsia"/>
          <w:sz w:val="21"/>
          <w:szCs w:val="21"/>
          <w:highlight w:val="none"/>
        </w:rPr>
        <w:t>姓名和职务</w:t>
      </w:r>
      <w:r>
        <w:rPr>
          <w:rFonts w:hint="eastAsia"/>
          <w:sz w:val="21"/>
          <w:szCs w:val="21"/>
          <w:highlight w:val="none"/>
          <w:lang w:eastAsia="zh-CN"/>
        </w:rPr>
        <w:t>）</w:t>
      </w:r>
      <w:r>
        <w:rPr>
          <w:rFonts w:hint="eastAsia"/>
          <w:sz w:val="21"/>
          <w:szCs w:val="21"/>
          <w:highlight w:val="none"/>
        </w:rPr>
        <w:t>代表</w:t>
      </w:r>
      <w:r>
        <w:rPr>
          <w:rFonts w:hint="eastAsia"/>
          <w:sz w:val="21"/>
          <w:szCs w:val="21"/>
          <w:highlight w:val="none"/>
          <w:lang w:eastAsia="zh-CN"/>
        </w:rPr>
        <w:t>供应商</w:t>
      </w:r>
      <w:r>
        <w:rPr>
          <w:rFonts w:hint="eastAsia"/>
          <w:sz w:val="21"/>
          <w:szCs w:val="21"/>
          <w:highlight w:val="none"/>
          <w:u w:val="single"/>
          <w:lang w:val="en-US" w:eastAsia="zh-CN"/>
        </w:rPr>
        <w:t xml:space="preserve">       </w:t>
      </w:r>
      <w:r>
        <w:rPr>
          <w:rFonts w:hint="eastAsia"/>
          <w:sz w:val="21"/>
          <w:szCs w:val="21"/>
          <w:highlight w:val="none"/>
        </w:rPr>
        <w:t>（</w:t>
      </w:r>
      <w:r>
        <w:rPr>
          <w:rFonts w:hint="eastAsia"/>
          <w:sz w:val="21"/>
          <w:szCs w:val="21"/>
          <w:highlight w:val="none"/>
          <w:lang w:eastAsia="zh-CN"/>
        </w:rPr>
        <w:t>供应商</w:t>
      </w:r>
      <w:r>
        <w:rPr>
          <w:rFonts w:hint="eastAsia"/>
          <w:sz w:val="21"/>
          <w:szCs w:val="21"/>
          <w:highlight w:val="none"/>
        </w:rPr>
        <w:t>名称），提交投标文件。据此函，签字人兹宣布声明和承诺如下：</w:t>
      </w:r>
    </w:p>
    <w:p w14:paraId="56F83AB3">
      <w:pPr>
        <w:spacing w:line="360" w:lineRule="auto"/>
        <w:ind w:firstLine="420"/>
        <w:rPr>
          <w:sz w:val="21"/>
          <w:szCs w:val="21"/>
          <w:highlight w:val="none"/>
        </w:rPr>
      </w:pPr>
      <w:r>
        <w:rPr>
          <w:rFonts w:hint="eastAsia"/>
          <w:sz w:val="21"/>
          <w:szCs w:val="21"/>
          <w:highlight w:val="none"/>
        </w:rPr>
        <w:t>1、我们的资格条件完全符合</w:t>
      </w:r>
      <w:bookmarkStart w:id="5" w:name="_GoBack"/>
      <w:r>
        <w:rPr>
          <w:rFonts w:hint="eastAsia"/>
          <w:sz w:val="21"/>
          <w:szCs w:val="21"/>
          <w:highlight w:val="none"/>
        </w:rPr>
        <w:t>政府采购</w:t>
      </w:r>
      <w:bookmarkEnd w:id="5"/>
      <w:r>
        <w:rPr>
          <w:rFonts w:hint="eastAsia"/>
          <w:sz w:val="21"/>
          <w:szCs w:val="21"/>
          <w:highlight w:val="none"/>
        </w:rPr>
        <w:t>法和本次招标要求，我们同意并向贵方提供了与投标有关的所有证据和资料。</w:t>
      </w:r>
    </w:p>
    <w:p w14:paraId="286CD85F">
      <w:pPr>
        <w:spacing w:line="360" w:lineRule="auto"/>
        <w:ind w:firstLine="420"/>
        <w:rPr>
          <w:sz w:val="21"/>
          <w:szCs w:val="21"/>
          <w:highlight w:val="none"/>
        </w:rPr>
      </w:pPr>
      <w:r>
        <w:rPr>
          <w:rFonts w:hint="eastAsia"/>
          <w:sz w:val="21"/>
          <w:szCs w:val="21"/>
          <w:highlight w:val="none"/>
        </w:rPr>
        <w:t>2、按招标要求，我方的报价为人民币（大写）</w:t>
      </w:r>
      <w:r>
        <w:rPr>
          <w:rFonts w:hint="eastAsia"/>
          <w:sz w:val="21"/>
          <w:szCs w:val="21"/>
          <w:highlight w:val="none"/>
          <w:u w:val="single"/>
        </w:rPr>
        <w:t xml:space="preserve">             </w:t>
      </w:r>
      <w:r>
        <w:rPr>
          <w:rFonts w:hint="eastAsia"/>
          <w:sz w:val="21"/>
          <w:szCs w:val="21"/>
          <w:highlight w:val="none"/>
        </w:rPr>
        <w:t>元。</w:t>
      </w:r>
    </w:p>
    <w:p w14:paraId="58622972">
      <w:pPr>
        <w:spacing w:line="360" w:lineRule="auto"/>
        <w:ind w:firstLine="420"/>
        <w:rPr>
          <w:sz w:val="21"/>
          <w:szCs w:val="21"/>
          <w:highlight w:val="none"/>
        </w:rPr>
      </w:pPr>
      <w:r>
        <w:rPr>
          <w:rFonts w:hint="eastAsia"/>
          <w:sz w:val="21"/>
          <w:szCs w:val="21"/>
          <w:highlight w:val="none"/>
        </w:rPr>
        <w:t>3、我方承诺</w:t>
      </w:r>
      <w:r>
        <w:rPr>
          <w:rFonts w:hint="eastAsia"/>
          <w:sz w:val="21"/>
          <w:szCs w:val="21"/>
          <w:highlight w:val="none"/>
          <w:u w:val="single"/>
        </w:rPr>
        <w:tab/>
      </w:r>
      <w:r>
        <w:rPr>
          <w:rFonts w:hint="eastAsia"/>
          <w:sz w:val="21"/>
          <w:szCs w:val="21"/>
          <w:highlight w:val="none"/>
          <w:u w:val="single"/>
          <w:lang w:val="en-US"/>
        </w:rPr>
        <w:t xml:space="preserve">      </w:t>
      </w:r>
      <w:r>
        <w:rPr>
          <w:rFonts w:hint="eastAsia"/>
          <w:sz w:val="21"/>
          <w:szCs w:val="21"/>
          <w:highlight w:val="none"/>
          <w:lang w:val="en-US"/>
        </w:rPr>
        <w:t xml:space="preserve"> </w:t>
      </w:r>
      <w:r>
        <w:rPr>
          <w:rFonts w:hint="eastAsia"/>
          <w:sz w:val="21"/>
          <w:szCs w:val="21"/>
          <w:highlight w:val="none"/>
        </w:rPr>
        <w:t>为本项目总负责人。</w:t>
      </w:r>
    </w:p>
    <w:p w14:paraId="6803C6BE">
      <w:pPr>
        <w:spacing w:line="360" w:lineRule="auto"/>
        <w:ind w:firstLine="420"/>
        <w:rPr>
          <w:sz w:val="21"/>
          <w:szCs w:val="21"/>
          <w:highlight w:val="none"/>
        </w:rPr>
      </w:pPr>
      <w:r>
        <w:rPr>
          <w:rFonts w:hint="eastAsia"/>
          <w:sz w:val="21"/>
          <w:szCs w:val="21"/>
          <w:highlight w:val="none"/>
        </w:rPr>
        <w:t>4、我们已详细审核全部竞争性磋商文件及其有效补充文件，我们放弃对竞争性磋商文件任何误解的权利，提交投标文件后，不对竞争性磋商文件本身提出质疑。否则，属于不诚信和故意扰乱政府采购活动行为，我们将无条件接受处罚。</w:t>
      </w:r>
    </w:p>
    <w:p w14:paraId="386D53EF">
      <w:pPr>
        <w:spacing w:line="360" w:lineRule="auto"/>
        <w:ind w:firstLine="420"/>
        <w:rPr>
          <w:sz w:val="21"/>
          <w:szCs w:val="21"/>
          <w:highlight w:val="none"/>
        </w:rPr>
      </w:pPr>
      <w:r>
        <w:rPr>
          <w:rFonts w:hint="eastAsia"/>
          <w:sz w:val="21"/>
          <w:szCs w:val="21"/>
          <w:highlight w:val="none"/>
        </w:rPr>
        <w:t>5、我们同意从规定的开标日期起遵循本投标文件，并在规定的投标有效期期满之前均具有约束力。</w:t>
      </w:r>
    </w:p>
    <w:p w14:paraId="40F31058">
      <w:pPr>
        <w:spacing w:line="360" w:lineRule="auto"/>
        <w:ind w:firstLine="420"/>
        <w:rPr>
          <w:sz w:val="21"/>
          <w:szCs w:val="21"/>
          <w:highlight w:val="none"/>
        </w:rPr>
      </w:pPr>
      <w:r>
        <w:rPr>
          <w:rFonts w:hint="eastAsia"/>
          <w:sz w:val="21"/>
          <w:szCs w:val="21"/>
          <w:highlight w:val="none"/>
        </w:rPr>
        <w:t>6、一旦我方中标，我方将根据竞争性磋商文件的规定严格履行合同，并保证于承诺的时间完成服务的启动/集成、调试等服务，交付采购人验收、使用。</w:t>
      </w:r>
    </w:p>
    <w:p w14:paraId="2923AF5A">
      <w:pPr>
        <w:spacing w:line="360" w:lineRule="auto"/>
        <w:ind w:firstLine="420"/>
        <w:rPr>
          <w:sz w:val="21"/>
          <w:szCs w:val="21"/>
          <w:highlight w:val="none"/>
        </w:rPr>
      </w:pPr>
      <w:r>
        <w:rPr>
          <w:rFonts w:hint="eastAsia"/>
          <w:sz w:val="21"/>
          <w:szCs w:val="21"/>
          <w:highlight w:val="none"/>
        </w:rPr>
        <w:t>7、我方决不提供虚假材料谋取中标、决不采取不正当手段诋毁、排挤其他供应商、决不与采购人、</w:t>
      </w:r>
      <w:r>
        <w:rPr>
          <w:rFonts w:hint="eastAsia"/>
          <w:sz w:val="21"/>
          <w:szCs w:val="21"/>
          <w:highlight w:val="none"/>
          <w:lang w:eastAsia="zh-CN"/>
        </w:rPr>
        <w:t>其他</w:t>
      </w:r>
      <w:r>
        <w:rPr>
          <w:rFonts w:hint="eastAsia"/>
          <w:sz w:val="21"/>
          <w:szCs w:val="21"/>
          <w:highlight w:val="none"/>
        </w:rPr>
        <w:t>供应商或者代理机构恶意串通、决不向采购人、代理机构工作人员和评委进行商业贿赂、决不在采购过程中与采购人进行协商谈判、决不拒绝有关部门监督检查或提供虚假情况，如有违反， 无条件接受贵方及相关管理部门的处罚。</w:t>
      </w:r>
    </w:p>
    <w:p w14:paraId="20D7940D">
      <w:pPr>
        <w:spacing w:line="360" w:lineRule="auto"/>
        <w:ind w:firstLine="420"/>
        <w:rPr>
          <w:sz w:val="21"/>
          <w:szCs w:val="21"/>
          <w:highlight w:val="none"/>
        </w:rPr>
      </w:pPr>
      <w:r>
        <w:rPr>
          <w:rFonts w:hint="eastAsia"/>
          <w:sz w:val="21"/>
          <w:szCs w:val="21"/>
          <w:highlight w:val="none"/>
          <w:lang w:eastAsia="zh-CN"/>
        </w:rPr>
        <w:t>供应商</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盖章</w:t>
      </w:r>
      <w:r>
        <w:rPr>
          <w:rFonts w:hint="eastAsia"/>
          <w:sz w:val="21"/>
          <w:szCs w:val="21"/>
          <w:highlight w:val="none"/>
          <w:lang w:eastAsia="zh-CN"/>
        </w:rPr>
        <w:t>）</w:t>
      </w:r>
    </w:p>
    <w:p w14:paraId="50CA2210">
      <w:pPr>
        <w:spacing w:line="360" w:lineRule="auto"/>
        <w:ind w:firstLine="420"/>
        <w:rPr>
          <w:sz w:val="21"/>
          <w:szCs w:val="21"/>
          <w:highlight w:val="none"/>
        </w:rPr>
      </w:pPr>
      <w:r>
        <w:rPr>
          <w:rFonts w:hint="eastAsia"/>
          <w:sz w:val="21"/>
          <w:szCs w:val="21"/>
          <w:highlight w:val="none"/>
        </w:rPr>
        <w:t>法定代表人或委托代理人：</w:t>
      </w:r>
      <w:r>
        <w:rPr>
          <w:rFonts w:hint="eastAsia"/>
          <w:sz w:val="21"/>
          <w:szCs w:val="21"/>
          <w:highlight w:val="none"/>
          <w:lang w:eastAsia="zh-CN"/>
        </w:rPr>
        <w:t>（</w:t>
      </w:r>
      <w:r>
        <w:rPr>
          <w:rFonts w:hint="eastAsia"/>
          <w:sz w:val="21"/>
          <w:szCs w:val="21"/>
          <w:highlight w:val="none"/>
        </w:rPr>
        <w:t>盖章或签字</w:t>
      </w:r>
      <w:r>
        <w:rPr>
          <w:rFonts w:hint="eastAsia"/>
          <w:sz w:val="21"/>
          <w:szCs w:val="21"/>
          <w:highlight w:val="none"/>
          <w:lang w:eastAsia="zh-CN"/>
        </w:rPr>
        <w:t>）</w:t>
      </w:r>
      <w:r>
        <w:rPr>
          <w:rFonts w:hint="eastAsia"/>
          <w:sz w:val="21"/>
          <w:szCs w:val="21"/>
          <w:highlight w:val="none"/>
        </w:rPr>
        <w:t xml:space="preserve"> 单位地址：</w:t>
      </w:r>
    </w:p>
    <w:p w14:paraId="0DF388FA">
      <w:pPr>
        <w:spacing w:line="360" w:lineRule="auto"/>
        <w:ind w:firstLine="420"/>
        <w:rPr>
          <w:sz w:val="21"/>
          <w:szCs w:val="21"/>
          <w:highlight w:val="none"/>
        </w:rPr>
      </w:pPr>
      <w:r>
        <w:rPr>
          <w:rFonts w:hint="eastAsia"/>
          <w:sz w:val="21"/>
          <w:szCs w:val="21"/>
          <w:highlight w:val="none"/>
        </w:rPr>
        <w:t>邮政编码：</w:t>
      </w:r>
      <w:r>
        <w:rPr>
          <w:rFonts w:hint="eastAsia"/>
          <w:sz w:val="21"/>
          <w:szCs w:val="21"/>
          <w:highlight w:val="none"/>
          <w:lang w:val="en-US"/>
        </w:rPr>
        <w:t xml:space="preserve">                          </w:t>
      </w:r>
      <w:r>
        <w:rPr>
          <w:rFonts w:hint="eastAsia"/>
          <w:sz w:val="21"/>
          <w:szCs w:val="21"/>
          <w:highlight w:val="none"/>
        </w:rPr>
        <w:t xml:space="preserve"> 电</w:t>
      </w:r>
      <w:r>
        <w:rPr>
          <w:rFonts w:hint="eastAsia"/>
          <w:sz w:val="21"/>
          <w:szCs w:val="21"/>
          <w:highlight w:val="none"/>
        </w:rPr>
        <w:tab/>
      </w:r>
      <w:r>
        <w:rPr>
          <w:rFonts w:hint="eastAsia"/>
          <w:sz w:val="21"/>
          <w:szCs w:val="21"/>
          <w:highlight w:val="none"/>
        </w:rPr>
        <w:t>话：</w:t>
      </w:r>
    </w:p>
    <w:p w14:paraId="0A957131">
      <w:pPr>
        <w:spacing w:line="360" w:lineRule="auto"/>
        <w:ind w:firstLine="420"/>
        <w:rPr>
          <w:sz w:val="21"/>
          <w:szCs w:val="21"/>
          <w:highlight w:val="none"/>
        </w:rPr>
      </w:pPr>
    </w:p>
    <w:p w14:paraId="43159DA6">
      <w:pPr>
        <w:spacing w:line="360" w:lineRule="auto"/>
        <w:ind w:firstLine="420"/>
        <w:rPr>
          <w:sz w:val="21"/>
          <w:szCs w:val="21"/>
          <w:highlight w:val="none"/>
        </w:rPr>
      </w:pPr>
      <w:r>
        <w:rPr>
          <w:rFonts w:hint="eastAsia"/>
          <w:sz w:val="21"/>
          <w:szCs w:val="21"/>
          <w:highlight w:val="none"/>
        </w:rPr>
        <w:t>传</w:t>
      </w:r>
      <w:r>
        <w:rPr>
          <w:rFonts w:hint="eastAsia"/>
          <w:sz w:val="21"/>
          <w:szCs w:val="21"/>
          <w:highlight w:val="none"/>
        </w:rPr>
        <w:tab/>
      </w:r>
      <w:r>
        <w:rPr>
          <w:rFonts w:hint="eastAsia"/>
          <w:sz w:val="21"/>
          <w:szCs w:val="21"/>
          <w:highlight w:val="none"/>
        </w:rPr>
        <w:t>真：</w:t>
      </w:r>
    </w:p>
    <w:p w14:paraId="628C8970">
      <w:pPr>
        <w:spacing w:line="360" w:lineRule="auto"/>
        <w:ind w:firstLine="420"/>
        <w:rPr>
          <w:sz w:val="21"/>
          <w:szCs w:val="21"/>
          <w:highlight w:val="none"/>
        </w:rPr>
      </w:pPr>
    </w:p>
    <w:p w14:paraId="122D0830">
      <w:pPr>
        <w:spacing w:line="360" w:lineRule="auto"/>
        <w:ind w:firstLine="420"/>
        <w:rPr>
          <w:sz w:val="21"/>
          <w:szCs w:val="21"/>
          <w:highlight w:val="none"/>
        </w:rPr>
      </w:pPr>
      <w:r>
        <w:rPr>
          <w:rFonts w:hint="eastAsia"/>
          <w:sz w:val="21"/>
          <w:szCs w:val="21"/>
          <w:highlight w:val="none"/>
        </w:rPr>
        <w:t>日期：</w:t>
      </w:r>
      <w:r>
        <w:rPr>
          <w:rFonts w:hint="eastAsia"/>
          <w:sz w:val="21"/>
          <w:szCs w:val="21"/>
          <w:highlight w:val="none"/>
        </w:rPr>
        <w:tab/>
      </w:r>
      <w:r>
        <w:rPr>
          <w:rFonts w:hint="eastAsia"/>
          <w:sz w:val="21"/>
          <w:szCs w:val="21"/>
          <w:highlight w:val="none"/>
        </w:rPr>
        <w:t>年</w:t>
      </w:r>
      <w:r>
        <w:rPr>
          <w:rFonts w:hint="eastAsia"/>
          <w:sz w:val="21"/>
          <w:szCs w:val="21"/>
          <w:highlight w:val="none"/>
        </w:rPr>
        <w:tab/>
      </w:r>
      <w:r>
        <w:rPr>
          <w:rFonts w:hint="eastAsia"/>
          <w:sz w:val="21"/>
          <w:szCs w:val="21"/>
          <w:highlight w:val="none"/>
        </w:rPr>
        <w:t>月</w:t>
      </w:r>
      <w:r>
        <w:rPr>
          <w:rFonts w:hint="eastAsia"/>
          <w:sz w:val="21"/>
          <w:szCs w:val="21"/>
          <w:highlight w:val="none"/>
        </w:rPr>
        <w:tab/>
      </w:r>
      <w:r>
        <w:rPr>
          <w:rFonts w:hint="eastAsia"/>
          <w:sz w:val="21"/>
          <w:szCs w:val="21"/>
          <w:highlight w:val="none"/>
        </w:rPr>
        <w:t>日</w:t>
      </w:r>
    </w:p>
    <w:p w14:paraId="5FCF2F5D">
      <w:pPr>
        <w:spacing w:line="360" w:lineRule="auto"/>
        <w:ind w:right="567" w:firstLine="241"/>
        <w:rPr>
          <w:b/>
          <w:bCs/>
          <w:sz w:val="24"/>
          <w:szCs w:val="24"/>
          <w:highlight w:val="none"/>
        </w:rPr>
      </w:pPr>
      <w:r>
        <w:rPr>
          <w:b/>
          <w:bCs/>
          <w:sz w:val="24"/>
          <w:szCs w:val="24"/>
          <w:highlight w:val="none"/>
        </w:rPr>
        <w:br w:type="page" w:clear="all"/>
      </w:r>
    </w:p>
    <w:p w14:paraId="58A4B5A7">
      <w:pPr>
        <w:spacing w:line="360" w:lineRule="auto"/>
        <w:ind w:right="567" w:firstLine="221"/>
        <w:rPr>
          <w:b/>
          <w:bCs/>
          <w:highlight w:val="none"/>
        </w:rPr>
      </w:pPr>
      <w:r>
        <w:rPr>
          <w:rFonts w:hint="eastAsia"/>
          <w:b/>
          <w:bCs/>
          <w:highlight w:val="none"/>
        </w:rPr>
        <w:t>二、法定代表人授权书格式</w:t>
      </w:r>
    </w:p>
    <w:p w14:paraId="56465761">
      <w:pPr>
        <w:spacing w:line="360" w:lineRule="auto"/>
        <w:ind w:right="567" w:firstLine="220"/>
        <w:jc w:val="center"/>
        <w:rPr>
          <w:highlight w:val="none"/>
        </w:rPr>
      </w:pPr>
      <w:r>
        <w:rPr>
          <w:rFonts w:hint="eastAsia"/>
          <w:highlight w:val="none"/>
        </w:rPr>
        <w:t>法定代表人授权委托书</w:t>
      </w:r>
    </w:p>
    <w:p w14:paraId="0AC2DBA3">
      <w:pPr>
        <w:spacing w:line="360" w:lineRule="auto"/>
        <w:ind w:right="567" w:firstLine="220"/>
        <w:rPr>
          <w:sz w:val="21"/>
          <w:szCs w:val="21"/>
          <w:highlight w:val="none"/>
          <w:u w:val="single"/>
          <w:lang w:val="en-US"/>
        </w:rPr>
      </w:pPr>
      <w:r>
        <w:rPr>
          <w:rFonts w:hint="eastAsia"/>
          <w:sz w:val="21"/>
          <w:szCs w:val="21"/>
          <w:highlight w:val="none"/>
          <w:u w:val="single"/>
          <w:lang w:val="en-US"/>
        </w:rPr>
        <w:t xml:space="preserve">                  </w:t>
      </w:r>
      <w:r>
        <w:rPr>
          <w:rFonts w:hint="eastAsia"/>
          <w:sz w:val="21"/>
          <w:szCs w:val="21"/>
          <w:highlight w:val="none"/>
          <w:u w:val="single"/>
          <w:lang w:val="en-US" w:eastAsia="zh-CN"/>
        </w:rPr>
        <w:t>：</w:t>
      </w:r>
      <w:r>
        <w:rPr>
          <w:rFonts w:hint="eastAsia"/>
          <w:sz w:val="21"/>
          <w:szCs w:val="21"/>
          <w:highlight w:val="none"/>
          <w:lang w:val="en-US"/>
        </w:rPr>
        <w:t xml:space="preserve">   </w:t>
      </w:r>
    </w:p>
    <w:p w14:paraId="54797BCB">
      <w:pPr>
        <w:spacing w:line="360" w:lineRule="auto"/>
        <w:ind w:left="220" w:right="567" w:firstLine="440"/>
        <w:rPr>
          <w:sz w:val="21"/>
          <w:szCs w:val="21"/>
          <w:highlight w:val="none"/>
        </w:rPr>
      </w:pPr>
      <w:r>
        <w:rPr>
          <w:rFonts w:hint="eastAsia"/>
          <w:sz w:val="21"/>
          <w:szCs w:val="21"/>
          <w:highlight w:val="none"/>
        </w:rPr>
        <w:t>本授权委托书声明：注册于</w:t>
      </w:r>
      <w:r>
        <w:rPr>
          <w:sz w:val="21"/>
          <w:szCs w:val="21"/>
          <w:highlight w:val="none"/>
          <w:u w:val="single"/>
        </w:rPr>
        <w:t xml:space="preserve">                   </w:t>
      </w:r>
      <w:r>
        <w:rPr>
          <w:rFonts w:hint="eastAsia"/>
          <w:sz w:val="21"/>
          <w:szCs w:val="21"/>
          <w:highlight w:val="none"/>
        </w:rPr>
        <w:t>（供应商住址）的</w:t>
      </w:r>
      <w:r>
        <w:rPr>
          <w:sz w:val="21"/>
          <w:szCs w:val="21"/>
          <w:highlight w:val="none"/>
          <w:u w:val="single"/>
        </w:rPr>
        <w:t xml:space="preserve">           </w:t>
      </w:r>
      <w:r>
        <w:rPr>
          <w:rFonts w:hint="eastAsia"/>
          <w:sz w:val="21"/>
          <w:szCs w:val="21"/>
          <w:highlight w:val="none"/>
        </w:rPr>
        <w:t>（供应商名称）法定代表人</w:t>
      </w:r>
      <w:r>
        <w:rPr>
          <w:sz w:val="21"/>
          <w:szCs w:val="21"/>
          <w:highlight w:val="none"/>
          <w:u w:val="single"/>
        </w:rPr>
        <w:t xml:space="preserve">                      </w:t>
      </w:r>
      <w:r>
        <w:rPr>
          <w:rFonts w:hint="eastAsia"/>
          <w:sz w:val="21"/>
          <w:szCs w:val="21"/>
          <w:highlight w:val="none"/>
        </w:rPr>
        <w:t>（法定代表人姓名、职务）代表本公司授权在下面签字的</w:t>
      </w:r>
    </w:p>
    <w:p w14:paraId="2BD7781C">
      <w:pPr>
        <w:spacing w:line="360" w:lineRule="auto"/>
        <w:ind w:left="220" w:right="567" w:firstLine="440"/>
        <w:rPr>
          <w:sz w:val="21"/>
          <w:szCs w:val="21"/>
          <w:highlight w:val="none"/>
        </w:rPr>
      </w:pPr>
      <w:r>
        <w:rPr>
          <w:sz w:val="21"/>
          <w:szCs w:val="21"/>
          <w:highlight w:val="none"/>
          <w:u w:val="single"/>
        </w:rPr>
        <w:t xml:space="preserve">              </w:t>
      </w:r>
      <w:r>
        <w:rPr>
          <w:rFonts w:hint="eastAsia"/>
          <w:sz w:val="21"/>
          <w:szCs w:val="21"/>
          <w:highlight w:val="none"/>
        </w:rPr>
        <w:t>供应商代表姓名、职务）为本公司的合法代理人，就贵方组织的</w:t>
      </w:r>
      <w:r>
        <w:rPr>
          <w:rFonts w:hint="eastAsia"/>
          <w:sz w:val="21"/>
          <w:szCs w:val="21"/>
          <w:highlight w:val="none"/>
          <w:u w:val="single"/>
        </w:rPr>
        <w:t xml:space="preserve">         </w:t>
      </w:r>
      <w:r>
        <w:rPr>
          <w:rFonts w:hint="eastAsia"/>
          <w:sz w:val="21"/>
          <w:szCs w:val="21"/>
          <w:highlight w:val="none"/>
        </w:rPr>
        <w:t>（项目名称）</w:t>
      </w:r>
      <w:r>
        <w:rPr>
          <w:rFonts w:hint="eastAsia"/>
          <w:sz w:val="21"/>
          <w:szCs w:val="21"/>
          <w:highlight w:val="none"/>
          <w:u w:val="single"/>
        </w:rPr>
        <w:t xml:space="preserve">            </w:t>
      </w:r>
      <w:r>
        <w:rPr>
          <w:rFonts w:hint="eastAsia"/>
          <w:sz w:val="21"/>
          <w:szCs w:val="21"/>
          <w:highlight w:val="none"/>
        </w:rPr>
        <w:t>（项目编号），以本公司名义处理一切与之有关的事务。</w:t>
      </w:r>
    </w:p>
    <w:p w14:paraId="55C90B97">
      <w:pPr>
        <w:spacing w:line="360" w:lineRule="auto"/>
        <w:ind w:left="220" w:right="567" w:firstLine="440"/>
        <w:rPr>
          <w:rFonts w:eastAsia="Calibri"/>
          <w:sz w:val="21"/>
          <w:szCs w:val="21"/>
          <w:highlight w:val="none"/>
        </w:rPr>
      </w:pPr>
      <w:r>
        <w:rPr>
          <w:sz w:val="21"/>
          <w:szCs w:val="21"/>
          <w:highlight w:val="none"/>
        </w:rPr>
        <w:t xml:space="preserve">    </w:t>
      </w:r>
      <w:r>
        <w:rPr>
          <w:rFonts w:hint="eastAsia" w:eastAsia="Calibri"/>
          <w:sz w:val="21"/>
          <w:szCs w:val="21"/>
          <w:highlight w:val="none"/>
        </w:rPr>
        <w:t>本授权</w:t>
      </w:r>
      <w:r>
        <w:rPr>
          <w:rFonts w:hint="eastAsia"/>
          <w:sz w:val="21"/>
          <w:szCs w:val="21"/>
          <w:highlight w:val="none"/>
        </w:rPr>
        <w:t>委托</w:t>
      </w:r>
      <w:r>
        <w:rPr>
          <w:rFonts w:hint="eastAsia" w:eastAsia="Calibri"/>
          <w:sz w:val="21"/>
          <w:szCs w:val="21"/>
          <w:highlight w:val="none"/>
        </w:rPr>
        <w:t>书于</w:t>
      </w:r>
      <w:r>
        <w:rPr>
          <w:rFonts w:eastAsia="Calibri"/>
          <w:sz w:val="21"/>
          <w:szCs w:val="21"/>
          <w:highlight w:val="none"/>
          <w:u w:val="single"/>
        </w:rPr>
        <w:t xml:space="preserve">  </w:t>
      </w:r>
      <w:r>
        <w:rPr>
          <w:rFonts w:hint="eastAsia" w:eastAsia="Calibri"/>
          <w:sz w:val="21"/>
          <w:szCs w:val="21"/>
          <w:highlight w:val="none"/>
          <w:u w:val="single"/>
        </w:rPr>
        <w:t xml:space="preserve">    </w:t>
      </w:r>
      <w:r>
        <w:rPr>
          <w:rFonts w:hint="eastAsia" w:eastAsia="Calibri"/>
          <w:sz w:val="21"/>
          <w:szCs w:val="21"/>
          <w:highlight w:val="none"/>
        </w:rPr>
        <w:t>年</w:t>
      </w:r>
      <w:r>
        <w:rPr>
          <w:rFonts w:eastAsia="Calibri"/>
          <w:sz w:val="21"/>
          <w:szCs w:val="21"/>
          <w:highlight w:val="none"/>
          <w:u w:val="single"/>
        </w:rPr>
        <w:t xml:space="preserve"> </w:t>
      </w:r>
      <w:r>
        <w:rPr>
          <w:rFonts w:hint="eastAsia" w:eastAsia="Calibri"/>
          <w:sz w:val="21"/>
          <w:szCs w:val="21"/>
          <w:highlight w:val="none"/>
          <w:u w:val="single"/>
        </w:rPr>
        <w:t xml:space="preserve"> </w:t>
      </w:r>
      <w:r>
        <w:rPr>
          <w:sz w:val="21"/>
          <w:szCs w:val="21"/>
          <w:highlight w:val="none"/>
          <w:u w:val="single"/>
        </w:rPr>
        <w:t xml:space="preserve">    </w:t>
      </w:r>
      <w:r>
        <w:rPr>
          <w:rFonts w:eastAsia="Calibri"/>
          <w:sz w:val="21"/>
          <w:szCs w:val="21"/>
          <w:highlight w:val="none"/>
          <w:u w:val="single"/>
        </w:rPr>
        <w:t xml:space="preserve"> </w:t>
      </w:r>
      <w:r>
        <w:rPr>
          <w:rFonts w:hint="eastAsia" w:eastAsia="Calibri"/>
          <w:sz w:val="21"/>
          <w:szCs w:val="21"/>
          <w:highlight w:val="none"/>
        </w:rPr>
        <w:t>月</w:t>
      </w:r>
      <w:r>
        <w:rPr>
          <w:rFonts w:hint="eastAsia" w:eastAsia="Calibri"/>
          <w:sz w:val="21"/>
          <w:szCs w:val="21"/>
          <w:highlight w:val="none"/>
          <w:u w:val="single"/>
        </w:rPr>
        <w:t xml:space="preserve"> </w:t>
      </w:r>
      <w:r>
        <w:rPr>
          <w:rFonts w:eastAsia="Calibri"/>
          <w:sz w:val="21"/>
          <w:szCs w:val="21"/>
          <w:highlight w:val="none"/>
          <w:u w:val="single"/>
        </w:rPr>
        <w:t xml:space="preserve"> </w:t>
      </w:r>
      <w:r>
        <w:rPr>
          <w:sz w:val="21"/>
          <w:szCs w:val="21"/>
          <w:highlight w:val="none"/>
          <w:u w:val="single"/>
        </w:rPr>
        <w:t xml:space="preserve">   </w:t>
      </w:r>
      <w:r>
        <w:rPr>
          <w:rFonts w:eastAsia="Calibri"/>
          <w:sz w:val="21"/>
          <w:szCs w:val="21"/>
          <w:highlight w:val="none"/>
          <w:u w:val="single"/>
        </w:rPr>
        <w:t xml:space="preserve"> </w:t>
      </w:r>
      <w:r>
        <w:rPr>
          <w:rFonts w:hint="eastAsia" w:eastAsia="Calibri"/>
          <w:sz w:val="21"/>
          <w:szCs w:val="21"/>
          <w:highlight w:val="none"/>
        </w:rPr>
        <w:t>日签字生效</w:t>
      </w:r>
      <w:r>
        <w:rPr>
          <w:rFonts w:hint="eastAsia" w:ascii="宋体" w:hAnsi="宋体" w:eastAsia="宋体" w:cs="宋体"/>
          <w:sz w:val="21"/>
          <w:szCs w:val="21"/>
          <w:highlight w:val="none"/>
        </w:rPr>
        <w:t>，</w:t>
      </w:r>
      <w:r>
        <w:rPr>
          <w:rFonts w:hint="eastAsia" w:eastAsia="Calibri"/>
          <w:sz w:val="21"/>
          <w:szCs w:val="21"/>
          <w:highlight w:val="none"/>
        </w:rPr>
        <w:t>特此声明。</w:t>
      </w:r>
    </w:p>
    <w:p w14:paraId="2F5BB197">
      <w:pPr>
        <w:spacing w:line="360" w:lineRule="auto"/>
        <w:ind w:left="220" w:right="567" w:firstLine="440"/>
        <w:rPr>
          <w:sz w:val="21"/>
          <w:szCs w:val="21"/>
          <w:highlight w:val="none"/>
        </w:rPr>
      </w:pPr>
      <w:r>
        <w:rPr>
          <w:rFonts w:eastAsia="Calibri"/>
          <w:sz w:val="21"/>
          <w:szCs w:val="21"/>
          <w:highlight w:val="none"/>
        </w:rPr>
        <w:t xml:space="preserve">   </w:t>
      </w:r>
    </w:p>
    <w:p w14:paraId="4046A9F6">
      <w:pPr>
        <w:spacing w:line="360" w:lineRule="auto"/>
        <w:ind w:left="220" w:right="567" w:firstLine="440"/>
        <w:rPr>
          <w:sz w:val="21"/>
          <w:szCs w:val="21"/>
          <w:highlight w:val="none"/>
          <w:u w:val="single"/>
        </w:rPr>
      </w:pPr>
      <w:r>
        <w:rPr>
          <w:rFonts w:eastAsia="Calibri"/>
          <w:sz w:val="21"/>
          <w:szCs w:val="21"/>
          <w:highlight w:val="none"/>
        </w:rPr>
        <w:t xml:space="preserve"> </w:t>
      </w:r>
      <w:r>
        <w:rPr>
          <w:rFonts w:hint="eastAsia" w:eastAsia="Calibri"/>
          <w:sz w:val="21"/>
          <w:szCs w:val="21"/>
          <w:highlight w:val="none"/>
        </w:rPr>
        <w:t>法定代表人签字：</w:t>
      </w:r>
      <w:r>
        <w:rPr>
          <w:rFonts w:hint="eastAsia"/>
          <w:sz w:val="21"/>
          <w:szCs w:val="21"/>
          <w:highlight w:val="none"/>
          <w:u w:val="single"/>
        </w:rPr>
        <w:t xml:space="preserve">           </w:t>
      </w:r>
    </w:p>
    <w:p w14:paraId="09CA1195">
      <w:pPr>
        <w:spacing w:line="360" w:lineRule="auto"/>
        <w:ind w:left="220" w:right="567" w:firstLine="440"/>
        <w:rPr>
          <w:rFonts w:eastAsia="Calibri"/>
          <w:sz w:val="21"/>
          <w:szCs w:val="21"/>
          <w:highlight w:val="none"/>
        </w:rPr>
      </w:pPr>
      <w:r>
        <w:rPr>
          <w:rFonts w:eastAsia="Calibri"/>
          <w:sz w:val="21"/>
          <w:szCs w:val="21"/>
          <w:highlight w:val="none"/>
        </w:rPr>
        <w:t xml:space="preserve"> </w:t>
      </w:r>
      <w:r>
        <w:rPr>
          <w:rFonts w:hint="eastAsia" w:eastAsia="Calibri"/>
          <w:sz w:val="21"/>
          <w:szCs w:val="21"/>
          <w:highlight w:val="none"/>
        </w:rPr>
        <w:t>授权</w:t>
      </w:r>
      <w:r>
        <w:rPr>
          <w:rFonts w:hint="eastAsia"/>
          <w:sz w:val="21"/>
          <w:szCs w:val="21"/>
          <w:highlight w:val="none"/>
        </w:rPr>
        <w:t>委托</w:t>
      </w:r>
      <w:r>
        <w:rPr>
          <w:rFonts w:hint="eastAsia" w:eastAsia="Calibri"/>
          <w:sz w:val="21"/>
          <w:szCs w:val="21"/>
          <w:highlight w:val="none"/>
        </w:rPr>
        <w:t>人签字：</w:t>
      </w:r>
      <w:r>
        <w:rPr>
          <w:rFonts w:hint="eastAsia"/>
          <w:sz w:val="21"/>
          <w:szCs w:val="21"/>
          <w:highlight w:val="none"/>
          <w:u w:val="single"/>
        </w:rPr>
        <w:t xml:space="preserve">           </w:t>
      </w:r>
      <w:r>
        <w:rPr>
          <w:rFonts w:eastAsia="Calibri"/>
          <w:sz w:val="21"/>
          <w:szCs w:val="21"/>
          <w:highlight w:val="none"/>
        </w:rPr>
        <w:t xml:space="preserve">                    </w:t>
      </w:r>
    </w:p>
    <w:p w14:paraId="42E63C82">
      <w:pPr>
        <w:tabs>
          <w:tab w:val="left" w:pos="1440"/>
        </w:tabs>
        <w:spacing w:line="360" w:lineRule="auto"/>
        <w:ind w:left="220" w:right="567" w:firstLine="660"/>
        <w:rPr>
          <w:rFonts w:eastAsia="Calibri"/>
          <w:sz w:val="21"/>
          <w:szCs w:val="21"/>
          <w:highlight w:val="none"/>
        </w:rPr>
      </w:pPr>
      <w:r>
        <w:rPr>
          <w:rFonts w:hint="eastAsia" w:eastAsia="Calibri"/>
          <w:sz w:val="21"/>
          <w:szCs w:val="21"/>
          <w:highlight w:val="none"/>
        </w:rPr>
        <w:t>日</w:t>
      </w:r>
      <w:r>
        <w:rPr>
          <w:rFonts w:eastAsia="Calibri"/>
          <w:sz w:val="21"/>
          <w:szCs w:val="21"/>
          <w:highlight w:val="none"/>
        </w:rPr>
        <w:t xml:space="preserve">        </w:t>
      </w:r>
      <w:r>
        <w:rPr>
          <w:rFonts w:hint="eastAsia"/>
          <w:sz w:val="21"/>
          <w:szCs w:val="21"/>
          <w:highlight w:val="none"/>
        </w:rPr>
        <w:t xml:space="preserve">  </w:t>
      </w:r>
      <w:r>
        <w:rPr>
          <w:rFonts w:hint="eastAsia" w:eastAsia="Calibri"/>
          <w:sz w:val="21"/>
          <w:szCs w:val="21"/>
          <w:highlight w:val="none"/>
        </w:rPr>
        <w:t>期：</w:t>
      </w:r>
      <w:r>
        <w:rPr>
          <w:rFonts w:hint="eastAsia"/>
          <w:sz w:val="21"/>
          <w:szCs w:val="21"/>
          <w:highlight w:val="none"/>
          <w:u w:val="single"/>
        </w:rPr>
        <w:t xml:space="preserve">      </w:t>
      </w:r>
      <w:r>
        <w:rPr>
          <w:rFonts w:hint="eastAsia" w:eastAsia="Calibri"/>
          <w:sz w:val="21"/>
          <w:szCs w:val="21"/>
          <w:highlight w:val="none"/>
        </w:rPr>
        <w:t>年</w:t>
      </w:r>
      <w:r>
        <w:rPr>
          <w:rFonts w:hint="eastAsia"/>
          <w:sz w:val="21"/>
          <w:szCs w:val="21"/>
          <w:highlight w:val="none"/>
          <w:u w:val="single"/>
        </w:rPr>
        <w:t xml:space="preserve">    </w:t>
      </w:r>
      <w:r>
        <w:rPr>
          <w:rFonts w:hint="eastAsia" w:eastAsia="Calibri"/>
          <w:sz w:val="21"/>
          <w:szCs w:val="21"/>
          <w:highlight w:val="none"/>
        </w:rPr>
        <w:t>月</w:t>
      </w:r>
      <w:r>
        <w:rPr>
          <w:rFonts w:hint="eastAsia"/>
          <w:sz w:val="21"/>
          <w:szCs w:val="21"/>
          <w:highlight w:val="none"/>
          <w:u w:val="single"/>
        </w:rPr>
        <w:t xml:space="preserve">    </w:t>
      </w:r>
      <w:r>
        <w:rPr>
          <w:rFonts w:hint="eastAsia" w:eastAsia="Calibri"/>
          <w:sz w:val="21"/>
          <w:szCs w:val="21"/>
          <w:highlight w:val="none"/>
        </w:rPr>
        <w:t>日</w:t>
      </w:r>
    </w:p>
    <w:p w14:paraId="0521D4FB">
      <w:pPr>
        <w:pStyle w:val="20"/>
        <w:ind w:left="0" w:leftChars="0" w:firstLine="0" w:firstLineChars="0"/>
        <w:rPr>
          <w:rFonts w:hint="eastAsia" w:eastAsia="宋体"/>
          <w:highlight w:val="none"/>
          <w:lang w:eastAsia="zh-CN"/>
        </w:rPr>
      </w:pPr>
      <w:r>
        <w:rPr>
          <w:rFonts w:hint="eastAsia" w:eastAsia="宋体"/>
          <w:highlight w:val="none"/>
          <w:lang w:eastAsia="zh-CN"/>
        </w:rPr>
        <w:t>法人身份证</w:t>
      </w:r>
    </w:p>
    <w:tbl>
      <w:tblPr>
        <w:tblStyle w:val="39"/>
        <w:tblW w:w="0" w:type="auto"/>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6"/>
        <w:gridCol w:w="4962"/>
      </w:tblGrid>
      <w:tr w14:paraId="4291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1" w:hRule="atLeast"/>
        </w:trPr>
        <w:tc>
          <w:tcPr>
            <w:tcW w:w="5373" w:type="dxa"/>
          </w:tcPr>
          <w:p w14:paraId="400179AA">
            <w:pPr>
              <w:jc w:val="both"/>
              <w:rPr>
                <w:rFonts w:hint="eastAsia"/>
                <w:highlight w:val="none"/>
                <w:vertAlign w:val="baseline"/>
                <w:lang w:eastAsia="zh-CN"/>
              </w:rPr>
            </w:pPr>
          </w:p>
        </w:tc>
        <w:tc>
          <w:tcPr>
            <w:tcW w:w="5305" w:type="dxa"/>
          </w:tcPr>
          <w:p w14:paraId="03F73705">
            <w:pPr>
              <w:jc w:val="both"/>
              <w:rPr>
                <w:rFonts w:hint="eastAsia"/>
                <w:highlight w:val="none"/>
                <w:vertAlign w:val="baseline"/>
                <w:lang w:eastAsia="zh-CN"/>
              </w:rPr>
            </w:pPr>
          </w:p>
        </w:tc>
      </w:tr>
    </w:tbl>
    <w:p w14:paraId="666ADE1C">
      <w:pPr>
        <w:rPr>
          <w:rFonts w:hint="eastAsia"/>
          <w:highlight w:val="none"/>
          <w:lang w:eastAsia="zh-CN"/>
        </w:rPr>
      </w:pPr>
      <w:r>
        <w:rPr>
          <w:rFonts w:hint="eastAsia"/>
          <w:highlight w:val="none"/>
          <w:lang w:eastAsia="zh-CN"/>
        </w:rPr>
        <w:t>委托代理人身份证</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3"/>
        <w:gridCol w:w="4983"/>
      </w:tblGrid>
      <w:tr w14:paraId="0EC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5330" w:type="dxa"/>
            <w:tcBorders>
              <w:top w:val="nil"/>
              <w:left w:val="nil"/>
              <w:bottom w:val="nil"/>
              <w:right w:val="nil"/>
            </w:tcBorders>
          </w:tcPr>
          <w:p w14:paraId="5E40209B">
            <w:pPr>
              <w:jc w:val="both"/>
              <w:rPr>
                <w:rFonts w:hint="eastAsia"/>
                <w:highlight w:val="none"/>
                <w:vertAlign w:val="baseline"/>
                <w:lang w:eastAsia="zh-CN"/>
              </w:rPr>
            </w:pPr>
          </w:p>
        </w:tc>
        <w:tc>
          <w:tcPr>
            <w:tcW w:w="5330" w:type="dxa"/>
            <w:tcBorders>
              <w:top w:val="nil"/>
              <w:left w:val="nil"/>
              <w:bottom w:val="nil"/>
              <w:right w:val="nil"/>
            </w:tcBorders>
          </w:tcPr>
          <w:p w14:paraId="243F0065">
            <w:pPr>
              <w:jc w:val="both"/>
              <w:rPr>
                <w:rFonts w:hint="eastAsia"/>
                <w:highlight w:val="none"/>
                <w:vertAlign w:val="baseline"/>
                <w:lang w:eastAsia="zh-CN"/>
              </w:rPr>
            </w:pPr>
          </w:p>
        </w:tc>
      </w:tr>
    </w:tbl>
    <w:p w14:paraId="76FFB052">
      <w:pPr>
        <w:rPr>
          <w:rFonts w:hint="eastAsia"/>
          <w:highlight w:val="none"/>
          <w:lang w:eastAsia="zh-CN"/>
        </w:rPr>
      </w:pPr>
    </w:p>
    <w:p w14:paraId="416B4FC7">
      <w:pPr>
        <w:rPr>
          <w:sz w:val="22"/>
          <w:highlight w:val="none"/>
        </w:rPr>
      </w:pPr>
      <w:r>
        <w:rPr>
          <w:sz w:val="22"/>
          <w:highlight w:val="none"/>
        </w:rPr>
        <w:br w:type="page"/>
      </w:r>
    </w:p>
    <w:p w14:paraId="48D0E63B">
      <w:pPr>
        <w:pStyle w:val="193"/>
        <w:ind w:left="0" w:leftChars="0" w:firstLine="0" w:firstLineChars="0"/>
        <w:rPr>
          <w:sz w:val="22"/>
          <w:highlight w:val="none"/>
        </w:rPr>
      </w:pPr>
    </w:p>
    <w:p w14:paraId="0494AFAB">
      <w:pPr>
        <w:spacing w:line="360" w:lineRule="auto"/>
        <w:ind w:left="220" w:right="567" w:firstLine="442"/>
        <w:rPr>
          <w:b/>
          <w:bCs/>
          <w:highlight w:val="none"/>
        </w:rPr>
      </w:pPr>
      <w:r>
        <w:rPr>
          <w:rFonts w:hint="eastAsia"/>
          <w:b/>
          <w:bCs/>
          <w:highlight w:val="none"/>
        </w:rPr>
        <w:t>三、报价表格式</w:t>
      </w:r>
    </w:p>
    <w:p w14:paraId="513D2F45">
      <w:pPr>
        <w:spacing w:line="360" w:lineRule="auto"/>
        <w:ind w:left="220" w:right="567" w:firstLine="643"/>
        <w:jc w:val="center"/>
        <w:rPr>
          <w:b/>
          <w:bCs/>
          <w:sz w:val="32"/>
          <w:szCs w:val="32"/>
          <w:highlight w:val="none"/>
        </w:rPr>
      </w:pPr>
      <w:r>
        <w:rPr>
          <w:rFonts w:hint="eastAsia"/>
          <w:b/>
          <w:bCs/>
          <w:sz w:val="32"/>
          <w:szCs w:val="32"/>
          <w:highlight w:val="none"/>
        </w:rPr>
        <w:t>报  价  表</w:t>
      </w:r>
    </w:p>
    <w:tbl>
      <w:tblPr>
        <w:tblStyle w:val="38"/>
        <w:tblW w:w="98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835"/>
        <w:gridCol w:w="2469"/>
        <w:gridCol w:w="447"/>
        <w:gridCol w:w="1138"/>
        <w:gridCol w:w="1107"/>
        <w:gridCol w:w="678"/>
        <w:gridCol w:w="393"/>
      </w:tblGrid>
      <w:tr w14:paraId="13222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93" w:type="dxa"/>
          <w:trHeight w:val="627" w:hRule="atLeast"/>
          <w:jc w:val="center"/>
        </w:trPr>
        <w:tc>
          <w:tcPr>
            <w:tcW w:w="6038" w:type="dxa"/>
            <w:gridSpan w:val="3"/>
            <w:tcBorders>
              <w:top w:val="nil"/>
              <w:left w:val="nil"/>
              <w:right w:val="nil"/>
            </w:tcBorders>
            <w:noWrap w:val="0"/>
            <w:vAlign w:val="center"/>
          </w:tcPr>
          <w:p w14:paraId="13689E40">
            <w:pPr>
              <w:widowControl/>
              <w:spacing w:line="360" w:lineRule="auto"/>
              <w:ind w:right="567"/>
              <w:rPr>
                <w:sz w:val="21"/>
                <w:szCs w:val="21"/>
                <w:highlight w:val="none"/>
              </w:rPr>
            </w:pPr>
            <w:r>
              <w:rPr>
                <w:rFonts w:hint="eastAsia"/>
                <w:sz w:val="21"/>
                <w:szCs w:val="21"/>
                <w:highlight w:val="none"/>
              </w:rPr>
              <w:t xml:space="preserve">项目名称： </w:t>
            </w:r>
          </w:p>
        </w:tc>
        <w:tc>
          <w:tcPr>
            <w:tcW w:w="3370" w:type="dxa"/>
            <w:gridSpan w:val="4"/>
            <w:tcBorders>
              <w:top w:val="nil"/>
              <w:left w:val="nil"/>
              <w:right w:val="nil"/>
            </w:tcBorders>
            <w:noWrap w:val="0"/>
            <w:vAlign w:val="center"/>
          </w:tcPr>
          <w:p w14:paraId="62C2A123">
            <w:pPr>
              <w:widowControl/>
              <w:spacing w:line="360" w:lineRule="auto"/>
              <w:ind w:right="567"/>
              <w:rPr>
                <w:sz w:val="21"/>
                <w:szCs w:val="21"/>
                <w:highlight w:val="none"/>
              </w:rPr>
            </w:pPr>
            <w:r>
              <w:rPr>
                <w:rFonts w:hint="eastAsia"/>
                <w:sz w:val="21"/>
                <w:szCs w:val="21"/>
                <w:highlight w:val="none"/>
              </w:rPr>
              <w:t>项目编号：</w:t>
            </w:r>
            <w:r>
              <w:rPr>
                <w:rFonts w:hint="eastAsia"/>
                <w:sz w:val="21"/>
                <w:szCs w:val="21"/>
                <w:highlight w:val="none"/>
                <w:u w:val="single"/>
              </w:rPr>
              <w:t xml:space="preserve">      </w:t>
            </w:r>
            <w:r>
              <w:rPr>
                <w:rFonts w:hint="eastAsia"/>
                <w:sz w:val="21"/>
                <w:szCs w:val="21"/>
                <w:highlight w:val="none"/>
                <w:u w:val="single"/>
                <w:lang w:val="en-US"/>
              </w:rPr>
              <w:t xml:space="preserve">    </w:t>
            </w:r>
            <w:r>
              <w:rPr>
                <w:rFonts w:hint="eastAsia"/>
                <w:sz w:val="21"/>
                <w:szCs w:val="21"/>
                <w:highlight w:val="none"/>
                <w:u w:val="single"/>
              </w:rPr>
              <w:t xml:space="preserve">   </w:t>
            </w:r>
            <w:r>
              <w:rPr>
                <w:rFonts w:hint="eastAsia"/>
                <w:sz w:val="21"/>
                <w:szCs w:val="21"/>
                <w:highlight w:val="none"/>
              </w:rPr>
              <w:t xml:space="preserve">             </w:t>
            </w:r>
          </w:p>
        </w:tc>
      </w:tr>
      <w:tr w14:paraId="1F4F7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34" w:type="dxa"/>
            <w:noWrap w:val="0"/>
            <w:vAlign w:val="center"/>
          </w:tcPr>
          <w:p w14:paraId="3F7CB015">
            <w:pPr>
              <w:jc w:val="center"/>
              <w:rPr>
                <w:sz w:val="21"/>
                <w:szCs w:val="21"/>
                <w:highlight w:val="none"/>
              </w:rPr>
            </w:pPr>
            <w:r>
              <w:rPr>
                <w:rFonts w:hint="eastAsia"/>
                <w:sz w:val="21"/>
                <w:szCs w:val="21"/>
                <w:highlight w:val="none"/>
              </w:rPr>
              <w:t>序号</w:t>
            </w:r>
          </w:p>
        </w:tc>
        <w:tc>
          <w:tcPr>
            <w:tcW w:w="2835" w:type="dxa"/>
            <w:noWrap w:val="0"/>
            <w:vAlign w:val="center"/>
          </w:tcPr>
          <w:p w14:paraId="3B84ABB5">
            <w:pPr>
              <w:jc w:val="center"/>
              <w:rPr>
                <w:sz w:val="21"/>
                <w:szCs w:val="21"/>
                <w:highlight w:val="none"/>
              </w:rPr>
            </w:pPr>
            <w:r>
              <w:rPr>
                <w:rFonts w:hint="eastAsia"/>
                <w:sz w:val="21"/>
                <w:szCs w:val="21"/>
                <w:highlight w:val="none"/>
              </w:rPr>
              <w:t>名           称</w:t>
            </w:r>
          </w:p>
        </w:tc>
        <w:tc>
          <w:tcPr>
            <w:tcW w:w="2916" w:type="dxa"/>
            <w:gridSpan w:val="2"/>
            <w:noWrap w:val="0"/>
            <w:vAlign w:val="center"/>
          </w:tcPr>
          <w:p w14:paraId="2491C852">
            <w:pPr>
              <w:jc w:val="center"/>
              <w:rPr>
                <w:sz w:val="21"/>
                <w:szCs w:val="21"/>
                <w:highlight w:val="none"/>
              </w:rPr>
            </w:pPr>
            <w:r>
              <w:rPr>
                <w:rFonts w:hint="eastAsia"/>
                <w:sz w:val="21"/>
                <w:szCs w:val="21"/>
                <w:highlight w:val="none"/>
                <w:lang w:val="en-US"/>
              </w:rPr>
              <w:t>报价</w:t>
            </w:r>
          </w:p>
        </w:tc>
        <w:tc>
          <w:tcPr>
            <w:tcW w:w="1138" w:type="dxa"/>
            <w:noWrap w:val="0"/>
            <w:vAlign w:val="center"/>
          </w:tcPr>
          <w:p w14:paraId="703AEEC2">
            <w:pPr>
              <w:jc w:val="center"/>
              <w:rPr>
                <w:sz w:val="21"/>
                <w:szCs w:val="21"/>
                <w:highlight w:val="none"/>
              </w:rPr>
            </w:pPr>
            <w:r>
              <w:rPr>
                <w:rFonts w:hint="eastAsia"/>
                <w:sz w:val="21"/>
                <w:szCs w:val="21"/>
                <w:highlight w:val="none"/>
              </w:rPr>
              <w:t>其中小、微型企业报价（元）</w:t>
            </w:r>
          </w:p>
        </w:tc>
        <w:tc>
          <w:tcPr>
            <w:tcW w:w="1107" w:type="dxa"/>
            <w:noWrap w:val="0"/>
          </w:tcPr>
          <w:p w14:paraId="715F74DF">
            <w:pPr>
              <w:jc w:val="center"/>
              <w:rPr>
                <w:sz w:val="21"/>
                <w:szCs w:val="21"/>
                <w:highlight w:val="none"/>
              </w:rPr>
            </w:pPr>
            <w:r>
              <w:rPr>
                <w:rFonts w:hint="eastAsia"/>
                <w:sz w:val="21"/>
                <w:szCs w:val="21"/>
                <w:highlight w:val="none"/>
              </w:rPr>
              <w:t>其中残疾人福利单位报价（元）</w:t>
            </w:r>
          </w:p>
        </w:tc>
        <w:tc>
          <w:tcPr>
            <w:tcW w:w="1071" w:type="dxa"/>
            <w:gridSpan w:val="2"/>
            <w:noWrap w:val="0"/>
          </w:tcPr>
          <w:p w14:paraId="06610448">
            <w:pPr>
              <w:jc w:val="center"/>
              <w:rPr>
                <w:sz w:val="21"/>
                <w:szCs w:val="21"/>
                <w:highlight w:val="none"/>
              </w:rPr>
            </w:pPr>
            <w:r>
              <w:rPr>
                <w:rFonts w:hint="eastAsia"/>
                <w:sz w:val="21"/>
                <w:szCs w:val="21"/>
                <w:highlight w:val="none"/>
              </w:rPr>
              <w:t>其中监狱企业报价（元）</w:t>
            </w:r>
          </w:p>
        </w:tc>
      </w:tr>
      <w:tr w14:paraId="1BAED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34" w:type="dxa"/>
            <w:noWrap w:val="0"/>
            <w:vAlign w:val="center"/>
          </w:tcPr>
          <w:p w14:paraId="3D040013">
            <w:pPr>
              <w:spacing w:line="360" w:lineRule="auto"/>
              <w:ind w:left="220" w:right="567" w:firstLine="432"/>
              <w:jc w:val="center"/>
              <w:rPr>
                <w:spacing w:val="-2"/>
                <w:sz w:val="21"/>
                <w:szCs w:val="21"/>
                <w:highlight w:val="none"/>
              </w:rPr>
            </w:pPr>
          </w:p>
        </w:tc>
        <w:tc>
          <w:tcPr>
            <w:tcW w:w="2835" w:type="dxa"/>
            <w:noWrap w:val="0"/>
            <w:vAlign w:val="center"/>
          </w:tcPr>
          <w:p w14:paraId="7DC10430">
            <w:pPr>
              <w:spacing w:line="360" w:lineRule="auto"/>
              <w:ind w:left="220" w:right="567" w:firstLine="432"/>
              <w:rPr>
                <w:spacing w:val="-2"/>
                <w:sz w:val="21"/>
                <w:szCs w:val="21"/>
                <w:highlight w:val="none"/>
              </w:rPr>
            </w:pPr>
          </w:p>
        </w:tc>
        <w:tc>
          <w:tcPr>
            <w:tcW w:w="2916" w:type="dxa"/>
            <w:gridSpan w:val="2"/>
            <w:noWrap w:val="0"/>
            <w:vAlign w:val="center"/>
          </w:tcPr>
          <w:p w14:paraId="2979DEA2">
            <w:pPr>
              <w:spacing w:line="360" w:lineRule="auto"/>
              <w:ind w:left="220" w:right="567" w:firstLine="440"/>
              <w:jc w:val="center"/>
              <w:rPr>
                <w:sz w:val="21"/>
                <w:szCs w:val="21"/>
                <w:highlight w:val="none"/>
              </w:rPr>
            </w:pPr>
          </w:p>
        </w:tc>
        <w:tc>
          <w:tcPr>
            <w:tcW w:w="1138" w:type="dxa"/>
            <w:noWrap w:val="0"/>
            <w:vAlign w:val="center"/>
          </w:tcPr>
          <w:p w14:paraId="043E43EE">
            <w:pPr>
              <w:spacing w:line="360" w:lineRule="auto"/>
              <w:ind w:left="220" w:right="567" w:firstLine="440"/>
              <w:jc w:val="center"/>
              <w:rPr>
                <w:sz w:val="21"/>
                <w:szCs w:val="21"/>
                <w:highlight w:val="none"/>
              </w:rPr>
            </w:pPr>
          </w:p>
        </w:tc>
        <w:tc>
          <w:tcPr>
            <w:tcW w:w="1107" w:type="dxa"/>
            <w:noWrap w:val="0"/>
          </w:tcPr>
          <w:p w14:paraId="1CC9D0CF">
            <w:pPr>
              <w:spacing w:line="360" w:lineRule="auto"/>
              <w:ind w:left="220" w:right="567" w:firstLine="440"/>
              <w:jc w:val="center"/>
              <w:rPr>
                <w:sz w:val="21"/>
                <w:szCs w:val="21"/>
                <w:highlight w:val="none"/>
              </w:rPr>
            </w:pPr>
          </w:p>
        </w:tc>
        <w:tc>
          <w:tcPr>
            <w:tcW w:w="1071" w:type="dxa"/>
            <w:gridSpan w:val="2"/>
            <w:noWrap w:val="0"/>
          </w:tcPr>
          <w:p w14:paraId="08EFBBC2">
            <w:pPr>
              <w:spacing w:line="360" w:lineRule="auto"/>
              <w:ind w:left="220" w:right="567" w:firstLine="440"/>
              <w:jc w:val="center"/>
              <w:rPr>
                <w:sz w:val="21"/>
                <w:szCs w:val="21"/>
                <w:highlight w:val="none"/>
              </w:rPr>
            </w:pPr>
          </w:p>
        </w:tc>
      </w:tr>
      <w:tr w14:paraId="07EA5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34" w:type="dxa"/>
            <w:noWrap w:val="0"/>
            <w:vAlign w:val="center"/>
          </w:tcPr>
          <w:p w14:paraId="738764F3">
            <w:pPr>
              <w:spacing w:line="360" w:lineRule="auto"/>
              <w:ind w:left="220" w:right="567" w:firstLine="432"/>
              <w:jc w:val="center"/>
              <w:rPr>
                <w:spacing w:val="-2"/>
                <w:sz w:val="21"/>
                <w:szCs w:val="21"/>
                <w:highlight w:val="none"/>
              </w:rPr>
            </w:pPr>
          </w:p>
        </w:tc>
        <w:tc>
          <w:tcPr>
            <w:tcW w:w="2835" w:type="dxa"/>
            <w:noWrap w:val="0"/>
            <w:vAlign w:val="center"/>
          </w:tcPr>
          <w:p w14:paraId="103E74B9">
            <w:pPr>
              <w:spacing w:line="360" w:lineRule="auto"/>
              <w:ind w:right="567"/>
              <w:rPr>
                <w:spacing w:val="-2"/>
                <w:sz w:val="21"/>
                <w:szCs w:val="21"/>
                <w:highlight w:val="none"/>
              </w:rPr>
            </w:pPr>
          </w:p>
        </w:tc>
        <w:tc>
          <w:tcPr>
            <w:tcW w:w="2916" w:type="dxa"/>
            <w:gridSpan w:val="2"/>
            <w:noWrap w:val="0"/>
            <w:vAlign w:val="center"/>
          </w:tcPr>
          <w:p w14:paraId="3708D9A1">
            <w:pPr>
              <w:spacing w:line="360" w:lineRule="auto"/>
              <w:ind w:left="220" w:right="567" w:firstLine="440"/>
              <w:jc w:val="center"/>
              <w:rPr>
                <w:sz w:val="21"/>
                <w:szCs w:val="21"/>
                <w:highlight w:val="none"/>
                <w:lang w:val="en-US"/>
              </w:rPr>
            </w:pPr>
            <w:r>
              <w:rPr>
                <w:rFonts w:hint="eastAsia"/>
                <w:sz w:val="21"/>
                <w:szCs w:val="21"/>
                <w:highlight w:val="none"/>
                <w:lang w:val="en-US"/>
              </w:rPr>
              <w:t xml:space="preserve"> </w:t>
            </w:r>
          </w:p>
        </w:tc>
        <w:tc>
          <w:tcPr>
            <w:tcW w:w="1138" w:type="dxa"/>
            <w:noWrap w:val="0"/>
            <w:vAlign w:val="center"/>
          </w:tcPr>
          <w:p w14:paraId="1F733A91">
            <w:pPr>
              <w:spacing w:line="360" w:lineRule="auto"/>
              <w:ind w:left="220" w:right="567" w:firstLine="440"/>
              <w:jc w:val="center"/>
              <w:rPr>
                <w:sz w:val="21"/>
                <w:szCs w:val="21"/>
                <w:highlight w:val="none"/>
              </w:rPr>
            </w:pPr>
          </w:p>
        </w:tc>
        <w:tc>
          <w:tcPr>
            <w:tcW w:w="1107" w:type="dxa"/>
            <w:noWrap w:val="0"/>
          </w:tcPr>
          <w:p w14:paraId="65072EEE">
            <w:pPr>
              <w:spacing w:line="360" w:lineRule="auto"/>
              <w:ind w:left="220" w:right="567" w:firstLine="440"/>
              <w:jc w:val="center"/>
              <w:rPr>
                <w:sz w:val="21"/>
                <w:szCs w:val="21"/>
                <w:highlight w:val="none"/>
              </w:rPr>
            </w:pPr>
          </w:p>
        </w:tc>
        <w:tc>
          <w:tcPr>
            <w:tcW w:w="1071" w:type="dxa"/>
            <w:gridSpan w:val="2"/>
            <w:noWrap w:val="0"/>
          </w:tcPr>
          <w:p w14:paraId="6B6509D9">
            <w:pPr>
              <w:spacing w:line="360" w:lineRule="auto"/>
              <w:ind w:left="220" w:right="567" w:firstLine="440"/>
              <w:jc w:val="center"/>
              <w:rPr>
                <w:sz w:val="21"/>
                <w:szCs w:val="21"/>
                <w:highlight w:val="none"/>
              </w:rPr>
            </w:pPr>
          </w:p>
        </w:tc>
      </w:tr>
      <w:tr w14:paraId="6267D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3569" w:type="dxa"/>
            <w:gridSpan w:val="2"/>
            <w:noWrap w:val="0"/>
            <w:vAlign w:val="center"/>
          </w:tcPr>
          <w:p w14:paraId="2F374CC5">
            <w:pPr>
              <w:widowControl/>
              <w:spacing w:line="360" w:lineRule="auto"/>
              <w:ind w:right="567" w:firstLine="440"/>
              <w:jc w:val="center"/>
              <w:rPr>
                <w:sz w:val="21"/>
                <w:szCs w:val="21"/>
                <w:highlight w:val="none"/>
              </w:rPr>
            </w:pPr>
            <w:r>
              <w:rPr>
                <w:rFonts w:hint="eastAsia"/>
                <w:sz w:val="21"/>
                <w:szCs w:val="21"/>
                <w:highlight w:val="none"/>
              </w:rPr>
              <w:t>总价（人民币，大写）</w:t>
            </w:r>
          </w:p>
        </w:tc>
        <w:tc>
          <w:tcPr>
            <w:tcW w:w="6232" w:type="dxa"/>
            <w:gridSpan w:val="6"/>
            <w:noWrap w:val="0"/>
            <w:vAlign w:val="center"/>
          </w:tcPr>
          <w:p w14:paraId="65BE5CD3">
            <w:pPr>
              <w:widowControl/>
              <w:spacing w:line="360" w:lineRule="auto"/>
              <w:ind w:left="220" w:right="567" w:firstLine="440"/>
              <w:rPr>
                <w:sz w:val="21"/>
                <w:szCs w:val="21"/>
                <w:highlight w:val="none"/>
              </w:rPr>
            </w:pPr>
            <w:r>
              <w:rPr>
                <w:rFonts w:hint="eastAsia"/>
                <w:sz w:val="21"/>
                <w:szCs w:val="21"/>
                <w:highlight w:val="none"/>
              </w:rPr>
              <w:t xml:space="preserve">                         元</w:t>
            </w:r>
          </w:p>
        </w:tc>
      </w:tr>
      <w:tr w14:paraId="11681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569" w:type="dxa"/>
            <w:gridSpan w:val="2"/>
            <w:noWrap w:val="0"/>
            <w:vAlign w:val="center"/>
          </w:tcPr>
          <w:p w14:paraId="7D1F18ED">
            <w:pPr>
              <w:widowControl/>
              <w:spacing w:line="360" w:lineRule="auto"/>
              <w:ind w:left="220" w:right="567" w:firstLine="440"/>
              <w:jc w:val="center"/>
              <w:rPr>
                <w:sz w:val="21"/>
                <w:szCs w:val="21"/>
                <w:highlight w:val="none"/>
              </w:rPr>
            </w:pPr>
            <w:r>
              <w:rPr>
                <w:rFonts w:hint="eastAsia"/>
                <w:sz w:val="21"/>
                <w:szCs w:val="21"/>
                <w:highlight w:val="none"/>
              </w:rPr>
              <w:t>是否属于小微型企业</w:t>
            </w:r>
          </w:p>
        </w:tc>
        <w:tc>
          <w:tcPr>
            <w:tcW w:w="6232" w:type="dxa"/>
            <w:gridSpan w:val="6"/>
            <w:noWrap w:val="0"/>
            <w:vAlign w:val="center"/>
          </w:tcPr>
          <w:p w14:paraId="63D4E4E0">
            <w:pPr>
              <w:widowControl/>
              <w:spacing w:line="360" w:lineRule="auto"/>
              <w:ind w:left="220" w:right="567" w:firstLine="440"/>
              <w:rPr>
                <w:sz w:val="21"/>
                <w:szCs w:val="21"/>
                <w:highlight w:val="none"/>
              </w:rPr>
            </w:pPr>
            <w:r>
              <w:rPr>
                <w:rFonts w:hint="eastAsia"/>
                <w:sz w:val="21"/>
                <w:szCs w:val="21"/>
                <w:highlight w:val="none"/>
              </w:rPr>
              <w:t xml:space="preserve"> 是             否</w:t>
            </w:r>
          </w:p>
        </w:tc>
      </w:tr>
      <w:tr w14:paraId="14267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569" w:type="dxa"/>
            <w:gridSpan w:val="2"/>
            <w:noWrap w:val="0"/>
            <w:vAlign w:val="center"/>
          </w:tcPr>
          <w:p w14:paraId="0242ACF8">
            <w:pPr>
              <w:widowControl/>
              <w:spacing w:line="360" w:lineRule="auto"/>
              <w:ind w:right="567"/>
              <w:jc w:val="center"/>
              <w:rPr>
                <w:sz w:val="21"/>
                <w:szCs w:val="21"/>
                <w:highlight w:val="none"/>
              </w:rPr>
            </w:pPr>
            <w:r>
              <w:rPr>
                <w:rFonts w:hint="eastAsia"/>
                <w:sz w:val="21"/>
                <w:szCs w:val="21"/>
                <w:highlight w:val="none"/>
              </w:rPr>
              <w:t>是否属于残疾人福利性单位</w:t>
            </w:r>
          </w:p>
        </w:tc>
        <w:tc>
          <w:tcPr>
            <w:tcW w:w="6232" w:type="dxa"/>
            <w:gridSpan w:val="6"/>
            <w:noWrap w:val="0"/>
            <w:vAlign w:val="center"/>
          </w:tcPr>
          <w:p w14:paraId="1C5D375D">
            <w:pPr>
              <w:widowControl/>
              <w:spacing w:line="360" w:lineRule="auto"/>
              <w:ind w:left="220" w:right="567" w:firstLine="440"/>
              <w:rPr>
                <w:sz w:val="21"/>
                <w:szCs w:val="21"/>
                <w:highlight w:val="none"/>
              </w:rPr>
            </w:pPr>
            <w:r>
              <w:rPr>
                <w:rFonts w:hint="eastAsia"/>
                <w:sz w:val="21"/>
                <w:szCs w:val="21"/>
                <w:highlight w:val="none"/>
              </w:rPr>
              <w:t xml:space="preserve"> 是             否</w:t>
            </w:r>
          </w:p>
        </w:tc>
      </w:tr>
      <w:tr w14:paraId="4B93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569" w:type="dxa"/>
            <w:gridSpan w:val="2"/>
            <w:tcBorders>
              <w:bottom w:val="single" w:color="auto" w:sz="6" w:space="0"/>
            </w:tcBorders>
            <w:noWrap w:val="0"/>
            <w:vAlign w:val="center"/>
          </w:tcPr>
          <w:p w14:paraId="7FDC69E6">
            <w:pPr>
              <w:widowControl/>
              <w:spacing w:line="360" w:lineRule="auto"/>
              <w:ind w:left="220" w:right="567" w:firstLine="440"/>
              <w:jc w:val="center"/>
              <w:rPr>
                <w:sz w:val="21"/>
                <w:szCs w:val="21"/>
                <w:highlight w:val="none"/>
              </w:rPr>
            </w:pPr>
            <w:r>
              <w:rPr>
                <w:rFonts w:hint="eastAsia"/>
                <w:sz w:val="21"/>
                <w:szCs w:val="21"/>
                <w:highlight w:val="none"/>
              </w:rPr>
              <w:t>是否属于监狱企业</w:t>
            </w:r>
          </w:p>
        </w:tc>
        <w:tc>
          <w:tcPr>
            <w:tcW w:w="6232" w:type="dxa"/>
            <w:gridSpan w:val="6"/>
            <w:tcBorders>
              <w:bottom w:val="single" w:color="auto" w:sz="6" w:space="0"/>
            </w:tcBorders>
            <w:noWrap w:val="0"/>
            <w:vAlign w:val="center"/>
          </w:tcPr>
          <w:p w14:paraId="6CCDA773">
            <w:pPr>
              <w:widowControl/>
              <w:spacing w:line="360" w:lineRule="auto"/>
              <w:ind w:left="220" w:right="567" w:firstLine="440"/>
              <w:rPr>
                <w:sz w:val="21"/>
                <w:szCs w:val="21"/>
                <w:highlight w:val="none"/>
              </w:rPr>
            </w:pPr>
            <w:r>
              <w:rPr>
                <w:rFonts w:hint="eastAsia"/>
                <w:sz w:val="21"/>
                <w:szCs w:val="21"/>
                <w:highlight w:val="none"/>
              </w:rPr>
              <w:t xml:space="preserve"> 是             否</w:t>
            </w:r>
          </w:p>
        </w:tc>
      </w:tr>
    </w:tbl>
    <w:p w14:paraId="63B9E3A9">
      <w:pPr>
        <w:widowControl/>
        <w:spacing w:line="360" w:lineRule="auto"/>
        <w:ind w:left="220" w:right="567" w:firstLine="440"/>
        <w:rPr>
          <w:highlight w:val="none"/>
        </w:rPr>
      </w:pPr>
    </w:p>
    <w:p w14:paraId="6F2F0199">
      <w:pPr>
        <w:widowControl/>
        <w:spacing w:line="360" w:lineRule="auto"/>
        <w:ind w:left="220" w:right="567" w:firstLine="440"/>
        <w:rPr>
          <w:sz w:val="21"/>
          <w:szCs w:val="21"/>
          <w:highlight w:val="none"/>
        </w:rPr>
      </w:pPr>
      <w:r>
        <w:rPr>
          <w:rFonts w:hint="eastAsia"/>
          <w:sz w:val="21"/>
          <w:szCs w:val="21"/>
          <w:highlight w:val="none"/>
        </w:rPr>
        <w:t>供应商名称</w:t>
      </w:r>
      <w:r>
        <w:rPr>
          <w:rFonts w:hint="eastAsia"/>
          <w:sz w:val="21"/>
          <w:szCs w:val="21"/>
          <w:highlight w:val="none"/>
          <w:lang w:eastAsia="zh-CN"/>
        </w:rPr>
        <w:t>：</w:t>
      </w:r>
      <w:r>
        <w:rPr>
          <w:rFonts w:hint="eastAsia"/>
          <w:sz w:val="21"/>
          <w:szCs w:val="21"/>
          <w:highlight w:val="none"/>
          <w:u w:val="single"/>
        </w:rPr>
        <w:t xml:space="preserve">                                                  </w:t>
      </w:r>
      <w:r>
        <w:rPr>
          <w:rFonts w:hint="eastAsia"/>
          <w:sz w:val="21"/>
          <w:szCs w:val="21"/>
          <w:highlight w:val="none"/>
        </w:rPr>
        <w:t>（盖章）</w:t>
      </w:r>
    </w:p>
    <w:p w14:paraId="7BB59992">
      <w:pPr>
        <w:widowControl/>
        <w:ind w:left="220" w:right="567" w:firstLine="440"/>
        <w:rPr>
          <w:rFonts w:cs="Verdana"/>
          <w:sz w:val="21"/>
          <w:szCs w:val="21"/>
          <w:highlight w:val="none"/>
        </w:rPr>
      </w:pPr>
      <w:r>
        <w:rPr>
          <w:rFonts w:hint="eastAsia"/>
          <w:sz w:val="21"/>
          <w:szCs w:val="21"/>
          <w:highlight w:val="none"/>
        </w:rPr>
        <w:t>说明：</w:t>
      </w:r>
      <w:r>
        <w:rPr>
          <w:rFonts w:hint="eastAsia"/>
          <w:sz w:val="21"/>
          <w:szCs w:val="21"/>
          <w:highlight w:val="none"/>
          <w:lang w:val="en-US"/>
        </w:rPr>
        <w:t>1、</w:t>
      </w:r>
      <w:r>
        <w:rPr>
          <w:rFonts w:hint="eastAsia" w:cs="Verdana"/>
          <w:sz w:val="21"/>
          <w:szCs w:val="21"/>
          <w:highlight w:val="none"/>
        </w:rPr>
        <w:t>在“是否属于小和微型企业”栏后“是”或“否”上打“√”。</w:t>
      </w:r>
    </w:p>
    <w:p w14:paraId="6452A7C4">
      <w:pPr>
        <w:widowControl/>
        <w:ind w:left="220" w:right="567" w:firstLine="1100"/>
        <w:rPr>
          <w:rFonts w:cs="Verdana"/>
          <w:sz w:val="21"/>
          <w:szCs w:val="21"/>
          <w:highlight w:val="none"/>
        </w:rPr>
      </w:pPr>
      <w:r>
        <w:rPr>
          <w:rFonts w:hint="eastAsia" w:cs="Verdana"/>
          <w:sz w:val="21"/>
          <w:szCs w:val="21"/>
          <w:highlight w:val="none"/>
        </w:rPr>
        <w:t>2、在“是否属于</w:t>
      </w:r>
      <w:r>
        <w:rPr>
          <w:rFonts w:hint="eastAsia"/>
          <w:sz w:val="21"/>
          <w:szCs w:val="21"/>
          <w:highlight w:val="none"/>
        </w:rPr>
        <w:t>残疾人福利性单位</w:t>
      </w:r>
      <w:r>
        <w:rPr>
          <w:rFonts w:hint="eastAsia" w:cs="Verdana"/>
          <w:sz w:val="21"/>
          <w:szCs w:val="21"/>
          <w:highlight w:val="none"/>
        </w:rPr>
        <w:t>”栏后“是”或“否”上打“√”。</w:t>
      </w:r>
    </w:p>
    <w:p w14:paraId="310B1427">
      <w:pPr>
        <w:widowControl/>
        <w:ind w:left="220" w:right="567" w:firstLine="1100"/>
        <w:rPr>
          <w:rFonts w:cs="Verdana"/>
          <w:sz w:val="21"/>
          <w:szCs w:val="21"/>
          <w:highlight w:val="none"/>
        </w:rPr>
      </w:pPr>
      <w:r>
        <w:rPr>
          <w:rFonts w:hint="eastAsia" w:cs="Verdana"/>
          <w:sz w:val="21"/>
          <w:szCs w:val="21"/>
          <w:highlight w:val="none"/>
        </w:rPr>
        <w:t>3、在“是否属于</w:t>
      </w:r>
      <w:r>
        <w:rPr>
          <w:rFonts w:hint="eastAsia"/>
          <w:sz w:val="21"/>
          <w:szCs w:val="21"/>
          <w:highlight w:val="none"/>
        </w:rPr>
        <w:t>监狱企业</w:t>
      </w:r>
      <w:r>
        <w:rPr>
          <w:rFonts w:hint="eastAsia" w:cs="Verdana"/>
          <w:sz w:val="21"/>
          <w:szCs w:val="21"/>
          <w:highlight w:val="none"/>
        </w:rPr>
        <w:t>”栏后“是”或“否”上打“√”。</w:t>
      </w:r>
    </w:p>
    <w:p w14:paraId="675261C3">
      <w:pPr>
        <w:widowControl/>
        <w:ind w:left="220" w:right="567" w:firstLine="1100"/>
        <w:rPr>
          <w:rFonts w:cs="Verdana"/>
          <w:color w:val="000000"/>
          <w:highlight w:val="none"/>
        </w:rPr>
        <w:sectPr>
          <w:footerReference r:id="rId6" w:type="default"/>
          <w:pgSz w:w="11910" w:h="16840"/>
          <w:pgMar w:top="1440" w:right="1080" w:bottom="1440" w:left="1080" w:header="0" w:footer="687" w:gutter="0"/>
          <w:cols w:space="720" w:num="1"/>
          <w:docGrid w:linePitch="360" w:charSpace="0"/>
        </w:sectPr>
      </w:pPr>
    </w:p>
    <w:p w14:paraId="76426B26">
      <w:pPr>
        <w:widowControl/>
        <w:ind w:left="220" w:right="567" w:firstLine="1100"/>
        <w:rPr>
          <w:rFonts w:cs="Verdana"/>
          <w:color w:val="000000"/>
          <w:highlight w:val="none"/>
        </w:rPr>
      </w:pPr>
    </w:p>
    <w:p w14:paraId="03763222">
      <w:pPr>
        <w:widowControl/>
        <w:spacing w:line="360" w:lineRule="auto"/>
        <w:ind w:left="220" w:right="567" w:firstLine="442"/>
        <w:rPr>
          <w:b/>
          <w:bCs/>
          <w:szCs w:val="21"/>
          <w:highlight w:val="none"/>
        </w:rPr>
      </w:pPr>
      <w:r>
        <w:rPr>
          <w:rFonts w:hint="eastAsia"/>
          <w:b/>
          <w:bCs/>
          <w:szCs w:val="21"/>
          <w:highlight w:val="none"/>
        </w:rPr>
        <w:t>四、资格证明文件</w:t>
      </w:r>
    </w:p>
    <w:p w14:paraId="3A599845">
      <w:pPr>
        <w:spacing w:line="360" w:lineRule="auto"/>
        <w:ind w:left="220" w:right="567" w:firstLine="440"/>
        <w:rPr>
          <w:rFonts w:hint="eastAsia"/>
          <w:sz w:val="21"/>
          <w:szCs w:val="21"/>
          <w:highlight w:val="none"/>
        </w:rPr>
      </w:pPr>
      <w:r>
        <w:rPr>
          <w:rFonts w:hint="eastAsia"/>
          <w:sz w:val="21"/>
          <w:szCs w:val="21"/>
          <w:highlight w:val="none"/>
        </w:rPr>
        <w:t>（1）具有独立承担民事责任的能力（提供法人或者其他组织的营业执照；供应商为自然人的提供其身份证）；</w:t>
      </w:r>
    </w:p>
    <w:p w14:paraId="7B2AA18C">
      <w:pPr>
        <w:spacing w:line="360" w:lineRule="auto"/>
        <w:ind w:left="220" w:right="567" w:firstLine="440"/>
        <w:rPr>
          <w:rFonts w:hint="eastAsia"/>
          <w:sz w:val="21"/>
          <w:szCs w:val="21"/>
          <w:highlight w:val="none"/>
        </w:rPr>
      </w:pPr>
      <w:r>
        <w:rPr>
          <w:rFonts w:hint="eastAsia"/>
          <w:sz w:val="21"/>
          <w:szCs w:val="21"/>
          <w:highlight w:val="none"/>
        </w:rPr>
        <w:t>（2）具有良好的商业信誉和健全的财务会计制度（提供参加本次采购活动前的会计报表，企业成立不满一个月的无需提供）；</w:t>
      </w:r>
    </w:p>
    <w:p w14:paraId="5F2F1590">
      <w:pPr>
        <w:spacing w:line="360" w:lineRule="auto"/>
        <w:ind w:left="220" w:right="567" w:firstLine="440"/>
        <w:rPr>
          <w:rFonts w:hint="eastAsia"/>
          <w:sz w:val="21"/>
          <w:szCs w:val="21"/>
          <w:highlight w:val="none"/>
        </w:rPr>
      </w:pPr>
      <w:r>
        <w:rPr>
          <w:rFonts w:hint="eastAsia"/>
          <w:sz w:val="21"/>
          <w:szCs w:val="21"/>
          <w:highlight w:val="none"/>
        </w:rPr>
        <w:t>（3）具有履行合同所必需的设备和专业技术能力；（根据项目需求提供履行合同所必需的设备和专业技术能力的声明或证明材料）；</w:t>
      </w:r>
    </w:p>
    <w:p w14:paraId="464CFB64">
      <w:pPr>
        <w:spacing w:line="360" w:lineRule="auto"/>
        <w:ind w:left="220" w:right="567" w:firstLine="440"/>
        <w:rPr>
          <w:rFonts w:hint="eastAsia"/>
          <w:sz w:val="21"/>
          <w:szCs w:val="21"/>
          <w:highlight w:val="none"/>
        </w:rPr>
      </w:pPr>
      <w:r>
        <w:rPr>
          <w:rFonts w:hint="eastAsia"/>
          <w:sz w:val="21"/>
          <w:szCs w:val="21"/>
          <w:highlight w:val="none"/>
        </w:rPr>
        <w:t>（4）依法缴纳税收和社会保障资金的相关材料（提供参加本次政府采购活动前</w:t>
      </w:r>
      <w:r>
        <w:rPr>
          <w:rFonts w:hint="eastAsia"/>
          <w:sz w:val="21"/>
          <w:szCs w:val="21"/>
          <w:highlight w:val="none"/>
          <w:lang w:val="en-US" w:eastAsia="zh-CN"/>
        </w:rPr>
        <w:t>6个月</w:t>
      </w:r>
      <w:r>
        <w:rPr>
          <w:rFonts w:hint="eastAsia"/>
          <w:sz w:val="21"/>
          <w:szCs w:val="21"/>
          <w:highlight w:val="none"/>
        </w:rPr>
        <w:t>内至少一个月缴纳增值税，或营业税，或企业所得税的凭据，及缴纳社会保险的凭据（专用收据，或社会保险缴纳清单））；</w:t>
      </w:r>
    </w:p>
    <w:p w14:paraId="5036122C">
      <w:pPr>
        <w:spacing w:line="360" w:lineRule="auto"/>
        <w:ind w:left="220" w:right="567" w:firstLine="440"/>
        <w:rPr>
          <w:rFonts w:hint="eastAsia"/>
          <w:sz w:val="21"/>
          <w:szCs w:val="21"/>
          <w:highlight w:val="none"/>
        </w:rPr>
      </w:pPr>
      <w:r>
        <w:rPr>
          <w:rFonts w:hint="eastAsia"/>
          <w:sz w:val="21"/>
          <w:szCs w:val="21"/>
          <w:highlight w:val="none"/>
        </w:rPr>
        <w:t>（5）参加政府采购活动前三年内，在经营活动中没有重大违法记录（提供参加本次政府采购活动前3年内在经营活动中没有重大违法记录的书面声明）；</w:t>
      </w:r>
    </w:p>
    <w:p w14:paraId="501720BE">
      <w:pPr>
        <w:spacing w:line="360" w:lineRule="auto"/>
        <w:ind w:left="220" w:right="567" w:firstLine="440"/>
        <w:rPr>
          <w:rFonts w:hint="default"/>
          <w:sz w:val="21"/>
          <w:szCs w:val="21"/>
          <w:highlight w:val="none"/>
          <w:lang w:val="en-US" w:eastAsia="zh-CN"/>
        </w:rPr>
      </w:pPr>
      <w:r>
        <w:rPr>
          <w:rFonts w:hint="eastAsia"/>
          <w:sz w:val="21"/>
          <w:szCs w:val="21"/>
          <w:highlight w:val="none"/>
        </w:rPr>
        <w:t>（6）法律、行政法规规定的其他条件</w:t>
      </w:r>
      <w:r>
        <w:rPr>
          <w:rFonts w:hint="eastAsia"/>
          <w:sz w:val="21"/>
          <w:szCs w:val="21"/>
          <w:highlight w:val="none"/>
          <w:lang w:eastAsia="zh-CN"/>
        </w:rPr>
        <w:t>：无；</w:t>
      </w:r>
    </w:p>
    <w:p w14:paraId="558CF089">
      <w:pPr>
        <w:spacing w:line="360" w:lineRule="auto"/>
        <w:ind w:left="220" w:right="567" w:firstLine="440"/>
        <w:rPr>
          <w:rFonts w:hint="eastAsia"/>
          <w:sz w:val="21"/>
          <w:szCs w:val="21"/>
          <w:highlight w:val="none"/>
          <w:lang w:val="en-US"/>
        </w:rPr>
      </w:pPr>
      <w:r>
        <w:rPr>
          <w:rFonts w:hint="eastAsia"/>
          <w:sz w:val="21"/>
          <w:szCs w:val="21"/>
          <w:highlight w:val="none"/>
        </w:rPr>
        <w:t>（7）采购人根据采购项目的特殊要求规定的特定条件：无。</w:t>
      </w:r>
    </w:p>
    <w:p w14:paraId="27C40234">
      <w:pPr>
        <w:spacing w:before="59" w:line="360" w:lineRule="auto"/>
        <w:ind w:right="550" w:firstLine="3935"/>
        <w:rPr>
          <w:b/>
          <w:bCs/>
          <w:sz w:val="28"/>
          <w:szCs w:val="28"/>
          <w:highlight w:val="none"/>
        </w:rPr>
      </w:pPr>
    </w:p>
    <w:p w14:paraId="3D93D7AB">
      <w:pPr>
        <w:pStyle w:val="12"/>
        <w:spacing w:line="360" w:lineRule="auto"/>
        <w:ind w:firstLine="5760"/>
        <w:rPr>
          <w:sz w:val="24"/>
          <w:highlight w:val="none"/>
        </w:rPr>
      </w:pPr>
    </w:p>
    <w:p w14:paraId="537D7A89">
      <w:pPr>
        <w:pStyle w:val="193"/>
        <w:ind w:firstLine="0"/>
        <w:rPr>
          <w:highlight w:val="none"/>
          <w:lang w:val="en-US"/>
        </w:rPr>
      </w:pPr>
    </w:p>
    <w:p w14:paraId="42F2BC95">
      <w:pPr>
        <w:rPr>
          <w:highlight w:val="none"/>
        </w:rPr>
      </w:pPr>
    </w:p>
    <w:p w14:paraId="14F686B0">
      <w:pPr>
        <w:widowControl/>
        <w:spacing w:line="240" w:lineRule="atLeast"/>
        <w:ind w:left="220" w:right="567" w:firstLine="442"/>
        <w:rPr>
          <w:b/>
          <w:bCs/>
          <w:szCs w:val="21"/>
          <w:highlight w:val="none"/>
        </w:rPr>
      </w:pPr>
      <w:r>
        <w:rPr>
          <w:rFonts w:hint="eastAsia"/>
          <w:b/>
          <w:bCs/>
          <w:szCs w:val="21"/>
          <w:highlight w:val="none"/>
        </w:rPr>
        <w:t>五、分项报价表格式</w:t>
      </w:r>
    </w:p>
    <w:p w14:paraId="3263E1FD">
      <w:pPr>
        <w:widowControl/>
        <w:spacing w:line="240" w:lineRule="atLeast"/>
        <w:ind w:left="220" w:right="567" w:firstLine="442"/>
        <w:rPr>
          <w:rFonts w:ascii="黑体" w:eastAsia="黑体"/>
          <w:sz w:val="36"/>
          <w:szCs w:val="36"/>
          <w:highlight w:val="none"/>
        </w:rPr>
      </w:pPr>
      <w:r>
        <w:rPr>
          <w:rFonts w:hint="eastAsia"/>
          <w:b/>
          <w:szCs w:val="21"/>
          <w:highlight w:val="none"/>
        </w:rPr>
        <w:t xml:space="preserve">                             </w:t>
      </w:r>
      <w:r>
        <w:rPr>
          <w:rFonts w:hint="eastAsia" w:ascii="黑体" w:eastAsia="黑体"/>
          <w:sz w:val="36"/>
          <w:szCs w:val="36"/>
          <w:highlight w:val="none"/>
        </w:rPr>
        <w:t>分 项 报 价 表</w:t>
      </w:r>
    </w:p>
    <w:tbl>
      <w:tblPr>
        <w:tblStyle w:val="38"/>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50"/>
        <w:gridCol w:w="2545"/>
        <w:gridCol w:w="148"/>
        <w:gridCol w:w="2329"/>
        <w:gridCol w:w="172"/>
        <w:gridCol w:w="1103"/>
        <w:gridCol w:w="1147"/>
        <w:gridCol w:w="1019"/>
      </w:tblGrid>
      <w:tr w14:paraId="72B0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1" w:type="dxa"/>
            <w:gridSpan w:val="3"/>
            <w:tcBorders>
              <w:top w:val="nil"/>
              <w:left w:val="nil"/>
              <w:bottom w:val="nil"/>
              <w:right w:val="nil"/>
            </w:tcBorders>
            <w:noWrap w:val="0"/>
            <w:vAlign w:val="center"/>
          </w:tcPr>
          <w:p w14:paraId="237B25DD">
            <w:pPr>
              <w:widowControl/>
              <w:spacing w:line="360" w:lineRule="auto"/>
              <w:ind w:left="220" w:right="567" w:firstLine="440"/>
              <w:rPr>
                <w:sz w:val="21"/>
                <w:szCs w:val="21"/>
                <w:highlight w:val="none"/>
              </w:rPr>
            </w:pPr>
            <w:r>
              <w:rPr>
                <w:rFonts w:hint="eastAsia"/>
                <w:sz w:val="21"/>
                <w:szCs w:val="21"/>
                <w:highlight w:val="none"/>
              </w:rPr>
              <w:t xml:space="preserve">项目名称： </w:t>
            </w:r>
          </w:p>
        </w:tc>
        <w:tc>
          <w:tcPr>
            <w:tcW w:w="2477" w:type="dxa"/>
            <w:gridSpan w:val="2"/>
            <w:tcBorders>
              <w:top w:val="nil"/>
              <w:left w:val="nil"/>
              <w:bottom w:val="nil"/>
              <w:right w:val="nil"/>
            </w:tcBorders>
            <w:noWrap w:val="0"/>
            <w:vAlign w:val="center"/>
          </w:tcPr>
          <w:p w14:paraId="667B851C">
            <w:pPr>
              <w:widowControl/>
              <w:spacing w:line="360" w:lineRule="auto"/>
              <w:ind w:left="220" w:right="567" w:firstLine="440"/>
              <w:rPr>
                <w:sz w:val="21"/>
                <w:szCs w:val="21"/>
                <w:highlight w:val="none"/>
              </w:rPr>
            </w:pPr>
          </w:p>
        </w:tc>
        <w:tc>
          <w:tcPr>
            <w:tcW w:w="3441" w:type="dxa"/>
            <w:gridSpan w:val="4"/>
            <w:tcBorders>
              <w:top w:val="nil"/>
              <w:left w:val="nil"/>
              <w:bottom w:val="nil"/>
              <w:right w:val="nil"/>
            </w:tcBorders>
            <w:noWrap w:val="0"/>
          </w:tcPr>
          <w:p w14:paraId="4E874519">
            <w:pPr>
              <w:widowControl/>
              <w:spacing w:line="360" w:lineRule="auto"/>
              <w:ind w:left="220" w:right="567" w:firstLine="440"/>
              <w:rPr>
                <w:sz w:val="21"/>
                <w:szCs w:val="21"/>
                <w:highlight w:val="none"/>
              </w:rPr>
            </w:pPr>
            <w:r>
              <w:rPr>
                <w:rFonts w:hint="eastAsia"/>
                <w:sz w:val="21"/>
                <w:szCs w:val="21"/>
                <w:highlight w:val="none"/>
              </w:rPr>
              <w:t>项目编号：</w:t>
            </w:r>
            <w:r>
              <w:rPr>
                <w:rFonts w:hint="eastAsia"/>
                <w:sz w:val="21"/>
                <w:szCs w:val="21"/>
                <w:highlight w:val="none"/>
                <w:u w:val="single"/>
              </w:rPr>
              <w:t xml:space="preserve">           </w:t>
            </w:r>
            <w:r>
              <w:rPr>
                <w:rFonts w:hint="eastAsia"/>
                <w:sz w:val="21"/>
                <w:szCs w:val="21"/>
                <w:highlight w:val="none"/>
              </w:rPr>
              <w:t xml:space="preserve"> </w:t>
            </w:r>
          </w:p>
        </w:tc>
      </w:tr>
      <w:tr w14:paraId="628A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1E7BEDC1">
            <w:pPr>
              <w:rPr>
                <w:sz w:val="21"/>
                <w:szCs w:val="21"/>
                <w:highlight w:val="none"/>
              </w:rPr>
            </w:pPr>
            <w:r>
              <w:rPr>
                <w:rFonts w:hint="eastAsia"/>
                <w:sz w:val="21"/>
                <w:szCs w:val="21"/>
                <w:highlight w:val="none"/>
              </w:rPr>
              <w:t xml:space="preserve"> 序号 </w:t>
            </w:r>
          </w:p>
        </w:tc>
        <w:tc>
          <w:tcPr>
            <w:tcW w:w="850" w:type="dxa"/>
            <w:tcBorders>
              <w:top w:val="single" w:color="auto" w:sz="4" w:space="0"/>
              <w:left w:val="single" w:color="auto" w:sz="4" w:space="0"/>
              <w:right w:val="single" w:color="auto" w:sz="4" w:space="0"/>
            </w:tcBorders>
            <w:noWrap w:val="0"/>
            <w:vAlign w:val="center"/>
          </w:tcPr>
          <w:p w14:paraId="25DBAF32">
            <w:pPr>
              <w:rPr>
                <w:sz w:val="21"/>
                <w:szCs w:val="21"/>
                <w:highlight w:val="none"/>
              </w:rPr>
            </w:pPr>
            <w:r>
              <w:rPr>
                <w:rFonts w:hint="eastAsia"/>
                <w:sz w:val="21"/>
                <w:szCs w:val="21"/>
                <w:highlight w:val="none"/>
              </w:rPr>
              <w:t>名称</w:t>
            </w:r>
          </w:p>
        </w:tc>
        <w:tc>
          <w:tcPr>
            <w:tcW w:w="2693" w:type="dxa"/>
            <w:gridSpan w:val="2"/>
            <w:tcBorders>
              <w:top w:val="single" w:color="auto" w:sz="4" w:space="0"/>
              <w:left w:val="single" w:color="auto" w:sz="4" w:space="0"/>
              <w:right w:val="single" w:color="auto" w:sz="4" w:space="0"/>
            </w:tcBorders>
            <w:noWrap w:val="0"/>
            <w:vAlign w:val="center"/>
          </w:tcPr>
          <w:p w14:paraId="037BC400">
            <w:pPr>
              <w:rPr>
                <w:sz w:val="21"/>
                <w:szCs w:val="21"/>
                <w:highlight w:val="none"/>
              </w:rPr>
            </w:pPr>
            <w:r>
              <w:rPr>
                <w:rFonts w:hint="eastAsia"/>
                <w:sz w:val="21"/>
                <w:szCs w:val="21"/>
                <w:highlight w:val="none"/>
              </w:rPr>
              <w:t>相关说明</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2558F4A9">
            <w:pPr>
              <w:jc w:val="center"/>
              <w:rPr>
                <w:rFonts w:hint="default" w:eastAsia="宋体"/>
                <w:sz w:val="21"/>
                <w:szCs w:val="21"/>
                <w:highlight w:val="none"/>
                <w:lang w:val="en-US" w:eastAsia="zh-CN"/>
              </w:rPr>
            </w:pPr>
            <w:r>
              <w:rPr>
                <w:rFonts w:hint="eastAsia"/>
                <w:sz w:val="21"/>
                <w:szCs w:val="21"/>
                <w:highlight w:val="none"/>
                <w:lang w:eastAsia="zh-CN"/>
              </w:rPr>
              <w:t>报价</w:t>
            </w:r>
            <w:r>
              <w:rPr>
                <w:rFonts w:hint="eastAsia"/>
                <w:sz w:val="21"/>
                <w:szCs w:val="21"/>
                <w:highlight w:val="none"/>
              </w:rPr>
              <w:t>（元）</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9DBA9D8">
            <w:pPr>
              <w:rPr>
                <w:sz w:val="21"/>
                <w:szCs w:val="21"/>
                <w:highlight w:val="none"/>
              </w:rPr>
            </w:pPr>
            <w:r>
              <w:rPr>
                <w:rFonts w:hint="eastAsia"/>
                <w:sz w:val="21"/>
                <w:szCs w:val="21"/>
                <w:highlight w:val="none"/>
              </w:rPr>
              <w:t>是否属于小、微型企业</w:t>
            </w:r>
          </w:p>
        </w:tc>
        <w:tc>
          <w:tcPr>
            <w:tcW w:w="1147" w:type="dxa"/>
            <w:tcBorders>
              <w:top w:val="single" w:color="auto" w:sz="4" w:space="0"/>
              <w:left w:val="single" w:color="auto" w:sz="4" w:space="0"/>
              <w:bottom w:val="single" w:color="auto" w:sz="4" w:space="0"/>
              <w:right w:val="single" w:color="auto" w:sz="4" w:space="0"/>
            </w:tcBorders>
            <w:noWrap w:val="0"/>
          </w:tcPr>
          <w:p w14:paraId="36A73420">
            <w:pPr>
              <w:rPr>
                <w:sz w:val="21"/>
                <w:szCs w:val="21"/>
                <w:highlight w:val="none"/>
              </w:rPr>
            </w:pPr>
            <w:r>
              <w:rPr>
                <w:rFonts w:hint="eastAsia"/>
                <w:sz w:val="21"/>
                <w:szCs w:val="21"/>
                <w:highlight w:val="none"/>
              </w:rPr>
              <w:t>是否属于残疾人福利单位</w:t>
            </w:r>
          </w:p>
        </w:tc>
        <w:tc>
          <w:tcPr>
            <w:tcW w:w="1019" w:type="dxa"/>
            <w:tcBorders>
              <w:top w:val="single" w:color="auto" w:sz="4" w:space="0"/>
              <w:left w:val="single" w:color="auto" w:sz="4" w:space="0"/>
              <w:bottom w:val="single" w:color="auto" w:sz="4" w:space="0"/>
              <w:right w:val="single" w:color="auto" w:sz="4" w:space="0"/>
            </w:tcBorders>
            <w:noWrap w:val="0"/>
          </w:tcPr>
          <w:p w14:paraId="06663D5C">
            <w:pPr>
              <w:rPr>
                <w:sz w:val="21"/>
                <w:szCs w:val="21"/>
                <w:highlight w:val="none"/>
              </w:rPr>
            </w:pPr>
            <w:r>
              <w:rPr>
                <w:rFonts w:hint="eastAsia"/>
                <w:sz w:val="21"/>
                <w:szCs w:val="21"/>
                <w:highlight w:val="none"/>
              </w:rPr>
              <w:t>是否属于监狱企业</w:t>
            </w:r>
          </w:p>
        </w:tc>
      </w:tr>
      <w:tr w14:paraId="7037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5EDAD165">
            <w:pPr>
              <w:widowControl/>
              <w:ind w:left="220" w:right="567" w:firstLine="440"/>
              <w:jc w:val="center"/>
              <w:rPr>
                <w:sz w:val="21"/>
                <w:szCs w:val="21"/>
                <w:highlight w:val="none"/>
              </w:rPr>
            </w:pPr>
          </w:p>
        </w:tc>
        <w:tc>
          <w:tcPr>
            <w:tcW w:w="850" w:type="dxa"/>
            <w:tcBorders>
              <w:left w:val="single" w:color="auto" w:sz="4" w:space="0"/>
              <w:right w:val="single" w:color="auto" w:sz="4" w:space="0"/>
            </w:tcBorders>
            <w:noWrap w:val="0"/>
            <w:vAlign w:val="center"/>
          </w:tcPr>
          <w:p w14:paraId="11CC577D">
            <w:pPr>
              <w:widowControl/>
              <w:ind w:left="220" w:right="567" w:firstLine="440"/>
              <w:jc w:val="center"/>
              <w:rPr>
                <w:sz w:val="21"/>
                <w:szCs w:val="21"/>
                <w:highlight w:val="none"/>
              </w:rPr>
            </w:pPr>
          </w:p>
        </w:tc>
        <w:tc>
          <w:tcPr>
            <w:tcW w:w="2693" w:type="dxa"/>
            <w:gridSpan w:val="2"/>
            <w:tcBorders>
              <w:left w:val="single" w:color="auto" w:sz="4" w:space="0"/>
              <w:right w:val="single" w:color="auto" w:sz="4" w:space="0"/>
            </w:tcBorders>
            <w:noWrap w:val="0"/>
            <w:vAlign w:val="center"/>
          </w:tcPr>
          <w:p w14:paraId="0FD210CA">
            <w:pPr>
              <w:widowControl/>
              <w:ind w:left="220" w:right="567" w:firstLine="440"/>
              <w:jc w:val="center"/>
              <w:rPr>
                <w:sz w:val="21"/>
                <w:szCs w:val="21"/>
                <w:highlight w:val="none"/>
              </w:rPr>
            </w:pP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4707C6E3">
            <w:pPr>
              <w:widowControl/>
              <w:ind w:left="220" w:right="567" w:firstLine="440"/>
              <w:jc w:val="center"/>
              <w:rPr>
                <w:sz w:val="21"/>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335630F">
            <w:pPr>
              <w:widowControl/>
              <w:ind w:left="220" w:right="567" w:firstLine="440"/>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20780B2">
            <w:pPr>
              <w:widowControl/>
              <w:ind w:left="220" w:right="567" w:firstLine="440"/>
              <w:jc w:val="center"/>
              <w:rPr>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BB5DA06">
            <w:pPr>
              <w:widowControl/>
              <w:ind w:left="220" w:right="567" w:firstLine="440"/>
              <w:jc w:val="center"/>
              <w:rPr>
                <w:sz w:val="21"/>
                <w:szCs w:val="21"/>
                <w:highlight w:val="none"/>
              </w:rPr>
            </w:pPr>
          </w:p>
        </w:tc>
      </w:tr>
      <w:tr w14:paraId="11EC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62E802F4">
            <w:pPr>
              <w:widowControl/>
              <w:ind w:left="220" w:right="567" w:firstLine="440"/>
              <w:jc w:val="center"/>
              <w:rPr>
                <w:sz w:val="21"/>
                <w:szCs w:val="21"/>
                <w:highlight w:val="none"/>
              </w:rPr>
            </w:pPr>
          </w:p>
        </w:tc>
        <w:tc>
          <w:tcPr>
            <w:tcW w:w="850" w:type="dxa"/>
            <w:tcBorders>
              <w:left w:val="single" w:color="auto" w:sz="4" w:space="0"/>
              <w:right w:val="single" w:color="auto" w:sz="4" w:space="0"/>
            </w:tcBorders>
            <w:noWrap w:val="0"/>
            <w:vAlign w:val="center"/>
          </w:tcPr>
          <w:p w14:paraId="2306625D">
            <w:pPr>
              <w:widowControl/>
              <w:ind w:left="220" w:right="567" w:firstLine="440"/>
              <w:jc w:val="center"/>
              <w:rPr>
                <w:sz w:val="21"/>
                <w:szCs w:val="21"/>
                <w:highlight w:val="none"/>
              </w:rPr>
            </w:pPr>
          </w:p>
        </w:tc>
        <w:tc>
          <w:tcPr>
            <w:tcW w:w="2693" w:type="dxa"/>
            <w:gridSpan w:val="2"/>
            <w:tcBorders>
              <w:left w:val="single" w:color="auto" w:sz="4" w:space="0"/>
              <w:right w:val="single" w:color="auto" w:sz="4" w:space="0"/>
            </w:tcBorders>
            <w:noWrap w:val="0"/>
            <w:vAlign w:val="center"/>
          </w:tcPr>
          <w:p w14:paraId="0E9D6FB6">
            <w:pPr>
              <w:widowControl/>
              <w:ind w:left="220" w:right="567" w:firstLine="440"/>
              <w:jc w:val="center"/>
              <w:rPr>
                <w:sz w:val="21"/>
                <w:szCs w:val="21"/>
                <w:highlight w:val="none"/>
              </w:rPr>
            </w:pP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3EFE3235">
            <w:pPr>
              <w:widowControl/>
              <w:ind w:left="220" w:right="567" w:firstLine="440"/>
              <w:jc w:val="center"/>
              <w:rPr>
                <w:sz w:val="21"/>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8CAFEA9">
            <w:pPr>
              <w:widowControl/>
              <w:ind w:left="220" w:right="567" w:firstLine="440"/>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64820FD">
            <w:pPr>
              <w:widowControl/>
              <w:ind w:left="220" w:right="567" w:firstLine="440"/>
              <w:jc w:val="center"/>
              <w:rPr>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220A6E4">
            <w:pPr>
              <w:widowControl/>
              <w:ind w:left="220" w:right="567" w:firstLine="440"/>
              <w:jc w:val="center"/>
              <w:rPr>
                <w:sz w:val="21"/>
                <w:szCs w:val="21"/>
                <w:highlight w:val="none"/>
              </w:rPr>
            </w:pPr>
          </w:p>
        </w:tc>
      </w:tr>
      <w:tr w14:paraId="7859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3A12C847">
            <w:pPr>
              <w:widowControl/>
              <w:ind w:left="220" w:right="567" w:firstLine="440"/>
              <w:jc w:val="center"/>
              <w:rPr>
                <w:sz w:val="21"/>
                <w:szCs w:val="21"/>
                <w:highlight w:val="none"/>
              </w:rPr>
            </w:pPr>
          </w:p>
        </w:tc>
        <w:tc>
          <w:tcPr>
            <w:tcW w:w="850" w:type="dxa"/>
            <w:tcBorders>
              <w:left w:val="single" w:color="auto" w:sz="4" w:space="0"/>
              <w:right w:val="single" w:color="auto" w:sz="4" w:space="0"/>
            </w:tcBorders>
            <w:noWrap w:val="0"/>
            <w:vAlign w:val="center"/>
          </w:tcPr>
          <w:p w14:paraId="3B42FD09">
            <w:pPr>
              <w:widowControl/>
              <w:ind w:left="220" w:right="567" w:firstLine="440"/>
              <w:jc w:val="center"/>
              <w:rPr>
                <w:sz w:val="21"/>
                <w:szCs w:val="21"/>
                <w:highlight w:val="none"/>
              </w:rPr>
            </w:pPr>
          </w:p>
        </w:tc>
        <w:tc>
          <w:tcPr>
            <w:tcW w:w="2693" w:type="dxa"/>
            <w:gridSpan w:val="2"/>
            <w:tcBorders>
              <w:left w:val="single" w:color="auto" w:sz="4" w:space="0"/>
              <w:right w:val="single" w:color="auto" w:sz="4" w:space="0"/>
            </w:tcBorders>
            <w:noWrap w:val="0"/>
            <w:vAlign w:val="center"/>
          </w:tcPr>
          <w:p w14:paraId="5DC94B12">
            <w:pPr>
              <w:widowControl/>
              <w:ind w:left="220" w:right="567" w:firstLine="440"/>
              <w:jc w:val="center"/>
              <w:rPr>
                <w:sz w:val="21"/>
                <w:szCs w:val="21"/>
                <w:highlight w:val="none"/>
              </w:rPr>
            </w:pP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5A36F72A">
            <w:pPr>
              <w:widowControl/>
              <w:ind w:left="220" w:right="567" w:firstLine="440"/>
              <w:jc w:val="center"/>
              <w:rPr>
                <w:sz w:val="21"/>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1FC470F">
            <w:pPr>
              <w:widowControl/>
              <w:ind w:left="220" w:right="567" w:firstLine="440"/>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95D4DDD">
            <w:pPr>
              <w:widowControl/>
              <w:ind w:left="220" w:right="567" w:firstLine="440"/>
              <w:jc w:val="center"/>
              <w:rPr>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5BA0E39">
            <w:pPr>
              <w:widowControl/>
              <w:ind w:left="220" w:right="567" w:firstLine="440"/>
              <w:jc w:val="center"/>
              <w:rPr>
                <w:sz w:val="21"/>
                <w:szCs w:val="21"/>
                <w:highlight w:val="none"/>
              </w:rPr>
            </w:pPr>
          </w:p>
        </w:tc>
      </w:tr>
      <w:tr w14:paraId="4BAE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2F69BB3D">
            <w:pPr>
              <w:widowControl/>
              <w:ind w:left="220" w:right="567" w:firstLine="440"/>
              <w:jc w:val="center"/>
              <w:rPr>
                <w:sz w:val="21"/>
                <w:szCs w:val="21"/>
                <w:highlight w:val="none"/>
              </w:rPr>
            </w:pPr>
          </w:p>
        </w:tc>
        <w:tc>
          <w:tcPr>
            <w:tcW w:w="850" w:type="dxa"/>
            <w:tcBorders>
              <w:left w:val="single" w:color="auto" w:sz="4" w:space="0"/>
              <w:right w:val="single" w:color="auto" w:sz="4" w:space="0"/>
            </w:tcBorders>
            <w:noWrap w:val="0"/>
            <w:vAlign w:val="center"/>
          </w:tcPr>
          <w:p w14:paraId="0DAB33B0">
            <w:pPr>
              <w:widowControl/>
              <w:ind w:left="220" w:right="567" w:firstLine="440"/>
              <w:jc w:val="center"/>
              <w:rPr>
                <w:sz w:val="21"/>
                <w:szCs w:val="21"/>
                <w:highlight w:val="none"/>
              </w:rPr>
            </w:pPr>
          </w:p>
        </w:tc>
        <w:tc>
          <w:tcPr>
            <w:tcW w:w="2693" w:type="dxa"/>
            <w:gridSpan w:val="2"/>
            <w:tcBorders>
              <w:left w:val="single" w:color="auto" w:sz="4" w:space="0"/>
              <w:right w:val="single" w:color="auto" w:sz="4" w:space="0"/>
            </w:tcBorders>
            <w:noWrap w:val="0"/>
            <w:vAlign w:val="center"/>
          </w:tcPr>
          <w:p w14:paraId="2CA33BD0">
            <w:pPr>
              <w:widowControl/>
              <w:ind w:left="220" w:right="567" w:firstLine="440"/>
              <w:jc w:val="center"/>
              <w:rPr>
                <w:sz w:val="21"/>
                <w:szCs w:val="21"/>
                <w:highlight w:val="none"/>
              </w:rPr>
            </w:pP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39B3AC0E">
            <w:pPr>
              <w:widowControl/>
              <w:ind w:left="220" w:right="567" w:firstLine="440"/>
              <w:jc w:val="center"/>
              <w:rPr>
                <w:sz w:val="21"/>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D5EAA41">
            <w:pPr>
              <w:widowControl/>
              <w:ind w:left="220" w:right="567" w:firstLine="440"/>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7241A94">
            <w:pPr>
              <w:widowControl/>
              <w:ind w:left="220" w:right="567" w:firstLine="440"/>
              <w:jc w:val="center"/>
              <w:rPr>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520710B">
            <w:pPr>
              <w:widowControl/>
              <w:ind w:left="220" w:right="567" w:firstLine="440"/>
              <w:jc w:val="center"/>
              <w:rPr>
                <w:sz w:val="21"/>
                <w:szCs w:val="21"/>
                <w:highlight w:val="none"/>
              </w:rPr>
            </w:pPr>
          </w:p>
        </w:tc>
      </w:tr>
      <w:tr w14:paraId="6A90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2BA2E768">
            <w:pPr>
              <w:widowControl/>
              <w:ind w:left="220" w:right="567" w:firstLine="440"/>
              <w:jc w:val="center"/>
              <w:rPr>
                <w:sz w:val="21"/>
                <w:szCs w:val="21"/>
                <w:highlight w:val="none"/>
              </w:rPr>
            </w:pPr>
          </w:p>
        </w:tc>
        <w:tc>
          <w:tcPr>
            <w:tcW w:w="850" w:type="dxa"/>
            <w:tcBorders>
              <w:left w:val="single" w:color="auto" w:sz="4" w:space="0"/>
              <w:right w:val="single" w:color="auto" w:sz="4" w:space="0"/>
            </w:tcBorders>
            <w:noWrap w:val="0"/>
            <w:vAlign w:val="center"/>
          </w:tcPr>
          <w:p w14:paraId="65924BAD">
            <w:pPr>
              <w:widowControl/>
              <w:ind w:left="220" w:right="567" w:firstLine="440"/>
              <w:jc w:val="center"/>
              <w:rPr>
                <w:sz w:val="21"/>
                <w:szCs w:val="21"/>
                <w:highlight w:val="none"/>
              </w:rPr>
            </w:pPr>
          </w:p>
        </w:tc>
        <w:tc>
          <w:tcPr>
            <w:tcW w:w="2693" w:type="dxa"/>
            <w:gridSpan w:val="2"/>
            <w:tcBorders>
              <w:left w:val="single" w:color="auto" w:sz="4" w:space="0"/>
              <w:right w:val="single" w:color="auto" w:sz="4" w:space="0"/>
            </w:tcBorders>
            <w:noWrap w:val="0"/>
            <w:vAlign w:val="center"/>
          </w:tcPr>
          <w:p w14:paraId="18D619FD">
            <w:pPr>
              <w:widowControl/>
              <w:ind w:left="220" w:right="567" w:firstLine="440"/>
              <w:jc w:val="center"/>
              <w:rPr>
                <w:sz w:val="21"/>
                <w:szCs w:val="21"/>
                <w:highlight w:val="none"/>
              </w:rPr>
            </w:pP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33C1957D">
            <w:pPr>
              <w:widowControl/>
              <w:ind w:left="220" w:right="567" w:firstLine="440"/>
              <w:jc w:val="center"/>
              <w:rPr>
                <w:sz w:val="21"/>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0C6AA2C">
            <w:pPr>
              <w:widowControl/>
              <w:ind w:left="220" w:right="567" w:firstLine="440"/>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21726EF">
            <w:pPr>
              <w:widowControl/>
              <w:ind w:left="220" w:right="567" w:firstLine="440"/>
              <w:jc w:val="center"/>
              <w:rPr>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4A0D1AE">
            <w:pPr>
              <w:widowControl/>
              <w:ind w:left="220" w:right="567" w:firstLine="440"/>
              <w:jc w:val="center"/>
              <w:rPr>
                <w:sz w:val="21"/>
                <w:szCs w:val="21"/>
                <w:highlight w:val="none"/>
              </w:rPr>
            </w:pPr>
          </w:p>
        </w:tc>
      </w:tr>
      <w:tr w14:paraId="4804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5008E576">
            <w:pPr>
              <w:widowControl/>
              <w:ind w:left="220" w:right="567" w:firstLine="440"/>
              <w:jc w:val="center"/>
              <w:rPr>
                <w:sz w:val="21"/>
                <w:szCs w:val="21"/>
                <w:highlight w:val="none"/>
              </w:rPr>
            </w:pPr>
          </w:p>
        </w:tc>
        <w:tc>
          <w:tcPr>
            <w:tcW w:w="850" w:type="dxa"/>
            <w:tcBorders>
              <w:left w:val="single" w:color="auto" w:sz="4" w:space="0"/>
              <w:right w:val="single" w:color="auto" w:sz="4" w:space="0"/>
            </w:tcBorders>
            <w:noWrap w:val="0"/>
            <w:vAlign w:val="center"/>
          </w:tcPr>
          <w:p w14:paraId="29CE03F9">
            <w:pPr>
              <w:widowControl/>
              <w:ind w:left="220" w:right="567" w:firstLine="440"/>
              <w:jc w:val="center"/>
              <w:rPr>
                <w:sz w:val="21"/>
                <w:szCs w:val="21"/>
                <w:highlight w:val="none"/>
              </w:rPr>
            </w:pPr>
          </w:p>
        </w:tc>
        <w:tc>
          <w:tcPr>
            <w:tcW w:w="2693" w:type="dxa"/>
            <w:gridSpan w:val="2"/>
            <w:tcBorders>
              <w:left w:val="single" w:color="auto" w:sz="4" w:space="0"/>
              <w:right w:val="single" w:color="auto" w:sz="4" w:space="0"/>
            </w:tcBorders>
            <w:noWrap w:val="0"/>
            <w:vAlign w:val="center"/>
          </w:tcPr>
          <w:p w14:paraId="02265424">
            <w:pPr>
              <w:widowControl/>
              <w:ind w:left="220" w:right="567" w:firstLine="440"/>
              <w:jc w:val="center"/>
              <w:rPr>
                <w:sz w:val="21"/>
                <w:szCs w:val="21"/>
                <w:highlight w:val="none"/>
              </w:rPr>
            </w:pP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15462F52">
            <w:pPr>
              <w:widowControl/>
              <w:ind w:left="220" w:right="567" w:firstLine="440"/>
              <w:jc w:val="center"/>
              <w:rPr>
                <w:sz w:val="21"/>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59479EE">
            <w:pPr>
              <w:widowControl/>
              <w:ind w:left="220" w:right="567" w:firstLine="440"/>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8530953">
            <w:pPr>
              <w:widowControl/>
              <w:ind w:left="220" w:right="567" w:firstLine="440"/>
              <w:jc w:val="center"/>
              <w:rPr>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B9BF5E6">
            <w:pPr>
              <w:widowControl/>
              <w:ind w:left="220" w:right="567" w:firstLine="440"/>
              <w:jc w:val="center"/>
              <w:rPr>
                <w:sz w:val="21"/>
                <w:szCs w:val="21"/>
                <w:highlight w:val="none"/>
              </w:rPr>
            </w:pPr>
          </w:p>
        </w:tc>
      </w:tr>
      <w:tr w14:paraId="0F65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7A56EE5A">
            <w:pPr>
              <w:widowControl/>
              <w:ind w:left="220" w:right="567" w:firstLine="440"/>
              <w:jc w:val="center"/>
              <w:rPr>
                <w:sz w:val="21"/>
                <w:szCs w:val="21"/>
                <w:highlight w:val="none"/>
              </w:rPr>
            </w:pPr>
          </w:p>
        </w:tc>
        <w:tc>
          <w:tcPr>
            <w:tcW w:w="850" w:type="dxa"/>
            <w:tcBorders>
              <w:left w:val="single" w:color="auto" w:sz="4" w:space="0"/>
              <w:right w:val="single" w:color="auto" w:sz="4" w:space="0"/>
            </w:tcBorders>
            <w:noWrap w:val="0"/>
            <w:vAlign w:val="center"/>
          </w:tcPr>
          <w:p w14:paraId="22AD8744">
            <w:pPr>
              <w:widowControl/>
              <w:ind w:left="220" w:right="567" w:firstLine="440"/>
              <w:jc w:val="center"/>
              <w:rPr>
                <w:sz w:val="21"/>
                <w:szCs w:val="21"/>
                <w:highlight w:val="none"/>
              </w:rPr>
            </w:pPr>
          </w:p>
        </w:tc>
        <w:tc>
          <w:tcPr>
            <w:tcW w:w="2693" w:type="dxa"/>
            <w:gridSpan w:val="2"/>
            <w:tcBorders>
              <w:left w:val="single" w:color="auto" w:sz="4" w:space="0"/>
              <w:right w:val="single" w:color="auto" w:sz="4" w:space="0"/>
            </w:tcBorders>
            <w:noWrap w:val="0"/>
            <w:vAlign w:val="center"/>
          </w:tcPr>
          <w:p w14:paraId="0732EAEA">
            <w:pPr>
              <w:widowControl/>
              <w:ind w:left="220" w:right="567" w:firstLine="440"/>
              <w:jc w:val="center"/>
              <w:rPr>
                <w:sz w:val="21"/>
                <w:szCs w:val="21"/>
                <w:highlight w:val="none"/>
              </w:rPr>
            </w:pP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72CBB31F">
            <w:pPr>
              <w:widowControl/>
              <w:ind w:left="220" w:right="567" w:firstLine="440"/>
              <w:jc w:val="center"/>
              <w:rPr>
                <w:sz w:val="21"/>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0904407">
            <w:pPr>
              <w:widowControl/>
              <w:ind w:left="220" w:right="567" w:firstLine="440"/>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53D95E6">
            <w:pPr>
              <w:widowControl/>
              <w:ind w:left="220" w:right="567" w:firstLine="440"/>
              <w:jc w:val="center"/>
              <w:rPr>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353E66C">
            <w:pPr>
              <w:widowControl/>
              <w:ind w:left="220" w:right="567" w:firstLine="440"/>
              <w:jc w:val="center"/>
              <w:rPr>
                <w:sz w:val="21"/>
                <w:szCs w:val="21"/>
                <w:highlight w:val="none"/>
              </w:rPr>
            </w:pPr>
          </w:p>
        </w:tc>
      </w:tr>
      <w:tr w14:paraId="4BB9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02B8EA89">
            <w:pPr>
              <w:widowControl/>
              <w:ind w:right="567"/>
              <w:jc w:val="center"/>
              <w:rPr>
                <w:sz w:val="21"/>
                <w:szCs w:val="21"/>
                <w:highlight w:val="none"/>
                <w:lang w:val="en-US"/>
              </w:rPr>
            </w:pPr>
            <w:r>
              <w:rPr>
                <w:rFonts w:hint="eastAsia"/>
                <w:sz w:val="21"/>
                <w:szCs w:val="21"/>
                <w:highlight w:val="none"/>
              </w:rPr>
              <w:t>总价</w:t>
            </w:r>
            <w:r>
              <w:rPr>
                <w:rFonts w:hint="eastAsia"/>
                <w:sz w:val="21"/>
                <w:szCs w:val="21"/>
                <w:highlight w:val="none"/>
                <w:lang w:val="en-US"/>
              </w:rPr>
              <w:t xml:space="preserve"> </w:t>
            </w:r>
            <w:r>
              <w:rPr>
                <w:rFonts w:hint="eastAsia"/>
                <w:sz w:val="21"/>
                <w:szCs w:val="21"/>
                <w:highlight w:val="none"/>
              </w:rPr>
              <w:t>小计</w:t>
            </w:r>
            <w:r>
              <w:rPr>
                <w:rFonts w:hint="eastAsia"/>
                <w:sz w:val="21"/>
                <w:szCs w:val="21"/>
                <w:highlight w:val="none"/>
                <w:lang w:eastAsia="zh-CN"/>
              </w:rPr>
              <w:t>：</w:t>
            </w:r>
          </w:p>
        </w:tc>
        <w:tc>
          <w:tcPr>
            <w:tcW w:w="6297" w:type="dxa"/>
            <w:gridSpan w:val="5"/>
            <w:tcBorders>
              <w:left w:val="single" w:color="auto" w:sz="4" w:space="0"/>
              <w:right w:val="single" w:color="auto" w:sz="4" w:space="0"/>
            </w:tcBorders>
            <w:noWrap w:val="0"/>
          </w:tcPr>
          <w:p w14:paraId="1454CB40">
            <w:pPr>
              <w:widowControl/>
              <w:ind w:left="220" w:right="567" w:firstLine="440"/>
              <w:rPr>
                <w:sz w:val="21"/>
                <w:szCs w:val="21"/>
                <w:highlight w:val="none"/>
              </w:rPr>
            </w:pPr>
          </w:p>
        </w:tc>
        <w:tc>
          <w:tcPr>
            <w:tcW w:w="1147" w:type="dxa"/>
            <w:tcBorders>
              <w:left w:val="single" w:color="auto" w:sz="4" w:space="0"/>
              <w:right w:val="single" w:color="auto" w:sz="4" w:space="0"/>
            </w:tcBorders>
            <w:noWrap w:val="0"/>
          </w:tcPr>
          <w:p w14:paraId="2E95D081">
            <w:pPr>
              <w:widowControl/>
              <w:ind w:left="220" w:right="567" w:firstLine="440"/>
              <w:rPr>
                <w:sz w:val="21"/>
                <w:szCs w:val="21"/>
                <w:highlight w:val="none"/>
              </w:rPr>
            </w:pPr>
          </w:p>
        </w:tc>
        <w:tc>
          <w:tcPr>
            <w:tcW w:w="1019" w:type="dxa"/>
            <w:tcBorders>
              <w:left w:val="single" w:color="auto" w:sz="4" w:space="0"/>
              <w:right w:val="single" w:color="auto" w:sz="4" w:space="0"/>
            </w:tcBorders>
            <w:noWrap w:val="0"/>
          </w:tcPr>
          <w:p w14:paraId="6D0235FD">
            <w:pPr>
              <w:widowControl/>
              <w:ind w:left="220" w:right="567" w:firstLine="440"/>
              <w:rPr>
                <w:sz w:val="21"/>
                <w:szCs w:val="21"/>
                <w:highlight w:val="none"/>
              </w:rPr>
            </w:pPr>
          </w:p>
        </w:tc>
      </w:tr>
    </w:tbl>
    <w:p w14:paraId="6EF57AC2">
      <w:pPr>
        <w:widowControl/>
        <w:spacing w:line="360" w:lineRule="auto"/>
        <w:ind w:left="220" w:right="567" w:firstLine="440"/>
        <w:rPr>
          <w:szCs w:val="21"/>
          <w:highlight w:val="none"/>
        </w:rPr>
      </w:pPr>
    </w:p>
    <w:p w14:paraId="698AA36D">
      <w:pPr>
        <w:widowControl/>
        <w:spacing w:line="360" w:lineRule="auto"/>
        <w:ind w:left="220" w:right="567" w:firstLine="440"/>
        <w:rPr>
          <w:sz w:val="21"/>
          <w:szCs w:val="21"/>
          <w:highlight w:val="none"/>
        </w:rPr>
      </w:pPr>
      <w:r>
        <w:rPr>
          <w:rFonts w:hint="eastAsia"/>
          <w:sz w:val="21"/>
          <w:szCs w:val="21"/>
          <w:highlight w:val="none"/>
        </w:rPr>
        <w:t>供应商名称：</w:t>
      </w:r>
      <w:r>
        <w:rPr>
          <w:sz w:val="21"/>
          <w:szCs w:val="21"/>
          <w:highlight w:val="none"/>
          <w:u w:val="single"/>
        </w:rPr>
        <w:t xml:space="preserve">                                                      </w:t>
      </w:r>
      <w:r>
        <w:rPr>
          <w:rFonts w:hint="eastAsia"/>
          <w:sz w:val="21"/>
          <w:szCs w:val="21"/>
          <w:highlight w:val="none"/>
        </w:rPr>
        <w:t>（盖章）</w:t>
      </w:r>
    </w:p>
    <w:p w14:paraId="37A844BC">
      <w:pPr>
        <w:widowControl/>
        <w:spacing w:line="360" w:lineRule="auto"/>
        <w:ind w:left="220" w:right="567" w:firstLine="440"/>
        <w:rPr>
          <w:sz w:val="21"/>
          <w:szCs w:val="21"/>
          <w:highlight w:val="none"/>
        </w:rPr>
      </w:pPr>
      <w:r>
        <w:rPr>
          <w:rFonts w:hint="eastAsia"/>
          <w:sz w:val="21"/>
          <w:szCs w:val="21"/>
          <w:highlight w:val="none"/>
        </w:rPr>
        <w:t>说明：1.如果行数不够，请自行增加。</w:t>
      </w:r>
    </w:p>
    <w:p w14:paraId="1D131389">
      <w:pPr>
        <w:widowControl/>
        <w:spacing w:line="360" w:lineRule="auto"/>
        <w:ind w:left="220" w:right="567" w:firstLine="440"/>
        <w:rPr>
          <w:szCs w:val="21"/>
          <w:highlight w:val="none"/>
        </w:rPr>
      </w:pPr>
      <w:r>
        <w:rPr>
          <w:rFonts w:hint="eastAsia"/>
          <w:sz w:val="21"/>
          <w:szCs w:val="21"/>
          <w:highlight w:val="none"/>
        </w:rPr>
        <w:t xml:space="preserve">  2.在“是否属于小、微型企业的服务”“是否属于残疾人福利单位的服务</w:t>
      </w:r>
      <w:r>
        <w:rPr>
          <w:sz w:val="21"/>
          <w:szCs w:val="21"/>
          <w:highlight w:val="none"/>
        </w:rPr>
        <w:t>”</w:t>
      </w:r>
      <w:r>
        <w:rPr>
          <w:rFonts w:hint="eastAsia"/>
          <w:sz w:val="21"/>
          <w:szCs w:val="21"/>
          <w:highlight w:val="none"/>
        </w:rPr>
        <w:t>“是否属于监狱企业型企业的服务</w:t>
      </w:r>
      <w:r>
        <w:rPr>
          <w:sz w:val="21"/>
          <w:szCs w:val="21"/>
          <w:highlight w:val="none"/>
        </w:rPr>
        <w:t>”</w:t>
      </w:r>
      <w:r>
        <w:rPr>
          <w:rFonts w:hint="eastAsia"/>
          <w:sz w:val="21"/>
          <w:szCs w:val="21"/>
          <w:highlight w:val="none"/>
        </w:rPr>
        <w:t>栏内，填写“是”或“否”，如果小微型企业、残疾人福利单位、监狱企业的服务报价无法划分计算的，评审时将不予认可。小型和微型企业服务是指供应商为小企业，且符合中小企业划分标准，为采购项目提供本企业的服务。</w:t>
      </w:r>
    </w:p>
    <w:p w14:paraId="072E7010">
      <w:pPr>
        <w:widowControl/>
        <w:spacing w:line="240" w:lineRule="atLeast"/>
        <w:ind w:left="220" w:right="567" w:firstLine="440"/>
        <w:rPr>
          <w:szCs w:val="21"/>
          <w:highlight w:val="none"/>
        </w:rPr>
      </w:pPr>
      <w:r>
        <w:rPr>
          <w:rFonts w:hint="eastAsia"/>
          <w:szCs w:val="21"/>
          <w:highlight w:val="none"/>
        </w:rPr>
        <w:t xml:space="preserve">     </w:t>
      </w:r>
    </w:p>
    <w:p w14:paraId="13A21DCC">
      <w:pPr>
        <w:widowControl/>
        <w:spacing w:line="240" w:lineRule="atLeast"/>
        <w:ind w:left="220" w:right="567" w:firstLine="440"/>
        <w:rPr>
          <w:szCs w:val="21"/>
          <w:highlight w:val="none"/>
        </w:rPr>
      </w:pPr>
    </w:p>
    <w:p w14:paraId="36A684E4">
      <w:pPr>
        <w:widowControl/>
        <w:spacing w:line="240" w:lineRule="atLeast"/>
        <w:ind w:left="220" w:right="567" w:firstLine="440"/>
        <w:rPr>
          <w:szCs w:val="21"/>
          <w:highlight w:val="none"/>
        </w:rPr>
      </w:pPr>
    </w:p>
    <w:p w14:paraId="45D52282">
      <w:pPr>
        <w:widowControl/>
        <w:spacing w:line="240" w:lineRule="atLeast"/>
        <w:ind w:left="220" w:right="567" w:firstLine="440"/>
        <w:rPr>
          <w:szCs w:val="21"/>
          <w:highlight w:val="none"/>
        </w:rPr>
      </w:pPr>
    </w:p>
    <w:p w14:paraId="016C9277">
      <w:pPr>
        <w:rPr>
          <w:highlight w:val="none"/>
        </w:rPr>
      </w:pPr>
    </w:p>
    <w:p w14:paraId="7472CA07">
      <w:pPr>
        <w:widowControl/>
        <w:spacing w:line="240" w:lineRule="atLeast"/>
        <w:ind w:left="220" w:right="567" w:firstLine="440"/>
        <w:rPr>
          <w:szCs w:val="21"/>
          <w:highlight w:val="none"/>
        </w:rPr>
      </w:pPr>
    </w:p>
    <w:p w14:paraId="243444D2">
      <w:pPr>
        <w:widowControl/>
        <w:numPr>
          <w:ilvl w:val="0"/>
          <w:numId w:val="4"/>
        </w:numPr>
        <w:spacing w:line="360" w:lineRule="auto"/>
        <w:ind w:left="220" w:right="567" w:firstLine="720"/>
        <w:jc w:val="center"/>
        <w:outlineLvl w:val="0"/>
        <w:rPr>
          <w:rFonts w:hint="eastAsia"/>
          <w:b/>
          <w:bCs/>
          <w:szCs w:val="21"/>
          <w:highlight w:val="none"/>
        </w:rPr>
      </w:pPr>
      <w:r>
        <w:rPr>
          <w:rFonts w:hint="eastAsia"/>
          <w:b/>
          <w:bCs/>
          <w:szCs w:val="21"/>
          <w:highlight w:val="none"/>
        </w:rPr>
        <w:t>条款偏离表格式</w:t>
      </w:r>
    </w:p>
    <w:p w14:paraId="6319C18E">
      <w:pPr>
        <w:widowControl/>
        <w:numPr>
          <w:ilvl w:val="0"/>
          <w:numId w:val="0"/>
        </w:numPr>
        <w:spacing w:line="360" w:lineRule="auto"/>
        <w:ind w:left="940" w:leftChars="0" w:right="567" w:rightChars="0"/>
        <w:jc w:val="center"/>
        <w:outlineLvl w:val="0"/>
        <w:rPr>
          <w:rFonts w:ascii="黑体" w:eastAsia="黑体"/>
          <w:sz w:val="36"/>
          <w:szCs w:val="36"/>
          <w:highlight w:val="none"/>
        </w:rPr>
      </w:pPr>
      <w:r>
        <w:rPr>
          <w:rFonts w:hint="eastAsia" w:ascii="黑体" w:eastAsia="黑体"/>
          <w:sz w:val="36"/>
          <w:szCs w:val="36"/>
          <w:highlight w:val="none"/>
        </w:rPr>
        <w:t>商务条款偏离表</w:t>
      </w:r>
    </w:p>
    <w:tbl>
      <w:tblPr>
        <w:tblStyle w:val="38"/>
        <w:tblpPr w:leftFromText="180" w:rightFromText="180" w:vertAnchor="text" w:horzAnchor="page" w:tblpX="1380" w:tblpY="692"/>
        <w:tblOverlap w:val="never"/>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3CCB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trPr>
        <w:tc>
          <w:tcPr>
            <w:tcW w:w="6386" w:type="dxa"/>
            <w:gridSpan w:val="4"/>
            <w:tcBorders>
              <w:top w:val="nil"/>
              <w:left w:val="nil"/>
              <w:right w:val="nil"/>
            </w:tcBorders>
            <w:noWrap w:val="0"/>
            <w:vAlign w:val="center"/>
          </w:tcPr>
          <w:p w14:paraId="7609FE6D">
            <w:pPr>
              <w:widowControl/>
              <w:spacing w:line="360" w:lineRule="auto"/>
              <w:ind w:left="220" w:right="567" w:firstLine="440"/>
              <w:rPr>
                <w:sz w:val="21"/>
                <w:szCs w:val="21"/>
                <w:highlight w:val="none"/>
              </w:rPr>
            </w:pPr>
            <w:r>
              <w:rPr>
                <w:rFonts w:hint="eastAsia"/>
                <w:sz w:val="21"/>
                <w:szCs w:val="21"/>
                <w:highlight w:val="none"/>
              </w:rPr>
              <w:t>项目名称：</w:t>
            </w:r>
          </w:p>
        </w:tc>
        <w:tc>
          <w:tcPr>
            <w:tcW w:w="2830" w:type="dxa"/>
            <w:gridSpan w:val="2"/>
            <w:tcBorders>
              <w:top w:val="nil"/>
              <w:left w:val="nil"/>
              <w:right w:val="nil"/>
            </w:tcBorders>
            <w:noWrap w:val="0"/>
            <w:vAlign w:val="center"/>
          </w:tcPr>
          <w:p w14:paraId="2415C13E">
            <w:pPr>
              <w:widowControl/>
              <w:spacing w:line="360" w:lineRule="auto"/>
              <w:ind w:left="220" w:right="567" w:firstLine="440"/>
              <w:rPr>
                <w:sz w:val="21"/>
                <w:szCs w:val="21"/>
                <w:highlight w:val="none"/>
              </w:rPr>
            </w:pPr>
            <w:r>
              <w:rPr>
                <w:rFonts w:hint="eastAsia"/>
                <w:sz w:val="21"/>
                <w:szCs w:val="21"/>
                <w:highlight w:val="none"/>
              </w:rPr>
              <w:t>项目编号：</w:t>
            </w:r>
            <w:r>
              <w:rPr>
                <w:rFonts w:hint="eastAsia"/>
                <w:sz w:val="21"/>
                <w:szCs w:val="21"/>
                <w:highlight w:val="none"/>
                <w:u w:val="single"/>
              </w:rPr>
              <w:t xml:space="preserve">            </w:t>
            </w:r>
            <w:r>
              <w:rPr>
                <w:rFonts w:hint="eastAsia"/>
                <w:b/>
                <w:sz w:val="21"/>
                <w:szCs w:val="21"/>
                <w:highlight w:val="none"/>
                <w:u w:val="single"/>
              </w:rPr>
              <w:t xml:space="preserve"> </w:t>
            </w:r>
          </w:p>
        </w:tc>
      </w:tr>
      <w:tr w14:paraId="6188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651" w:type="dxa"/>
            <w:noWrap w:val="0"/>
            <w:vAlign w:val="center"/>
          </w:tcPr>
          <w:p w14:paraId="2C6BB716">
            <w:pPr>
              <w:rPr>
                <w:sz w:val="21"/>
                <w:szCs w:val="21"/>
                <w:highlight w:val="none"/>
                <w:lang w:val="en-US"/>
              </w:rPr>
            </w:pPr>
            <w:r>
              <w:rPr>
                <w:rFonts w:hint="eastAsia"/>
                <w:sz w:val="21"/>
                <w:szCs w:val="21"/>
                <w:highlight w:val="none"/>
                <w:lang w:val="en-US"/>
              </w:rPr>
              <w:t>序号</w:t>
            </w:r>
          </w:p>
        </w:tc>
        <w:tc>
          <w:tcPr>
            <w:tcW w:w="1620" w:type="dxa"/>
            <w:noWrap w:val="0"/>
            <w:vAlign w:val="center"/>
          </w:tcPr>
          <w:p w14:paraId="2E71FCC0">
            <w:pPr>
              <w:rPr>
                <w:sz w:val="21"/>
                <w:szCs w:val="21"/>
                <w:highlight w:val="none"/>
              </w:rPr>
            </w:pPr>
            <w:r>
              <w:rPr>
                <w:rFonts w:hint="eastAsia"/>
                <w:sz w:val="21"/>
                <w:szCs w:val="21"/>
                <w:highlight w:val="none"/>
                <w:lang w:val="en-US"/>
              </w:rPr>
              <w:t>招标</w:t>
            </w:r>
            <w:r>
              <w:rPr>
                <w:rFonts w:hint="eastAsia"/>
                <w:sz w:val="21"/>
                <w:szCs w:val="21"/>
                <w:highlight w:val="none"/>
              </w:rPr>
              <w:t>文件条目号</w:t>
            </w:r>
          </w:p>
        </w:tc>
        <w:tc>
          <w:tcPr>
            <w:tcW w:w="2700" w:type="dxa"/>
            <w:noWrap w:val="0"/>
            <w:vAlign w:val="center"/>
          </w:tcPr>
          <w:p w14:paraId="667B5063">
            <w:pPr>
              <w:jc w:val="center"/>
              <w:rPr>
                <w:sz w:val="21"/>
                <w:szCs w:val="21"/>
                <w:highlight w:val="none"/>
              </w:rPr>
            </w:pPr>
            <w:r>
              <w:rPr>
                <w:rFonts w:hint="eastAsia"/>
                <w:sz w:val="21"/>
                <w:szCs w:val="21"/>
                <w:highlight w:val="none"/>
                <w:lang w:val="en-US"/>
              </w:rPr>
              <w:t>招标</w:t>
            </w:r>
            <w:r>
              <w:rPr>
                <w:rFonts w:hint="eastAsia"/>
                <w:sz w:val="21"/>
                <w:szCs w:val="21"/>
                <w:highlight w:val="none"/>
              </w:rPr>
              <w:t>文件的商务条款</w:t>
            </w:r>
          </w:p>
        </w:tc>
        <w:tc>
          <w:tcPr>
            <w:tcW w:w="2873" w:type="dxa"/>
            <w:gridSpan w:val="2"/>
            <w:noWrap w:val="0"/>
            <w:vAlign w:val="center"/>
          </w:tcPr>
          <w:p w14:paraId="6EF7F2F1">
            <w:pPr>
              <w:jc w:val="center"/>
              <w:rPr>
                <w:sz w:val="21"/>
                <w:szCs w:val="21"/>
                <w:highlight w:val="none"/>
              </w:rPr>
            </w:pPr>
            <w:r>
              <w:rPr>
                <w:rFonts w:hint="eastAsia"/>
                <w:sz w:val="21"/>
                <w:szCs w:val="21"/>
                <w:highlight w:val="none"/>
              </w:rPr>
              <w:t>供应商响应</w:t>
            </w:r>
          </w:p>
        </w:tc>
        <w:tc>
          <w:tcPr>
            <w:tcW w:w="1372" w:type="dxa"/>
            <w:noWrap w:val="0"/>
            <w:vAlign w:val="center"/>
          </w:tcPr>
          <w:p w14:paraId="3CF090EF">
            <w:pPr>
              <w:rPr>
                <w:sz w:val="21"/>
                <w:szCs w:val="21"/>
                <w:highlight w:val="none"/>
              </w:rPr>
            </w:pPr>
            <w:r>
              <w:rPr>
                <w:rFonts w:hint="eastAsia"/>
                <w:sz w:val="21"/>
                <w:szCs w:val="21"/>
                <w:highlight w:val="none"/>
                <w:lang w:val="en-US"/>
              </w:rPr>
              <w:t xml:space="preserve">   </w:t>
            </w:r>
            <w:r>
              <w:rPr>
                <w:rFonts w:hint="eastAsia"/>
                <w:sz w:val="21"/>
                <w:szCs w:val="21"/>
                <w:highlight w:val="none"/>
              </w:rPr>
              <w:t>偏离</w:t>
            </w:r>
          </w:p>
        </w:tc>
      </w:tr>
      <w:tr w14:paraId="776A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51" w:type="dxa"/>
            <w:noWrap w:val="0"/>
            <w:vAlign w:val="center"/>
          </w:tcPr>
          <w:p w14:paraId="0DCF13A7">
            <w:pPr>
              <w:widowControl/>
              <w:spacing w:line="360" w:lineRule="auto"/>
              <w:ind w:left="220" w:right="567" w:firstLine="440"/>
              <w:jc w:val="center"/>
              <w:rPr>
                <w:szCs w:val="21"/>
                <w:highlight w:val="none"/>
              </w:rPr>
            </w:pPr>
          </w:p>
        </w:tc>
        <w:tc>
          <w:tcPr>
            <w:tcW w:w="1620" w:type="dxa"/>
            <w:noWrap w:val="0"/>
            <w:vAlign w:val="center"/>
          </w:tcPr>
          <w:p w14:paraId="2284599B">
            <w:pPr>
              <w:widowControl/>
              <w:spacing w:line="360" w:lineRule="auto"/>
              <w:ind w:left="220" w:right="567" w:firstLine="440"/>
              <w:jc w:val="center"/>
              <w:rPr>
                <w:szCs w:val="21"/>
                <w:highlight w:val="none"/>
              </w:rPr>
            </w:pPr>
          </w:p>
        </w:tc>
        <w:tc>
          <w:tcPr>
            <w:tcW w:w="2700" w:type="dxa"/>
            <w:noWrap w:val="0"/>
            <w:vAlign w:val="center"/>
          </w:tcPr>
          <w:p w14:paraId="378F087C">
            <w:pPr>
              <w:widowControl/>
              <w:spacing w:line="360" w:lineRule="auto"/>
              <w:ind w:left="220" w:right="567" w:firstLine="440"/>
              <w:jc w:val="center"/>
              <w:rPr>
                <w:szCs w:val="21"/>
                <w:highlight w:val="none"/>
              </w:rPr>
            </w:pPr>
          </w:p>
        </w:tc>
        <w:tc>
          <w:tcPr>
            <w:tcW w:w="2873" w:type="dxa"/>
            <w:gridSpan w:val="2"/>
            <w:noWrap w:val="0"/>
            <w:vAlign w:val="center"/>
          </w:tcPr>
          <w:p w14:paraId="18759194">
            <w:pPr>
              <w:widowControl/>
              <w:spacing w:line="360" w:lineRule="auto"/>
              <w:ind w:left="220" w:right="567" w:firstLine="440"/>
              <w:jc w:val="center"/>
              <w:rPr>
                <w:szCs w:val="21"/>
                <w:highlight w:val="none"/>
              </w:rPr>
            </w:pPr>
          </w:p>
        </w:tc>
        <w:tc>
          <w:tcPr>
            <w:tcW w:w="1372" w:type="dxa"/>
            <w:noWrap w:val="0"/>
            <w:vAlign w:val="center"/>
          </w:tcPr>
          <w:p w14:paraId="44702398">
            <w:pPr>
              <w:widowControl/>
              <w:spacing w:line="360" w:lineRule="auto"/>
              <w:ind w:left="220" w:right="567" w:firstLine="440"/>
              <w:jc w:val="center"/>
              <w:rPr>
                <w:szCs w:val="21"/>
                <w:highlight w:val="none"/>
              </w:rPr>
            </w:pPr>
          </w:p>
        </w:tc>
      </w:tr>
      <w:tr w14:paraId="196F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51" w:type="dxa"/>
            <w:noWrap w:val="0"/>
            <w:vAlign w:val="center"/>
          </w:tcPr>
          <w:p w14:paraId="2D4520DF">
            <w:pPr>
              <w:widowControl/>
              <w:spacing w:line="360" w:lineRule="auto"/>
              <w:ind w:left="220" w:right="567" w:firstLine="440"/>
              <w:jc w:val="center"/>
              <w:rPr>
                <w:szCs w:val="21"/>
                <w:highlight w:val="none"/>
              </w:rPr>
            </w:pPr>
          </w:p>
        </w:tc>
        <w:tc>
          <w:tcPr>
            <w:tcW w:w="1620" w:type="dxa"/>
            <w:noWrap w:val="0"/>
            <w:vAlign w:val="center"/>
          </w:tcPr>
          <w:p w14:paraId="6907E9B0">
            <w:pPr>
              <w:widowControl/>
              <w:spacing w:line="360" w:lineRule="auto"/>
              <w:ind w:left="220" w:right="567" w:firstLine="440"/>
              <w:jc w:val="center"/>
              <w:rPr>
                <w:szCs w:val="21"/>
                <w:highlight w:val="none"/>
              </w:rPr>
            </w:pPr>
          </w:p>
        </w:tc>
        <w:tc>
          <w:tcPr>
            <w:tcW w:w="2700" w:type="dxa"/>
            <w:noWrap w:val="0"/>
            <w:vAlign w:val="center"/>
          </w:tcPr>
          <w:p w14:paraId="1A4449C6">
            <w:pPr>
              <w:widowControl/>
              <w:spacing w:line="360" w:lineRule="auto"/>
              <w:ind w:left="220" w:right="567" w:firstLine="440"/>
              <w:jc w:val="center"/>
              <w:rPr>
                <w:szCs w:val="21"/>
                <w:highlight w:val="none"/>
              </w:rPr>
            </w:pPr>
          </w:p>
        </w:tc>
        <w:tc>
          <w:tcPr>
            <w:tcW w:w="2873" w:type="dxa"/>
            <w:gridSpan w:val="2"/>
            <w:noWrap w:val="0"/>
            <w:vAlign w:val="center"/>
          </w:tcPr>
          <w:p w14:paraId="5B4C138D">
            <w:pPr>
              <w:widowControl/>
              <w:spacing w:line="360" w:lineRule="auto"/>
              <w:ind w:left="220" w:right="567" w:firstLine="440"/>
              <w:jc w:val="center"/>
              <w:rPr>
                <w:szCs w:val="21"/>
                <w:highlight w:val="none"/>
              </w:rPr>
            </w:pPr>
          </w:p>
        </w:tc>
        <w:tc>
          <w:tcPr>
            <w:tcW w:w="1372" w:type="dxa"/>
            <w:noWrap w:val="0"/>
            <w:vAlign w:val="center"/>
          </w:tcPr>
          <w:p w14:paraId="6FB80C2F">
            <w:pPr>
              <w:widowControl/>
              <w:spacing w:line="360" w:lineRule="auto"/>
              <w:ind w:left="220" w:right="567" w:firstLine="440"/>
              <w:jc w:val="center"/>
              <w:rPr>
                <w:szCs w:val="21"/>
                <w:highlight w:val="none"/>
              </w:rPr>
            </w:pPr>
          </w:p>
        </w:tc>
      </w:tr>
      <w:tr w14:paraId="790B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51" w:type="dxa"/>
            <w:noWrap w:val="0"/>
            <w:vAlign w:val="center"/>
          </w:tcPr>
          <w:p w14:paraId="01B949E5">
            <w:pPr>
              <w:widowControl/>
              <w:spacing w:line="360" w:lineRule="auto"/>
              <w:ind w:left="220" w:right="567" w:firstLine="440"/>
              <w:jc w:val="center"/>
              <w:rPr>
                <w:szCs w:val="21"/>
                <w:highlight w:val="none"/>
              </w:rPr>
            </w:pPr>
          </w:p>
        </w:tc>
        <w:tc>
          <w:tcPr>
            <w:tcW w:w="1620" w:type="dxa"/>
            <w:noWrap w:val="0"/>
            <w:vAlign w:val="center"/>
          </w:tcPr>
          <w:p w14:paraId="611D3D63">
            <w:pPr>
              <w:widowControl/>
              <w:spacing w:line="360" w:lineRule="auto"/>
              <w:ind w:left="220" w:right="567" w:firstLine="440"/>
              <w:jc w:val="center"/>
              <w:rPr>
                <w:szCs w:val="21"/>
                <w:highlight w:val="none"/>
              </w:rPr>
            </w:pPr>
          </w:p>
        </w:tc>
        <w:tc>
          <w:tcPr>
            <w:tcW w:w="2700" w:type="dxa"/>
            <w:noWrap w:val="0"/>
            <w:vAlign w:val="center"/>
          </w:tcPr>
          <w:p w14:paraId="5A9B49E7">
            <w:pPr>
              <w:widowControl/>
              <w:spacing w:line="360" w:lineRule="auto"/>
              <w:ind w:left="220" w:right="567" w:firstLine="440"/>
              <w:jc w:val="center"/>
              <w:rPr>
                <w:szCs w:val="21"/>
                <w:highlight w:val="none"/>
              </w:rPr>
            </w:pPr>
          </w:p>
        </w:tc>
        <w:tc>
          <w:tcPr>
            <w:tcW w:w="2873" w:type="dxa"/>
            <w:gridSpan w:val="2"/>
            <w:noWrap w:val="0"/>
            <w:vAlign w:val="center"/>
          </w:tcPr>
          <w:p w14:paraId="1A182AA2">
            <w:pPr>
              <w:widowControl/>
              <w:spacing w:line="360" w:lineRule="auto"/>
              <w:ind w:left="220" w:right="567" w:firstLine="440"/>
              <w:jc w:val="center"/>
              <w:rPr>
                <w:szCs w:val="21"/>
                <w:highlight w:val="none"/>
              </w:rPr>
            </w:pPr>
          </w:p>
        </w:tc>
        <w:tc>
          <w:tcPr>
            <w:tcW w:w="1372" w:type="dxa"/>
            <w:noWrap w:val="0"/>
            <w:vAlign w:val="center"/>
          </w:tcPr>
          <w:p w14:paraId="40ADDE3D">
            <w:pPr>
              <w:widowControl/>
              <w:spacing w:line="360" w:lineRule="auto"/>
              <w:ind w:left="220" w:right="567" w:firstLine="440"/>
              <w:jc w:val="center"/>
              <w:rPr>
                <w:szCs w:val="21"/>
                <w:highlight w:val="none"/>
              </w:rPr>
            </w:pPr>
          </w:p>
        </w:tc>
      </w:tr>
      <w:tr w14:paraId="63F3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51" w:type="dxa"/>
            <w:noWrap w:val="0"/>
            <w:vAlign w:val="center"/>
          </w:tcPr>
          <w:p w14:paraId="734CA26C">
            <w:pPr>
              <w:widowControl/>
              <w:spacing w:line="360" w:lineRule="auto"/>
              <w:ind w:left="220" w:right="567" w:firstLine="440"/>
              <w:jc w:val="center"/>
              <w:rPr>
                <w:szCs w:val="21"/>
                <w:highlight w:val="none"/>
              </w:rPr>
            </w:pPr>
          </w:p>
        </w:tc>
        <w:tc>
          <w:tcPr>
            <w:tcW w:w="1620" w:type="dxa"/>
            <w:noWrap w:val="0"/>
            <w:vAlign w:val="center"/>
          </w:tcPr>
          <w:p w14:paraId="647A1F1A">
            <w:pPr>
              <w:widowControl/>
              <w:spacing w:line="360" w:lineRule="auto"/>
              <w:ind w:left="220" w:right="567" w:firstLine="440"/>
              <w:jc w:val="center"/>
              <w:rPr>
                <w:szCs w:val="21"/>
                <w:highlight w:val="none"/>
              </w:rPr>
            </w:pPr>
          </w:p>
        </w:tc>
        <w:tc>
          <w:tcPr>
            <w:tcW w:w="2700" w:type="dxa"/>
            <w:noWrap w:val="0"/>
            <w:vAlign w:val="center"/>
          </w:tcPr>
          <w:p w14:paraId="706F560C">
            <w:pPr>
              <w:widowControl/>
              <w:spacing w:line="360" w:lineRule="auto"/>
              <w:ind w:left="220" w:right="567" w:firstLine="440"/>
              <w:jc w:val="center"/>
              <w:rPr>
                <w:szCs w:val="21"/>
                <w:highlight w:val="none"/>
              </w:rPr>
            </w:pPr>
          </w:p>
        </w:tc>
        <w:tc>
          <w:tcPr>
            <w:tcW w:w="2873" w:type="dxa"/>
            <w:gridSpan w:val="2"/>
            <w:noWrap w:val="0"/>
            <w:vAlign w:val="center"/>
          </w:tcPr>
          <w:p w14:paraId="58A95ACA">
            <w:pPr>
              <w:widowControl/>
              <w:spacing w:line="360" w:lineRule="auto"/>
              <w:ind w:left="220" w:right="567" w:firstLine="440"/>
              <w:jc w:val="center"/>
              <w:rPr>
                <w:szCs w:val="21"/>
                <w:highlight w:val="none"/>
              </w:rPr>
            </w:pPr>
          </w:p>
        </w:tc>
        <w:tc>
          <w:tcPr>
            <w:tcW w:w="1372" w:type="dxa"/>
            <w:noWrap w:val="0"/>
            <w:vAlign w:val="center"/>
          </w:tcPr>
          <w:p w14:paraId="559BD69D">
            <w:pPr>
              <w:widowControl/>
              <w:spacing w:line="360" w:lineRule="auto"/>
              <w:ind w:left="220" w:right="567" w:firstLine="440"/>
              <w:jc w:val="center"/>
              <w:rPr>
                <w:szCs w:val="21"/>
                <w:highlight w:val="none"/>
              </w:rPr>
            </w:pPr>
          </w:p>
        </w:tc>
      </w:tr>
      <w:tr w14:paraId="625C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51" w:type="dxa"/>
            <w:noWrap w:val="0"/>
            <w:vAlign w:val="center"/>
          </w:tcPr>
          <w:p w14:paraId="6CE3B784">
            <w:pPr>
              <w:widowControl/>
              <w:spacing w:line="360" w:lineRule="auto"/>
              <w:ind w:left="220" w:right="567" w:firstLine="440"/>
              <w:jc w:val="center"/>
              <w:rPr>
                <w:szCs w:val="21"/>
                <w:highlight w:val="none"/>
              </w:rPr>
            </w:pPr>
          </w:p>
        </w:tc>
        <w:tc>
          <w:tcPr>
            <w:tcW w:w="1620" w:type="dxa"/>
            <w:noWrap w:val="0"/>
            <w:vAlign w:val="center"/>
          </w:tcPr>
          <w:p w14:paraId="63DFBD02">
            <w:pPr>
              <w:widowControl/>
              <w:spacing w:line="360" w:lineRule="auto"/>
              <w:ind w:left="220" w:right="567" w:firstLine="440"/>
              <w:jc w:val="center"/>
              <w:rPr>
                <w:szCs w:val="21"/>
                <w:highlight w:val="none"/>
              </w:rPr>
            </w:pPr>
          </w:p>
        </w:tc>
        <w:tc>
          <w:tcPr>
            <w:tcW w:w="2700" w:type="dxa"/>
            <w:noWrap w:val="0"/>
            <w:vAlign w:val="center"/>
          </w:tcPr>
          <w:p w14:paraId="1E9C7780">
            <w:pPr>
              <w:widowControl/>
              <w:spacing w:line="360" w:lineRule="auto"/>
              <w:ind w:left="220" w:right="567" w:firstLine="440"/>
              <w:jc w:val="center"/>
              <w:rPr>
                <w:szCs w:val="21"/>
                <w:highlight w:val="none"/>
              </w:rPr>
            </w:pPr>
          </w:p>
        </w:tc>
        <w:tc>
          <w:tcPr>
            <w:tcW w:w="2873" w:type="dxa"/>
            <w:gridSpan w:val="2"/>
            <w:noWrap w:val="0"/>
            <w:vAlign w:val="center"/>
          </w:tcPr>
          <w:p w14:paraId="7458599E">
            <w:pPr>
              <w:widowControl/>
              <w:spacing w:line="360" w:lineRule="auto"/>
              <w:ind w:left="220" w:right="567" w:firstLine="440"/>
              <w:jc w:val="center"/>
              <w:rPr>
                <w:szCs w:val="21"/>
                <w:highlight w:val="none"/>
              </w:rPr>
            </w:pPr>
          </w:p>
        </w:tc>
        <w:tc>
          <w:tcPr>
            <w:tcW w:w="1372" w:type="dxa"/>
            <w:noWrap w:val="0"/>
            <w:vAlign w:val="center"/>
          </w:tcPr>
          <w:p w14:paraId="291866C9">
            <w:pPr>
              <w:widowControl/>
              <w:spacing w:line="360" w:lineRule="auto"/>
              <w:ind w:left="220" w:right="567" w:firstLine="440"/>
              <w:jc w:val="center"/>
              <w:rPr>
                <w:szCs w:val="21"/>
                <w:highlight w:val="none"/>
              </w:rPr>
            </w:pPr>
          </w:p>
        </w:tc>
      </w:tr>
      <w:tr w14:paraId="7881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51" w:type="dxa"/>
            <w:noWrap w:val="0"/>
            <w:vAlign w:val="center"/>
          </w:tcPr>
          <w:p w14:paraId="0B5F95E7">
            <w:pPr>
              <w:widowControl/>
              <w:spacing w:line="360" w:lineRule="auto"/>
              <w:ind w:left="220" w:right="567" w:firstLine="440"/>
              <w:jc w:val="center"/>
              <w:rPr>
                <w:szCs w:val="21"/>
                <w:highlight w:val="none"/>
              </w:rPr>
            </w:pPr>
          </w:p>
        </w:tc>
        <w:tc>
          <w:tcPr>
            <w:tcW w:w="1620" w:type="dxa"/>
            <w:noWrap w:val="0"/>
            <w:vAlign w:val="center"/>
          </w:tcPr>
          <w:p w14:paraId="57CFD9E4">
            <w:pPr>
              <w:widowControl/>
              <w:spacing w:line="360" w:lineRule="auto"/>
              <w:ind w:left="220" w:right="567" w:firstLine="440"/>
              <w:jc w:val="center"/>
              <w:rPr>
                <w:szCs w:val="21"/>
                <w:highlight w:val="none"/>
              </w:rPr>
            </w:pPr>
          </w:p>
        </w:tc>
        <w:tc>
          <w:tcPr>
            <w:tcW w:w="2700" w:type="dxa"/>
            <w:noWrap w:val="0"/>
            <w:vAlign w:val="center"/>
          </w:tcPr>
          <w:p w14:paraId="67BED06D">
            <w:pPr>
              <w:widowControl/>
              <w:spacing w:line="360" w:lineRule="auto"/>
              <w:ind w:left="220" w:right="567" w:firstLine="440"/>
              <w:jc w:val="center"/>
              <w:rPr>
                <w:szCs w:val="21"/>
                <w:highlight w:val="none"/>
              </w:rPr>
            </w:pPr>
          </w:p>
        </w:tc>
        <w:tc>
          <w:tcPr>
            <w:tcW w:w="2873" w:type="dxa"/>
            <w:gridSpan w:val="2"/>
            <w:noWrap w:val="0"/>
            <w:vAlign w:val="center"/>
          </w:tcPr>
          <w:p w14:paraId="6755D777">
            <w:pPr>
              <w:widowControl/>
              <w:spacing w:line="360" w:lineRule="auto"/>
              <w:ind w:left="220" w:right="567" w:firstLine="440"/>
              <w:jc w:val="center"/>
              <w:rPr>
                <w:szCs w:val="21"/>
                <w:highlight w:val="none"/>
              </w:rPr>
            </w:pPr>
          </w:p>
        </w:tc>
        <w:tc>
          <w:tcPr>
            <w:tcW w:w="1372" w:type="dxa"/>
            <w:noWrap w:val="0"/>
            <w:vAlign w:val="center"/>
          </w:tcPr>
          <w:p w14:paraId="7B859394">
            <w:pPr>
              <w:widowControl/>
              <w:spacing w:line="360" w:lineRule="auto"/>
              <w:ind w:left="220" w:right="567" w:firstLine="440"/>
              <w:jc w:val="center"/>
              <w:rPr>
                <w:szCs w:val="21"/>
                <w:highlight w:val="none"/>
              </w:rPr>
            </w:pPr>
          </w:p>
        </w:tc>
      </w:tr>
      <w:tr w14:paraId="5DF0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51" w:type="dxa"/>
            <w:noWrap w:val="0"/>
            <w:vAlign w:val="center"/>
          </w:tcPr>
          <w:p w14:paraId="5874AE7E">
            <w:pPr>
              <w:widowControl/>
              <w:spacing w:line="360" w:lineRule="auto"/>
              <w:ind w:left="220" w:right="567" w:firstLine="440"/>
              <w:jc w:val="center"/>
              <w:rPr>
                <w:szCs w:val="21"/>
                <w:highlight w:val="none"/>
              </w:rPr>
            </w:pPr>
          </w:p>
        </w:tc>
        <w:tc>
          <w:tcPr>
            <w:tcW w:w="1620" w:type="dxa"/>
            <w:noWrap w:val="0"/>
            <w:vAlign w:val="center"/>
          </w:tcPr>
          <w:p w14:paraId="7352B9BD">
            <w:pPr>
              <w:widowControl/>
              <w:spacing w:line="360" w:lineRule="auto"/>
              <w:ind w:left="220" w:right="567" w:firstLine="440"/>
              <w:jc w:val="center"/>
              <w:rPr>
                <w:szCs w:val="21"/>
                <w:highlight w:val="none"/>
              </w:rPr>
            </w:pPr>
          </w:p>
        </w:tc>
        <w:tc>
          <w:tcPr>
            <w:tcW w:w="2700" w:type="dxa"/>
            <w:noWrap w:val="0"/>
            <w:vAlign w:val="center"/>
          </w:tcPr>
          <w:p w14:paraId="677E29FE">
            <w:pPr>
              <w:widowControl/>
              <w:spacing w:line="360" w:lineRule="auto"/>
              <w:ind w:left="220" w:right="567" w:firstLine="440"/>
              <w:jc w:val="center"/>
              <w:rPr>
                <w:szCs w:val="21"/>
                <w:highlight w:val="none"/>
              </w:rPr>
            </w:pPr>
          </w:p>
        </w:tc>
        <w:tc>
          <w:tcPr>
            <w:tcW w:w="2873" w:type="dxa"/>
            <w:gridSpan w:val="2"/>
            <w:noWrap w:val="0"/>
            <w:vAlign w:val="center"/>
          </w:tcPr>
          <w:p w14:paraId="3F3E1564">
            <w:pPr>
              <w:widowControl/>
              <w:spacing w:line="360" w:lineRule="auto"/>
              <w:ind w:left="220" w:right="567" w:firstLine="440"/>
              <w:jc w:val="center"/>
              <w:rPr>
                <w:szCs w:val="21"/>
                <w:highlight w:val="none"/>
              </w:rPr>
            </w:pPr>
          </w:p>
        </w:tc>
        <w:tc>
          <w:tcPr>
            <w:tcW w:w="1372" w:type="dxa"/>
            <w:noWrap w:val="0"/>
            <w:vAlign w:val="center"/>
          </w:tcPr>
          <w:p w14:paraId="26E3C8FF">
            <w:pPr>
              <w:widowControl/>
              <w:spacing w:line="360" w:lineRule="auto"/>
              <w:ind w:left="220" w:right="567" w:firstLine="440"/>
              <w:jc w:val="center"/>
              <w:rPr>
                <w:szCs w:val="21"/>
                <w:highlight w:val="none"/>
              </w:rPr>
            </w:pPr>
          </w:p>
        </w:tc>
      </w:tr>
    </w:tbl>
    <w:p w14:paraId="5BA7174F">
      <w:pPr>
        <w:widowControl/>
        <w:spacing w:line="360" w:lineRule="auto"/>
        <w:ind w:left="220" w:right="567" w:firstLine="440"/>
        <w:rPr>
          <w:szCs w:val="21"/>
          <w:highlight w:val="none"/>
        </w:rPr>
      </w:pPr>
    </w:p>
    <w:p w14:paraId="4C4AD272">
      <w:pPr>
        <w:widowControl/>
        <w:spacing w:line="360" w:lineRule="auto"/>
        <w:ind w:left="220" w:right="567" w:firstLine="440"/>
        <w:rPr>
          <w:sz w:val="21"/>
          <w:szCs w:val="21"/>
          <w:highlight w:val="none"/>
        </w:rPr>
      </w:pPr>
      <w:r>
        <w:rPr>
          <w:rFonts w:hint="eastAsia"/>
          <w:sz w:val="21"/>
          <w:szCs w:val="21"/>
          <w:highlight w:val="none"/>
        </w:rPr>
        <w:t>供应商名称：</w:t>
      </w:r>
      <w:r>
        <w:rPr>
          <w:sz w:val="21"/>
          <w:szCs w:val="21"/>
          <w:highlight w:val="none"/>
          <w:u w:val="single"/>
        </w:rPr>
        <w:t xml:space="preserve">                                                      </w:t>
      </w:r>
      <w:r>
        <w:rPr>
          <w:rFonts w:hint="eastAsia"/>
          <w:sz w:val="21"/>
          <w:szCs w:val="21"/>
          <w:highlight w:val="none"/>
        </w:rPr>
        <w:t>（盖章）</w:t>
      </w:r>
    </w:p>
    <w:p w14:paraId="1E928F72">
      <w:pPr>
        <w:widowControl/>
        <w:spacing w:line="360" w:lineRule="auto"/>
        <w:ind w:left="220" w:right="567" w:firstLine="440"/>
        <w:rPr>
          <w:sz w:val="21"/>
          <w:szCs w:val="21"/>
          <w:highlight w:val="none"/>
        </w:rPr>
      </w:pPr>
      <w:r>
        <w:rPr>
          <w:rFonts w:hint="eastAsia"/>
          <w:sz w:val="21"/>
          <w:szCs w:val="21"/>
          <w:highlight w:val="none"/>
        </w:rPr>
        <w:t>说明：如果行数不够，请自行增加。</w:t>
      </w:r>
    </w:p>
    <w:p w14:paraId="6A992CE8">
      <w:pPr>
        <w:widowControl/>
        <w:spacing w:line="240" w:lineRule="atLeast"/>
        <w:ind w:left="220" w:right="567" w:firstLine="440"/>
        <w:rPr>
          <w:sz w:val="21"/>
          <w:szCs w:val="21"/>
          <w:highlight w:val="none"/>
        </w:rPr>
      </w:pPr>
    </w:p>
    <w:p w14:paraId="1244171D">
      <w:pPr>
        <w:widowControl/>
        <w:spacing w:line="360" w:lineRule="auto"/>
        <w:ind w:left="220" w:right="567" w:firstLine="720"/>
        <w:jc w:val="center"/>
        <w:outlineLvl w:val="0"/>
        <w:rPr>
          <w:rFonts w:ascii="黑体" w:eastAsia="黑体"/>
          <w:sz w:val="36"/>
          <w:szCs w:val="36"/>
          <w:highlight w:val="none"/>
        </w:rPr>
      </w:pPr>
      <w:r>
        <w:rPr>
          <w:rFonts w:hint="eastAsia" w:ascii="黑体" w:eastAsia="黑体"/>
          <w:sz w:val="36"/>
          <w:szCs w:val="36"/>
          <w:highlight w:val="none"/>
        </w:rPr>
        <w:t>技术条款偏离表</w:t>
      </w:r>
    </w:p>
    <w:tbl>
      <w:tblPr>
        <w:tblStyle w:val="3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3EDB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noWrap w:val="0"/>
            <w:vAlign w:val="center"/>
          </w:tcPr>
          <w:p w14:paraId="2A618DC8">
            <w:pPr>
              <w:widowControl/>
              <w:spacing w:line="360" w:lineRule="auto"/>
              <w:ind w:left="220" w:right="567" w:firstLine="440"/>
              <w:rPr>
                <w:sz w:val="21"/>
                <w:szCs w:val="21"/>
                <w:highlight w:val="none"/>
              </w:rPr>
            </w:pPr>
            <w:r>
              <w:rPr>
                <w:rFonts w:hint="eastAsia"/>
                <w:sz w:val="21"/>
                <w:szCs w:val="21"/>
                <w:highlight w:val="none"/>
              </w:rPr>
              <w:t>项目名称：</w:t>
            </w:r>
          </w:p>
        </w:tc>
        <w:tc>
          <w:tcPr>
            <w:tcW w:w="2830" w:type="dxa"/>
            <w:gridSpan w:val="2"/>
            <w:tcBorders>
              <w:top w:val="nil"/>
              <w:left w:val="nil"/>
              <w:right w:val="nil"/>
            </w:tcBorders>
            <w:noWrap w:val="0"/>
            <w:vAlign w:val="center"/>
          </w:tcPr>
          <w:p w14:paraId="180A10D2">
            <w:pPr>
              <w:widowControl/>
              <w:spacing w:line="360" w:lineRule="auto"/>
              <w:ind w:left="220" w:right="567" w:firstLine="440"/>
              <w:rPr>
                <w:sz w:val="21"/>
                <w:szCs w:val="21"/>
                <w:highlight w:val="none"/>
              </w:rPr>
            </w:pPr>
            <w:r>
              <w:rPr>
                <w:rFonts w:hint="eastAsia"/>
                <w:sz w:val="21"/>
                <w:szCs w:val="21"/>
                <w:highlight w:val="none"/>
              </w:rPr>
              <w:t>项目编号：</w:t>
            </w:r>
            <w:r>
              <w:rPr>
                <w:rFonts w:hint="eastAsia"/>
                <w:sz w:val="21"/>
                <w:szCs w:val="21"/>
                <w:highlight w:val="none"/>
                <w:u w:val="single"/>
              </w:rPr>
              <w:t xml:space="preserve">            </w:t>
            </w:r>
            <w:r>
              <w:rPr>
                <w:rFonts w:hint="eastAsia"/>
                <w:b/>
                <w:sz w:val="21"/>
                <w:szCs w:val="21"/>
                <w:highlight w:val="none"/>
                <w:u w:val="single"/>
              </w:rPr>
              <w:t xml:space="preserve"> </w:t>
            </w:r>
          </w:p>
        </w:tc>
      </w:tr>
      <w:tr w14:paraId="3C7D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651" w:type="dxa"/>
            <w:noWrap w:val="0"/>
            <w:vAlign w:val="center"/>
          </w:tcPr>
          <w:p w14:paraId="4CCD9E3A">
            <w:pPr>
              <w:rPr>
                <w:sz w:val="21"/>
                <w:szCs w:val="21"/>
                <w:highlight w:val="none"/>
                <w:lang w:val="en-US"/>
              </w:rPr>
            </w:pPr>
            <w:r>
              <w:rPr>
                <w:rFonts w:hint="eastAsia"/>
                <w:sz w:val="21"/>
                <w:szCs w:val="21"/>
                <w:highlight w:val="none"/>
                <w:lang w:val="en-US"/>
              </w:rPr>
              <w:t>序号</w:t>
            </w:r>
          </w:p>
        </w:tc>
        <w:tc>
          <w:tcPr>
            <w:tcW w:w="1620" w:type="dxa"/>
            <w:noWrap w:val="0"/>
            <w:vAlign w:val="center"/>
          </w:tcPr>
          <w:p w14:paraId="4400A74E">
            <w:pPr>
              <w:rPr>
                <w:sz w:val="21"/>
                <w:szCs w:val="21"/>
                <w:highlight w:val="none"/>
              </w:rPr>
            </w:pPr>
            <w:r>
              <w:rPr>
                <w:rFonts w:hint="eastAsia"/>
                <w:sz w:val="21"/>
                <w:szCs w:val="21"/>
                <w:highlight w:val="none"/>
                <w:lang w:val="en-US"/>
              </w:rPr>
              <w:t>招标</w:t>
            </w:r>
            <w:r>
              <w:rPr>
                <w:rFonts w:hint="eastAsia"/>
                <w:sz w:val="21"/>
                <w:szCs w:val="21"/>
                <w:highlight w:val="none"/>
              </w:rPr>
              <w:t>文件条目号</w:t>
            </w:r>
          </w:p>
        </w:tc>
        <w:tc>
          <w:tcPr>
            <w:tcW w:w="2700" w:type="dxa"/>
            <w:noWrap w:val="0"/>
            <w:vAlign w:val="center"/>
          </w:tcPr>
          <w:p w14:paraId="4D56E227">
            <w:pPr>
              <w:jc w:val="center"/>
              <w:rPr>
                <w:sz w:val="21"/>
                <w:szCs w:val="21"/>
                <w:highlight w:val="none"/>
              </w:rPr>
            </w:pPr>
            <w:r>
              <w:rPr>
                <w:rFonts w:hint="eastAsia"/>
                <w:sz w:val="21"/>
                <w:szCs w:val="21"/>
                <w:highlight w:val="none"/>
                <w:lang w:val="en-US"/>
              </w:rPr>
              <w:t>招标</w:t>
            </w:r>
            <w:r>
              <w:rPr>
                <w:rFonts w:hint="eastAsia"/>
                <w:sz w:val="21"/>
                <w:szCs w:val="21"/>
                <w:highlight w:val="none"/>
              </w:rPr>
              <w:t>文件的</w:t>
            </w:r>
            <w:r>
              <w:rPr>
                <w:rFonts w:hint="eastAsia"/>
                <w:sz w:val="21"/>
                <w:szCs w:val="21"/>
                <w:highlight w:val="none"/>
                <w:lang w:val="en-US"/>
              </w:rPr>
              <w:t>技术</w:t>
            </w:r>
            <w:r>
              <w:rPr>
                <w:rFonts w:hint="eastAsia"/>
                <w:sz w:val="21"/>
                <w:szCs w:val="21"/>
                <w:highlight w:val="none"/>
              </w:rPr>
              <w:t>条款</w:t>
            </w:r>
          </w:p>
        </w:tc>
        <w:tc>
          <w:tcPr>
            <w:tcW w:w="2873" w:type="dxa"/>
            <w:gridSpan w:val="2"/>
            <w:noWrap w:val="0"/>
            <w:vAlign w:val="center"/>
          </w:tcPr>
          <w:p w14:paraId="613F5688">
            <w:pPr>
              <w:jc w:val="center"/>
              <w:rPr>
                <w:sz w:val="21"/>
                <w:szCs w:val="21"/>
                <w:highlight w:val="none"/>
              </w:rPr>
            </w:pPr>
            <w:r>
              <w:rPr>
                <w:rFonts w:hint="eastAsia"/>
                <w:sz w:val="21"/>
                <w:szCs w:val="21"/>
                <w:highlight w:val="none"/>
              </w:rPr>
              <w:t>供应商响应</w:t>
            </w:r>
          </w:p>
        </w:tc>
        <w:tc>
          <w:tcPr>
            <w:tcW w:w="1372" w:type="dxa"/>
            <w:noWrap w:val="0"/>
            <w:vAlign w:val="center"/>
          </w:tcPr>
          <w:p w14:paraId="11EBE01E">
            <w:pPr>
              <w:rPr>
                <w:sz w:val="21"/>
                <w:szCs w:val="21"/>
                <w:highlight w:val="none"/>
              </w:rPr>
            </w:pPr>
            <w:r>
              <w:rPr>
                <w:rFonts w:hint="eastAsia"/>
                <w:sz w:val="21"/>
                <w:szCs w:val="21"/>
                <w:highlight w:val="none"/>
                <w:lang w:val="en-US"/>
              </w:rPr>
              <w:t xml:space="preserve">   </w:t>
            </w:r>
            <w:r>
              <w:rPr>
                <w:rFonts w:hint="eastAsia"/>
                <w:sz w:val="21"/>
                <w:szCs w:val="21"/>
                <w:highlight w:val="none"/>
              </w:rPr>
              <w:t>偏离</w:t>
            </w:r>
          </w:p>
        </w:tc>
      </w:tr>
      <w:tr w14:paraId="5386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426934C2">
            <w:pPr>
              <w:widowControl/>
              <w:spacing w:line="360" w:lineRule="auto"/>
              <w:ind w:left="220" w:right="567" w:firstLine="440"/>
              <w:jc w:val="center"/>
              <w:rPr>
                <w:sz w:val="21"/>
                <w:szCs w:val="21"/>
                <w:highlight w:val="none"/>
              </w:rPr>
            </w:pPr>
          </w:p>
        </w:tc>
        <w:tc>
          <w:tcPr>
            <w:tcW w:w="1620" w:type="dxa"/>
            <w:noWrap w:val="0"/>
            <w:vAlign w:val="center"/>
          </w:tcPr>
          <w:p w14:paraId="30307E03">
            <w:pPr>
              <w:widowControl/>
              <w:spacing w:line="360" w:lineRule="auto"/>
              <w:ind w:left="220" w:right="567" w:firstLine="440"/>
              <w:jc w:val="center"/>
              <w:rPr>
                <w:sz w:val="21"/>
                <w:szCs w:val="21"/>
                <w:highlight w:val="none"/>
              </w:rPr>
            </w:pPr>
          </w:p>
        </w:tc>
        <w:tc>
          <w:tcPr>
            <w:tcW w:w="2700" w:type="dxa"/>
            <w:noWrap w:val="0"/>
            <w:vAlign w:val="center"/>
          </w:tcPr>
          <w:p w14:paraId="300DB665">
            <w:pPr>
              <w:widowControl/>
              <w:spacing w:line="360" w:lineRule="auto"/>
              <w:ind w:left="220" w:right="567" w:firstLine="440"/>
              <w:jc w:val="center"/>
              <w:rPr>
                <w:sz w:val="21"/>
                <w:szCs w:val="21"/>
                <w:highlight w:val="none"/>
              </w:rPr>
            </w:pPr>
          </w:p>
        </w:tc>
        <w:tc>
          <w:tcPr>
            <w:tcW w:w="2873" w:type="dxa"/>
            <w:gridSpan w:val="2"/>
            <w:noWrap w:val="0"/>
            <w:vAlign w:val="center"/>
          </w:tcPr>
          <w:p w14:paraId="54219AF3">
            <w:pPr>
              <w:widowControl/>
              <w:spacing w:line="360" w:lineRule="auto"/>
              <w:ind w:left="220" w:right="567" w:firstLine="440"/>
              <w:jc w:val="center"/>
              <w:rPr>
                <w:sz w:val="21"/>
                <w:szCs w:val="21"/>
                <w:highlight w:val="none"/>
              </w:rPr>
            </w:pPr>
          </w:p>
        </w:tc>
        <w:tc>
          <w:tcPr>
            <w:tcW w:w="1372" w:type="dxa"/>
            <w:noWrap w:val="0"/>
            <w:vAlign w:val="center"/>
          </w:tcPr>
          <w:p w14:paraId="2F8C7784">
            <w:pPr>
              <w:widowControl/>
              <w:spacing w:line="360" w:lineRule="auto"/>
              <w:ind w:left="220" w:right="567" w:firstLine="440"/>
              <w:jc w:val="center"/>
              <w:rPr>
                <w:sz w:val="21"/>
                <w:szCs w:val="21"/>
                <w:highlight w:val="none"/>
              </w:rPr>
            </w:pPr>
          </w:p>
        </w:tc>
      </w:tr>
      <w:tr w14:paraId="5D09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0DB98E0A">
            <w:pPr>
              <w:widowControl/>
              <w:spacing w:line="360" w:lineRule="auto"/>
              <w:ind w:left="220" w:right="567" w:firstLine="440"/>
              <w:jc w:val="center"/>
              <w:rPr>
                <w:sz w:val="21"/>
                <w:szCs w:val="21"/>
                <w:highlight w:val="none"/>
              </w:rPr>
            </w:pPr>
          </w:p>
        </w:tc>
        <w:tc>
          <w:tcPr>
            <w:tcW w:w="1620" w:type="dxa"/>
            <w:noWrap w:val="0"/>
            <w:vAlign w:val="center"/>
          </w:tcPr>
          <w:p w14:paraId="4F1E9A7D">
            <w:pPr>
              <w:widowControl/>
              <w:spacing w:line="360" w:lineRule="auto"/>
              <w:ind w:left="220" w:right="567" w:firstLine="440"/>
              <w:jc w:val="center"/>
              <w:rPr>
                <w:sz w:val="21"/>
                <w:szCs w:val="21"/>
                <w:highlight w:val="none"/>
              </w:rPr>
            </w:pPr>
          </w:p>
        </w:tc>
        <w:tc>
          <w:tcPr>
            <w:tcW w:w="2700" w:type="dxa"/>
            <w:noWrap w:val="0"/>
            <w:vAlign w:val="center"/>
          </w:tcPr>
          <w:p w14:paraId="30EC1A4A">
            <w:pPr>
              <w:widowControl/>
              <w:spacing w:line="360" w:lineRule="auto"/>
              <w:ind w:left="220" w:right="567" w:firstLine="440"/>
              <w:jc w:val="center"/>
              <w:rPr>
                <w:sz w:val="21"/>
                <w:szCs w:val="21"/>
                <w:highlight w:val="none"/>
              </w:rPr>
            </w:pPr>
          </w:p>
        </w:tc>
        <w:tc>
          <w:tcPr>
            <w:tcW w:w="2873" w:type="dxa"/>
            <w:gridSpan w:val="2"/>
            <w:noWrap w:val="0"/>
            <w:vAlign w:val="center"/>
          </w:tcPr>
          <w:p w14:paraId="6EB8F749">
            <w:pPr>
              <w:widowControl/>
              <w:spacing w:line="360" w:lineRule="auto"/>
              <w:ind w:left="220" w:right="567" w:firstLine="440"/>
              <w:jc w:val="center"/>
              <w:rPr>
                <w:sz w:val="21"/>
                <w:szCs w:val="21"/>
                <w:highlight w:val="none"/>
              </w:rPr>
            </w:pPr>
          </w:p>
        </w:tc>
        <w:tc>
          <w:tcPr>
            <w:tcW w:w="1372" w:type="dxa"/>
            <w:noWrap w:val="0"/>
            <w:vAlign w:val="center"/>
          </w:tcPr>
          <w:p w14:paraId="738BF64F">
            <w:pPr>
              <w:widowControl/>
              <w:spacing w:line="360" w:lineRule="auto"/>
              <w:ind w:left="220" w:right="567" w:firstLine="440"/>
              <w:jc w:val="center"/>
              <w:rPr>
                <w:sz w:val="21"/>
                <w:szCs w:val="21"/>
                <w:highlight w:val="none"/>
              </w:rPr>
            </w:pPr>
          </w:p>
        </w:tc>
      </w:tr>
      <w:tr w14:paraId="6D23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407B9AD7">
            <w:pPr>
              <w:widowControl/>
              <w:spacing w:line="360" w:lineRule="auto"/>
              <w:ind w:left="220" w:right="567" w:firstLine="440"/>
              <w:jc w:val="center"/>
              <w:rPr>
                <w:sz w:val="21"/>
                <w:szCs w:val="21"/>
                <w:highlight w:val="none"/>
              </w:rPr>
            </w:pPr>
          </w:p>
        </w:tc>
        <w:tc>
          <w:tcPr>
            <w:tcW w:w="1620" w:type="dxa"/>
            <w:noWrap w:val="0"/>
            <w:vAlign w:val="center"/>
          </w:tcPr>
          <w:p w14:paraId="1BC8A684">
            <w:pPr>
              <w:widowControl/>
              <w:spacing w:line="360" w:lineRule="auto"/>
              <w:ind w:left="220" w:right="567" w:firstLine="440"/>
              <w:jc w:val="center"/>
              <w:rPr>
                <w:sz w:val="21"/>
                <w:szCs w:val="21"/>
                <w:highlight w:val="none"/>
              </w:rPr>
            </w:pPr>
          </w:p>
        </w:tc>
        <w:tc>
          <w:tcPr>
            <w:tcW w:w="2700" w:type="dxa"/>
            <w:noWrap w:val="0"/>
            <w:vAlign w:val="center"/>
          </w:tcPr>
          <w:p w14:paraId="273E988C">
            <w:pPr>
              <w:widowControl/>
              <w:spacing w:line="360" w:lineRule="auto"/>
              <w:ind w:left="220" w:right="567" w:firstLine="440"/>
              <w:jc w:val="center"/>
              <w:rPr>
                <w:sz w:val="21"/>
                <w:szCs w:val="21"/>
                <w:highlight w:val="none"/>
              </w:rPr>
            </w:pPr>
          </w:p>
        </w:tc>
        <w:tc>
          <w:tcPr>
            <w:tcW w:w="2873" w:type="dxa"/>
            <w:gridSpan w:val="2"/>
            <w:noWrap w:val="0"/>
            <w:vAlign w:val="center"/>
          </w:tcPr>
          <w:p w14:paraId="33E70300">
            <w:pPr>
              <w:widowControl/>
              <w:spacing w:line="360" w:lineRule="auto"/>
              <w:ind w:left="220" w:right="567" w:firstLine="440"/>
              <w:jc w:val="center"/>
              <w:rPr>
                <w:sz w:val="21"/>
                <w:szCs w:val="21"/>
                <w:highlight w:val="none"/>
              </w:rPr>
            </w:pPr>
          </w:p>
        </w:tc>
        <w:tc>
          <w:tcPr>
            <w:tcW w:w="1372" w:type="dxa"/>
            <w:noWrap w:val="0"/>
            <w:vAlign w:val="center"/>
          </w:tcPr>
          <w:p w14:paraId="20B0D205">
            <w:pPr>
              <w:widowControl/>
              <w:spacing w:line="360" w:lineRule="auto"/>
              <w:ind w:left="220" w:right="567" w:firstLine="440"/>
              <w:jc w:val="center"/>
              <w:rPr>
                <w:sz w:val="21"/>
                <w:szCs w:val="21"/>
                <w:highlight w:val="none"/>
              </w:rPr>
            </w:pPr>
          </w:p>
        </w:tc>
      </w:tr>
      <w:tr w14:paraId="4E31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4E24143E">
            <w:pPr>
              <w:widowControl/>
              <w:spacing w:line="360" w:lineRule="auto"/>
              <w:ind w:left="220" w:right="567" w:firstLine="440"/>
              <w:jc w:val="center"/>
              <w:rPr>
                <w:sz w:val="21"/>
                <w:szCs w:val="21"/>
                <w:highlight w:val="none"/>
              </w:rPr>
            </w:pPr>
          </w:p>
        </w:tc>
        <w:tc>
          <w:tcPr>
            <w:tcW w:w="1620" w:type="dxa"/>
            <w:noWrap w:val="0"/>
            <w:vAlign w:val="center"/>
          </w:tcPr>
          <w:p w14:paraId="7428FA1F">
            <w:pPr>
              <w:widowControl/>
              <w:spacing w:line="360" w:lineRule="auto"/>
              <w:ind w:left="220" w:right="567" w:firstLine="440"/>
              <w:jc w:val="center"/>
              <w:rPr>
                <w:sz w:val="21"/>
                <w:szCs w:val="21"/>
                <w:highlight w:val="none"/>
              </w:rPr>
            </w:pPr>
          </w:p>
        </w:tc>
        <w:tc>
          <w:tcPr>
            <w:tcW w:w="2700" w:type="dxa"/>
            <w:noWrap w:val="0"/>
            <w:vAlign w:val="center"/>
          </w:tcPr>
          <w:p w14:paraId="66339D59">
            <w:pPr>
              <w:widowControl/>
              <w:spacing w:line="360" w:lineRule="auto"/>
              <w:ind w:left="220" w:right="567" w:firstLine="440"/>
              <w:jc w:val="center"/>
              <w:rPr>
                <w:sz w:val="21"/>
                <w:szCs w:val="21"/>
                <w:highlight w:val="none"/>
              </w:rPr>
            </w:pPr>
          </w:p>
        </w:tc>
        <w:tc>
          <w:tcPr>
            <w:tcW w:w="2873" w:type="dxa"/>
            <w:gridSpan w:val="2"/>
            <w:noWrap w:val="0"/>
            <w:vAlign w:val="center"/>
          </w:tcPr>
          <w:p w14:paraId="4D54F2CE">
            <w:pPr>
              <w:widowControl/>
              <w:spacing w:line="360" w:lineRule="auto"/>
              <w:ind w:left="220" w:right="567" w:firstLine="440"/>
              <w:jc w:val="center"/>
              <w:rPr>
                <w:sz w:val="21"/>
                <w:szCs w:val="21"/>
                <w:highlight w:val="none"/>
              </w:rPr>
            </w:pPr>
          </w:p>
        </w:tc>
        <w:tc>
          <w:tcPr>
            <w:tcW w:w="1372" w:type="dxa"/>
            <w:noWrap w:val="0"/>
            <w:vAlign w:val="center"/>
          </w:tcPr>
          <w:p w14:paraId="4753E6EE">
            <w:pPr>
              <w:widowControl/>
              <w:spacing w:line="360" w:lineRule="auto"/>
              <w:ind w:left="220" w:right="567" w:firstLine="440"/>
              <w:jc w:val="center"/>
              <w:rPr>
                <w:sz w:val="21"/>
                <w:szCs w:val="21"/>
                <w:highlight w:val="none"/>
              </w:rPr>
            </w:pPr>
          </w:p>
        </w:tc>
      </w:tr>
      <w:tr w14:paraId="446B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627F733F">
            <w:pPr>
              <w:widowControl/>
              <w:spacing w:line="360" w:lineRule="auto"/>
              <w:ind w:left="220" w:right="567" w:firstLine="440"/>
              <w:jc w:val="center"/>
              <w:rPr>
                <w:sz w:val="21"/>
                <w:szCs w:val="21"/>
                <w:highlight w:val="none"/>
              </w:rPr>
            </w:pPr>
          </w:p>
        </w:tc>
        <w:tc>
          <w:tcPr>
            <w:tcW w:w="1620" w:type="dxa"/>
            <w:noWrap w:val="0"/>
            <w:vAlign w:val="center"/>
          </w:tcPr>
          <w:p w14:paraId="792D8D4F">
            <w:pPr>
              <w:widowControl/>
              <w:spacing w:line="360" w:lineRule="auto"/>
              <w:ind w:left="220" w:right="567" w:firstLine="440"/>
              <w:jc w:val="center"/>
              <w:rPr>
                <w:sz w:val="21"/>
                <w:szCs w:val="21"/>
                <w:highlight w:val="none"/>
              </w:rPr>
            </w:pPr>
          </w:p>
        </w:tc>
        <w:tc>
          <w:tcPr>
            <w:tcW w:w="2700" w:type="dxa"/>
            <w:noWrap w:val="0"/>
            <w:vAlign w:val="center"/>
          </w:tcPr>
          <w:p w14:paraId="12B89972">
            <w:pPr>
              <w:widowControl/>
              <w:spacing w:line="360" w:lineRule="auto"/>
              <w:ind w:left="220" w:right="567" w:firstLine="440"/>
              <w:jc w:val="center"/>
              <w:rPr>
                <w:sz w:val="21"/>
                <w:szCs w:val="21"/>
                <w:highlight w:val="none"/>
              </w:rPr>
            </w:pPr>
          </w:p>
        </w:tc>
        <w:tc>
          <w:tcPr>
            <w:tcW w:w="2873" w:type="dxa"/>
            <w:gridSpan w:val="2"/>
            <w:noWrap w:val="0"/>
            <w:vAlign w:val="center"/>
          </w:tcPr>
          <w:p w14:paraId="0FA12165">
            <w:pPr>
              <w:widowControl/>
              <w:spacing w:line="360" w:lineRule="auto"/>
              <w:ind w:left="220" w:right="567" w:firstLine="440"/>
              <w:jc w:val="center"/>
              <w:rPr>
                <w:sz w:val="21"/>
                <w:szCs w:val="21"/>
                <w:highlight w:val="none"/>
              </w:rPr>
            </w:pPr>
          </w:p>
        </w:tc>
        <w:tc>
          <w:tcPr>
            <w:tcW w:w="1372" w:type="dxa"/>
            <w:noWrap w:val="0"/>
            <w:vAlign w:val="center"/>
          </w:tcPr>
          <w:p w14:paraId="5E99E3EE">
            <w:pPr>
              <w:widowControl/>
              <w:spacing w:line="360" w:lineRule="auto"/>
              <w:ind w:left="220" w:right="567" w:firstLine="440"/>
              <w:jc w:val="center"/>
              <w:rPr>
                <w:sz w:val="21"/>
                <w:szCs w:val="21"/>
                <w:highlight w:val="none"/>
              </w:rPr>
            </w:pPr>
          </w:p>
        </w:tc>
      </w:tr>
      <w:tr w14:paraId="51FB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0E2A06FF">
            <w:pPr>
              <w:widowControl/>
              <w:spacing w:line="360" w:lineRule="auto"/>
              <w:ind w:left="220" w:right="567" w:firstLine="440"/>
              <w:jc w:val="center"/>
              <w:rPr>
                <w:sz w:val="21"/>
                <w:szCs w:val="21"/>
                <w:highlight w:val="none"/>
              </w:rPr>
            </w:pPr>
          </w:p>
        </w:tc>
        <w:tc>
          <w:tcPr>
            <w:tcW w:w="1620" w:type="dxa"/>
            <w:noWrap w:val="0"/>
            <w:vAlign w:val="center"/>
          </w:tcPr>
          <w:p w14:paraId="3CDDAF1D">
            <w:pPr>
              <w:widowControl/>
              <w:spacing w:line="360" w:lineRule="auto"/>
              <w:ind w:left="220" w:right="567" w:firstLine="440"/>
              <w:jc w:val="center"/>
              <w:rPr>
                <w:sz w:val="21"/>
                <w:szCs w:val="21"/>
                <w:highlight w:val="none"/>
              </w:rPr>
            </w:pPr>
          </w:p>
        </w:tc>
        <w:tc>
          <w:tcPr>
            <w:tcW w:w="2700" w:type="dxa"/>
            <w:noWrap w:val="0"/>
            <w:vAlign w:val="center"/>
          </w:tcPr>
          <w:p w14:paraId="4B803C7E">
            <w:pPr>
              <w:widowControl/>
              <w:spacing w:line="360" w:lineRule="auto"/>
              <w:ind w:left="220" w:right="567" w:firstLine="440"/>
              <w:jc w:val="center"/>
              <w:rPr>
                <w:sz w:val="21"/>
                <w:szCs w:val="21"/>
                <w:highlight w:val="none"/>
              </w:rPr>
            </w:pPr>
          </w:p>
        </w:tc>
        <w:tc>
          <w:tcPr>
            <w:tcW w:w="2873" w:type="dxa"/>
            <w:gridSpan w:val="2"/>
            <w:noWrap w:val="0"/>
            <w:vAlign w:val="center"/>
          </w:tcPr>
          <w:p w14:paraId="188B0C20">
            <w:pPr>
              <w:widowControl/>
              <w:spacing w:line="360" w:lineRule="auto"/>
              <w:ind w:left="220" w:right="567" w:firstLine="440"/>
              <w:jc w:val="center"/>
              <w:rPr>
                <w:sz w:val="21"/>
                <w:szCs w:val="21"/>
                <w:highlight w:val="none"/>
              </w:rPr>
            </w:pPr>
          </w:p>
        </w:tc>
        <w:tc>
          <w:tcPr>
            <w:tcW w:w="1372" w:type="dxa"/>
            <w:noWrap w:val="0"/>
            <w:vAlign w:val="center"/>
          </w:tcPr>
          <w:p w14:paraId="5799EBC0">
            <w:pPr>
              <w:widowControl/>
              <w:spacing w:line="360" w:lineRule="auto"/>
              <w:ind w:left="220" w:right="567" w:firstLine="440"/>
              <w:jc w:val="center"/>
              <w:rPr>
                <w:sz w:val="21"/>
                <w:szCs w:val="21"/>
                <w:highlight w:val="none"/>
              </w:rPr>
            </w:pPr>
          </w:p>
        </w:tc>
      </w:tr>
    </w:tbl>
    <w:p w14:paraId="73F74514">
      <w:pPr>
        <w:widowControl/>
        <w:spacing w:line="360" w:lineRule="auto"/>
        <w:ind w:left="220" w:right="567" w:firstLine="440"/>
        <w:rPr>
          <w:sz w:val="21"/>
          <w:szCs w:val="21"/>
          <w:highlight w:val="none"/>
        </w:rPr>
      </w:pPr>
    </w:p>
    <w:p w14:paraId="53FE68B7">
      <w:pPr>
        <w:widowControl/>
        <w:spacing w:line="360" w:lineRule="auto"/>
        <w:ind w:left="220" w:right="567" w:firstLine="440"/>
        <w:rPr>
          <w:sz w:val="21"/>
          <w:szCs w:val="21"/>
          <w:highlight w:val="none"/>
        </w:rPr>
      </w:pPr>
      <w:r>
        <w:rPr>
          <w:rFonts w:hint="eastAsia"/>
          <w:sz w:val="21"/>
          <w:szCs w:val="21"/>
          <w:highlight w:val="none"/>
        </w:rPr>
        <w:t>供应商名称：</w:t>
      </w:r>
      <w:r>
        <w:rPr>
          <w:sz w:val="21"/>
          <w:szCs w:val="21"/>
          <w:highlight w:val="none"/>
          <w:u w:val="single"/>
        </w:rPr>
        <w:t xml:space="preserve">                                                      </w:t>
      </w:r>
      <w:r>
        <w:rPr>
          <w:rFonts w:hint="eastAsia"/>
          <w:sz w:val="21"/>
          <w:szCs w:val="21"/>
          <w:highlight w:val="none"/>
        </w:rPr>
        <w:t>（盖章）</w:t>
      </w:r>
    </w:p>
    <w:p w14:paraId="66FE6FCD">
      <w:pPr>
        <w:widowControl/>
        <w:spacing w:line="360" w:lineRule="auto"/>
        <w:ind w:left="220" w:right="567" w:firstLine="440"/>
        <w:rPr>
          <w:sz w:val="21"/>
          <w:szCs w:val="21"/>
          <w:highlight w:val="none"/>
        </w:rPr>
      </w:pPr>
      <w:r>
        <w:rPr>
          <w:rFonts w:hint="eastAsia"/>
          <w:sz w:val="21"/>
          <w:szCs w:val="21"/>
          <w:highlight w:val="none"/>
        </w:rPr>
        <w:t>说明：如果行数不够，请自行增加。</w:t>
      </w:r>
    </w:p>
    <w:p w14:paraId="4633088B">
      <w:pPr>
        <w:spacing w:line="480" w:lineRule="auto"/>
        <w:ind w:left="220" w:right="567" w:firstLine="482"/>
        <w:jc w:val="both"/>
        <w:rPr>
          <w:b/>
          <w:bCs/>
          <w:sz w:val="24"/>
          <w:highlight w:val="none"/>
          <w:lang w:val="en-US"/>
        </w:rPr>
      </w:pPr>
    </w:p>
    <w:p w14:paraId="3DC2E77A">
      <w:pPr>
        <w:pStyle w:val="193"/>
        <w:ind w:firstLine="402"/>
        <w:rPr>
          <w:b/>
          <w:bCs/>
          <w:highlight w:val="none"/>
          <w:lang w:val="en-US"/>
        </w:rPr>
      </w:pPr>
    </w:p>
    <w:p w14:paraId="4833B8C6">
      <w:pPr>
        <w:pStyle w:val="193"/>
        <w:ind w:firstLine="402"/>
        <w:rPr>
          <w:b/>
          <w:bCs/>
          <w:highlight w:val="none"/>
          <w:lang w:val="en-US"/>
        </w:rPr>
      </w:pPr>
    </w:p>
    <w:p w14:paraId="6AC80166">
      <w:pPr>
        <w:spacing w:line="480" w:lineRule="auto"/>
        <w:ind w:left="220" w:right="567" w:firstLine="482"/>
        <w:jc w:val="both"/>
        <w:rPr>
          <w:b/>
          <w:bCs/>
          <w:sz w:val="24"/>
          <w:highlight w:val="none"/>
          <w:lang w:val="en-US"/>
        </w:rPr>
      </w:pPr>
      <w:r>
        <w:rPr>
          <w:rFonts w:hint="eastAsia"/>
          <w:b/>
          <w:bCs/>
          <w:sz w:val="24"/>
          <w:highlight w:val="none"/>
          <w:lang w:val="en-US"/>
        </w:rPr>
        <w:t>七、人员配置表</w:t>
      </w:r>
    </w:p>
    <w:p w14:paraId="5504579B">
      <w:pPr>
        <w:spacing w:line="480" w:lineRule="auto"/>
        <w:ind w:left="220" w:right="567" w:firstLine="482"/>
        <w:jc w:val="center"/>
        <w:rPr>
          <w:b/>
          <w:bCs/>
          <w:sz w:val="24"/>
          <w:highlight w:val="none"/>
        </w:rPr>
      </w:pPr>
      <w:r>
        <w:rPr>
          <w:rFonts w:hint="eastAsia"/>
          <w:b/>
          <w:bCs/>
          <w:sz w:val="24"/>
          <w:highlight w:val="none"/>
        </w:rPr>
        <w:t>拟为本项目主要人员情况一览表</w:t>
      </w:r>
    </w:p>
    <w:p w14:paraId="5F14D0BD">
      <w:pPr>
        <w:pStyle w:val="8"/>
        <w:spacing w:before="0" w:after="0" w:line="312" w:lineRule="auto"/>
        <w:ind w:left="220" w:right="567" w:firstLine="482"/>
        <w:rPr>
          <w:b w:val="0"/>
          <w:szCs w:val="21"/>
          <w:highlight w:val="none"/>
          <w:u w:val="single"/>
        </w:rPr>
      </w:pPr>
      <w:r>
        <w:rPr>
          <w:highlight w:val="none"/>
        </w:rPr>
        <w:t>项目</w:t>
      </w:r>
      <w:r>
        <w:rPr>
          <w:spacing w:val="-3"/>
          <w:highlight w:val="none"/>
        </w:rPr>
        <w:t>名</w:t>
      </w:r>
      <w:r>
        <w:rPr>
          <w:highlight w:val="none"/>
        </w:rPr>
        <w:t>称</w:t>
      </w:r>
      <w:r>
        <w:rPr>
          <w:spacing w:val="-3"/>
          <w:highlight w:val="none"/>
        </w:rPr>
        <w:t>：</w:t>
      </w:r>
      <w:r>
        <w:rPr>
          <w:rFonts w:hint="eastAsia"/>
          <w:spacing w:val="-3"/>
          <w:highlight w:val="none"/>
          <w:u w:val="single"/>
        </w:rPr>
        <w:t xml:space="preserve">                             </w:t>
      </w:r>
      <w:r>
        <w:rPr>
          <w:highlight w:val="none"/>
          <w:u w:val="single"/>
        </w:rPr>
        <w:tab/>
      </w:r>
    </w:p>
    <w:p w14:paraId="608C1C30">
      <w:pPr>
        <w:pStyle w:val="15"/>
        <w:spacing w:line="312" w:lineRule="auto"/>
        <w:ind w:left="220" w:right="567" w:firstLine="470"/>
        <w:rPr>
          <w:highlight w:val="none"/>
          <w:u w:val="single"/>
        </w:rPr>
      </w:pPr>
      <w:r>
        <w:rPr>
          <w:rFonts w:hint="eastAsia" w:ascii="Times New Roman" w:hAnsi="Times New Roman"/>
          <w:b/>
          <w:bCs/>
          <w:spacing w:val="-3"/>
          <w:sz w:val="24"/>
          <w:szCs w:val="24"/>
          <w:highlight w:val="none"/>
          <w:lang w:val="en-US" w:bidi="ar-SA"/>
        </w:rPr>
        <w:t>项目编号：</w:t>
      </w:r>
      <w:r>
        <w:rPr>
          <w:rFonts w:hint="eastAsia"/>
          <w:spacing w:val="-3"/>
          <w:highlight w:val="none"/>
          <w:u w:val="single"/>
        </w:rPr>
        <w:t xml:space="preserve">                             </w:t>
      </w:r>
      <w:r>
        <w:rPr>
          <w:highlight w:val="none"/>
          <w:u w:val="single"/>
        </w:rPr>
        <w:tab/>
      </w:r>
    </w:p>
    <w:tbl>
      <w:tblPr>
        <w:tblStyle w:val="38"/>
        <w:tblpPr w:leftFromText="180" w:rightFromText="180" w:vertAnchor="text" w:horzAnchor="page" w:tblpX="1406" w:tblpY="1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043"/>
        <w:gridCol w:w="788"/>
        <w:gridCol w:w="1204"/>
        <w:gridCol w:w="956"/>
        <w:gridCol w:w="1262"/>
        <w:gridCol w:w="2051"/>
      </w:tblGrid>
      <w:tr w14:paraId="1732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blHeader/>
        </w:trPr>
        <w:tc>
          <w:tcPr>
            <w:tcW w:w="1755" w:type="dxa"/>
            <w:noWrap w:val="0"/>
            <w:vAlign w:val="center"/>
          </w:tcPr>
          <w:p w14:paraId="1D361CA0">
            <w:pPr>
              <w:rPr>
                <w:b/>
                <w:bCs/>
                <w:sz w:val="21"/>
                <w:szCs w:val="21"/>
                <w:highlight w:val="none"/>
              </w:rPr>
            </w:pPr>
            <w:r>
              <w:rPr>
                <w:rFonts w:hint="eastAsia"/>
                <w:b/>
                <w:bCs/>
                <w:sz w:val="21"/>
                <w:szCs w:val="21"/>
                <w:highlight w:val="none"/>
              </w:rPr>
              <w:t>人员类别</w:t>
            </w:r>
          </w:p>
        </w:tc>
        <w:tc>
          <w:tcPr>
            <w:tcW w:w="1043" w:type="dxa"/>
            <w:noWrap w:val="0"/>
            <w:vAlign w:val="center"/>
          </w:tcPr>
          <w:p w14:paraId="3FE50F55">
            <w:pPr>
              <w:rPr>
                <w:b/>
                <w:bCs/>
                <w:sz w:val="21"/>
                <w:szCs w:val="21"/>
                <w:highlight w:val="none"/>
              </w:rPr>
            </w:pPr>
            <w:r>
              <w:rPr>
                <w:rFonts w:hint="eastAsia"/>
                <w:b/>
                <w:bCs/>
                <w:sz w:val="21"/>
                <w:szCs w:val="21"/>
                <w:highlight w:val="none"/>
              </w:rPr>
              <w:t>姓名</w:t>
            </w:r>
          </w:p>
        </w:tc>
        <w:tc>
          <w:tcPr>
            <w:tcW w:w="788" w:type="dxa"/>
            <w:noWrap w:val="0"/>
            <w:vAlign w:val="center"/>
          </w:tcPr>
          <w:p w14:paraId="7191F1F6">
            <w:pPr>
              <w:rPr>
                <w:b/>
                <w:bCs/>
                <w:sz w:val="21"/>
                <w:szCs w:val="21"/>
                <w:highlight w:val="none"/>
              </w:rPr>
            </w:pPr>
            <w:r>
              <w:rPr>
                <w:rFonts w:hint="eastAsia"/>
                <w:b/>
                <w:bCs/>
                <w:sz w:val="21"/>
                <w:szCs w:val="21"/>
                <w:highlight w:val="none"/>
              </w:rPr>
              <w:t>年龄</w:t>
            </w:r>
          </w:p>
        </w:tc>
        <w:tc>
          <w:tcPr>
            <w:tcW w:w="1204" w:type="dxa"/>
            <w:noWrap w:val="0"/>
            <w:vAlign w:val="center"/>
          </w:tcPr>
          <w:p w14:paraId="6DFE822E">
            <w:pPr>
              <w:rPr>
                <w:b/>
                <w:bCs/>
                <w:sz w:val="21"/>
                <w:szCs w:val="21"/>
                <w:highlight w:val="none"/>
              </w:rPr>
            </w:pPr>
            <w:r>
              <w:rPr>
                <w:rFonts w:hint="eastAsia"/>
                <w:b/>
                <w:bCs/>
                <w:sz w:val="21"/>
                <w:szCs w:val="21"/>
                <w:highlight w:val="none"/>
              </w:rPr>
              <w:t>执业资格</w:t>
            </w:r>
          </w:p>
        </w:tc>
        <w:tc>
          <w:tcPr>
            <w:tcW w:w="956" w:type="dxa"/>
            <w:noWrap w:val="0"/>
            <w:vAlign w:val="center"/>
          </w:tcPr>
          <w:p w14:paraId="4030CC0D">
            <w:pPr>
              <w:rPr>
                <w:b/>
                <w:bCs/>
                <w:sz w:val="21"/>
                <w:szCs w:val="21"/>
                <w:highlight w:val="none"/>
              </w:rPr>
            </w:pPr>
            <w:r>
              <w:rPr>
                <w:rFonts w:hint="eastAsia"/>
                <w:b/>
                <w:bCs/>
                <w:sz w:val="21"/>
                <w:szCs w:val="21"/>
                <w:highlight w:val="none"/>
                <w:lang w:val="en-US"/>
              </w:rPr>
              <w:t>学历</w:t>
            </w:r>
          </w:p>
        </w:tc>
        <w:tc>
          <w:tcPr>
            <w:tcW w:w="1262" w:type="dxa"/>
            <w:noWrap w:val="0"/>
            <w:vAlign w:val="center"/>
          </w:tcPr>
          <w:p w14:paraId="578935ED">
            <w:pPr>
              <w:rPr>
                <w:b/>
                <w:bCs/>
                <w:sz w:val="21"/>
                <w:szCs w:val="21"/>
                <w:highlight w:val="none"/>
              </w:rPr>
            </w:pPr>
            <w:r>
              <w:rPr>
                <w:rFonts w:hint="eastAsia"/>
                <w:b/>
                <w:bCs/>
                <w:sz w:val="21"/>
                <w:szCs w:val="21"/>
                <w:highlight w:val="none"/>
              </w:rPr>
              <w:t>职称</w:t>
            </w:r>
          </w:p>
        </w:tc>
        <w:tc>
          <w:tcPr>
            <w:tcW w:w="2051" w:type="dxa"/>
            <w:noWrap w:val="0"/>
            <w:vAlign w:val="center"/>
          </w:tcPr>
          <w:p w14:paraId="4C029868">
            <w:pPr>
              <w:rPr>
                <w:b/>
                <w:bCs/>
                <w:sz w:val="21"/>
                <w:szCs w:val="21"/>
                <w:highlight w:val="none"/>
              </w:rPr>
            </w:pPr>
            <w:r>
              <w:rPr>
                <w:rFonts w:hint="eastAsia"/>
                <w:b/>
                <w:bCs/>
                <w:sz w:val="21"/>
                <w:szCs w:val="21"/>
                <w:highlight w:val="none"/>
              </w:rPr>
              <w:t>承担过的项目</w:t>
            </w:r>
          </w:p>
        </w:tc>
      </w:tr>
      <w:tr w14:paraId="1A8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755" w:type="dxa"/>
            <w:noWrap w:val="0"/>
            <w:vAlign w:val="center"/>
          </w:tcPr>
          <w:p w14:paraId="253570F3">
            <w:pPr>
              <w:spacing w:line="360" w:lineRule="auto"/>
              <w:ind w:left="220" w:right="567" w:firstLine="440"/>
              <w:jc w:val="center"/>
              <w:rPr>
                <w:sz w:val="21"/>
                <w:szCs w:val="21"/>
                <w:highlight w:val="none"/>
              </w:rPr>
            </w:pPr>
            <w:r>
              <w:rPr>
                <w:rFonts w:hint="eastAsia"/>
                <w:sz w:val="21"/>
                <w:szCs w:val="21"/>
                <w:highlight w:val="none"/>
              </w:rPr>
              <w:t>项目负责人</w:t>
            </w:r>
          </w:p>
        </w:tc>
        <w:tc>
          <w:tcPr>
            <w:tcW w:w="1043" w:type="dxa"/>
            <w:noWrap w:val="0"/>
            <w:vAlign w:val="center"/>
          </w:tcPr>
          <w:p w14:paraId="7F37F854">
            <w:pPr>
              <w:spacing w:line="360" w:lineRule="auto"/>
              <w:ind w:left="220" w:right="567" w:firstLine="440"/>
              <w:jc w:val="center"/>
              <w:rPr>
                <w:sz w:val="21"/>
                <w:szCs w:val="21"/>
                <w:highlight w:val="none"/>
              </w:rPr>
            </w:pPr>
          </w:p>
        </w:tc>
        <w:tc>
          <w:tcPr>
            <w:tcW w:w="788" w:type="dxa"/>
            <w:noWrap w:val="0"/>
            <w:vAlign w:val="center"/>
          </w:tcPr>
          <w:p w14:paraId="1C78F507">
            <w:pPr>
              <w:spacing w:line="360" w:lineRule="auto"/>
              <w:ind w:left="220" w:right="567" w:firstLine="440"/>
              <w:jc w:val="center"/>
              <w:rPr>
                <w:sz w:val="21"/>
                <w:szCs w:val="21"/>
                <w:highlight w:val="none"/>
              </w:rPr>
            </w:pPr>
          </w:p>
        </w:tc>
        <w:tc>
          <w:tcPr>
            <w:tcW w:w="1204" w:type="dxa"/>
            <w:noWrap w:val="0"/>
            <w:vAlign w:val="center"/>
          </w:tcPr>
          <w:p w14:paraId="2729DDE0">
            <w:pPr>
              <w:spacing w:line="360" w:lineRule="auto"/>
              <w:ind w:left="220" w:right="567" w:firstLine="440"/>
              <w:jc w:val="center"/>
              <w:rPr>
                <w:sz w:val="21"/>
                <w:szCs w:val="21"/>
                <w:highlight w:val="none"/>
              </w:rPr>
            </w:pPr>
          </w:p>
        </w:tc>
        <w:tc>
          <w:tcPr>
            <w:tcW w:w="956" w:type="dxa"/>
            <w:noWrap w:val="0"/>
            <w:vAlign w:val="center"/>
          </w:tcPr>
          <w:p w14:paraId="125F0818">
            <w:pPr>
              <w:spacing w:line="360" w:lineRule="auto"/>
              <w:ind w:left="220" w:right="567" w:firstLine="440"/>
              <w:jc w:val="center"/>
              <w:rPr>
                <w:sz w:val="21"/>
                <w:szCs w:val="21"/>
                <w:highlight w:val="none"/>
              </w:rPr>
            </w:pPr>
          </w:p>
        </w:tc>
        <w:tc>
          <w:tcPr>
            <w:tcW w:w="1262" w:type="dxa"/>
            <w:noWrap w:val="0"/>
            <w:vAlign w:val="center"/>
          </w:tcPr>
          <w:p w14:paraId="51F49019">
            <w:pPr>
              <w:spacing w:line="360" w:lineRule="auto"/>
              <w:ind w:left="220" w:right="567" w:firstLine="440"/>
              <w:jc w:val="center"/>
              <w:rPr>
                <w:sz w:val="21"/>
                <w:szCs w:val="21"/>
                <w:highlight w:val="none"/>
              </w:rPr>
            </w:pPr>
          </w:p>
        </w:tc>
        <w:tc>
          <w:tcPr>
            <w:tcW w:w="2051" w:type="dxa"/>
            <w:noWrap w:val="0"/>
            <w:vAlign w:val="center"/>
          </w:tcPr>
          <w:p w14:paraId="764225FF">
            <w:pPr>
              <w:spacing w:line="360" w:lineRule="auto"/>
              <w:ind w:left="220" w:right="567" w:firstLine="440"/>
              <w:jc w:val="center"/>
              <w:rPr>
                <w:sz w:val="21"/>
                <w:szCs w:val="21"/>
                <w:highlight w:val="none"/>
              </w:rPr>
            </w:pPr>
          </w:p>
        </w:tc>
      </w:tr>
      <w:tr w14:paraId="22E0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55" w:type="dxa"/>
            <w:noWrap w:val="0"/>
            <w:vAlign w:val="center"/>
          </w:tcPr>
          <w:p w14:paraId="26B24502">
            <w:pPr>
              <w:spacing w:line="360" w:lineRule="auto"/>
              <w:ind w:left="220" w:right="567" w:firstLine="440"/>
              <w:jc w:val="center"/>
              <w:rPr>
                <w:sz w:val="21"/>
                <w:szCs w:val="21"/>
                <w:highlight w:val="none"/>
              </w:rPr>
            </w:pPr>
            <w:r>
              <w:rPr>
                <w:rFonts w:hint="eastAsia"/>
                <w:sz w:val="21"/>
                <w:szCs w:val="21"/>
                <w:highlight w:val="none"/>
              </w:rPr>
              <w:t>……</w:t>
            </w:r>
          </w:p>
        </w:tc>
        <w:tc>
          <w:tcPr>
            <w:tcW w:w="1043" w:type="dxa"/>
            <w:noWrap w:val="0"/>
            <w:vAlign w:val="center"/>
          </w:tcPr>
          <w:p w14:paraId="4F780189">
            <w:pPr>
              <w:spacing w:line="360" w:lineRule="auto"/>
              <w:ind w:left="220" w:right="567" w:firstLine="440"/>
              <w:jc w:val="center"/>
              <w:rPr>
                <w:sz w:val="21"/>
                <w:szCs w:val="21"/>
                <w:highlight w:val="none"/>
              </w:rPr>
            </w:pPr>
          </w:p>
        </w:tc>
        <w:tc>
          <w:tcPr>
            <w:tcW w:w="788" w:type="dxa"/>
            <w:noWrap w:val="0"/>
            <w:vAlign w:val="center"/>
          </w:tcPr>
          <w:p w14:paraId="0C5C9AB6">
            <w:pPr>
              <w:spacing w:line="360" w:lineRule="auto"/>
              <w:ind w:left="220" w:right="567" w:firstLine="440"/>
              <w:jc w:val="center"/>
              <w:rPr>
                <w:sz w:val="21"/>
                <w:szCs w:val="21"/>
                <w:highlight w:val="none"/>
              </w:rPr>
            </w:pPr>
          </w:p>
        </w:tc>
        <w:tc>
          <w:tcPr>
            <w:tcW w:w="1204" w:type="dxa"/>
            <w:noWrap w:val="0"/>
            <w:vAlign w:val="center"/>
          </w:tcPr>
          <w:p w14:paraId="6202C719">
            <w:pPr>
              <w:spacing w:line="360" w:lineRule="auto"/>
              <w:ind w:left="220" w:right="567" w:firstLine="440"/>
              <w:jc w:val="center"/>
              <w:rPr>
                <w:sz w:val="21"/>
                <w:szCs w:val="21"/>
                <w:highlight w:val="none"/>
              </w:rPr>
            </w:pPr>
          </w:p>
        </w:tc>
        <w:tc>
          <w:tcPr>
            <w:tcW w:w="956" w:type="dxa"/>
            <w:noWrap w:val="0"/>
            <w:vAlign w:val="center"/>
          </w:tcPr>
          <w:p w14:paraId="7C95E678">
            <w:pPr>
              <w:spacing w:line="360" w:lineRule="auto"/>
              <w:ind w:left="220" w:right="567" w:firstLine="440"/>
              <w:jc w:val="center"/>
              <w:rPr>
                <w:sz w:val="21"/>
                <w:szCs w:val="21"/>
                <w:highlight w:val="none"/>
              </w:rPr>
            </w:pPr>
          </w:p>
        </w:tc>
        <w:tc>
          <w:tcPr>
            <w:tcW w:w="1262" w:type="dxa"/>
            <w:noWrap w:val="0"/>
            <w:vAlign w:val="center"/>
          </w:tcPr>
          <w:p w14:paraId="1742B1BF">
            <w:pPr>
              <w:spacing w:line="360" w:lineRule="auto"/>
              <w:ind w:left="220" w:right="567" w:firstLine="440"/>
              <w:jc w:val="center"/>
              <w:rPr>
                <w:sz w:val="21"/>
                <w:szCs w:val="21"/>
                <w:highlight w:val="none"/>
              </w:rPr>
            </w:pPr>
          </w:p>
        </w:tc>
        <w:tc>
          <w:tcPr>
            <w:tcW w:w="2051" w:type="dxa"/>
            <w:noWrap w:val="0"/>
            <w:vAlign w:val="center"/>
          </w:tcPr>
          <w:p w14:paraId="15F1EFBC">
            <w:pPr>
              <w:spacing w:line="360" w:lineRule="auto"/>
              <w:ind w:left="220" w:right="567" w:firstLine="440"/>
              <w:jc w:val="center"/>
              <w:rPr>
                <w:sz w:val="21"/>
                <w:szCs w:val="21"/>
                <w:highlight w:val="none"/>
              </w:rPr>
            </w:pPr>
          </w:p>
        </w:tc>
      </w:tr>
      <w:tr w14:paraId="0109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55" w:type="dxa"/>
            <w:noWrap w:val="0"/>
            <w:vAlign w:val="center"/>
          </w:tcPr>
          <w:p w14:paraId="16FFED18">
            <w:pPr>
              <w:spacing w:line="360" w:lineRule="auto"/>
              <w:ind w:left="220" w:right="567" w:firstLine="440"/>
              <w:jc w:val="center"/>
              <w:rPr>
                <w:sz w:val="21"/>
                <w:szCs w:val="21"/>
                <w:highlight w:val="none"/>
              </w:rPr>
            </w:pPr>
            <w:r>
              <w:rPr>
                <w:rFonts w:hint="eastAsia"/>
                <w:sz w:val="21"/>
                <w:szCs w:val="21"/>
                <w:highlight w:val="none"/>
              </w:rPr>
              <w:t>……</w:t>
            </w:r>
          </w:p>
        </w:tc>
        <w:tc>
          <w:tcPr>
            <w:tcW w:w="1043" w:type="dxa"/>
            <w:noWrap w:val="0"/>
            <w:vAlign w:val="center"/>
          </w:tcPr>
          <w:p w14:paraId="6DC46960">
            <w:pPr>
              <w:spacing w:line="360" w:lineRule="auto"/>
              <w:ind w:left="220" w:right="567" w:firstLine="440"/>
              <w:jc w:val="center"/>
              <w:rPr>
                <w:sz w:val="21"/>
                <w:szCs w:val="21"/>
                <w:highlight w:val="none"/>
              </w:rPr>
            </w:pPr>
          </w:p>
        </w:tc>
        <w:tc>
          <w:tcPr>
            <w:tcW w:w="788" w:type="dxa"/>
            <w:noWrap w:val="0"/>
            <w:vAlign w:val="center"/>
          </w:tcPr>
          <w:p w14:paraId="5E0DE866">
            <w:pPr>
              <w:spacing w:line="360" w:lineRule="auto"/>
              <w:ind w:left="220" w:right="567" w:firstLine="440"/>
              <w:jc w:val="center"/>
              <w:rPr>
                <w:sz w:val="21"/>
                <w:szCs w:val="21"/>
                <w:highlight w:val="none"/>
              </w:rPr>
            </w:pPr>
          </w:p>
        </w:tc>
        <w:tc>
          <w:tcPr>
            <w:tcW w:w="1204" w:type="dxa"/>
            <w:noWrap w:val="0"/>
            <w:vAlign w:val="center"/>
          </w:tcPr>
          <w:p w14:paraId="7E0C1724">
            <w:pPr>
              <w:spacing w:line="360" w:lineRule="auto"/>
              <w:ind w:left="220" w:right="567" w:firstLine="440"/>
              <w:jc w:val="center"/>
              <w:rPr>
                <w:sz w:val="21"/>
                <w:szCs w:val="21"/>
                <w:highlight w:val="none"/>
              </w:rPr>
            </w:pPr>
          </w:p>
        </w:tc>
        <w:tc>
          <w:tcPr>
            <w:tcW w:w="956" w:type="dxa"/>
            <w:noWrap w:val="0"/>
            <w:vAlign w:val="center"/>
          </w:tcPr>
          <w:p w14:paraId="6DF71D63">
            <w:pPr>
              <w:spacing w:line="360" w:lineRule="auto"/>
              <w:ind w:left="220" w:right="567" w:firstLine="440"/>
              <w:jc w:val="center"/>
              <w:rPr>
                <w:sz w:val="21"/>
                <w:szCs w:val="21"/>
                <w:highlight w:val="none"/>
              </w:rPr>
            </w:pPr>
          </w:p>
        </w:tc>
        <w:tc>
          <w:tcPr>
            <w:tcW w:w="1262" w:type="dxa"/>
            <w:noWrap w:val="0"/>
            <w:vAlign w:val="center"/>
          </w:tcPr>
          <w:p w14:paraId="46028021">
            <w:pPr>
              <w:spacing w:line="360" w:lineRule="auto"/>
              <w:ind w:left="220" w:right="567" w:firstLine="440"/>
              <w:jc w:val="center"/>
              <w:rPr>
                <w:sz w:val="21"/>
                <w:szCs w:val="21"/>
                <w:highlight w:val="none"/>
              </w:rPr>
            </w:pPr>
          </w:p>
        </w:tc>
        <w:tc>
          <w:tcPr>
            <w:tcW w:w="2051" w:type="dxa"/>
            <w:noWrap w:val="0"/>
            <w:vAlign w:val="center"/>
          </w:tcPr>
          <w:p w14:paraId="7A24CED3">
            <w:pPr>
              <w:spacing w:line="360" w:lineRule="auto"/>
              <w:ind w:left="220" w:right="567" w:firstLine="440"/>
              <w:jc w:val="center"/>
              <w:rPr>
                <w:sz w:val="21"/>
                <w:szCs w:val="21"/>
                <w:highlight w:val="none"/>
              </w:rPr>
            </w:pPr>
          </w:p>
        </w:tc>
      </w:tr>
      <w:tr w14:paraId="64DE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55" w:type="dxa"/>
            <w:noWrap w:val="0"/>
            <w:vAlign w:val="center"/>
          </w:tcPr>
          <w:p w14:paraId="604C077F">
            <w:pPr>
              <w:spacing w:line="360" w:lineRule="auto"/>
              <w:ind w:left="220" w:right="567" w:firstLine="440"/>
              <w:jc w:val="center"/>
              <w:rPr>
                <w:sz w:val="21"/>
                <w:szCs w:val="21"/>
                <w:highlight w:val="none"/>
              </w:rPr>
            </w:pPr>
            <w:r>
              <w:rPr>
                <w:rFonts w:hint="eastAsia"/>
                <w:sz w:val="21"/>
                <w:szCs w:val="21"/>
                <w:highlight w:val="none"/>
              </w:rPr>
              <w:t>……</w:t>
            </w:r>
          </w:p>
        </w:tc>
        <w:tc>
          <w:tcPr>
            <w:tcW w:w="1043" w:type="dxa"/>
            <w:noWrap w:val="0"/>
            <w:vAlign w:val="center"/>
          </w:tcPr>
          <w:p w14:paraId="1CFF457B">
            <w:pPr>
              <w:spacing w:line="360" w:lineRule="auto"/>
              <w:ind w:left="220" w:right="567" w:firstLine="440"/>
              <w:jc w:val="center"/>
              <w:rPr>
                <w:sz w:val="21"/>
                <w:szCs w:val="21"/>
                <w:highlight w:val="none"/>
              </w:rPr>
            </w:pPr>
          </w:p>
        </w:tc>
        <w:tc>
          <w:tcPr>
            <w:tcW w:w="788" w:type="dxa"/>
            <w:noWrap w:val="0"/>
            <w:vAlign w:val="center"/>
          </w:tcPr>
          <w:p w14:paraId="7CE55931">
            <w:pPr>
              <w:spacing w:line="360" w:lineRule="auto"/>
              <w:ind w:left="220" w:right="567" w:firstLine="440"/>
              <w:jc w:val="center"/>
              <w:rPr>
                <w:sz w:val="21"/>
                <w:szCs w:val="21"/>
                <w:highlight w:val="none"/>
              </w:rPr>
            </w:pPr>
          </w:p>
        </w:tc>
        <w:tc>
          <w:tcPr>
            <w:tcW w:w="1204" w:type="dxa"/>
            <w:noWrap w:val="0"/>
            <w:vAlign w:val="center"/>
          </w:tcPr>
          <w:p w14:paraId="4C38EC7F">
            <w:pPr>
              <w:spacing w:line="360" w:lineRule="auto"/>
              <w:ind w:left="220" w:right="567" w:firstLine="440"/>
              <w:jc w:val="center"/>
              <w:rPr>
                <w:sz w:val="21"/>
                <w:szCs w:val="21"/>
                <w:highlight w:val="none"/>
              </w:rPr>
            </w:pPr>
          </w:p>
        </w:tc>
        <w:tc>
          <w:tcPr>
            <w:tcW w:w="956" w:type="dxa"/>
            <w:noWrap w:val="0"/>
            <w:vAlign w:val="center"/>
          </w:tcPr>
          <w:p w14:paraId="0098F0FF">
            <w:pPr>
              <w:spacing w:line="360" w:lineRule="auto"/>
              <w:ind w:left="220" w:right="567" w:firstLine="440"/>
              <w:jc w:val="center"/>
              <w:rPr>
                <w:sz w:val="21"/>
                <w:szCs w:val="21"/>
                <w:highlight w:val="none"/>
              </w:rPr>
            </w:pPr>
          </w:p>
        </w:tc>
        <w:tc>
          <w:tcPr>
            <w:tcW w:w="1262" w:type="dxa"/>
            <w:noWrap w:val="0"/>
            <w:vAlign w:val="center"/>
          </w:tcPr>
          <w:p w14:paraId="3368DFCD">
            <w:pPr>
              <w:spacing w:line="360" w:lineRule="auto"/>
              <w:ind w:left="220" w:right="567" w:firstLine="440"/>
              <w:jc w:val="center"/>
              <w:rPr>
                <w:sz w:val="21"/>
                <w:szCs w:val="21"/>
                <w:highlight w:val="none"/>
              </w:rPr>
            </w:pPr>
          </w:p>
        </w:tc>
        <w:tc>
          <w:tcPr>
            <w:tcW w:w="2051" w:type="dxa"/>
            <w:noWrap w:val="0"/>
            <w:vAlign w:val="center"/>
          </w:tcPr>
          <w:p w14:paraId="6FA54A11">
            <w:pPr>
              <w:spacing w:line="360" w:lineRule="auto"/>
              <w:ind w:left="220" w:right="567" w:firstLine="440"/>
              <w:jc w:val="center"/>
              <w:rPr>
                <w:sz w:val="21"/>
                <w:szCs w:val="21"/>
                <w:highlight w:val="none"/>
              </w:rPr>
            </w:pPr>
          </w:p>
        </w:tc>
      </w:tr>
      <w:tr w14:paraId="2E5C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755" w:type="dxa"/>
            <w:noWrap w:val="0"/>
            <w:vAlign w:val="center"/>
          </w:tcPr>
          <w:p w14:paraId="6AAF9566">
            <w:pPr>
              <w:spacing w:line="360" w:lineRule="auto"/>
              <w:ind w:left="220" w:right="567" w:firstLine="440"/>
              <w:jc w:val="center"/>
              <w:rPr>
                <w:sz w:val="21"/>
                <w:szCs w:val="21"/>
                <w:highlight w:val="none"/>
              </w:rPr>
            </w:pPr>
            <w:r>
              <w:rPr>
                <w:rFonts w:hint="eastAsia"/>
                <w:sz w:val="21"/>
                <w:szCs w:val="21"/>
                <w:highlight w:val="none"/>
              </w:rPr>
              <w:t>……</w:t>
            </w:r>
          </w:p>
        </w:tc>
        <w:tc>
          <w:tcPr>
            <w:tcW w:w="1043" w:type="dxa"/>
            <w:noWrap w:val="0"/>
            <w:vAlign w:val="center"/>
          </w:tcPr>
          <w:p w14:paraId="1795DFBD">
            <w:pPr>
              <w:spacing w:line="360" w:lineRule="auto"/>
              <w:ind w:left="220" w:right="567" w:firstLine="440"/>
              <w:jc w:val="center"/>
              <w:rPr>
                <w:sz w:val="21"/>
                <w:szCs w:val="21"/>
                <w:highlight w:val="none"/>
              </w:rPr>
            </w:pPr>
          </w:p>
        </w:tc>
        <w:tc>
          <w:tcPr>
            <w:tcW w:w="788" w:type="dxa"/>
            <w:noWrap w:val="0"/>
            <w:vAlign w:val="center"/>
          </w:tcPr>
          <w:p w14:paraId="74802A8C">
            <w:pPr>
              <w:spacing w:line="360" w:lineRule="auto"/>
              <w:ind w:left="220" w:right="567" w:firstLine="440"/>
              <w:jc w:val="center"/>
              <w:rPr>
                <w:sz w:val="21"/>
                <w:szCs w:val="21"/>
                <w:highlight w:val="none"/>
              </w:rPr>
            </w:pPr>
          </w:p>
        </w:tc>
        <w:tc>
          <w:tcPr>
            <w:tcW w:w="1204" w:type="dxa"/>
            <w:noWrap w:val="0"/>
            <w:vAlign w:val="center"/>
          </w:tcPr>
          <w:p w14:paraId="6C1B124B">
            <w:pPr>
              <w:spacing w:line="360" w:lineRule="auto"/>
              <w:ind w:left="220" w:right="567" w:firstLine="440"/>
              <w:jc w:val="center"/>
              <w:rPr>
                <w:sz w:val="21"/>
                <w:szCs w:val="21"/>
                <w:highlight w:val="none"/>
              </w:rPr>
            </w:pPr>
          </w:p>
        </w:tc>
        <w:tc>
          <w:tcPr>
            <w:tcW w:w="956" w:type="dxa"/>
            <w:noWrap w:val="0"/>
            <w:vAlign w:val="center"/>
          </w:tcPr>
          <w:p w14:paraId="78352E65">
            <w:pPr>
              <w:spacing w:line="360" w:lineRule="auto"/>
              <w:ind w:left="220" w:right="567" w:firstLine="440"/>
              <w:jc w:val="center"/>
              <w:rPr>
                <w:sz w:val="21"/>
                <w:szCs w:val="21"/>
                <w:highlight w:val="none"/>
              </w:rPr>
            </w:pPr>
          </w:p>
        </w:tc>
        <w:tc>
          <w:tcPr>
            <w:tcW w:w="1262" w:type="dxa"/>
            <w:noWrap w:val="0"/>
            <w:vAlign w:val="center"/>
          </w:tcPr>
          <w:p w14:paraId="707DE48F">
            <w:pPr>
              <w:spacing w:line="360" w:lineRule="auto"/>
              <w:ind w:left="220" w:right="567" w:firstLine="440"/>
              <w:jc w:val="center"/>
              <w:rPr>
                <w:sz w:val="21"/>
                <w:szCs w:val="21"/>
                <w:highlight w:val="none"/>
              </w:rPr>
            </w:pPr>
          </w:p>
        </w:tc>
        <w:tc>
          <w:tcPr>
            <w:tcW w:w="2051" w:type="dxa"/>
            <w:noWrap w:val="0"/>
            <w:vAlign w:val="center"/>
          </w:tcPr>
          <w:p w14:paraId="3780614C">
            <w:pPr>
              <w:spacing w:line="360" w:lineRule="auto"/>
              <w:ind w:left="220" w:right="567" w:firstLine="440"/>
              <w:jc w:val="center"/>
              <w:rPr>
                <w:sz w:val="21"/>
                <w:szCs w:val="21"/>
                <w:highlight w:val="none"/>
              </w:rPr>
            </w:pPr>
          </w:p>
        </w:tc>
      </w:tr>
    </w:tbl>
    <w:p w14:paraId="0607D82F">
      <w:pPr>
        <w:pStyle w:val="15"/>
        <w:spacing w:before="6"/>
        <w:ind w:left="220" w:right="567" w:firstLine="420"/>
        <w:rPr>
          <w:highlight w:val="none"/>
          <w:u w:val="single"/>
        </w:rPr>
      </w:pPr>
    </w:p>
    <w:p w14:paraId="289E97C5">
      <w:pPr>
        <w:spacing w:line="400" w:lineRule="exact"/>
        <w:ind w:left="220" w:right="567" w:firstLine="480"/>
        <w:rPr>
          <w:sz w:val="21"/>
          <w:szCs w:val="21"/>
          <w:highlight w:val="none"/>
        </w:rPr>
      </w:pPr>
      <w:r>
        <w:rPr>
          <w:rFonts w:hint="eastAsia"/>
          <w:sz w:val="21"/>
          <w:szCs w:val="21"/>
          <w:highlight w:val="none"/>
        </w:rPr>
        <w:t>注：1、在填写时，如本表格不适合</w:t>
      </w:r>
      <w:r>
        <w:rPr>
          <w:rFonts w:hint="eastAsia"/>
          <w:sz w:val="21"/>
          <w:szCs w:val="21"/>
          <w:highlight w:val="none"/>
          <w:lang w:eastAsia="zh-CN"/>
        </w:rPr>
        <w:t>供应商</w:t>
      </w:r>
      <w:r>
        <w:rPr>
          <w:rFonts w:hint="eastAsia"/>
          <w:sz w:val="21"/>
          <w:szCs w:val="21"/>
          <w:highlight w:val="none"/>
        </w:rPr>
        <w:t>的实际情况，可根据本表格式自行划表填写。</w:t>
      </w:r>
    </w:p>
    <w:p w14:paraId="780B2DA5">
      <w:pPr>
        <w:spacing w:line="360" w:lineRule="auto"/>
        <w:ind w:left="220" w:right="567" w:firstLine="480"/>
        <w:rPr>
          <w:highlight w:val="none"/>
        </w:rPr>
      </w:pPr>
      <w:r>
        <w:rPr>
          <w:rFonts w:hint="eastAsia"/>
          <w:sz w:val="24"/>
          <w:szCs w:val="24"/>
          <w:highlight w:val="none"/>
        </w:rPr>
        <w:t xml:space="preserve"> </w:t>
      </w:r>
    </w:p>
    <w:p w14:paraId="5561C667">
      <w:pPr>
        <w:ind w:left="220" w:right="567" w:firstLine="440"/>
        <w:rPr>
          <w:highlight w:val="none"/>
        </w:rPr>
      </w:pPr>
    </w:p>
    <w:p w14:paraId="3D4957A5">
      <w:pPr>
        <w:spacing w:line="360" w:lineRule="auto"/>
        <w:ind w:left="220" w:right="567" w:firstLine="480"/>
        <w:rPr>
          <w:sz w:val="21"/>
          <w:szCs w:val="21"/>
          <w:highlight w:val="none"/>
        </w:rPr>
      </w:pPr>
      <w:r>
        <w:rPr>
          <w:rFonts w:hint="eastAsia"/>
          <w:sz w:val="21"/>
          <w:szCs w:val="21"/>
          <w:highlight w:val="none"/>
          <w:lang w:eastAsia="zh-CN"/>
        </w:rPr>
        <w:t>供应商</w:t>
      </w:r>
      <w:r>
        <w:rPr>
          <w:rFonts w:hint="eastAsia"/>
          <w:sz w:val="21"/>
          <w:szCs w:val="21"/>
          <w:highlight w:val="none"/>
        </w:rPr>
        <w:t>名称：</w:t>
      </w:r>
      <w:r>
        <w:rPr>
          <w:rFonts w:hint="eastAsia"/>
          <w:sz w:val="21"/>
          <w:szCs w:val="21"/>
          <w:highlight w:val="none"/>
          <w:u w:val="single"/>
        </w:rPr>
        <w:t>           </w:t>
      </w:r>
      <w:r>
        <w:rPr>
          <w:rFonts w:hint="eastAsia"/>
          <w:sz w:val="21"/>
          <w:szCs w:val="21"/>
          <w:highlight w:val="none"/>
        </w:rPr>
        <w:t>（盖章）</w:t>
      </w:r>
    </w:p>
    <w:p w14:paraId="4D5984B0">
      <w:pPr>
        <w:shd w:val="clear" w:color="auto" w:fill="FFFFFF"/>
        <w:spacing w:line="360" w:lineRule="auto"/>
        <w:ind w:left="220" w:right="567" w:firstLine="480"/>
        <w:rPr>
          <w:sz w:val="21"/>
          <w:szCs w:val="21"/>
          <w:highlight w:val="none"/>
        </w:rPr>
      </w:pPr>
      <w:r>
        <w:rPr>
          <w:rFonts w:hint="eastAsia"/>
          <w:sz w:val="21"/>
          <w:szCs w:val="21"/>
          <w:highlight w:val="none"/>
          <w:lang w:eastAsia="zh-CN"/>
        </w:rPr>
        <w:t>供应商</w:t>
      </w:r>
      <w:r>
        <w:rPr>
          <w:rFonts w:hint="eastAsia"/>
          <w:sz w:val="21"/>
          <w:szCs w:val="21"/>
          <w:highlight w:val="none"/>
        </w:rPr>
        <w:t>授权代表姓名（签字或盖章）：</w:t>
      </w:r>
      <w:r>
        <w:rPr>
          <w:rFonts w:hint="eastAsia"/>
          <w:sz w:val="21"/>
          <w:szCs w:val="21"/>
          <w:highlight w:val="none"/>
          <w:u w:val="single"/>
        </w:rPr>
        <w:t>        </w:t>
      </w:r>
    </w:p>
    <w:p w14:paraId="1C46725D">
      <w:pPr>
        <w:ind w:left="220" w:right="567" w:firstLine="480"/>
        <w:rPr>
          <w:sz w:val="21"/>
          <w:szCs w:val="21"/>
          <w:highlight w:val="none"/>
        </w:rPr>
      </w:pPr>
      <w:r>
        <w:rPr>
          <w:rFonts w:hint="eastAsia"/>
          <w:sz w:val="21"/>
          <w:szCs w:val="21"/>
          <w:highlight w:val="none"/>
        </w:rPr>
        <w:t>日 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rPr>
        <w:t xml:space="preserve">日 </w:t>
      </w:r>
    </w:p>
    <w:p w14:paraId="7E82E8BD">
      <w:pPr>
        <w:spacing w:line="440" w:lineRule="exact"/>
        <w:ind w:left="220" w:right="567" w:firstLine="442"/>
        <w:jc w:val="both"/>
        <w:rPr>
          <w:highlight w:val="none"/>
          <w:lang w:val="en-US"/>
        </w:rPr>
      </w:pPr>
      <w:bookmarkStart w:id="0" w:name="_Toc6168"/>
      <w:bookmarkStart w:id="1" w:name="_Toc1098"/>
      <w:bookmarkStart w:id="2" w:name="_Toc29452"/>
      <w:bookmarkStart w:id="3" w:name="_Toc17522"/>
      <w:bookmarkStart w:id="4" w:name="_Toc12341"/>
      <w:r>
        <w:rPr>
          <w:rFonts w:hint="eastAsia"/>
          <w:b/>
          <w:bCs/>
          <w:highlight w:val="none"/>
          <w:lang w:val="en-US"/>
        </w:rPr>
        <w:t>八、业绩表</w:t>
      </w:r>
    </w:p>
    <w:p w14:paraId="678A9848">
      <w:pPr>
        <w:spacing w:line="440" w:lineRule="exact"/>
        <w:ind w:left="220" w:right="567" w:firstLine="562"/>
        <w:jc w:val="center"/>
        <w:rPr>
          <w:rFonts w:ascii="黑体" w:hAnsi="黑体" w:eastAsia="黑体" w:cs="黑体"/>
          <w:sz w:val="28"/>
          <w:szCs w:val="28"/>
          <w:highlight w:val="none"/>
        </w:rPr>
      </w:pPr>
      <w:r>
        <w:rPr>
          <w:rStyle w:val="204"/>
          <w:rFonts w:hint="eastAsia" w:hAnsi="黑体" w:cs="黑体"/>
          <w:highlight w:val="none"/>
        </w:rPr>
        <w:t>近年以来完成的同类项目一览表</w:t>
      </w:r>
      <w:bookmarkEnd w:id="0"/>
      <w:bookmarkEnd w:id="1"/>
      <w:bookmarkEnd w:id="2"/>
      <w:bookmarkEnd w:id="3"/>
      <w:bookmarkEnd w:id="4"/>
    </w:p>
    <w:p w14:paraId="4B2237B4">
      <w:pPr>
        <w:spacing w:line="440" w:lineRule="exact"/>
        <w:ind w:left="220" w:right="567" w:firstLine="440"/>
        <w:rPr>
          <w:highlight w:val="none"/>
        </w:rPr>
      </w:pPr>
    </w:p>
    <w:p w14:paraId="4E6D38B3">
      <w:pPr>
        <w:pStyle w:val="8"/>
        <w:spacing w:before="0" w:after="0" w:line="312" w:lineRule="auto"/>
        <w:ind w:left="220" w:right="567" w:firstLine="482"/>
        <w:rPr>
          <w:b w:val="0"/>
          <w:szCs w:val="21"/>
          <w:highlight w:val="none"/>
          <w:u w:val="single"/>
        </w:rPr>
      </w:pPr>
      <w:r>
        <w:rPr>
          <w:highlight w:val="none"/>
        </w:rPr>
        <w:t>项目</w:t>
      </w:r>
      <w:r>
        <w:rPr>
          <w:spacing w:val="-3"/>
          <w:highlight w:val="none"/>
        </w:rPr>
        <w:t>名</w:t>
      </w:r>
      <w:r>
        <w:rPr>
          <w:highlight w:val="none"/>
        </w:rPr>
        <w:t>称</w:t>
      </w:r>
      <w:r>
        <w:rPr>
          <w:spacing w:val="-3"/>
          <w:highlight w:val="none"/>
        </w:rPr>
        <w:t>：</w:t>
      </w:r>
      <w:r>
        <w:rPr>
          <w:rFonts w:hint="eastAsia"/>
          <w:spacing w:val="-3"/>
          <w:highlight w:val="none"/>
          <w:u w:val="single"/>
        </w:rPr>
        <w:t xml:space="preserve">                             </w:t>
      </w:r>
      <w:r>
        <w:rPr>
          <w:highlight w:val="none"/>
          <w:u w:val="single"/>
        </w:rPr>
        <w:tab/>
      </w:r>
    </w:p>
    <w:p w14:paraId="3CC78352">
      <w:pPr>
        <w:pStyle w:val="15"/>
        <w:spacing w:line="312" w:lineRule="auto"/>
        <w:ind w:left="220" w:right="567" w:firstLine="482"/>
        <w:rPr>
          <w:b/>
          <w:bCs/>
          <w:highlight w:val="none"/>
          <w:u w:val="single"/>
        </w:rPr>
      </w:pPr>
      <w:r>
        <w:rPr>
          <w:rFonts w:hint="eastAsia" w:ascii="Times New Roman" w:hAnsi="Times New Roman"/>
          <w:b/>
          <w:bCs/>
          <w:sz w:val="24"/>
          <w:szCs w:val="24"/>
          <w:highlight w:val="none"/>
          <w:lang w:val="en-US" w:bidi="ar-SA"/>
        </w:rPr>
        <w:t>项目编号：</w:t>
      </w:r>
      <w:r>
        <w:rPr>
          <w:rFonts w:hint="eastAsia"/>
          <w:spacing w:val="-3"/>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54"/>
        <w:gridCol w:w="1660"/>
        <w:gridCol w:w="1963"/>
        <w:gridCol w:w="1844"/>
      </w:tblGrid>
      <w:tr w14:paraId="5500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820" w:type="dxa"/>
            <w:noWrap w:val="0"/>
            <w:vAlign w:val="center"/>
          </w:tcPr>
          <w:p w14:paraId="5C530298">
            <w:pPr>
              <w:jc w:val="center"/>
              <w:rPr>
                <w:b/>
                <w:bCs/>
                <w:sz w:val="21"/>
                <w:szCs w:val="21"/>
                <w:highlight w:val="none"/>
              </w:rPr>
            </w:pPr>
            <w:r>
              <w:rPr>
                <w:rFonts w:hint="eastAsia"/>
                <w:b/>
                <w:bCs/>
                <w:sz w:val="21"/>
                <w:szCs w:val="21"/>
                <w:highlight w:val="none"/>
              </w:rPr>
              <w:t>序号</w:t>
            </w:r>
          </w:p>
        </w:tc>
        <w:tc>
          <w:tcPr>
            <w:tcW w:w="1454" w:type="dxa"/>
            <w:noWrap w:val="0"/>
            <w:vAlign w:val="center"/>
          </w:tcPr>
          <w:p w14:paraId="24B66CFD">
            <w:pPr>
              <w:jc w:val="center"/>
              <w:rPr>
                <w:b/>
                <w:bCs/>
                <w:sz w:val="21"/>
                <w:szCs w:val="21"/>
                <w:highlight w:val="none"/>
              </w:rPr>
            </w:pPr>
            <w:r>
              <w:rPr>
                <w:rFonts w:hint="eastAsia"/>
                <w:b/>
                <w:bCs/>
                <w:sz w:val="21"/>
                <w:szCs w:val="21"/>
                <w:highlight w:val="none"/>
              </w:rPr>
              <w:t>项目名称</w:t>
            </w:r>
          </w:p>
        </w:tc>
        <w:tc>
          <w:tcPr>
            <w:tcW w:w="1660" w:type="dxa"/>
            <w:noWrap w:val="0"/>
            <w:vAlign w:val="center"/>
          </w:tcPr>
          <w:p w14:paraId="2D4041BC">
            <w:pPr>
              <w:jc w:val="center"/>
              <w:rPr>
                <w:b/>
                <w:bCs/>
                <w:sz w:val="21"/>
                <w:szCs w:val="21"/>
                <w:highlight w:val="none"/>
              </w:rPr>
            </w:pPr>
            <w:r>
              <w:rPr>
                <w:rFonts w:hint="eastAsia"/>
                <w:b/>
                <w:bCs/>
                <w:sz w:val="21"/>
                <w:szCs w:val="21"/>
                <w:highlight w:val="none"/>
                <w:lang w:val="en-US"/>
              </w:rPr>
              <w:t>合同签订</w:t>
            </w:r>
            <w:r>
              <w:rPr>
                <w:rFonts w:hint="eastAsia"/>
                <w:b/>
                <w:bCs/>
                <w:sz w:val="21"/>
                <w:szCs w:val="21"/>
                <w:highlight w:val="none"/>
              </w:rPr>
              <w:t>时间</w:t>
            </w:r>
          </w:p>
        </w:tc>
        <w:tc>
          <w:tcPr>
            <w:tcW w:w="1963" w:type="dxa"/>
            <w:noWrap w:val="0"/>
            <w:vAlign w:val="center"/>
          </w:tcPr>
          <w:p w14:paraId="2A3F152C">
            <w:pPr>
              <w:jc w:val="center"/>
              <w:rPr>
                <w:b/>
                <w:bCs/>
                <w:sz w:val="21"/>
                <w:szCs w:val="21"/>
                <w:highlight w:val="none"/>
              </w:rPr>
            </w:pPr>
            <w:r>
              <w:rPr>
                <w:rFonts w:hint="eastAsia"/>
                <w:b/>
                <w:bCs/>
                <w:sz w:val="21"/>
                <w:szCs w:val="21"/>
                <w:highlight w:val="none"/>
              </w:rPr>
              <w:t>项目单位名称</w:t>
            </w:r>
          </w:p>
          <w:p w14:paraId="685A0123">
            <w:pPr>
              <w:jc w:val="center"/>
              <w:rPr>
                <w:b/>
                <w:bCs/>
                <w:sz w:val="21"/>
                <w:szCs w:val="21"/>
                <w:highlight w:val="none"/>
              </w:rPr>
            </w:pPr>
            <w:r>
              <w:rPr>
                <w:rFonts w:hint="eastAsia"/>
                <w:b/>
                <w:bCs/>
                <w:sz w:val="21"/>
                <w:szCs w:val="21"/>
                <w:highlight w:val="none"/>
              </w:rPr>
              <w:t>地址及联系方式</w:t>
            </w:r>
          </w:p>
        </w:tc>
        <w:tc>
          <w:tcPr>
            <w:tcW w:w="1844" w:type="dxa"/>
            <w:noWrap w:val="0"/>
            <w:vAlign w:val="center"/>
          </w:tcPr>
          <w:p w14:paraId="0CA8FA4B">
            <w:pPr>
              <w:jc w:val="center"/>
              <w:rPr>
                <w:b/>
                <w:bCs/>
                <w:sz w:val="21"/>
                <w:szCs w:val="21"/>
                <w:highlight w:val="none"/>
              </w:rPr>
            </w:pPr>
            <w:r>
              <w:rPr>
                <w:rFonts w:hint="eastAsia"/>
                <w:b/>
                <w:bCs/>
                <w:sz w:val="21"/>
                <w:szCs w:val="21"/>
                <w:highlight w:val="none"/>
                <w:lang w:val="en-US"/>
              </w:rPr>
              <w:t>备注</w:t>
            </w:r>
          </w:p>
        </w:tc>
      </w:tr>
      <w:tr w14:paraId="21ED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2717002B">
            <w:pPr>
              <w:spacing w:line="360" w:lineRule="exact"/>
              <w:ind w:left="220" w:right="567" w:firstLine="440"/>
              <w:jc w:val="center"/>
              <w:rPr>
                <w:sz w:val="21"/>
                <w:szCs w:val="21"/>
                <w:highlight w:val="none"/>
              </w:rPr>
            </w:pPr>
          </w:p>
        </w:tc>
        <w:tc>
          <w:tcPr>
            <w:tcW w:w="1454" w:type="dxa"/>
            <w:noWrap w:val="0"/>
            <w:vAlign w:val="center"/>
          </w:tcPr>
          <w:p w14:paraId="4A1E25D2">
            <w:pPr>
              <w:spacing w:line="360" w:lineRule="exact"/>
              <w:ind w:left="220" w:right="567" w:firstLine="440"/>
              <w:jc w:val="center"/>
              <w:rPr>
                <w:sz w:val="21"/>
                <w:szCs w:val="21"/>
                <w:highlight w:val="none"/>
              </w:rPr>
            </w:pPr>
          </w:p>
        </w:tc>
        <w:tc>
          <w:tcPr>
            <w:tcW w:w="1660" w:type="dxa"/>
            <w:noWrap w:val="0"/>
            <w:vAlign w:val="center"/>
          </w:tcPr>
          <w:p w14:paraId="37B6FC32">
            <w:pPr>
              <w:spacing w:line="360" w:lineRule="exact"/>
              <w:ind w:left="220" w:right="567" w:firstLine="440"/>
              <w:jc w:val="center"/>
              <w:rPr>
                <w:sz w:val="21"/>
                <w:szCs w:val="21"/>
                <w:highlight w:val="none"/>
              </w:rPr>
            </w:pPr>
          </w:p>
        </w:tc>
        <w:tc>
          <w:tcPr>
            <w:tcW w:w="1963" w:type="dxa"/>
            <w:noWrap w:val="0"/>
            <w:vAlign w:val="center"/>
          </w:tcPr>
          <w:p w14:paraId="264DF68E">
            <w:pPr>
              <w:spacing w:line="360" w:lineRule="exact"/>
              <w:ind w:left="220" w:right="567" w:firstLine="440"/>
              <w:jc w:val="center"/>
              <w:rPr>
                <w:sz w:val="21"/>
                <w:szCs w:val="21"/>
                <w:highlight w:val="none"/>
              </w:rPr>
            </w:pPr>
          </w:p>
        </w:tc>
        <w:tc>
          <w:tcPr>
            <w:tcW w:w="1844" w:type="dxa"/>
            <w:noWrap w:val="0"/>
            <w:vAlign w:val="center"/>
          </w:tcPr>
          <w:p w14:paraId="06726FA4">
            <w:pPr>
              <w:spacing w:line="360" w:lineRule="exact"/>
              <w:ind w:left="220" w:right="567" w:firstLine="440"/>
              <w:jc w:val="center"/>
              <w:rPr>
                <w:sz w:val="21"/>
                <w:szCs w:val="21"/>
                <w:highlight w:val="none"/>
              </w:rPr>
            </w:pPr>
          </w:p>
        </w:tc>
      </w:tr>
      <w:tr w14:paraId="49B5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175500B3">
            <w:pPr>
              <w:spacing w:line="360" w:lineRule="exact"/>
              <w:ind w:left="220" w:right="567" w:firstLine="440"/>
              <w:jc w:val="center"/>
              <w:rPr>
                <w:sz w:val="21"/>
                <w:szCs w:val="21"/>
                <w:highlight w:val="none"/>
              </w:rPr>
            </w:pPr>
          </w:p>
        </w:tc>
        <w:tc>
          <w:tcPr>
            <w:tcW w:w="1454" w:type="dxa"/>
            <w:noWrap w:val="0"/>
            <w:vAlign w:val="center"/>
          </w:tcPr>
          <w:p w14:paraId="0767AAA3">
            <w:pPr>
              <w:spacing w:line="360" w:lineRule="exact"/>
              <w:ind w:left="220" w:right="567" w:firstLine="440"/>
              <w:jc w:val="center"/>
              <w:rPr>
                <w:sz w:val="21"/>
                <w:szCs w:val="21"/>
                <w:highlight w:val="none"/>
              </w:rPr>
            </w:pPr>
          </w:p>
        </w:tc>
        <w:tc>
          <w:tcPr>
            <w:tcW w:w="1660" w:type="dxa"/>
            <w:noWrap w:val="0"/>
            <w:vAlign w:val="center"/>
          </w:tcPr>
          <w:p w14:paraId="3B32317F">
            <w:pPr>
              <w:spacing w:line="360" w:lineRule="exact"/>
              <w:ind w:left="220" w:right="567" w:firstLine="440"/>
              <w:jc w:val="center"/>
              <w:rPr>
                <w:sz w:val="21"/>
                <w:szCs w:val="21"/>
                <w:highlight w:val="none"/>
              </w:rPr>
            </w:pPr>
          </w:p>
        </w:tc>
        <w:tc>
          <w:tcPr>
            <w:tcW w:w="1963" w:type="dxa"/>
            <w:noWrap w:val="0"/>
            <w:vAlign w:val="center"/>
          </w:tcPr>
          <w:p w14:paraId="60F8C425">
            <w:pPr>
              <w:spacing w:line="360" w:lineRule="exact"/>
              <w:ind w:left="220" w:right="567" w:firstLine="440"/>
              <w:jc w:val="center"/>
              <w:rPr>
                <w:sz w:val="21"/>
                <w:szCs w:val="21"/>
                <w:highlight w:val="none"/>
              </w:rPr>
            </w:pPr>
          </w:p>
        </w:tc>
        <w:tc>
          <w:tcPr>
            <w:tcW w:w="1844" w:type="dxa"/>
            <w:noWrap w:val="0"/>
            <w:vAlign w:val="center"/>
          </w:tcPr>
          <w:p w14:paraId="625B70F0">
            <w:pPr>
              <w:spacing w:line="360" w:lineRule="exact"/>
              <w:ind w:left="220" w:right="567" w:firstLine="440"/>
              <w:jc w:val="center"/>
              <w:rPr>
                <w:sz w:val="21"/>
                <w:szCs w:val="21"/>
                <w:highlight w:val="none"/>
              </w:rPr>
            </w:pPr>
          </w:p>
        </w:tc>
      </w:tr>
      <w:tr w14:paraId="0F0B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4C3683A4">
            <w:pPr>
              <w:spacing w:line="360" w:lineRule="exact"/>
              <w:ind w:left="220" w:right="567" w:firstLine="440"/>
              <w:jc w:val="center"/>
              <w:rPr>
                <w:sz w:val="21"/>
                <w:szCs w:val="21"/>
                <w:highlight w:val="none"/>
              </w:rPr>
            </w:pPr>
          </w:p>
        </w:tc>
        <w:tc>
          <w:tcPr>
            <w:tcW w:w="1454" w:type="dxa"/>
            <w:noWrap w:val="0"/>
            <w:vAlign w:val="center"/>
          </w:tcPr>
          <w:p w14:paraId="16B9F801">
            <w:pPr>
              <w:spacing w:line="360" w:lineRule="exact"/>
              <w:ind w:left="220" w:right="567" w:firstLine="440"/>
              <w:jc w:val="center"/>
              <w:rPr>
                <w:sz w:val="21"/>
                <w:szCs w:val="21"/>
                <w:highlight w:val="none"/>
              </w:rPr>
            </w:pPr>
          </w:p>
        </w:tc>
        <w:tc>
          <w:tcPr>
            <w:tcW w:w="1660" w:type="dxa"/>
            <w:noWrap w:val="0"/>
            <w:vAlign w:val="center"/>
          </w:tcPr>
          <w:p w14:paraId="02D8DB16">
            <w:pPr>
              <w:spacing w:line="360" w:lineRule="exact"/>
              <w:ind w:left="220" w:right="567" w:firstLine="440"/>
              <w:jc w:val="center"/>
              <w:rPr>
                <w:sz w:val="21"/>
                <w:szCs w:val="21"/>
                <w:highlight w:val="none"/>
              </w:rPr>
            </w:pPr>
          </w:p>
        </w:tc>
        <w:tc>
          <w:tcPr>
            <w:tcW w:w="1963" w:type="dxa"/>
            <w:noWrap w:val="0"/>
            <w:vAlign w:val="center"/>
          </w:tcPr>
          <w:p w14:paraId="18BE70A8">
            <w:pPr>
              <w:spacing w:line="360" w:lineRule="exact"/>
              <w:ind w:left="220" w:right="567" w:firstLine="440"/>
              <w:jc w:val="center"/>
              <w:rPr>
                <w:sz w:val="21"/>
                <w:szCs w:val="21"/>
                <w:highlight w:val="none"/>
              </w:rPr>
            </w:pPr>
          </w:p>
        </w:tc>
        <w:tc>
          <w:tcPr>
            <w:tcW w:w="1844" w:type="dxa"/>
            <w:noWrap w:val="0"/>
            <w:vAlign w:val="center"/>
          </w:tcPr>
          <w:p w14:paraId="5E7F1037">
            <w:pPr>
              <w:spacing w:line="360" w:lineRule="exact"/>
              <w:ind w:left="220" w:right="567" w:firstLine="440"/>
              <w:jc w:val="center"/>
              <w:rPr>
                <w:sz w:val="21"/>
                <w:szCs w:val="21"/>
                <w:highlight w:val="none"/>
              </w:rPr>
            </w:pPr>
          </w:p>
        </w:tc>
      </w:tr>
      <w:tr w14:paraId="1509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7E493953">
            <w:pPr>
              <w:spacing w:line="360" w:lineRule="exact"/>
              <w:ind w:left="220" w:right="567" w:firstLine="440"/>
              <w:jc w:val="center"/>
              <w:rPr>
                <w:sz w:val="21"/>
                <w:szCs w:val="21"/>
                <w:highlight w:val="none"/>
              </w:rPr>
            </w:pPr>
          </w:p>
        </w:tc>
        <w:tc>
          <w:tcPr>
            <w:tcW w:w="1454" w:type="dxa"/>
            <w:noWrap w:val="0"/>
            <w:vAlign w:val="center"/>
          </w:tcPr>
          <w:p w14:paraId="53201312">
            <w:pPr>
              <w:spacing w:line="360" w:lineRule="exact"/>
              <w:ind w:left="220" w:right="567" w:firstLine="440"/>
              <w:jc w:val="center"/>
              <w:rPr>
                <w:sz w:val="21"/>
                <w:szCs w:val="21"/>
                <w:highlight w:val="none"/>
              </w:rPr>
            </w:pPr>
          </w:p>
        </w:tc>
        <w:tc>
          <w:tcPr>
            <w:tcW w:w="1660" w:type="dxa"/>
            <w:noWrap w:val="0"/>
            <w:vAlign w:val="center"/>
          </w:tcPr>
          <w:p w14:paraId="750D34C5">
            <w:pPr>
              <w:spacing w:line="360" w:lineRule="exact"/>
              <w:ind w:left="220" w:right="567" w:firstLine="440"/>
              <w:jc w:val="center"/>
              <w:rPr>
                <w:sz w:val="21"/>
                <w:szCs w:val="21"/>
                <w:highlight w:val="none"/>
              </w:rPr>
            </w:pPr>
          </w:p>
        </w:tc>
        <w:tc>
          <w:tcPr>
            <w:tcW w:w="1963" w:type="dxa"/>
            <w:noWrap w:val="0"/>
            <w:vAlign w:val="center"/>
          </w:tcPr>
          <w:p w14:paraId="7DE8D27F">
            <w:pPr>
              <w:spacing w:line="360" w:lineRule="exact"/>
              <w:ind w:left="220" w:right="567" w:firstLine="440"/>
              <w:jc w:val="center"/>
              <w:rPr>
                <w:sz w:val="21"/>
                <w:szCs w:val="21"/>
                <w:highlight w:val="none"/>
              </w:rPr>
            </w:pPr>
          </w:p>
        </w:tc>
        <w:tc>
          <w:tcPr>
            <w:tcW w:w="1844" w:type="dxa"/>
            <w:noWrap w:val="0"/>
            <w:vAlign w:val="center"/>
          </w:tcPr>
          <w:p w14:paraId="3A362140">
            <w:pPr>
              <w:spacing w:line="360" w:lineRule="exact"/>
              <w:ind w:left="220" w:right="567" w:firstLine="440"/>
              <w:jc w:val="center"/>
              <w:rPr>
                <w:sz w:val="21"/>
                <w:szCs w:val="21"/>
                <w:highlight w:val="none"/>
              </w:rPr>
            </w:pPr>
          </w:p>
        </w:tc>
      </w:tr>
      <w:tr w14:paraId="6808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2643ECC2">
            <w:pPr>
              <w:spacing w:line="360" w:lineRule="exact"/>
              <w:ind w:left="220" w:right="567" w:firstLine="440"/>
              <w:jc w:val="center"/>
              <w:rPr>
                <w:sz w:val="21"/>
                <w:szCs w:val="21"/>
                <w:highlight w:val="none"/>
              </w:rPr>
            </w:pPr>
          </w:p>
        </w:tc>
        <w:tc>
          <w:tcPr>
            <w:tcW w:w="1454" w:type="dxa"/>
            <w:noWrap w:val="0"/>
            <w:vAlign w:val="center"/>
          </w:tcPr>
          <w:p w14:paraId="1B98C21E">
            <w:pPr>
              <w:spacing w:line="360" w:lineRule="exact"/>
              <w:ind w:left="220" w:right="567" w:firstLine="440"/>
              <w:jc w:val="center"/>
              <w:rPr>
                <w:sz w:val="21"/>
                <w:szCs w:val="21"/>
                <w:highlight w:val="none"/>
              </w:rPr>
            </w:pPr>
          </w:p>
        </w:tc>
        <w:tc>
          <w:tcPr>
            <w:tcW w:w="1660" w:type="dxa"/>
            <w:noWrap w:val="0"/>
            <w:vAlign w:val="center"/>
          </w:tcPr>
          <w:p w14:paraId="5BC944DF">
            <w:pPr>
              <w:spacing w:line="360" w:lineRule="exact"/>
              <w:ind w:left="220" w:right="567" w:firstLine="440"/>
              <w:jc w:val="center"/>
              <w:rPr>
                <w:sz w:val="21"/>
                <w:szCs w:val="21"/>
                <w:highlight w:val="none"/>
              </w:rPr>
            </w:pPr>
          </w:p>
        </w:tc>
        <w:tc>
          <w:tcPr>
            <w:tcW w:w="1963" w:type="dxa"/>
            <w:noWrap w:val="0"/>
            <w:vAlign w:val="center"/>
          </w:tcPr>
          <w:p w14:paraId="467B4E7B">
            <w:pPr>
              <w:spacing w:line="360" w:lineRule="exact"/>
              <w:ind w:left="220" w:right="567" w:firstLine="440"/>
              <w:jc w:val="center"/>
              <w:rPr>
                <w:sz w:val="21"/>
                <w:szCs w:val="21"/>
                <w:highlight w:val="none"/>
              </w:rPr>
            </w:pPr>
          </w:p>
        </w:tc>
        <w:tc>
          <w:tcPr>
            <w:tcW w:w="1844" w:type="dxa"/>
            <w:noWrap w:val="0"/>
            <w:vAlign w:val="center"/>
          </w:tcPr>
          <w:p w14:paraId="51DF1367">
            <w:pPr>
              <w:spacing w:line="360" w:lineRule="exact"/>
              <w:ind w:left="220" w:right="567" w:firstLine="440"/>
              <w:jc w:val="center"/>
              <w:rPr>
                <w:sz w:val="21"/>
                <w:szCs w:val="21"/>
                <w:highlight w:val="none"/>
              </w:rPr>
            </w:pPr>
          </w:p>
        </w:tc>
      </w:tr>
      <w:tr w14:paraId="028E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587169BC">
            <w:pPr>
              <w:spacing w:line="360" w:lineRule="exact"/>
              <w:ind w:left="220" w:right="567" w:firstLine="440"/>
              <w:jc w:val="center"/>
              <w:rPr>
                <w:sz w:val="21"/>
                <w:szCs w:val="21"/>
                <w:highlight w:val="none"/>
              </w:rPr>
            </w:pPr>
          </w:p>
        </w:tc>
        <w:tc>
          <w:tcPr>
            <w:tcW w:w="1454" w:type="dxa"/>
            <w:noWrap w:val="0"/>
            <w:vAlign w:val="center"/>
          </w:tcPr>
          <w:p w14:paraId="788B06FF">
            <w:pPr>
              <w:spacing w:line="360" w:lineRule="exact"/>
              <w:ind w:left="220" w:right="567" w:firstLine="440"/>
              <w:jc w:val="center"/>
              <w:rPr>
                <w:sz w:val="21"/>
                <w:szCs w:val="21"/>
                <w:highlight w:val="none"/>
              </w:rPr>
            </w:pPr>
          </w:p>
        </w:tc>
        <w:tc>
          <w:tcPr>
            <w:tcW w:w="1660" w:type="dxa"/>
            <w:noWrap w:val="0"/>
            <w:vAlign w:val="center"/>
          </w:tcPr>
          <w:p w14:paraId="74408F91">
            <w:pPr>
              <w:spacing w:line="360" w:lineRule="exact"/>
              <w:ind w:left="220" w:right="567" w:firstLine="440"/>
              <w:jc w:val="center"/>
              <w:rPr>
                <w:sz w:val="21"/>
                <w:szCs w:val="21"/>
                <w:highlight w:val="none"/>
              </w:rPr>
            </w:pPr>
          </w:p>
        </w:tc>
        <w:tc>
          <w:tcPr>
            <w:tcW w:w="1963" w:type="dxa"/>
            <w:noWrap w:val="0"/>
            <w:vAlign w:val="center"/>
          </w:tcPr>
          <w:p w14:paraId="172F61DF">
            <w:pPr>
              <w:spacing w:line="360" w:lineRule="exact"/>
              <w:ind w:left="220" w:right="567" w:firstLine="440"/>
              <w:jc w:val="center"/>
              <w:rPr>
                <w:sz w:val="21"/>
                <w:szCs w:val="21"/>
                <w:highlight w:val="none"/>
              </w:rPr>
            </w:pPr>
          </w:p>
        </w:tc>
        <w:tc>
          <w:tcPr>
            <w:tcW w:w="1844" w:type="dxa"/>
            <w:noWrap w:val="0"/>
            <w:vAlign w:val="center"/>
          </w:tcPr>
          <w:p w14:paraId="467161E6">
            <w:pPr>
              <w:spacing w:line="360" w:lineRule="exact"/>
              <w:ind w:left="220" w:right="567" w:firstLine="440"/>
              <w:jc w:val="center"/>
              <w:rPr>
                <w:sz w:val="21"/>
                <w:szCs w:val="21"/>
                <w:highlight w:val="none"/>
              </w:rPr>
            </w:pPr>
          </w:p>
        </w:tc>
      </w:tr>
      <w:tr w14:paraId="3398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3CD3B667">
            <w:pPr>
              <w:spacing w:line="360" w:lineRule="exact"/>
              <w:ind w:left="220" w:right="567" w:firstLine="440"/>
              <w:jc w:val="center"/>
              <w:rPr>
                <w:sz w:val="21"/>
                <w:szCs w:val="21"/>
                <w:highlight w:val="none"/>
              </w:rPr>
            </w:pPr>
          </w:p>
        </w:tc>
        <w:tc>
          <w:tcPr>
            <w:tcW w:w="1454" w:type="dxa"/>
            <w:noWrap w:val="0"/>
            <w:vAlign w:val="center"/>
          </w:tcPr>
          <w:p w14:paraId="37906280">
            <w:pPr>
              <w:spacing w:line="360" w:lineRule="exact"/>
              <w:ind w:left="220" w:right="567" w:firstLine="440"/>
              <w:jc w:val="center"/>
              <w:rPr>
                <w:sz w:val="21"/>
                <w:szCs w:val="21"/>
                <w:highlight w:val="none"/>
              </w:rPr>
            </w:pPr>
          </w:p>
        </w:tc>
        <w:tc>
          <w:tcPr>
            <w:tcW w:w="1660" w:type="dxa"/>
            <w:noWrap w:val="0"/>
            <w:vAlign w:val="center"/>
          </w:tcPr>
          <w:p w14:paraId="76C26EC2">
            <w:pPr>
              <w:spacing w:line="360" w:lineRule="exact"/>
              <w:ind w:left="220" w:right="567" w:firstLine="440"/>
              <w:jc w:val="center"/>
              <w:rPr>
                <w:sz w:val="21"/>
                <w:szCs w:val="21"/>
                <w:highlight w:val="none"/>
              </w:rPr>
            </w:pPr>
          </w:p>
        </w:tc>
        <w:tc>
          <w:tcPr>
            <w:tcW w:w="1963" w:type="dxa"/>
            <w:noWrap w:val="0"/>
            <w:vAlign w:val="center"/>
          </w:tcPr>
          <w:p w14:paraId="4FDBD59E">
            <w:pPr>
              <w:spacing w:line="360" w:lineRule="exact"/>
              <w:ind w:left="220" w:right="567" w:firstLine="440"/>
              <w:jc w:val="center"/>
              <w:rPr>
                <w:sz w:val="21"/>
                <w:szCs w:val="21"/>
                <w:highlight w:val="none"/>
              </w:rPr>
            </w:pPr>
          </w:p>
        </w:tc>
        <w:tc>
          <w:tcPr>
            <w:tcW w:w="1844" w:type="dxa"/>
            <w:noWrap w:val="0"/>
            <w:vAlign w:val="center"/>
          </w:tcPr>
          <w:p w14:paraId="78040532">
            <w:pPr>
              <w:spacing w:line="360" w:lineRule="exact"/>
              <w:ind w:left="220" w:right="567" w:firstLine="440"/>
              <w:jc w:val="center"/>
              <w:rPr>
                <w:sz w:val="21"/>
                <w:szCs w:val="21"/>
                <w:highlight w:val="none"/>
              </w:rPr>
            </w:pPr>
          </w:p>
        </w:tc>
      </w:tr>
      <w:tr w14:paraId="536C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340D2AA0">
            <w:pPr>
              <w:spacing w:line="360" w:lineRule="exact"/>
              <w:ind w:left="220" w:right="567" w:firstLine="440"/>
              <w:jc w:val="center"/>
              <w:rPr>
                <w:sz w:val="21"/>
                <w:szCs w:val="21"/>
                <w:highlight w:val="none"/>
              </w:rPr>
            </w:pPr>
          </w:p>
        </w:tc>
        <w:tc>
          <w:tcPr>
            <w:tcW w:w="1454" w:type="dxa"/>
            <w:noWrap w:val="0"/>
            <w:vAlign w:val="center"/>
          </w:tcPr>
          <w:p w14:paraId="5696683F">
            <w:pPr>
              <w:spacing w:line="360" w:lineRule="exact"/>
              <w:ind w:left="220" w:right="567" w:firstLine="440"/>
              <w:jc w:val="center"/>
              <w:rPr>
                <w:sz w:val="21"/>
                <w:szCs w:val="21"/>
                <w:highlight w:val="none"/>
              </w:rPr>
            </w:pPr>
          </w:p>
        </w:tc>
        <w:tc>
          <w:tcPr>
            <w:tcW w:w="1660" w:type="dxa"/>
            <w:noWrap w:val="0"/>
            <w:vAlign w:val="center"/>
          </w:tcPr>
          <w:p w14:paraId="57E74F8F">
            <w:pPr>
              <w:spacing w:line="360" w:lineRule="exact"/>
              <w:ind w:left="220" w:right="567" w:firstLine="440"/>
              <w:jc w:val="center"/>
              <w:rPr>
                <w:sz w:val="21"/>
                <w:szCs w:val="21"/>
                <w:highlight w:val="none"/>
              </w:rPr>
            </w:pPr>
          </w:p>
        </w:tc>
        <w:tc>
          <w:tcPr>
            <w:tcW w:w="1963" w:type="dxa"/>
            <w:noWrap w:val="0"/>
            <w:vAlign w:val="center"/>
          </w:tcPr>
          <w:p w14:paraId="50FCAD73">
            <w:pPr>
              <w:spacing w:line="360" w:lineRule="exact"/>
              <w:ind w:left="220" w:right="567" w:firstLine="440"/>
              <w:jc w:val="center"/>
              <w:rPr>
                <w:sz w:val="21"/>
                <w:szCs w:val="21"/>
                <w:highlight w:val="none"/>
              </w:rPr>
            </w:pPr>
          </w:p>
        </w:tc>
        <w:tc>
          <w:tcPr>
            <w:tcW w:w="1844" w:type="dxa"/>
            <w:noWrap w:val="0"/>
            <w:vAlign w:val="center"/>
          </w:tcPr>
          <w:p w14:paraId="1C0AB922">
            <w:pPr>
              <w:spacing w:line="360" w:lineRule="exact"/>
              <w:ind w:left="220" w:right="567" w:firstLine="440"/>
              <w:jc w:val="center"/>
              <w:rPr>
                <w:sz w:val="21"/>
                <w:szCs w:val="21"/>
                <w:highlight w:val="none"/>
              </w:rPr>
            </w:pPr>
          </w:p>
        </w:tc>
      </w:tr>
      <w:tr w14:paraId="145E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32432C0C">
            <w:pPr>
              <w:spacing w:line="360" w:lineRule="exact"/>
              <w:ind w:left="220" w:right="567" w:firstLine="440"/>
              <w:jc w:val="center"/>
              <w:rPr>
                <w:sz w:val="21"/>
                <w:szCs w:val="21"/>
                <w:highlight w:val="none"/>
              </w:rPr>
            </w:pPr>
          </w:p>
        </w:tc>
        <w:tc>
          <w:tcPr>
            <w:tcW w:w="1454" w:type="dxa"/>
            <w:noWrap w:val="0"/>
            <w:vAlign w:val="center"/>
          </w:tcPr>
          <w:p w14:paraId="7EF2B908">
            <w:pPr>
              <w:spacing w:line="360" w:lineRule="exact"/>
              <w:ind w:left="220" w:right="567" w:firstLine="440"/>
              <w:jc w:val="center"/>
              <w:rPr>
                <w:sz w:val="21"/>
                <w:szCs w:val="21"/>
                <w:highlight w:val="none"/>
              </w:rPr>
            </w:pPr>
          </w:p>
        </w:tc>
        <w:tc>
          <w:tcPr>
            <w:tcW w:w="1660" w:type="dxa"/>
            <w:noWrap w:val="0"/>
            <w:vAlign w:val="center"/>
          </w:tcPr>
          <w:p w14:paraId="5D8F5F45">
            <w:pPr>
              <w:spacing w:line="360" w:lineRule="exact"/>
              <w:ind w:left="220" w:right="567" w:firstLine="440"/>
              <w:jc w:val="center"/>
              <w:rPr>
                <w:sz w:val="21"/>
                <w:szCs w:val="21"/>
                <w:highlight w:val="none"/>
              </w:rPr>
            </w:pPr>
          </w:p>
        </w:tc>
        <w:tc>
          <w:tcPr>
            <w:tcW w:w="1963" w:type="dxa"/>
            <w:noWrap w:val="0"/>
            <w:vAlign w:val="center"/>
          </w:tcPr>
          <w:p w14:paraId="32EFBF4D">
            <w:pPr>
              <w:spacing w:line="360" w:lineRule="exact"/>
              <w:ind w:left="220" w:right="567" w:firstLine="440"/>
              <w:jc w:val="center"/>
              <w:rPr>
                <w:sz w:val="21"/>
                <w:szCs w:val="21"/>
                <w:highlight w:val="none"/>
              </w:rPr>
            </w:pPr>
          </w:p>
        </w:tc>
        <w:tc>
          <w:tcPr>
            <w:tcW w:w="1844" w:type="dxa"/>
            <w:noWrap w:val="0"/>
            <w:vAlign w:val="center"/>
          </w:tcPr>
          <w:p w14:paraId="0534954F">
            <w:pPr>
              <w:spacing w:line="360" w:lineRule="exact"/>
              <w:ind w:left="220" w:right="567" w:firstLine="440"/>
              <w:jc w:val="center"/>
              <w:rPr>
                <w:sz w:val="21"/>
                <w:szCs w:val="21"/>
                <w:highlight w:val="none"/>
              </w:rPr>
            </w:pPr>
          </w:p>
        </w:tc>
      </w:tr>
      <w:tr w14:paraId="584A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7B9E2587">
            <w:pPr>
              <w:spacing w:line="360" w:lineRule="exact"/>
              <w:ind w:left="220" w:right="567" w:firstLine="440"/>
              <w:jc w:val="center"/>
              <w:rPr>
                <w:sz w:val="21"/>
                <w:szCs w:val="21"/>
                <w:highlight w:val="none"/>
              </w:rPr>
            </w:pPr>
          </w:p>
        </w:tc>
        <w:tc>
          <w:tcPr>
            <w:tcW w:w="1454" w:type="dxa"/>
            <w:noWrap w:val="0"/>
            <w:vAlign w:val="center"/>
          </w:tcPr>
          <w:p w14:paraId="540921F4">
            <w:pPr>
              <w:spacing w:line="360" w:lineRule="exact"/>
              <w:ind w:left="220" w:right="567" w:firstLine="440"/>
              <w:jc w:val="center"/>
              <w:rPr>
                <w:sz w:val="21"/>
                <w:szCs w:val="21"/>
                <w:highlight w:val="none"/>
              </w:rPr>
            </w:pPr>
          </w:p>
        </w:tc>
        <w:tc>
          <w:tcPr>
            <w:tcW w:w="1660" w:type="dxa"/>
            <w:noWrap w:val="0"/>
            <w:vAlign w:val="center"/>
          </w:tcPr>
          <w:p w14:paraId="554308A3">
            <w:pPr>
              <w:spacing w:line="360" w:lineRule="exact"/>
              <w:ind w:left="220" w:right="567" w:firstLine="440"/>
              <w:jc w:val="center"/>
              <w:rPr>
                <w:sz w:val="21"/>
                <w:szCs w:val="21"/>
                <w:highlight w:val="none"/>
              </w:rPr>
            </w:pPr>
          </w:p>
        </w:tc>
        <w:tc>
          <w:tcPr>
            <w:tcW w:w="1963" w:type="dxa"/>
            <w:noWrap w:val="0"/>
            <w:vAlign w:val="center"/>
          </w:tcPr>
          <w:p w14:paraId="0AA2CD08">
            <w:pPr>
              <w:spacing w:line="360" w:lineRule="exact"/>
              <w:ind w:left="220" w:right="567" w:firstLine="440"/>
              <w:jc w:val="center"/>
              <w:rPr>
                <w:sz w:val="21"/>
                <w:szCs w:val="21"/>
                <w:highlight w:val="none"/>
              </w:rPr>
            </w:pPr>
          </w:p>
        </w:tc>
        <w:tc>
          <w:tcPr>
            <w:tcW w:w="1844" w:type="dxa"/>
            <w:noWrap w:val="0"/>
            <w:vAlign w:val="center"/>
          </w:tcPr>
          <w:p w14:paraId="61CD446E">
            <w:pPr>
              <w:spacing w:line="360" w:lineRule="exact"/>
              <w:ind w:left="220" w:right="567" w:firstLine="440"/>
              <w:jc w:val="center"/>
              <w:rPr>
                <w:sz w:val="21"/>
                <w:szCs w:val="21"/>
                <w:highlight w:val="none"/>
              </w:rPr>
            </w:pPr>
          </w:p>
        </w:tc>
      </w:tr>
      <w:tr w14:paraId="742C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5D0F653C">
            <w:pPr>
              <w:spacing w:line="360" w:lineRule="exact"/>
              <w:ind w:left="220" w:right="567" w:firstLine="440"/>
              <w:jc w:val="center"/>
              <w:rPr>
                <w:sz w:val="21"/>
                <w:szCs w:val="21"/>
                <w:highlight w:val="none"/>
              </w:rPr>
            </w:pPr>
          </w:p>
        </w:tc>
        <w:tc>
          <w:tcPr>
            <w:tcW w:w="1454" w:type="dxa"/>
            <w:noWrap w:val="0"/>
            <w:vAlign w:val="center"/>
          </w:tcPr>
          <w:p w14:paraId="48F576D0">
            <w:pPr>
              <w:spacing w:line="360" w:lineRule="exact"/>
              <w:ind w:left="220" w:right="567" w:firstLine="440"/>
              <w:jc w:val="center"/>
              <w:rPr>
                <w:sz w:val="21"/>
                <w:szCs w:val="21"/>
                <w:highlight w:val="none"/>
              </w:rPr>
            </w:pPr>
          </w:p>
        </w:tc>
        <w:tc>
          <w:tcPr>
            <w:tcW w:w="1660" w:type="dxa"/>
            <w:noWrap w:val="0"/>
            <w:vAlign w:val="center"/>
          </w:tcPr>
          <w:p w14:paraId="47282F5D">
            <w:pPr>
              <w:spacing w:line="360" w:lineRule="exact"/>
              <w:ind w:left="220" w:right="567" w:firstLine="440"/>
              <w:jc w:val="center"/>
              <w:rPr>
                <w:sz w:val="21"/>
                <w:szCs w:val="21"/>
                <w:highlight w:val="none"/>
              </w:rPr>
            </w:pPr>
          </w:p>
        </w:tc>
        <w:tc>
          <w:tcPr>
            <w:tcW w:w="1963" w:type="dxa"/>
            <w:noWrap w:val="0"/>
            <w:vAlign w:val="center"/>
          </w:tcPr>
          <w:p w14:paraId="4A12618D">
            <w:pPr>
              <w:spacing w:line="360" w:lineRule="exact"/>
              <w:ind w:left="220" w:right="567" w:firstLine="440"/>
              <w:jc w:val="center"/>
              <w:rPr>
                <w:sz w:val="21"/>
                <w:szCs w:val="21"/>
                <w:highlight w:val="none"/>
              </w:rPr>
            </w:pPr>
          </w:p>
        </w:tc>
        <w:tc>
          <w:tcPr>
            <w:tcW w:w="1844" w:type="dxa"/>
            <w:noWrap w:val="0"/>
            <w:vAlign w:val="center"/>
          </w:tcPr>
          <w:p w14:paraId="215EC22A">
            <w:pPr>
              <w:spacing w:line="360" w:lineRule="exact"/>
              <w:ind w:left="220" w:right="567" w:firstLine="440"/>
              <w:jc w:val="center"/>
              <w:rPr>
                <w:sz w:val="21"/>
                <w:szCs w:val="21"/>
                <w:highlight w:val="none"/>
              </w:rPr>
            </w:pPr>
          </w:p>
        </w:tc>
      </w:tr>
      <w:tr w14:paraId="5C51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20" w:type="dxa"/>
            <w:noWrap w:val="0"/>
            <w:vAlign w:val="center"/>
          </w:tcPr>
          <w:p w14:paraId="44CA8B0D">
            <w:pPr>
              <w:spacing w:line="360" w:lineRule="exact"/>
              <w:ind w:left="220" w:right="567" w:firstLine="440"/>
              <w:jc w:val="center"/>
              <w:rPr>
                <w:sz w:val="21"/>
                <w:szCs w:val="21"/>
                <w:highlight w:val="none"/>
              </w:rPr>
            </w:pPr>
          </w:p>
        </w:tc>
        <w:tc>
          <w:tcPr>
            <w:tcW w:w="1454" w:type="dxa"/>
            <w:noWrap w:val="0"/>
            <w:vAlign w:val="center"/>
          </w:tcPr>
          <w:p w14:paraId="0CFC2A23">
            <w:pPr>
              <w:spacing w:line="360" w:lineRule="exact"/>
              <w:ind w:left="220" w:right="567" w:firstLine="440"/>
              <w:jc w:val="center"/>
              <w:rPr>
                <w:sz w:val="21"/>
                <w:szCs w:val="21"/>
                <w:highlight w:val="none"/>
              </w:rPr>
            </w:pPr>
          </w:p>
        </w:tc>
        <w:tc>
          <w:tcPr>
            <w:tcW w:w="1660" w:type="dxa"/>
            <w:noWrap w:val="0"/>
            <w:vAlign w:val="center"/>
          </w:tcPr>
          <w:p w14:paraId="0D71F5B2">
            <w:pPr>
              <w:spacing w:line="360" w:lineRule="exact"/>
              <w:ind w:left="220" w:right="567" w:firstLine="440"/>
              <w:jc w:val="center"/>
              <w:rPr>
                <w:sz w:val="21"/>
                <w:szCs w:val="21"/>
                <w:highlight w:val="none"/>
              </w:rPr>
            </w:pPr>
          </w:p>
        </w:tc>
        <w:tc>
          <w:tcPr>
            <w:tcW w:w="1963" w:type="dxa"/>
            <w:noWrap w:val="0"/>
            <w:vAlign w:val="center"/>
          </w:tcPr>
          <w:p w14:paraId="18E138AC">
            <w:pPr>
              <w:spacing w:line="360" w:lineRule="exact"/>
              <w:ind w:left="220" w:right="567" w:firstLine="440"/>
              <w:jc w:val="center"/>
              <w:rPr>
                <w:sz w:val="21"/>
                <w:szCs w:val="21"/>
                <w:highlight w:val="none"/>
              </w:rPr>
            </w:pPr>
          </w:p>
        </w:tc>
        <w:tc>
          <w:tcPr>
            <w:tcW w:w="1844" w:type="dxa"/>
            <w:noWrap w:val="0"/>
            <w:vAlign w:val="center"/>
          </w:tcPr>
          <w:p w14:paraId="4CF820C3">
            <w:pPr>
              <w:spacing w:line="360" w:lineRule="exact"/>
              <w:ind w:left="220" w:right="567" w:firstLine="440"/>
              <w:jc w:val="center"/>
              <w:rPr>
                <w:sz w:val="21"/>
                <w:szCs w:val="21"/>
                <w:highlight w:val="none"/>
              </w:rPr>
            </w:pPr>
          </w:p>
        </w:tc>
      </w:tr>
    </w:tbl>
    <w:p w14:paraId="11C15B13">
      <w:pPr>
        <w:spacing w:line="440" w:lineRule="exact"/>
        <w:ind w:left="220" w:right="567" w:firstLine="480"/>
        <w:rPr>
          <w:bCs/>
          <w:sz w:val="24"/>
          <w:highlight w:val="none"/>
        </w:rPr>
      </w:pPr>
    </w:p>
    <w:p w14:paraId="75DC5E96">
      <w:pPr>
        <w:spacing w:line="440" w:lineRule="exact"/>
        <w:ind w:left="220" w:right="567" w:firstLine="480"/>
        <w:rPr>
          <w:sz w:val="21"/>
          <w:szCs w:val="21"/>
          <w:highlight w:val="none"/>
        </w:rPr>
      </w:pPr>
      <w:r>
        <w:rPr>
          <w:rFonts w:hint="eastAsia"/>
          <w:bCs/>
          <w:sz w:val="21"/>
          <w:szCs w:val="21"/>
          <w:highlight w:val="none"/>
        </w:rPr>
        <w:t>备注：</w:t>
      </w:r>
      <w:r>
        <w:rPr>
          <w:rFonts w:hint="eastAsia"/>
          <w:bCs/>
          <w:sz w:val="21"/>
          <w:szCs w:val="21"/>
          <w:highlight w:val="none"/>
          <w:lang w:val="en-US"/>
        </w:rPr>
        <w:t>相关证明</w:t>
      </w:r>
      <w:r>
        <w:rPr>
          <w:rFonts w:hint="eastAsia"/>
          <w:bCs/>
          <w:sz w:val="21"/>
          <w:szCs w:val="21"/>
          <w:highlight w:val="none"/>
        </w:rPr>
        <w:t>文件附后。</w:t>
      </w:r>
    </w:p>
    <w:p w14:paraId="4BFD74CD">
      <w:pPr>
        <w:pStyle w:val="5"/>
        <w:tabs>
          <w:tab w:val="left" w:pos="864"/>
        </w:tabs>
        <w:ind w:left="220" w:right="567" w:firstLine="422"/>
        <w:rPr>
          <w:sz w:val="21"/>
          <w:szCs w:val="21"/>
          <w:highlight w:val="none"/>
        </w:rPr>
      </w:pPr>
    </w:p>
    <w:p w14:paraId="46B2DEAA">
      <w:pPr>
        <w:spacing w:line="360" w:lineRule="auto"/>
        <w:ind w:left="220" w:right="567" w:firstLine="480"/>
        <w:rPr>
          <w:sz w:val="21"/>
          <w:szCs w:val="21"/>
          <w:highlight w:val="none"/>
        </w:rPr>
      </w:pPr>
      <w:r>
        <w:rPr>
          <w:rFonts w:hint="eastAsia"/>
          <w:sz w:val="21"/>
          <w:szCs w:val="21"/>
          <w:highlight w:val="none"/>
          <w:lang w:eastAsia="zh-CN"/>
        </w:rPr>
        <w:t>供应商</w:t>
      </w:r>
      <w:r>
        <w:rPr>
          <w:rFonts w:hint="eastAsia"/>
          <w:sz w:val="21"/>
          <w:szCs w:val="21"/>
          <w:highlight w:val="none"/>
        </w:rPr>
        <w:t>名称：</w:t>
      </w:r>
      <w:r>
        <w:rPr>
          <w:rFonts w:hint="eastAsia"/>
          <w:sz w:val="21"/>
          <w:szCs w:val="21"/>
          <w:highlight w:val="none"/>
          <w:u w:val="single"/>
        </w:rPr>
        <w:t>           </w:t>
      </w:r>
      <w:r>
        <w:rPr>
          <w:rFonts w:hint="eastAsia"/>
          <w:sz w:val="21"/>
          <w:szCs w:val="21"/>
          <w:highlight w:val="none"/>
        </w:rPr>
        <w:t>（盖章）</w:t>
      </w:r>
    </w:p>
    <w:p w14:paraId="454C76C2">
      <w:pPr>
        <w:shd w:val="clear" w:color="auto" w:fill="FFFFFF"/>
        <w:spacing w:line="360" w:lineRule="auto"/>
        <w:ind w:left="220" w:right="567" w:firstLine="480"/>
        <w:rPr>
          <w:sz w:val="21"/>
          <w:szCs w:val="21"/>
          <w:highlight w:val="none"/>
        </w:rPr>
      </w:pPr>
      <w:r>
        <w:rPr>
          <w:rFonts w:hint="eastAsia"/>
          <w:sz w:val="21"/>
          <w:szCs w:val="21"/>
          <w:highlight w:val="none"/>
          <w:lang w:eastAsia="zh-CN"/>
        </w:rPr>
        <w:t>供应商</w:t>
      </w:r>
      <w:r>
        <w:rPr>
          <w:rFonts w:hint="eastAsia"/>
          <w:sz w:val="21"/>
          <w:szCs w:val="21"/>
          <w:highlight w:val="none"/>
        </w:rPr>
        <w:t>授权代表姓名（签字或盖章）：</w:t>
      </w:r>
      <w:r>
        <w:rPr>
          <w:rFonts w:hint="eastAsia"/>
          <w:sz w:val="21"/>
          <w:szCs w:val="21"/>
          <w:highlight w:val="none"/>
          <w:u w:val="single"/>
        </w:rPr>
        <w:t>        </w:t>
      </w:r>
    </w:p>
    <w:p w14:paraId="46B2BBDC">
      <w:pPr>
        <w:spacing w:line="360" w:lineRule="auto"/>
        <w:ind w:left="220" w:right="567" w:firstLine="480"/>
        <w:rPr>
          <w:spacing w:val="4"/>
          <w:sz w:val="21"/>
          <w:szCs w:val="21"/>
          <w:highlight w:val="none"/>
        </w:rPr>
      </w:pPr>
      <w:r>
        <w:rPr>
          <w:rFonts w:hint="eastAsia"/>
          <w:sz w:val="21"/>
          <w:szCs w:val="21"/>
          <w:highlight w:val="none"/>
        </w:rPr>
        <w:t>日 期：</w:t>
      </w:r>
      <w:r>
        <w:rPr>
          <w:rFonts w:hint="eastAsia"/>
          <w:sz w:val="21"/>
          <w:szCs w:val="21"/>
          <w:highlight w:val="none"/>
          <w:u w:val="single"/>
        </w:rPr>
        <w:t>    </w:t>
      </w:r>
      <w:r>
        <w:rPr>
          <w:rFonts w:hint="eastAsia"/>
          <w:sz w:val="21"/>
          <w:szCs w:val="21"/>
          <w:highlight w:val="none"/>
        </w:rPr>
        <w:t>年</w:t>
      </w:r>
      <w:r>
        <w:rPr>
          <w:rFonts w:hint="eastAsia"/>
          <w:sz w:val="21"/>
          <w:szCs w:val="21"/>
          <w:highlight w:val="none"/>
          <w:u w:val="single"/>
        </w:rPr>
        <w:t>   </w:t>
      </w:r>
      <w:r>
        <w:rPr>
          <w:rFonts w:hint="eastAsia"/>
          <w:sz w:val="21"/>
          <w:szCs w:val="21"/>
          <w:highlight w:val="none"/>
        </w:rPr>
        <w:t>月</w:t>
      </w:r>
      <w:r>
        <w:rPr>
          <w:rFonts w:hint="eastAsia"/>
          <w:sz w:val="21"/>
          <w:szCs w:val="21"/>
          <w:highlight w:val="none"/>
          <w:u w:val="single"/>
        </w:rPr>
        <w:t>  </w:t>
      </w:r>
      <w:r>
        <w:rPr>
          <w:rFonts w:hint="eastAsia"/>
          <w:sz w:val="21"/>
          <w:szCs w:val="21"/>
          <w:highlight w:val="none"/>
          <w:u w:val="single"/>
          <w:lang w:val="en-US"/>
        </w:rPr>
        <w:t xml:space="preserve">  </w:t>
      </w:r>
      <w:r>
        <w:rPr>
          <w:rFonts w:hint="eastAsia"/>
          <w:sz w:val="21"/>
          <w:szCs w:val="21"/>
          <w:highlight w:val="none"/>
          <w:u w:val="single"/>
        </w:rPr>
        <w:t> </w:t>
      </w:r>
      <w:r>
        <w:rPr>
          <w:rFonts w:hint="eastAsia"/>
          <w:sz w:val="21"/>
          <w:szCs w:val="21"/>
          <w:highlight w:val="none"/>
        </w:rPr>
        <w:t>日</w:t>
      </w:r>
    </w:p>
    <w:p w14:paraId="385511B9">
      <w:pPr>
        <w:rPr>
          <w:rFonts w:hint="eastAsia"/>
          <w:b/>
          <w:bCs/>
          <w:highlight w:val="none"/>
          <w:lang w:val="en-US"/>
        </w:rPr>
      </w:pPr>
      <w:r>
        <w:rPr>
          <w:rFonts w:hint="eastAsia"/>
          <w:b/>
          <w:bCs/>
          <w:highlight w:val="none"/>
          <w:lang w:val="en-US"/>
        </w:rPr>
        <w:br w:type="page"/>
      </w:r>
    </w:p>
    <w:p w14:paraId="0AB4ABAA">
      <w:pPr>
        <w:spacing w:line="440" w:lineRule="exact"/>
        <w:ind w:right="567"/>
        <w:jc w:val="both"/>
        <w:rPr>
          <w:rFonts w:hint="eastAsia"/>
          <w:b/>
          <w:bCs/>
          <w:highlight w:val="none"/>
          <w:lang w:val="en-US"/>
        </w:rPr>
      </w:pPr>
    </w:p>
    <w:p w14:paraId="213E941A">
      <w:pPr>
        <w:spacing w:line="440" w:lineRule="exact"/>
        <w:ind w:right="567"/>
        <w:jc w:val="both"/>
        <w:rPr>
          <w:b/>
          <w:bCs/>
          <w:highlight w:val="none"/>
          <w:lang w:val="en-US"/>
        </w:rPr>
      </w:pPr>
      <w:r>
        <w:rPr>
          <w:rFonts w:hint="eastAsia"/>
          <w:b/>
          <w:bCs/>
          <w:highlight w:val="none"/>
          <w:lang w:val="en-US"/>
        </w:rPr>
        <w:t>九、项目方案</w:t>
      </w:r>
    </w:p>
    <w:p w14:paraId="6A72770F">
      <w:pPr>
        <w:spacing w:line="440" w:lineRule="exact"/>
        <w:ind w:left="220" w:right="567" w:firstLine="442"/>
        <w:jc w:val="both"/>
        <w:rPr>
          <w:b/>
          <w:bCs/>
          <w:highlight w:val="none"/>
          <w:lang w:val="en-US"/>
        </w:rPr>
      </w:pPr>
    </w:p>
    <w:p w14:paraId="4E9ED7EA">
      <w:pPr>
        <w:widowControl/>
        <w:spacing w:line="240" w:lineRule="atLeast"/>
        <w:ind w:left="220" w:right="567" w:firstLine="562"/>
        <w:jc w:val="center"/>
        <w:rPr>
          <w:b/>
          <w:bCs/>
          <w:sz w:val="28"/>
          <w:szCs w:val="28"/>
          <w:highlight w:val="none"/>
        </w:rPr>
      </w:pPr>
      <w:r>
        <w:rPr>
          <w:rFonts w:hint="eastAsia"/>
          <w:b/>
          <w:bCs/>
          <w:sz w:val="28"/>
          <w:szCs w:val="28"/>
          <w:highlight w:val="none"/>
          <w:lang w:val="en-US"/>
        </w:rPr>
        <w:t>项目服务</w:t>
      </w:r>
      <w:r>
        <w:rPr>
          <w:rFonts w:hint="eastAsia"/>
          <w:b/>
          <w:bCs/>
          <w:sz w:val="28"/>
          <w:szCs w:val="28"/>
          <w:highlight w:val="none"/>
        </w:rPr>
        <w:t>方案</w:t>
      </w:r>
    </w:p>
    <w:p w14:paraId="152AE9A6">
      <w:pPr>
        <w:widowControl/>
        <w:spacing w:line="240" w:lineRule="atLeast"/>
        <w:ind w:left="220" w:right="567" w:firstLine="442"/>
        <w:rPr>
          <w:b/>
          <w:szCs w:val="21"/>
          <w:highlight w:val="none"/>
        </w:rPr>
      </w:pPr>
    </w:p>
    <w:p w14:paraId="632D9E7F">
      <w:pPr>
        <w:widowControl/>
        <w:spacing w:line="240" w:lineRule="atLeast"/>
        <w:ind w:left="220" w:right="567" w:firstLine="442"/>
        <w:rPr>
          <w:b/>
          <w:szCs w:val="21"/>
          <w:highlight w:val="none"/>
        </w:rPr>
      </w:pPr>
    </w:p>
    <w:p w14:paraId="70558BF9">
      <w:pPr>
        <w:pStyle w:val="17"/>
        <w:ind w:firstLine="420"/>
        <w:rPr>
          <w:highlight w:val="none"/>
        </w:rPr>
      </w:pPr>
    </w:p>
    <w:p w14:paraId="54FD02DF">
      <w:pPr>
        <w:rPr>
          <w:highlight w:val="none"/>
        </w:rPr>
      </w:pPr>
    </w:p>
    <w:p w14:paraId="57E94792">
      <w:pPr>
        <w:rPr>
          <w:highlight w:val="none"/>
        </w:rPr>
      </w:pPr>
    </w:p>
    <w:p w14:paraId="19993EB8">
      <w:pPr>
        <w:spacing w:line="240" w:lineRule="atLeast"/>
        <w:ind w:left="220" w:right="567" w:firstLine="442"/>
        <w:rPr>
          <w:b/>
          <w:highlight w:val="none"/>
        </w:rPr>
      </w:pPr>
    </w:p>
    <w:p w14:paraId="721F608C">
      <w:pPr>
        <w:spacing w:line="360" w:lineRule="auto"/>
        <w:ind w:left="220" w:right="567" w:firstLine="442"/>
        <w:rPr>
          <w:b/>
          <w:bCs/>
          <w:highlight w:val="none"/>
        </w:rPr>
      </w:pPr>
      <w:r>
        <w:rPr>
          <w:rFonts w:hint="eastAsia"/>
          <w:b/>
          <w:bCs/>
          <w:highlight w:val="none"/>
          <w:lang w:val="en-US"/>
        </w:rPr>
        <w:t>十</w:t>
      </w:r>
      <w:r>
        <w:rPr>
          <w:rFonts w:hint="eastAsia"/>
          <w:b/>
          <w:bCs/>
          <w:highlight w:val="none"/>
        </w:rPr>
        <w:t>、中小企业声明函格式（如有）</w:t>
      </w:r>
    </w:p>
    <w:p w14:paraId="6FB3F49C">
      <w:pPr>
        <w:pStyle w:val="3"/>
        <w:rPr>
          <w:highlight w:val="none"/>
        </w:rPr>
      </w:pPr>
    </w:p>
    <w:p w14:paraId="12E49DDB">
      <w:pPr>
        <w:pStyle w:val="3"/>
        <w:rPr>
          <w:highlight w:val="none"/>
        </w:rPr>
      </w:pPr>
    </w:p>
    <w:p w14:paraId="7CDF2F1D">
      <w:pPr>
        <w:pStyle w:val="3"/>
        <w:rPr>
          <w:sz w:val="32"/>
          <w:szCs w:val="32"/>
          <w:highlight w:val="none"/>
        </w:rPr>
      </w:pPr>
      <w:r>
        <w:rPr>
          <w:sz w:val="32"/>
          <w:szCs w:val="32"/>
          <w:highlight w:val="none"/>
        </w:rPr>
        <w:t>中小企业声明函</w:t>
      </w:r>
    </w:p>
    <w:p w14:paraId="56D44905">
      <w:pPr>
        <w:spacing w:line="360" w:lineRule="auto"/>
        <w:ind w:firstLine="420"/>
        <w:rPr>
          <w:color w:val="000000"/>
          <w:sz w:val="21"/>
          <w:szCs w:val="21"/>
          <w:highlight w:val="none"/>
          <w:lang w:val="en-US" w:bidi="ar-SA"/>
        </w:rPr>
      </w:pPr>
      <w:r>
        <w:rPr>
          <w:rFonts w:hint="eastAsia"/>
          <w:color w:val="000000"/>
          <w:sz w:val="21"/>
          <w:szCs w:val="21"/>
          <w:highlight w:val="none"/>
          <w:lang w:val="en-US" w:bidi="ar-SA"/>
        </w:rPr>
        <w:t>本公司（联合体）郑重声明，根据《政府采购促进中小企业发展管理办法》（财库﹝</w:t>
      </w:r>
      <w:r>
        <w:rPr>
          <w:color w:val="000000"/>
          <w:sz w:val="21"/>
          <w:szCs w:val="21"/>
          <w:highlight w:val="none"/>
          <w:lang w:val="en-US" w:bidi="ar-SA"/>
        </w:rPr>
        <w:t>2020﹞46 号）的规定，本公司（联合体）参加    （单位名称）的    （项目名称）采购活动，服务全部由符合政策要求的中小企业承接。相关企业（含联合体中的中小企业、签订分包意向协议的中小企业）的具体情况如下：</w:t>
      </w:r>
    </w:p>
    <w:p w14:paraId="2877BDB1">
      <w:pPr>
        <w:spacing w:line="360" w:lineRule="auto"/>
        <w:ind w:firstLine="420"/>
        <w:rPr>
          <w:color w:val="000000"/>
          <w:sz w:val="21"/>
          <w:szCs w:val="21"/>
          <w:highlight w:val="none"/>
          <w:lang w:val="en-US" w:bidi="ar-SA"/>
        </w:rPr>
      </w:pPr>
      <w:r>
        <w:rPr>
          <w:color w:val="000000"/>
          <w:sz w:val="21"/>
          <w:szCs w:val="21"/>
          <w:highlight w:val="none"/>
          <w:lang w:val="en-US" w:bidi="ar-SA"/>
        </w:rPr>
        <w:t>1.                  项目，属于    服务 ；承接企业为 （企业名称） ，从业人员     人，营业收入为    万元，资产总额为    万元 ，属于     （中型企业、小型企业、微型企业）；</w:t>
      </w:r>
    </w:p>
    <w:p w14:paraId="3756A324">
      <w:pPr>
        <w:spacing w:line="360" w:lineRule="auto"/>
        <w:ind w:firstLine="420"/>
        <w:rPr>
          <w:color w:val="000000"/>
          <w:sz w:val="21"/>
          <w:szCs w:val="21"/>
          <w:highlight w:val="none"/>
          <w:lang w:val="en-US" w:bidi="ar-SA"/>
        </w:rPr>
      </w:pPr>
      <w:r>
        <w:rPr>
          <w:color w:val="000000"/>
          <w:sz w:val="21"/>
          <w:szCs w:val="21"/>
          <w:highlight w:val="none"/>
          <w:lang w:val="en-US" w:bidi="ar-SA"/>
        </w:rPr>
        <w:t>2.   （标的名称），属于 （磋商文件中明确的所属行业） ；承接企业为    （企业名称） ，从业人员     人，营业收入为  万元，资产总额为   万元，属于（中型企业、小型企业、微型企业）；</w:t>
      </w:r>
    </w:p>
    <w:p w14:paraId="526E85DA">
      <w:pPr>
        <w:spacing w:line="360" w:lineRule="auto"/>
        <w:ind w:firstLine="420"/>
        <w:rPr>
          <w:color w:val="000000"/>
          <w:sz w:val="21"/>
          <w:szCs w:val="21"/>
          <w:highlight w:val="none"/>
          <w:lang w:val="en-US" w:bidi="ar-SA"/>
        </w:rPr>
      </w:pPr>
      <w:r>
        <w:rPr>
          <w:rFonts w:hint="eastAsia"/>
          <w:color w:val="000000"/>
          <w:sz w:val="21"/>
          <w:szCs w:val="21"/>
          <w:highlight w:val="none"/>
          <w:lang w:val="en-US" w:eastAsia="zh-CN" w:bidi="ar-SA"/>
        </w:rPr>
        <w:t>……</w:t>
      </w:r>
    </w:p>
    <w:p w14:paraId="7197AC3B">
      <w:pPr>
        <w:spacing w:line="360" w:lineRule="auto"/>
        <w:ind w:firstLine="420"/>
        <w:rPr>
          <w:color w:val="000000"/>
          <w:sz w:val="21"/>
          <w:szCs w:val="21"/>
          <w:highlight w:val="none"/>
          <w:lang w:val="en-US" w:bidi="ar-SA"/>
        </w:rPr>
      </w:pPr>
      <w:r>
        <w:rPr>
          <w:rFonts w:hint="eastAsia"/>
          <w:color w:val="000000"/>
          <w:sz w:val="21"/>
          <w:szCs w:val="21"/>
          <w:highlight w:val="none"/>
          <w:lang w:val="en-US" w:bidi="ar-SA"/>
        </w:rPr>
        <w:t>以上企业，不属于大企业的分支机构，不存在控股股东为大企业的情形，也不存在与大企业的负责人为同一人的情形。</w:t>
      </w:r>
    </w:p>
    <w:p w14:paraId="6E255EB2">
      <w:pPr>
        <w:spacing w:line="360" w:lineRule="auto"/>
        <w:ind w:firstLine="420"/>
        <w:rPr>
          <w:color w:val="000000"/>
          <w:sz w:val="21"/>
          <w:szCs w:val="21"/>
          <w:highlight w:val="none"/>
        </w:rPr>
      </w:pPr>
      <w:r>
        <w:rPr>
          <w:rFonts w:hint="eastAsia"/>
          <w:color w:val="000000"/>
          <w:sz w:val="21"/>
          <w:szCs w:val="21"/>
          <w:highlight w:val="none"/>
          <w:lang w:val="en-US" w:bidi="ar-SA"/>
        </w:rPr>
        <w:t>本企业对上述声明内容的真实性负责。如有虚假，将依法承担相应责任</w:t>
      </w:r>
      <w:r>
        <w:rPr>
          <w:rFonts w:hint="eastAsia"/>
          <w:color w:val="000000"/>
          <w:sz w:val="21"/>
          <w:szCs w:val="21"/>
          <w:highlight w:val="none"/>
        </w:rPr>
        <w:t>。</w:t>
      </w:r>
    </w:p>
    <w:p w14:paraId="56C9A709">
      <w:pPr>
        <w:spacing w:line="360" w:lineRule="auto"/>
        <w:ind w:firstLine="4830"/>
        <w:rPr>
          <w:color w:val="000000"/>
          <w:sz w:val="21"/>
          <w:szCs w:val="21"/>
          <w:highlight w:val="none"/>
        </w:rPr>
      </w:pPr>
    </w:p>
    <w:p w14:paraId="19CE17E1">
      <w:pPr>
        <w:spacing w:line="360" w:lineRule="auto"/>
        <w:ind w:firstLine="4830"/>
        <w:jc w:val="center"/>
        <w:rPr>
          <w:color w:val="000000"/>
          <w:sz w:val="21"/>
          <w:szCs w:val="21"/>
          <w:highlight w:val="none"/>
        </w:rPr>
      </w:pPr>
      <w:r>
        <w:rPr>
          <w:rFonts w:hint="eastAsia"/>
          <w:color w:val="000000"/>
          <w:sz w:val="21"/>
          <w:szCs w:val="21"/>
          <w:highlight w:val="none"/>
        </w:rPr>
        <w:t>企业名称（盖章）：</w:t>
      </w:r>
    </w:p>
    <w:p w14:paraId="4B323F5C">
      <w:pPr>
        <w:spacing w:line="360" w:lineRule="auto"/>
        <w:ind w:firstLine="4830"/>
        <w:jc w:val="center"/>
        <w:rPr>
          <w:color w:val="000000"/>
          <w:sz w:val="20"/>
          <w:szCs w:val="20"/>
          <w:highlight w:val="none"/>
        </w:rPr>
      </w:pPr>
      <w:r>
        <w:rPr>
          <w:rFonts w:hint="eastAsia"/>
          <w:color w:val="000000"/>
          <w:sz w:val="21"/>
          <w:szCs w:val="21"/>
          <w:highlight w:val="none"/>
        </w:rPr>
        <w:t>日　　　期：</w:t>
      </w:r>
    </w:p>
    <w:p w14:paraId="56E0361F">
      <w:pPr>
        <w:spacing w:line="240" w:lineRule="atLeast"/>
        <w:ind w:right="567"/>
        <w:rPr>
          <w:highlight w:val="none"/>
        </w:rPr>
      </w:pPr>
    </w:p>
    <w:p w14:paraId="70F9B305">
      <w:pPr>
        <w:rPr>
          <w:highlight w:val="none"/>
        </w:rPr>
      </w:pPr>
    </w:p>
    <w:p w14:paraId="59C784A7">
      <w:pPr>
        <w:rPr>
          <w:highlight w:val="none"/>
        </w:rPr>
      </w:pPr>
    </w:p>
    <w:p w14:paraId="4542710A">
      <w:pPr>
        <w:spacing w:line="360" w:lineRule="auto"/>
        <w:ind w:right="567"/>
        <w:rPr>
          <w:b/>
          <w:bCs/>
          <w:highlight w:val="none"/>
          <w:lang w:val="en-US"/>
        </w:rPr>
      </w:pPr>
    </w:p>
    <w:p w14:paraId="41CBA537">
      <w:pPr>
        <w:spacing w:line="360" w:lineRule="auto"/>
        <w:ind w:right="567"/>
        <w:rPr>
          <w:b/>
          <w:bCs/>
          <w:highlight w:val="none"/>
        </w:rPr>
      </w:pPr>
      <w:r>
        <w:rPr>
          <w:rFonts w:hint="eastAsia"/>
          <w:b/>
          <w:bCs/>
          <w:highlight w:val="none"/>
          <w:lang w:val="en-US"/>
        </w:rPr>
        <w:t>十一</w:t>
      </w:r>
      <w:r>
        <w:rPr>
          <w:rFonts w:hint="eastAsia"/>
          <w:b/>
          <w:bCs/>
          <w:highlight w:val="none"/>
        </w:rPr>
        <w:t>、残疾人福利性单位声明函格式（如有）</w:t>
      </w:r>
    </w:p>
    <w:p w14:paraId="03ABF134">
      <w:pPr>
        <w:spacing w:before="50" w:after="50" w:line="360" w:lineRule="auto"/>
        <w:ind w:left="220" w:right="567" w:firstLine="562"/>
        <w:jc w:val="center"/>
        <w:rPr>
          <w:b/>
          <w:bCs/>
          <w:sz w:val="28"/>
          <w:szCs w:val="28"/>
          <w:highlight w:val="none"/>
        </w:rPr>
      </w:pPr>
    </w:p>
    <w:p w14:paraId="3B3EF875">
      <w:pPr>
        <w:spacing w:before="50" w:after="50" w:line="360" w:lineRule="auto"/>
        <w:ind w:left="220" w:right="567" w:firstLine="562"/>
        <w:jc w:val="center"/>
        <w:rPr>
          <w:highlight w:val="none"/>
        </w:rPr>
      </w:pPr>
      <w:r>
        <w:rPr>
          <w:rFonts w:hint="eastAsia"/>
          <w:b/>
          <w:bCs/>
          <w:sz w:val="28"/>
          <w:szCs w:val="28"/>
          <w:highlight w:val="none"/>
        </w:rPr>
        <w:t>残疾人福利性单位声明函</w:t>
      </w:r>
    </w:p>
    <w:p w14:paraId="680F3C9E">
      <w:pPr>
        <w:spacing w:line="360" w:lineRule="auto"/>
        <w:ind w:right="567"/>
        <w:rPr>
          <w:highlight w:val="none"/>
          <w:u w:val="single"/>
          <w:lang w:val="en-US"/>
        </w:rPr>
      </w:pPr>
      <w:r>
        <w:rPr>
          <w:rFonts w:hint="eastAsia"/>
          <w:highlight w:val="none"/>
          <w:u w:val="single"/>
          <w:lang w:val="en-US"/>
        </w:rPr>
        <w:t xml:space="preserve">                 </w:t>
      </w:r>
      <w:r>
        <w:rPr>
          <w:rFonts w:hint="eastAsia"/>
          <w:highlight w:val="none"/>
          <w:u w:val="single"/>
          <w:lang w:val="en-US" w:eastAsia="zh-CN"/>
        </w:rPr>
        <w:t>：</w:t>
      </w:r>
    </w:p>
    <w:p w14:paraId="32CFDE84">
      <w:pPr>
        <w:pStyle w:val="20"/>
        <w:rPr>
          <w:sz w:val="21"/>
          <w:szCs w:val="21"/>
          <w:highlight w:val="none"/>
          <w:lang w:val="en-US"/>
        </w:rPr>
      </w:pPr>
    </w:p>
    <w:p w14:paraId="79BDF36C">
      <w:pPr>
        <w:spacing w:line="360" w:lineRule="auto"/>
        <w:ind w:left="220" w:right="567" w:firstLine="440"/>
        <w:rPr>
          <w:sz w:val="21"/>
          <w:szCs w:val="21"/>
          <w:highlight w:val="none"/>
        </w:rPr>
      </w:pPr>
      <w:r>
        <w:rPr>
          <w:rFonts w:hint="eastAsia"/>
          <w:sz w:val="21"/>
          <w:szCs w:val="21"/>
          <w:highlight w:val="none"/>
        </w:rPr>
        <w:t>我单位</w:t>
      </w:r>
      <w:r>
        <w:rPr>
          <w:rFonts w:hint="eastAsia"/>
          <w:sz w:val="21"/>
          <w:szCs w:val="21"/>
          <w:highlight w:val="none"/>
          <w:u w:val="single"/>
        </w:rPr>
        <w:t xml:space="preserve">                       </w:t>
      </w:r>
      <w:r>
        <w:rPr>
          <w:rFonts w:hint="eastAsia"/>
          <w:sz w:val="21"/>
          <w:szCs w:val="21"/>
          <w:highlight w:val="none"/>
        </w:rPr>
        <w:t>（供应商名称）郑重声明，本公司为残疾人福利性单位。即，本单位同时满足以下条件：</w:t>
      </w:r>
    </w:p>
    <w:p w14:paraId="7F3D15C6">
      <w:pPr>
        <w:spacing w:line="360" w:lineRule="auto"/>
        <w:ind w:left="220" w:right="567" w:firstLine="440"/>
        <w:rPr>
          <w:sz w:val="21"/>
          <w:szCs w:val="21"/>
          <w:highlight w:val="none"/>
        </w:rPr>
      </w:pPr>
      <w:r>
        <w:rPr>
          <w:rFonts w:hint="eastAsia"/>
          <w:sz w:val="21"/>
          <w:szCs w:val="21"/>
          <w:highlight w:val="none"/>
        </w:rPr>
        <w:t>1.安置的残疾人占本单位在职职工人数的比例不低于25%（含25%），并且安置的残疾人人数不少于10人（含10人）；</w:t>
      </w:r>
    </w:p>
    <w:p w14:paraId="31B2BC6D">
      <w:pPr>
        <w:spacing w:line="360" w:lineRule="auto"/>
        <w:ind w:left="220" w:right="567" w:firstLine="440"/>
        <w:rPr>
          <w:sz w:val="21"/>
          <w:szCs w:val="21"/>
          <w:highlight w:val="none"/>
        </w:rPr>
      </w:pPr>
      <w:r>
        <w:rPr>
          <w:rFonts w:hint="eastAsia"/>
          <w:sz w:val="21"/>
          <w:szCs w:val="21"/>
          <w:highlight w:val="none"/>
        </w:rPr>
        <w:t>2.依法与安置的每位残疾人签订了一年以上（含一年）的劳动合同或服务协议；</w:t>
      </w:r>
    </w:p>
    <w:p w14:paraId="0C69061B">
      <w:pPr>
        <w:spacing w:line="360" w:lineRule="auto"/>
        <w:ind w:left="220" w:right="567" w:firstLine="440"/>
        <w:rPr>
          <w:sz w:val="21"/>
          <w:szCs w:val="21"/>
          <w:highlight w:val="none"/>
        </w:rPr>
      </w:pPr>
      <w:r>
        <w:rPr>
          <w:rFonts w:hint="eastAsia"/>
          <w:sz w:val="21"/>
          <w:szCs w:val="21"/>
          <w:highlight w:val="none"/>
        </w:rPr>
        <w:t>3.为安置的每位残疾人按月足额缴纳了基本养老保险、基本医疗保险、失业保险、工伤保险和生育保险等社会保险费；</w:t>
      </w:r>
    </w:p>
    <w:p w14:paraId="5EA731C8">
      <w:pPr>
        <w:spacing w:line="360" w:lineRule="auto"/>
        <w:ind w:left="220" w:right="567" w:firstLine="440"/>
        <w:rPr>
          <w:sz w:val="21"/>
          <w:szCs w:val="21"/>
          <w:highlight w:val="none"/>
        </w:rPr>
      </w:pPr>
      <w:r>
        <w:rPr>
          <w:rFonts w:hint="eastAsia"/>
          <w:sz w:val="21"/>
          <w:szCs w:val="21"/>
          <w:highlight w:val="none"/>
        </w:rPr>
        <w:t>4.通过银行等金融机构向安置的每位残疾人，按月支付了不低于单位所在区县适用的经省级人民政府批准的月最低工资标准的工资；</w:t>
      </w:r>
    </w:p>
    <w:p w14:paraId="39645D88">
      <w:pPr>
        <w:spacing w:line="360" w:lineRule="auto"/>
        <w:ind w:left="220" w:right="567" w:firstLine="440"/>
        <w:rPr>
          <w:sz w:val="21"/>
          <w:szCs w:val="21"/>
          <w:highlight w:val="none"/>
        </w:rPr>
      </w:pPr>
      <w:r>
        <w:rPr>
          <w:rFonts w:hint="eastAsia"/>
          <w:sz w:val="21"/>
          <w:szCs w:val="21"/>
          <w:highlight w:val="none"/>
        </w:rPr>
        <w:t>5.本单位参加</w:t>
      </w:r>
      <w:r>
        <w:rPr>
          <w:rFonts w:hint="eastAsia"/>
          <w:sz w:val="21"/>
          <w:szCs w:val="21"/>
          <w:highlight w:val="none"/>
          <w:u w:val="single"/>
          <w:lang w:val="en-US"/>
        </w:rPr>
        <w:t xml:space="preserve">      </w:t>
      </w:r>
      <w:r>
        <w:rPr>
          <w:rFonts w:hint="eastAsia"/>
          <w:sz w:val="21"/>
          <w:szCs w:val="21"/>
          <w:highlight w:val="none"/>
          <w:u w:val="single"/>
        </w:rPr>
        <w:t xml:space="preserve">  </w:t>
      </w:r>
      <w:r>
        <w:rPr>
          <w:rFonts w:hint="eastAsia"/>
          <w:sz w:val="21"/>
          <w:szCs w:val="21"/>
          <w:highlight w:val="none"/>
        </w:rPr>
        <w:t>（项目编号</w:t>
      </w:r>
      <w:r>
        <w:rPr>
          <w:rFonts w:hint="eastAsia"/>
          <w:sz w:val="21"/>
          <w:szCs w:val="21"/>
          <w:highlight w:val="none"/>
          <w:lang w:val="en-US"/>
        </w:rPr>
        <w:t xml:space="preserve"> </w:t>
      </w:r>
      <w:r>
        <w:rPr>
          <w:rFonts w:hint="eastAsia"/>
          <w:sz w:val="21"/>
          <w:szCs w:val="21"/>
          <w:highlight w:val="none"/>
          <w:u w:val="single"/>
          <w:lang w:val="en-US"/>
        </w:rPr>
        <w:t xml:space="preserve">          </w:t>
      </w:r>
      <w:r>
        <w:rPr>
          <w:rFonts w:hint="eastAsia"/>
          <w:sz w:val="21"/>
          <w:szCs w:val="21"/>
          <w:highlight w:val="none"/>
        </w:rPr>
        <w:t>（项目名称）采购活动提供本单位承担的服务。</w:t>
      </w:r>
    </w:p>
    <w:p w14:paraId="78949E8C">
      <w:pPr>
        <w:spacing w:line="360" w:lineRule="auto"/>
        <w:ind w:left="220" w:right="567" w:firstLine="440"/>
        <w:rPr>
          <w:sz w:val="21"/>
          <w:szCs w:val="21"/>
          <w:highlight w:val="none"/>
        </w:rPr>
      </w:pPr>
      <w:r>
        <w:rPr>
          <w:rFonts w:hint="eastAsia"/>
          <w:sz w:val="21"/>
          <w:szCs w:val="21"/>
          <w:highlight w:val="none"/>
        </w:rPr>
        <w:t>本单位对上述声明的真实性负责。如有虚假，将依法承担相应责任。</w:t>
      </w:r>
    </w:p>
    <w:p w14:paraId="309F5EAB">
      <w:pPr>
        <w:spacing w:line="360" w:lineRule="auto"/>
        <w:ind w:left="220" w:right="567" w:firstLine="440"/>
        <w:rPr>
          <w:sz w:val="21"/>
          <w:szCs w:val="21"/>
          <w:highlight w:val="none"/>
        </w:rPr>
      </w:pPr>
    </w:p>
    <w:p w14:paraId="1ECEFFE6">
      <w:pPr>
        <w:spacing w:line="360" w:lineRule="auto"/>
        <w:ind w:left="220" w:right="567" w:firstLine="440"/>
        <w:rPr>
          <w:sz w:val="21"/>
          <w:szCs w:val="21"/>
          <w:highlight w:val="none"/>
        </w:rPr>
      </w:pPr>
      <w:r>
        <w:rPr>
          <w:rFonts w:hint="eastAsia"/>
          <w:sz w:val="21"/>
          <w:szCs w:val="21"/>
          <w:highlight w:val="none"/>
        </w:rPr>
        <w:t>单位名称：（盖章）</w:t>
      </w:r>
    </w:p>
    <w:p w14:paraId="7B93B699">
      <w:pPr>
        <w:spacing w:line="360" w:lineRule="auto"/>
        <w:ind w:left="220" w:right="567" w:firstLine="440"/>
        <w:rPr>
          <w:sz w:val="21"/>
          <w:szCs w:val="21"/>
          <w:highlight w:val="none"/>
        </w:rPr>
      </w:pPr>
      <w:r>
        <w:rPr>
          <w:rFonts w:hint="eastAsia"/>
          <w:sz w:val="21"/>
          <w:szCs w:val="21"/>
          <w:highlight w:val="none"/>
        </w:rPr>
        <w:t>日　　期：</w:t>
      </w:r>
    </w:p>
    <w:p w14:paraId="64BA20E6">
      <w:pPr>
        <w:rPr>
          <w:highlight w:val="none"/>
        </w:rPr>
      </w:pPr>
    </w:p>
    <w:p w14:paraId="0AA99008">
      <w:pPr>
        <w:pStyle w:val="5"/>
        <w:rPr>
          <w:highlight w:val="none"/>
        </w:rPr>
      </w:pPr>
    </w:p>
    <w:p w14:paraId="452F50DB">
      <w:pPr>
        <w:spacing w:line="240" w:lineRule="atLeast"/>
        <w:ind w:left="660" w:right="567"/>
        <w:rPr>
          <w:b/>
          <w:highlight w:val="none"/>
        </w:rPr>
      </w:pPr>
      <w:r>
        <w:rPr>
          <w:rFonts w:hint="eastAsia"/>
          <w:b/>
          <w:highlight w:val="none"/>
          <w:lang w:val="en-US"/>
        </w:rPr>
        <w:t>十二、</w:t>
      </w:r>
      <w:r>
        <w:rPr>
          <w:rFonts w:hint="eastAsia"/>
          <w:b/>
          <w:highlight w:val="none"/>
        </w:rPr>
        <w:t>监狱企业的证明文件（如有）</w:t>
      </w:r>
    </w:p>
    <w:p w14:paraId="0A913C67">
      <w:pPr>
        <w:pStyle w:val="5"/>
        <w:ind w:left="0"/>
        <w:rPr>
          <w:highlight w:val="none"/>
        </w:rPr>
      </w:pPr>
    </w:p>
    <w:p w14:paraId="78B53873">
      <w:pPr>
        <w:rPr>
          <w:highlight w:val="none"/>
        </w:rPr>
      </w:pPr>
    </w:p>
    <w:p w14:paraId="263328BB">
      <w:pPr>
        <w:pStyle w:val="20"/>
        <w:rPr>
          <w:highlight w:val="none"/>
        </w:rPr>
      </w:pPr>
    </w:p>
    <w:p w14:paraId="5691EB12">
      <w:pPr>
        <w:rPr>
          <w:highlight w:val="none"/>
        </w:rPr>
      </w:pPr>
    </w:p>
    <w:p w14:paraId="222487D7">
      <w:pPr>
        <w:widowControl/>
        <w:spacing w:line="240" w:lineRule="atLeast"/>
        <w:ind w:left="220" w:right="567" w:firstLine="442"/>
        <w:rPr>
          <w:b/>
          <w:bCs/>
          <w:highlight w:val="none"/>
        </w:rPr>
      </w:pPr>
      <w:r>
        <w:rPr>
          <w:rFonts w:hint="eastAsia"/>
          <w:b/>
          <w:bCs/>
          <w:highlight w:val="none"/>
          <w:lang w:val="en-US"/>
        </w:rPr>
        <w:t>十三</w:t>
      </w:r>
      <w:r>
        <w:rPr>
          <w:rFonts w:hint="eastAsia"/>
          <w:b/>
          <w:bCs/>
          <w:highlight w:val="none"/>
        </w:rPr>
        <w:t>、无重大违法记录声明格式</w:t>
      </w:r>
    </w:p>
    <w:p w14:paraId="0B0A97B3">
      <w:pPr>
        <w:widowControl/>
        <w:spacing w:line="240" w:lineRule="atLeast"/>
        <w:ind w:left="220" w:right="567" w:firstLine="442"/>
        <w:rPr>
          <w:b/>
          <w:highlight w:val="none"/>
        </w:rPr>
      </w:pPr>
    </w:p>
    <w:p w14:paraId="7C35ACB6">
      <w:pPr>
        <w:spacing w:before="50" w:after="50" w:line="360" w:lineRule="auto"/>
        <w:ind w:left="220" w:right="567" w:firstLine="562"/>
        <w:jc w:val="center"/>
        <w:rPr>
          <w:b/>
          <w:bCs/>
          <w:sz w:val="28"/>
          <w:szCs w:val="28"/>
          <w:highlight w:val="none"/>
        </w:rPr>
      </w:pPr>
      <w:r>
        <w:rPr>
          <w:rFonts w:hint="eastAsia"/>
          <w:b/>
          <w:bCs/>
          <w:sz w:val="28"/>
          <w:szCs w:val="28"/>
          <w:highlight w:val="none"/>
        </w:rPr>
        <w:t>无重大违法记录声明</w:t>
      </w:r>
    </w:p>
    <w:p w14:paraId="794D3E3E">
      <w:pPr>
        <w:spacing w:line="360" w:lineRule="auto"/>
        <w:ind w:left="220" w:right="567" w:firstLine="440"/>
        <w:rPr>
          <w:highlight w:val="none"/>
        </w:rPr>
      </w:pPr>
    </w:p>
    <w:p w14:paraId="42404581">
      <w:pPr>
        <w:spacing w:line="360" w:lineRule="auto"/>
        <w:ind w:right="567"/>
        <w:rPr>
          <w:sz w:val="21"/>
          <w:szCs w:val="21"/>
          <w:highlight w:val="none"/>
          <w:u w:val="single"/>
          <w:lang w:val="en-US"/>
        </w:rPr>
      </w:pPr>
      <w:r>
        <w:rPr>
          <w:rFonts w:hint="eastAsia"/>
          <w:highlight w:val="none"/>
          <w:u w:val="single"/>
          <w:lang w:val="en-US"/>
        </w:rPr>
        <w:t xml:space="preserve"> </w:t>
      </w:r>
      <w:r>
        <w:rPr>
          <w:rFonts w:hint="eastAsia"/>
          <w:sz w:val="21"/>
          <w:szCs w:val="21"/>
          <w:highlight w:val="none"/>
          <w:u w:val="single"/>
          <w:lang w:val="en-US"/>
        </w:rPr>
        <w:t xml:space="preserve">             </w:t>
      </w:r>
      <w:r>
        <w:rPr>
          <w:rFonts w:hint="eastAsia"/>
          <w:sz w:val="21"/>
          <w:szCs w:val="21"/>
          <w:highlight w:val="none"/>
          <w:u w:val="single"/>
          <w:lang w:val="en-US" w:eastAsia="zh-CN"/>
        </w:rPr>
        <w:t>：</w:t>
      </w:r>
    </w:p>
    <w:p w14:paraId="4F833BA6">
      <w:pPr>
        <w:pStyle w:val="20"/>
        <w:rPr>
          <w:sz w:val="21"/>
          <w:szCs w:val="21"/>
          <w:highlight w:val="none"/>
          <w:lang w:val="en-US"/>
        </w:rPr>
      </w:pPr>
    </w:p>
    <w:p w14:paraId="45FDF23B">
      <w:pPr>
        <w:spacing w:line="360" w:lineRule="auto"/>
        <w:ind w:left="220" w:right="567" w:firstLine="440"/>
        <w:rPr>
          <w:sz w:val="21"/>
          <w:szCs w:val="21"/>
          <w:highlight w:val="none"/>
        </w:rPr>
      </w:pPr>
      <w:r>
        <w:rPr>
          <w:rFonts w:hint="eastAsia"/>
          <w:sz w:val="21"/>
          <w:szCs w:val="21"/>
          <w:highlight w:val="none"/>
        </w:rPr>
        <w:t xml:space="preserve">    我单位</w:t>
      </w:r>
      <w:r>
        <w:rPr>
          <w:rFonts w:hint="eastAsia"/>
          <w:sz w:val="21"/>
          <w:szCs w:val="21"/>
          <w:highlight w:val="none"/>
          <w:u w:val="single"/>
        </w:rPr>
        <w:t xml:space="preserve">                                       </w:t>
      </w:r>
      <w:r>
        <w:rPr>
          <w:rFonts w:hint="eastAsia"/>
          <w:sz w:val="21"/>
          <w:szCs w:val="21"/>
          <w:highlight w:val="none"/>
        </w:rPr>
        <w:t>（供应商名称）郑重声明：</w:t>
      </w:r>
    </w:p>
    <w:p w14:paraId="4D71BA54">
      <w:pPr>
        <w:spacing w:line="360" w:lineRule="auto"/>
        <w:ind w:left="220" w:right="567" w:firstLine="440"/>
        <w:rPr>
          <w:sz w:val="21"/>
          <w:szCs w:val="21"/>
          <w:highlight w:val="none"/>
        </w:rPr>
      </w:pPr>
      <w:r>
        <w:rPr>
          <w:rFonts w:hint="eastAsia"/>
          <w:sz w:val="21"/>
          <w:szCs w:val="21"/>
          <w:highlight w:val="none"/>
        </w:rPr>
        <w:t xml:space="preserve">    参加政府采购活动前3年内在经营活动中</w:t>
      </w:r>
      <w:r>
        <w:rPr>
          <w:rFonts w:hint="eastAsia"/>
          <w:sz w:val="21"/>
          <w:szCs w:val="21"/>
          <w:highlight w:val="none"/>
          <w:u w:val="single"/>
        </w:rPr>
        <w:t xml:space="preserve">        </w:t>
      </w:r>
      <w:r>
        <w:rPr>
          <w:rFonts w:hint="eastAsia"/>
          <w:sz w:val="21"/>
          <w:szCs w:val="21"/>
          <w:highlight w:val="none"/>
        </w:rPr>
        <w:t>（在下划线上如实填写：有或没有）重大违法记录。</w:t>
      </w:r>
    </w:p>
    <w:p w14:paraId="4B8B80A6">
      <w:pPr>
        <w:spacing w:line="360" w:lineRule="auto"/>
        <w:ind w:left="220" w:right="567" w:firstLine="440"/>
        <w:rPr>
          <w:sz w:val="21"/>
          <w:szCs w:val="21"/>
          <w:highlight w:val="none"/>
        </w:rPr>
      </w:pPr>
      <w:r>
        <w:rPr>
          <w:rFonts w:hint="eastAsia"/>
          <w:sz w:val="21"/>
          <w:szCs w:val="21"/>
          <w:highlight w:val="none"/>
        </w:rPr>
        <w:t xml:space="preserve">    （说明：政府采购法第二十二条第一款第五项所称重大违法记录，是指供应商因违法经营受到刑事处罚或者责令停产停业、吊销许可证或者执照、较大数额罚款等行政处罚）</w:t>
      </w:r>
    </w:p>
    <w:p w14:paraId="7BF1024D">
      <w:pPr>
        <w:spacing w:line="360" w:lineRule="auto"/>
        <w:ind w:left="220" w:right="567" w:firstLine="440"/>
        <w:rPr>
          <w:sz w:val="21"/>
          <w:szCs w:val="21"/>
          <w:highlight w:val="none"/>
        </w:rPr>
      </w:pPr>
      <w:r>
        <w:rPr>
          <w:rFonts w:hint="eastAsia"/>
          <w:sz w:val="21"/>
          <w:szCs w:val="21"/>
          <w:highlight w:val="none"/>
        </w:rPr>
        <w:t xml:space="preserve">                                    </w:t>
      </w:r>
    </w:p>
    <w:p w14:paraId="6A043ABE">
      <w:pPr>
        <w:spacing w:line="360" w:lineRule="auto"/>
        <w:ind w:left="220" w:right="567" w:firstLine="440"/>
        <w:rPr>
          <w:sz w:val="21"/>
          <w:szCs w:val="21"/>
          <w:highlight w:val="none"/>
        </w:rPr>
      </w:pPr>
      <w:r>
        <w:rPr>
          <w:rFonts w:hint="eastAsia"/>
          <w:sz w:val="21"/>
          <w:szCs w:val="21"/>
          <w:highlight w:val="none"/>
        </w:rPr>
        <w:t xml:space="preserve">                                                     声明人：（公章）</w:t>
      </w:r>
    </w:p>
    <w:p w14:paraId="11879EBC">
      <w:pPr>
        <w:spacing w:line="360" w:lineRule="auto"/>
        <w:ind w:left="220" w:right="567" w:firstLine="600"/>
        <w:rPr>
          <w:sz w:val="21"/>
          <w:szCs w:val="21"/>
          <w:highlight w:val="none"/>
        </w:rPr>
      </w:pPr>
      <w:r>
        <w:rPr>
          <w:rFonts w:hint="eastAsia"/>
          <w:sz w:val="21"/>
          <w:szCs w:val="21"/>
          <w:highlight w:val="none"/>
        </w:rPr>
        <w:t xml:space="preserve">                                    日  期：</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rPr>
        <w:t>日</w:t>
      </w:r>
    </w:p>
    <w:p w14:paraId="507AA918">
      <w:pPr>
        <w:pStyle w:val="5"/>
        <w:ind w:left="0" w:leftChars="0" w:firstLine="0" w:firstLineChars="0"/>
        <w:rPr>
          <w:highlight w:val="none"/>
        </w:rPr>
      </w:pPr>
    </w:p>
    <w:p w14:paraId="081CAD19">
      <w:pPr>
        <w:spacing w:line="360" w:lineRule="auto"/>
        <w:ind w:right="567"/>
        <w:rPr>
          <w:b/>
          <w:bCs/>
          <w:highlight w:val="none"/>
        </w:rPr>
      </w:pPr>
      <w:r>
        <w:rPr>
          <w:rFonts w:hint="eastAsia"/>
          <w:b/>
          <w:bCs/>
          <w:highlight w:val="none"/>
          <w:lang w:val="en-US"/>
        </w:rPr>
        <w:t>十四</w:t>
      </w:r>
      <w:r>
        <w:rPr>
          <w:rFonts w:hint="eastAsia"/>
          <w:b/>
          <w:bCs/>
          <w:highlight w:val="none"/>
        </w:rPr>
        <w:t>、具备履行合同所必需的设备和专业技术能力的声明格式及证明材料</w:t>
      </w:r>
    </w:p>
    <w:p w14:paraId="7AF3A4B9">
      <w:pPr>
        <w:pStyle w:val="20"/>
        <w:rPr>
          <w:highlight w:val="none"/>
        </w:rPr>
      </w:pPr>
    </w:p>
    <w:p w14:paraId="1EFB24EF">
      <w:pPr>
        <w:spacing w:line="360" w:lineRule="auto"/>
        <w:ind w:left="220" w:right="567" w:firstLine="720"/>
        <w:rPr>
          <w:b/>
          <w:bCs/>
          <w:sz w:val="28"/>
          <w:szCs w:val="28"/>
          <w:highlight w:val="none"/>
        </w:rPr>
      </w:pPr>
      <w:r>
        <w:rPr>
          <w:rFonts w:hint="eastAsia" w:ascii="黑体" w:eastAsia="黑体"/>
          <w:sz w:val="36"/>
          <w:szCs w:val="36"/>
          <w:highlight w:val="none"/>
        </w:rPr>
        <w:t xml:space="preserve"> </w:t>
      </w:r>
      <w:r>
        <w:rPr>
          <w:rFonts w:hint="eastAsia"/>
          <w:b/>
          <w:bCs/>
          <w:sz w:val="28"/>
          <w:szCs w:val="28"/>
          <w:highlight w:val="none"/>
        </w:rPr>
        <w:t xml:space="preserve"> 具备履行合同所必需的设备和专业技术能力的声明格式</w:t>
      </w:r>
    </w:p>
    <w:p w14:paraId="270FEF84">
      <w:pPr>
        <w:spacing w:line="360" w:lineRule="auto"/>
        <w:ind w:right="567"/>
        <w:rPr>
          <w:sz w:val="21"/>
          <w:szCs w:val="21"/>
          <w:highlight w:val="none"/>
          <w:u w:val="single"/>
          <w:lang w:val="en-US"/>
        </w:rPr>
      </w:pPr>
      <w:r>
        <w:rPr>
          <w:rFonts w:hint="eastAsia"/>
          <w:sz w:val="21"/>
          <w:szCs w:val="21"/>
          <w:highlight w:val="none"/>
          <w:u w:val="single"/>
          <w:lang w:val="en-US"/>
        </w:rPr>
        <w:t xml:space="preserve">               </w:t>
      </w:r>
      <w:r>
        <w:rPr>
          <w:rFonts w:hint="eastAsia"/>
          <w:sz w:val="21"/>
          <w:szCs w:val="21"/>
          <w:highlight w:val="none"/>
          <w:u w:val="single"/>
          <w:lang w:val="en-US" w:eastAsia="zh-CN"/>
        </w:rPr>
        <w:t>：</w:t>
      </w:r>
    </w:p>
    <w:p w14:paraId="6FC525BD">
      <w:pPr>
        <w:spacing w:line="460" w:lineRule="exact"/>
        <w:ind w:left="220" w:right="567" w:firstLine="440"/>
        <w:rPr>
          <w:sz w:val="21"/>
          <w:szCs w:val="21"/>
          <w:highlight w:val="none"/>
        </w:rPr>
      </w:pPr>
      <w:r>
        <w:rPr>
          <w:rFonts w:hint="eastAsia"/>
          <w:sz w:val="21"/>
          <w:szCs w:val="21"/>
          <w:highlight w:val="none"/>
        </w:rPr>
        <w:t>我单位</w:t>
      </w:r>
      <w:r>
        <w:rPr>
          <w:rFonts w:hint="eastAsia"/>
          <w:sz w:val="21"/>
          <w:szCs w:val="21"/>
          <w:highlight w:val="none"/>
          <w:u w:val="single"/>
        </w:rPr>
        <w:t xml:space="preserve">                             </w:t>
      </w:r>
      <w:r>
        <w:rPr>
          <w:rFonts w:hint="eastAsia"/>
          <w:sz w:val="21"/>
          <w:szCs w:val="21"/>
          <w:highlight w:val="none"/>
        </w:rPr>
        <w:t>（供应商名称）郑重声明：</w:t>
      </w:r>
    </w:p>
    <w:p w14:paraId="3FE9ABFE">
      <w:pPr>
        <w:spacing w:line="460" w:lineRule="exact"/>
        <w:ind w:left="220" w:right="567" w:firstLine="440"/>
        <w:rPr>
          <w:sz w:val="21"/>
          <w:szCs w:val="21"/>
          <w:highlight w:val="none"/>
        </w:rPr>
      </w:pPr>
      <w:r>
        <w:rPr>
          <w:rFonts w:hint="eastAsia"/>
          <w:sz w:val="21"/>
          <w:szCs w:val="21"/>
          <w:highlight w:val="none"/>
        </w:rPr>
        <w:t>我公司具备履行本项采购合同所必需的设备和专业技术能力，为履行本项采购合同我单位具备如下主要设备和主要专业技术能力：</w:t>
      </w:r>
    </w:p>
    <w:p w14:paraId="13111A9A">
      <w:pPr>
        <w:spacing w:line="460" w:lineRule="exact"/>
        <w:ind w:left="220" w:right="567" w:firstLine="440"/>
        <w:rPr>
          <w:sz w:val="21"/>
          <w:szCs w:val="21"/>
          <w:highlight w:val="none"/>
        </w:rPr>
      </w:pPr>
      <w:r>
        <w:rPr>
          <w:rFonts w:hint="eastAsia"/>
          <w:sz w:val="21"/>
          <w:szCs w:val="21"/>
          <w:highlight w:val="none"/>
        </w:rPr>
        <w:t>主要设备有：</w:t>
      </w:r>
      <w:r>
        <w:rPr>
          <w:rFonts w:hint="eastAsia"/>
          <w:sz w:val="21"/>
          <w:szCs w:val="21"/>
          <w:highlight w:val="none"/>
          <w:u w:val="single"/>
        </w:rPr>
        <w:t xml:space="preserve">                         </w:t>
      </w:r>
      <w:r>
        <w:rPr>
          <w:rFonts w:hint="eastAsia"/>
          <w:sz w:val="21"/>
          <w:szCs w:val="21"/>
          <w:highlight w:val="none"/>
        </w:rPr>
        <w:t xml:space="preserve"> ( 如有 )</w:t>
      </w:r>
    </w:p>
    <w:p w14:paraId="25021904">
      <w:pPr>
        <w:spacing w:line="460" w:lineRule="exact"/>
        <w:ind w:left="220" w:right="567" w:firstLine="440"/>
        <w:rPr>
          <w:sz w:val="21"/>
          <w:szCs w:val="21"/>
          <w:highlight w:val="none"/>
        </w:rPr>
      </w:pPr>
      <w:r>
        <w:rPr>
          <w:rFonts w:hint="eastAsia"/>
          <w:sz w:val="21"/>
          <w:szCs w:val="21"/>
          <w:highlight w:val="none"/>
        </w:rPr>
        <w:t>主要专业技术能力有：</w:t>
      </w:r>
      <w:r>
        <w:rPr>
          <w:rFonts w:hint="eastAsia"/>
          <w:sz w:val="21"/>
          <w:szCs w:val="21"/>
          <w:highlight w:val="none"/>
          <w:u w:val="single"/>
        </w:rPr>
        <w:t xml:space="preserve">                  </w:t>
      </w:r>
      <w:r>
        <w:rPr>
          <w:rFonts w:hint="eastAsia"/>
          <w:sz w:val="21"/>
          <w:szCs w:val="21"/>
          <w:highlight w:val="none"/>
        </w:rPr>
        <w:t xml:space="preserve"> ( 如有 )</w:t>
      </w:r>
    </w:p>
    <w:p w14:paraId="78AD379B">
      <w:pPr>
        <w:spacing w:line="360" w:lineRule="auto"/>
        <w:ind w:left="220" w:right="567" w:firstLine="440"/>
        <w:rPr>
          <w:sz w:val="21"/>
          <w:szCs w:val="21"/>
          <w:highlight w:val="none"/>
        </w:rPr>
      </w:pPr>
      <w:r>
        <w:rPr>
          <w:rFonts w:hint="eastAsia"/>
          <w:sz w:val="21"/>
          <w:szCs w:val="21"/>
          <w:highlight w:val="none"/>
        </w:rPr>
        <w:t xml:space="preserve">                                      </w:t>
      </w:r>
    </w:p>
    <w:p w14:paraId="7D0FF415">
      <w:pPr>
        <w:spacing w:line="360" w:lineRule="auto"/>
        <w:ind w:left="220" w:right="567" w:firstLine="440"/>
        <w:rPr>
          <w:sz w:val="21"/>
          <w:szCs w:val="21"/>
          <w:highlight w:val="none"/>
        </w:rPr>
      </w:pPr>
    </w:p>
    <w:p w14:paraId="771CD653">
      <w:pPr>
        <w:spacing w:line="360" w:lineRule="auto"/>
        <w:ind w:left="220" w:right="567" w:firstLine="440"/>
        <w:rPr>
          <w:sz w:val="21"/>
          <w:szCs w:val="21"/>
          <w:highlight w:val="none"/>
        </w:rPr>
      </w:pPr>
      <w:r>
        <w:rPr>
          <w:rFonts w:hint="eastAsia"/>
          <w:sz w:val="21"/>
          <w:szCs w:val="21"/>
          <w:highlight w:val="none"/>
        </w:rPr>
        <w:t xml:space="preserve">                                            声明人：（公章）</w:t>
      </w:r>
    </w:p>
    <w:p w14:paraId="4F14D203">
      <w:pPr>
        <w:spacing w:line="460" w:lineRule="exact"/>
        <w:ind w:left="220" w:right="567" w:firstLine="480"/>
        <w:rPr>
          <w:sz w:val="21"/>
          <w:szCs w:val="21"/>
          <w:highlight w:val="none"/>
        </w:rPr>
      </w:pPr>
      <w:r>
        <w:rPr>
          <w:rFonts w:hint="eastAsia"/>
          <w:bCs/>
          <w:sz w:val="21"/>
          <w:szCs w:val="21"/>
          <w:highlight w:val="none"/>
        </w:rPr>
        <w:t xml:space="preserve">                                       </w:t>
      </w:r>
      <w:r>
        <w:rPr>
          <w:rFonts w:hint="eastAsia"/>
          <w:sz w:val="21"/>
          <w:szCs w:val="21"/>
          <w:highlight w:val="none"/>
        </w:rPr>
        <w:t>日 期：_____年</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rPr>
        <w:t>日</w:t>
      </w:r>
    </w:p>
    <w:p w14:paraId="7E6EBE44">
      <w:pPr>
        <w:spacing w:line="460" w:lineRule="exact"/>
        <w:ind w:right="567"/>
        <w:rPr>
          <w:highlight w:val="none"/>
        </w:rPr>
      </w:pPr>
    </w:p>
    <w:p w14:paraId="45965577">
      <w:pPr>
        <w:spacing w:line="360" w:lineRule="auto"/>
        <w:ind w:firstLine="442"/>
        <w:rPr>
          <w:sz w:val="24"/>
          <w:szCs w:val="24"/>
          <w:highlight w:val="none"/>
        </w:rPr>
      </w:pPr>
      <w:r>
        <w:rPr>
          <w:rFonts w:hint="eastAsia"/>
          <w:b/>
          <w:bCs/>
          <w:highlight w:val="none"/>
        </w:rPr>
        <w:t>十</w:t>
      </w:r>
      <w:r>
        <w:rPr>
          <w:rFonts w:hint="eastAsia"/>
          <w:b/>
          <w:bCs/>
          <w:highlight w:val="none"/>
          <w:lang w:val="en-US"/>
        </w:rPr>
        <w:t>五</w:t>
      </w:r>
      <w:r>
        <w:rPr>
          <w:rFonts w:hint="eastAsia"/>
          <w:b/>
          <w:bCs/>
          <w:highlight w:val="none"/>
        </w:rPr>
        <w:t>、其他证明材料及文件（供应商认为需要提供的）；</w:t>
      </w:r>
    </w:p>
    <w:p w14:paraId="4B2D3CFB">
      <w:pPr>
        <w:spacing w:line="360" w:lineRule="auto"/>
        <w:ind w:firstLine="440"/>
        <w:rPr>
          <w:sz w:val="24"/>
          <w:szCs w:val="24"/>
          <w:highlight w:val="none"/>
        </w:rPr>
      </w:pPr>
      <w:r>
        <w:rPr>
          <w:highlight w:val="none"/>
        </w:rPr>
        <w:fldChar w:fldCharType="begin"/>
      </w:r>
      <w:r>
        <w:rPr>
          <w:highlight w:val="none"/>
        </w:rPr>
        <w:instrText xml:space="preserve"> HYPERLINK "https://www.soliddocuments.com/" \h </w:instrText>
      </w:r>
      <w:r>
        <w:rPr>
          <w:highlight w:val="none"/>
        </w:rPr>
        <w:fldChar w:fldCharType="separate"/>
      </w:r>
      <w:r>
        <w:rPr>
          <w:highlight w:val="none"/>
        </w:rPr>
        <w:fldChar w:fldCharType="end"/>
      </w:r>
    </w:p>
    <w:p w14:paraId="0BB15EE5">
      <w:pPr>
        <w:spacing w:line="360" w:lineRule="auto"/>
        <w:ind w:firstLine="480"/>
        <w:rPr>
          <w:sz w:val="24"/>
          <w:szCs w:val="24"/>
          <w:highlight w:val="none"/>
        </w:rPr>
      </w:pPr>
    </w:p>
    <w:sectPr>
      <w:footerReference r:id="rId7" w:type="default"/>
      <w:pgSz w:w="11910" w:h="16840"/>
      <w:pgMar w:top="1440" w:right="1080" w:bottom="1440" w:left="1080" w:header="0" w:footer="68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3DB7">
    <w:pPr>
      <w:pStyle w:val="15"/>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56D44D9B">
                          <w:pPr>
                            <w:pStyle w:val="26"/>
                          </w:pPr>
                          <w:r>
                            <w:fldChar w:fldCharType="begin"/>
                          </w:r>
                          <w:r>
                            <w:instrText xml:space="preserve"> PAGE  \* MERGEFORMAT </w:instrText>
                          </w:r>
                          <w:r>
                            <w:fldChar w:fldCharType="separate"/>
                          </w:r>
                          <w:r>
                            <w:rPr>
                              <w:lang w:val="en-US"/>
                            </w:rPr>
                            <w:t>1</w:t>
                          </w:r>
                          <w: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8scAtEAAAACAQAADwAAAAAAAAABACAAAAAiAAAAZHJzL2Rvd25yZXYueG1s&#10;UEsBAhQAFAAAAAgAh07iQBq26cP/AQAAEQQAAA4AAAAAAAAAAQAgAAAAIAEAAGRycy9lMm9Eb2Mu&#10;eG1sUEsFBgAAAAAGAAYAWQEAAJEFAAAAAA==&#10;">
              <v:fill on="f" focussize="0,0"/>
              <v:stroke on="f"/>
              <v:imagedata o:title=""/>
              <o:lock v:ext="edit" aspectratio="f"/>
              <v:textbox inset="0mm,0mm,0mm,0mm" style="mso-fit-shape-to-text:t;">
                <w:txbxContent>
                  <w:p w14:paraId="56D44D9B">
                    <w:pPr>
                      <w:pStyle w:val="26"/>
                    </w:pPr>
                    <w:r>
                      <w:fldChar w:fldCharType="begin"/>
                    </w:r>
                    <w:r>
                      <w:instrText xml:space="preserve"> PAGE  \* MERGEFORMAT </w:instrText>
                    </w:r>
                    <w:r>
                      <w:fldChar w:fldCharType="separate"/>
                    </w:r>
                    <w:r>
                      <w:rPr>
                        <w:lang w:val="en-US"/>
                      </w:rPr>
                      <w:t>1</w:t>
                    </w:r>
                    <w:r>
                      <w:fldChar w:fldCharType="end"/>
                    </w:r>
                  </w:p>
                </w:txbxContent>
              </v:textbox>
            </v:shape>
          </w:pict>
        </mc:Fallback>
      </mc:AlternateContent>
    </w:r>
    <w:r>
      <w:rPr>
        <w:lang w:val="en-US" w:bidi="ar-SA"/>
      </w:rPr>
      <w:drawing>
        <wp:anchor distT="0" distB="0" distL="114300" distR="114300" simplePos="0" relativeHeight="251660288" behindDoc="1" locked="0" layoutInCell="1" allowOverlap="1">
          <wp:simplePos x="0" y="0"/>
          <wp:positionH relativeFrom="page">
            <wp:posOffset>1453515</wp:posOffset>
          </wp:positionH>
          <wp:positionV relativeFrom="page">
            <wp:posOffset>3245485</wp:posOffset>
          </wp:positionV>
          <wp:extent cx="4652010" cy="4652010"/>
          <wp:effectExtent l="0" t="0" r="15240" b="1524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a:stretch>
                    <a:fillRect/>
                  </a:stretch>
                </pic:blipFill>
                <pic:spPr>
                  <a:xfrm>
                    <a:off x="0" y="0"/>
                    <a:ext cx="4652010" cy="465201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FE7D">
    <w:pPr>
      <w:pStyle w:val="15"/>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3" name="Text Box 104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443D5BC1">
                          <w:pPr>
                            <w:pStyle w:val="26"/>
                          </w:pPr>
                          <w:r>
                            <w:fldChar w:fldCharType="begin"/>
                          </w:r>
                          <w:r>
                            <w:instrText xml:space="preserve"> PAGE  \* MERGEFORMAT </w:instrText>
                          </w:r>
                          <w:r>
                            <w:fldChar w:fldCharType="separate"/>
                          </w:r>
                          <w:r>
                            <w:rPr>
                              <w:lang w:val="en-US"/>
                            </w:rPr>
                            <w:t>13</w:t>
                          </w:r>
                          <w:r>
                            <w:fldChar w:fldCharType="end"/>
                          </w:r>
                        </w:p>
                      </w:txbxContent>
                    </wps:txbx>
                    <wps:bodyPr rot="0" vert="horz" wrap="none" lIns="0" tIns="0" rIns="0" bIns="0" anchor="t" anchorCtr="0" upright="1">
                      <a:spAutoFit/>
                    </wps:bodyPr>
                  </wps:wsp>
                </a:graphicData>
              </a:graphic>
            </wp:anchor>
          </w:drawing>
        </mc:Choice>
        <mc:Fallback>
          <w:pict>
            <v:shape id="Text Box 104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8scAtEAAAACAQAADwAAAAAAAAABACAAAAAiAAAAZHJzL2Rvd25yZXYu&#10;eG1sUEsBAhQAFAAAAAgAh07iQIT/XgECAgAAEQQAAA4AAAAAAAAAAQAgAAAAIAEAAGRycy9lMm9E&#10;b2MueG1sUEsFBgAAAAAGAAYAWQEAAJQFAAAAAA==&#10;">
              <v:fill on="f" focussize="0,0"/>
              <v:stroke on="f"/>
              <v:imagedata o:title=""/>
              <o:lock v:ext="edit" aspectratio="f"/>
              <v:textbox inset="0mm,0mm,0mm,0mm" style="mso-fit-shape-to-text:t;">
                <w:txbxContent>
                  <w:p w14:paraId="443D5BC1">
                    <w:pPr>
                      <w:pStyle w:val="26"/>
                    </w:pPr>
                    <w:r>
                      <w:fldChar w:fldCharType="begin"/>
                    </w:r>
                    <w:r>
                      <w:instrText xml:space="preserve"> PAGE  \* MERGEFORMAT </w:instrText>
                    </w:r>
                    <w:r>
                      <w:fldChar w:fldCharType="separate"/>
                    </w:r>
                    <w:r>
                      <w:rPr>
                        <w:lang w:val="en-US"/>
                      </w:rPr>
                      <w:t>13</w:t>
                    </w:r>
                    <w:r>
                      <w:fldChar w:fldCharType="end"/>
                    </w:r>
                  </w:p>
                </w:txbxContent>
              </v:textbox>
            </v:shape>
          </w:pict>
        </mc:Fallback>
      </mc:AlternateContent>
    </w:r>
    <w:r>
      <w:rPr>
        <w:lang w:val="en-US" w:bidi="ar-SA"/>
      </w:rPr>
      <w:drawing>
        <wp:anchor distT="0" distB="0" distL="114300" distR="114300" simplePos="0" relativeHeight="251660288" behindDoc="1" locked="0" layoutInCell="1" allowOverlap="1">
          <wp:simplePos x="0" y="0"/>
          <wp:positionH relativeFrom="page">
            <wp:posOffset>1453515</wp:posOffset>
          </wp:positionH>
          <wp:positionV relativeFrom="page">
            <wp:posOffset>3169285</wp:posOffset>
          </wp:positionV>
          <wp:extent cx="4652010" cy="4652010"/>
          <wp:effectExtent l="0" t="0" r="15240" b="152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652010" cy="465201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6FD8">
    <w:pPr>
      <w:pStyle w:val="15"/>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Text Box 104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02568E22">
                          <w:pPr>
                            <w:pStyle w:val="26"/>
                          </w:pPr>
                          <w:r>
                            <w:fldChar w:fldCharType="begin"/>
                          </w:r>
                          <w:r>
                            <w:instrText xml:space="preserve"> PAGE  \* MERGEFORMAT </w:instrText>
                          </w:r>
                          <w:r>
                            <w:fldChar w:fldCharType="separate"/>
                          </w:r>
                          <w:r>
                            <w:rPr>
                              <w:lang w:val="en-US"/>
                            </w:rPr>
                            <w:t>18</w:t>
                          </w:r>
                          <w:r>
                            <w:fldChar w:fldCharType="end"/>
                          </w:r>
                        </w:p>
                      </w:txbxContent>
                    </wps:txbx>
                    <wps:bodyPr rot="0" vert="horz" wrap="none" lIns="0" tIns="0" rIns="0" bIns="0" anchor="t" anchorCtr="0" upright="1">
                      <a:spAutoFit/>
                    </wps:bodyPr>
                  </wps:wsp>
                </a:graphicData>
              </a:graphic>
            </wp:anchor>
          </w:drawing>
        </mc:Choice>
        <mc:Fallback>
          <w:pict>
            <v:shape id="Text Box 104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6W/D9EAAAADAQAADwAAAAAAAAABACAAAAAiAAAAZHJzL2Rvd25yZXYu&#10;eG1sUEsBAhQAFAAAAAgAh07iQDqcDesCAgAAEgQAAA4AAAAAAAAAAQAgAAAAIAEAAGRycy9lMm9E&#10;b2MueG1sUEsFBgAAAAAGAAYAWQEAAJQFAAAAAA==&#10;">
              <v:fill on="f" focussize="0,0"/>
              <v:stroke on="f"/>
              <v:imagedata o:title=""/>
              <o:lock v:ext="edit" aspectratio="f"/>
              <v:textbox inset="0mm,0mm,0mm,0mm" style="mso-fit-shape-to-text:t;">
                <w:txbxContent>
                  <w:p w14:paraId="02568E22">
                    <w:pPr>
                      <w:pStyle w:val="26"/>
                    </w:pPr>
                    <w:r>
                      <w:fldChar w:fldCharType="begin"/>
                    </w:r>
                    <w:r>
                      <w:instrText xml:space="preserve"> PAGE  \* MERGEFORMAT </w:instrText>
                    </w:r>
                    <w:r>
                      <w:fldChar w:fldCharType="separate"/>
                    </w:r>
                    <w:r>
                      <w:rPr>
                        <w:lang w:val="en-US"/>
                      </w:rPr>
                      <w:t>18</w:t>
                    </w:r>
                    <w:r>
                      <w:fldChar w:fldCharType="end"/>
                    </w:r>
                  </w:p>
                </w:txbxContent>
              </v:textbox>
            </v:shape>
          </w:pict>
        </mc:Fallback>
      </mc:AlternateContent>
    </w:r>
    <w:r>
      <w:rPr>
        <w:lang w:val="en-US" w:bidi="ar-SA"/>
      </w:rPr>
      <w:drawing>
        <wp:anchor distT="0" distB="0" distL="114300" distR="114300" simplePos="0" relativeHeight="251660288" behindDoc="1" locked="0" layoutInCell="1" allowOverlap="1">
          <wp:simplePos x="0" y="0"/>
          <wp:positionH relativeFrom="page">
            <wp:posOffset>1453515</wp:posOffset>
          </wp:positionH>
          <wp:positionV relativeFrom="page">
            <wp:posOffset>3175635</wp:posOffset>
          </wp:positionV>
          <wp:extent cx="4652010" cy="4652010"/>
          <wp:effectExtent l="0" t="0" r="15240" b="152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4652010" cy="465201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7567">
    <w:pPr>
      <w:pStyle w:val="15"/>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7"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9FA9862">
                          <w:pPr>
                            <w:pStyle w:val="26"/>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6W/D9EAAAADAQAADwAAAAAAAAABACAAAAAi&#10;AAAAZHJzL2Rvd25yZXYueG1sUEsBAhQAFAAAAAgAh07iQKhIzRIRAgAAEQQAAA4AAAAAAAAAAQAg&#10;AAAAIAEAAGRycy9lMm9Eb2MueG1sUEsFBgAAAAAGAAYAWQEAAKMFAAAAAA==&#10;">
              <v:fill on="f" focussize="0,0"/>
              <v:stroke on="f"/>
              <v:imagedata o:title=""/>
              <o:lock v:ext="edit" aspectratio="f"/>
              <v:textbox inset="0mm,0mm,0mm,0mm" style="mso-fit-shape-to-text:t;">
                <w:txbxContent>
                  <w:p w14:paraId="59FA9862">
                    <w:pPr>
                      <w:pStyle w:val="26"/>
                    </w:pPr>
                    <w:r>
                      <w:fldChar w:fldCharType="begin"/>
                    </w:r>
                    <w:r>
                      <w:instrText xml:space="preserve"> PAGE  \* MERGEFORMAT </w:instrText>
                    </w:r>
                    <w:r>
                      <w:fldChar w:fldCharType="separate"/>
                    </w:r>
                    <w:r>
                      <w:t>29</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1453515</wp:posOffset>
          </wp:positionH>
          <wp:positionV relativeFrom="page">
            <wp:posOffset>3175635</wp:posOffset>
          </wp:positionV>
          <wp:extent cx="4652010" cy="4652010"/>
          <wp:effectExtent l="0" t="0" r="15240" b="15240"/>
          <wp:wrapNone/>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1"/>
                  <a:stretch>
                    <a:fillRect/>
                  </a:stretch>
                </pic:blipFill>
                <pic:spPr>
                  <a:xfrm>
                    <a:off x="0" y="0"/>
                    <a:ext cx="4652010" cy="4652010"/>
                  </a:xfrm>
                  <a:prstGeom prst="rect">
                    <a:avLst/>
                  </a:prstGeom>
                  <a:noFill/>
                  <a:ln>
                    <a:noFill/>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577E">
    <w:pPr>
      <w:pStyle w:val="15"/>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Text Box 1050"/>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271815A">
                          <w:pPr>
                            <w:pStyle w:val="26"/>
                          </w:pPr>
                          <w:r>
                            <w:fldChar w:fldCharType="begin"/>
                          </w:r>
                          <w:r>
                            <w:instrText xml:space="preserve"> PAGE  \* MERGEFORMAT </w:instrText>
                          </w:r>
                          <w:r>
                            <w:fldChar w:fldCharType="separate"/>
                          </w:r>
                          <w:r>
                            <w:rPr>
                              <w:lang w:val="en-US"/>
                            </w:rPr>
                            <w:t>39</w:t>
                          </w:r>
                          <w:r>
                            <w:fldChar w:fldCharType="end"/>
                          </w:r>
                        </w:p>
                      </w:txbxContent>
                    </wps:txbx>
                    <wps:bodyPr rot="0" vert="horz" wrap="none" lIns="0" tIns="0" rIns="0" bIns="0" anchor="t" anchorCtr="0" upright="1">
                      <a:spAutoFit/>
                    </wps:bodyPr>
                  </wps:wsp>
                </a:graphicData>
              </a:graphic>
            </wp:anchor>
          </w:drawing>
        </mc:Choice>
        <mc:Fallback>
          <w:pict>
            <v:shape id="Text Box 1050"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CnlUFQECAAASBAAADgAAAAAAAAABACAAAAAgAQAAZHJzL2Uyb0Rv&#10;Yy54bWxQSwUGAAAAAAYABgBZAQAAkwUAAAAA&#10;">
              <v:fill on="f" focussize="0,0"/>
              <v:stroke on="f"/>
              <v:imagedata o:title=""/>
              <o:lock v:ext="edit" aspectratio="f"/>
              <v:textbox inset="0mm,0mm,0mm,0mm" style="mso-fit-shape-to-text:t;">
                <w:txbxContent>
                  <w:p w14:paraId="7271815A">
                    <w:pPr>
                      <w:pStyle w:val="26"/>
                    </w:pPr>
                    <w:r>
                      <w:fldChar w:fldCharType="begin"/>
                    </w:r>
                    <w:r>
                      <w:instrText xml:space="preserve"> PAGE  \* MERGEFORMAT </w:instrText>
                    </w:r>
                    <w:r>
                      <w:fldChar w:fldCharType="separate"/>
                    </w:r>
                    <w:r>
                      <w:rPr>
                        <w:lang w:val="en-US"/>
                      </w:rPr>
                      <w:t>39</w:t>
                    </w:r>
                    <w:r>
                      <w:fldChar w:fldCharType="end"/>
                    </w:r>
                  </w:p>
                </w:txbxContent>
              </v:textbox>
            </v:shape>
          </w:pict>
        </mc:Fallback>
      </mc:AlternateContent>
    </w:r>
    <w:r>
      <w:rPr>
        <w:lang w:val="en-US" w:bidi="ar-SA"/>
      </w:rPr>
      <w:drawing>
        <wp:anchor distT="0" distB="0" distL="114300" distR="114300" simplePos="0" relativeHeight="251660288" behindDoc="1" locked="0" layoutInCell="1" allowOverlap="1">
          <wp:simplePos x="0" y="0"/>
          <wp:positionH relativeFrom="page">
            <wp:posOffset>1453515</wp:posOffset>
          </wp:positionH>
          <wp:positionV relativeFrom="page">
            <wp:posOffset>3175635</wp:posOffset>
          </wp:positionV>
          <wp:extent cx="4652010" cy="4652010"/>
          <wp:effectExtent l="0" t="0" r="15240" b="1524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stretch>
                    <a:fillRect/>
                  </a:stretch>
                </pic:blipFill>
                <pic:spPr>
                  <a:xfrm>
                    <a:off x="0" y="0"/>
                    <a:ext cx="4652010" cy="4652010"/>
                  </a:xfrm>
                  <a:prstGeom prst="rect">
                    <a:avLst/>
                  </a:prstGeom>
                  <a:noFill/>
                  <a:ln>
                    <a:noFill/>
                  </a:ln>
                </pic:spPr>
              </pic:pic>
            </a:graphicData>
          </a:graphic>
        </wp:anchor>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E08D506"/>
    <w:multiLevelType w:val="singleLevel"/>
    <w:tmpl w:val="BE08D506"/>
    <w:lvl w:ilvl="0" w:tentative="0">
      <w:start w:val="1"/>
      <w:numFmt w:val="decimal"/>
      <w:suff w:val="nothing"/>
      <w:lvlText w:val="（%1）"/>
      <w:lvlJc w:val="left"/>
    </w:lvl>
  </w:abstractNum>
  <w:abstractNum w:abstractNumId="2">
    <w:nsid w:val="D08392D6"/>
    <w:multiLevelType w:val="singleLevel"/>
    <w:tmpl w:val="D08392D6"/>
    <w:lvl w:ilvl="0" w:tentative="0">
      <w:start w:val="6"/>
      <w:numFmt w:val="chineseCounting"/>
      <w:suff w:val="nothing"/>
      <w:lvlText w:val="%1、"/>
      <w:lvlJc w:val="left"/>
      <w:rPr>
        <w:rFonts w:hint="eastAsia"/>
      </w:rPr>
    </w:lvl>
  </w:abstractNum>
  <w:abstractNum w:abstractNumId="3">
    <w:nsid w:val="6382F903"/>
    <w:multiLevelType w:val="singleLevel"/>
    <w:tmpl w:val="6382F903"/>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MzBiNDQwNjA5YzFkZmJiZGJjZWU3MTM1Y2Y3NTcifQ=="/>
  </w:docVars>
  <w:rsids>
    <w:rsidRoot w:val="00172A27"/>
    <w:rsid w:val="04AC5304"/>
    <w:rsid w:val="0B9B4E0C"/>
    <w:rsid w:val="0C8F324F"/>
    <w:rsid w:val="0D4374E6"/>
    <w:rsid w:val="10574BC4"/>
    <w:rsid w:val="127E5DF7"/>
    <w:rsid w:val="140455F9"/>
    <w:rsid w:val="1540752A"/>
    <w:rsid w:val="19D333DF"/>
    <w:rsid w:val="1A02029D"/>
    <w:rsid w:val="1C8C3407"/>
    <w:rsid w:val="1D317DFD"/>
    <w:rsid w:val="1E813FE6"/>
    <w:rsid w:val="1EEC537C"/>
    <w:rsid w:val="208717AD"/>
    <w:rsid w:val="258000FC"/>
    <w:rsid w:val="26FF4874"/>
    <w:rsid w:val="2A553C36"/>
    <w:rsid w:val="2C6245E3"/>
    <w:rsid w:val="2D1E75B5"/>
    <w:rsid w:val="2F0A15BB"/>
    <w:rsid w:val="3173699D"/>
    <w:rsid w:val="329B0E37"/>
    <w:rsid w:val="32B93522"/>
    <w:rsid w:val="3355130A"/>
    <w:rsid w:val="370A0339"/>
    <w:rsid w:val="39A31218"/>
    <w:rsid w:val="3A9E6979"/>
    <w:rsid w:val="3B053371"/>
    <w:rsid w:val="3B3B3C52"/>
    <w:rsid w:val="407A5D2E"/>
    <w:rsid w:val="40FF07E3"/>
    <w:rsid w:val="44532BB9"/>
    <w:rsid w:val="4CD542E9"/>
    <w:rsid w:val="4E4F2DA9"/>
    <w:rsid w:val="507B3483"/>
    <w:rsid w:val="51315AFB"/>
    <w:rsid w:val="515B6EEA"/>
    <w:rsid w:val="5AD3266C"/>
    <w:rsid w:val="5D1A5F69"/>
    <w:rsid w:val="5D864D07"/>
    <w:rsid w:val="5EF478EA"/>
    <w:rsid w:val="60A14226"/>
    <w:rsid w:val="61247416"/>
    <w:rsid w:val="62E510BB"/>
    <w:rsid w:val="63762271"/>
    <w:rsid w:val="64796778"/>
    <w:rsid w:val="658C211A"/>
    <w:rsid w:val="6709601B"/>
    <w:rsid w:val="6BBD480D"/>
    <w:rsid w:val="6BDB52DB"/>
    <w:rsid w:val="6D903F76"/>
    <w:rsid w:val="6F3304DC"/>
    <w:rsid w:val="705608D1"/>
    <w:rsid w:val="70E76BFF"/>
    <w:rsid w:val="71047A8A"/>
    <w:rsid w:val="712C60CE"/>
    <w:rsid w:val="741D3BF0"/>
    <w:rsid w:val="74764BD0"/>
    <w:rsid w:val="74CB628D"/>
    <w:rsid w:val="75671ED7"/>
    <w:rsid w:val="7593094A"/>
    <w:rsid w:val="771A5E2A"/>
    <w:rsid w:val="789D3574"/>
    <w:rsid w:val="79402369"/>
    <w:rsid w:val="79AD57BA"/>
    <w:rsid w:val="79AF0A5D"/>
    <w:rsid w:val="79B142AE"/>
    <w:rsid w:val="7A023005"/>
    <w:rsid w:val="7A560CC9"/>
    <w:rsid w:val="7AA94A58"/>
    <w:rsid w:val="7AF76CE2"/>
    <w:rsid w:val="7B4F3E56"/>
    <w:rsid w:val="7BCC1A0F"/>
    <w:rsid w:val="7D757430"/>
    <w:rsid w:val="7E8C3396"/>
    <w:rsid w:val="7ED5063C"/>
    <w:rsid w:val="7FEC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9" w:semiHidden="0" w:name="heading 6"/>
    <w:lsdException w:qFormat="1" w:uiPriority="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hint="default" w:ascii="宋体" w:hAnsi="宋体" w:eastAsia="宋体" w:cs="宋体"/>
      <w:sz w:val="22"/>
      <w:szCs w:val="22"/>
      <w:lang w:val="zh-CN" w:eastAsia="zh-CN" w:bidi="zh-CN"/>
    </w:rPr>
  </w:style>
  <w:style w:type="paragraph" w:styleId="2">
    <w:name w:val="heading 1"/>
    <w:basedOn w:val="1"/>
    <w:next w:val="1"/>
    <w:link w:val="191"/>
    <w:qFormat/>
    <w:uiPriority w:val="1"/>
    <w:pPr>
      <w:spacing w:before="37"/>
      <w:ind w:left="571"/>
      <w:jc w:val="center"/>
      <w:outlineLvl w:val="0"/>
    </w:pPr>
    <w:rPr>
      <w:rFonts w:ascii="黑体" w:hAnsi="黑体" w:eastAsia="黑体" w:cs="Times New Roman"/>
      <w:sz w:val="36"/>
      <w:szCs w:val="36"/>
      <w:lang w:bidi="ar-SA"/>
    </w:rPr>
  </w:style>
  <w:style w:type="paragraph" w:styleId="3">
    <w:name w:val="heading 2"/>
    <w:basedOn w:val="1"/>
    <w:next w:val="1"/>
    <w:qFormat/>
    <w:uiPriority w:val="1"/>
    <w:pPr>
      <w:ind w:left="550" w:right="550"/>
      <w:jc w:val="center"/>
      <w:outlineLvl w:val="1"/>
    </w:pPr>
    <w:rPr>
      <w:rFonts w:ascii="黑体" w:hAnsi="黑体" w:eastAsia="黑体" w:cs="黑体"/>
      <w:sz w:val="28"/>
      <w:szCs w:val="28"/>
    </w:rPr>
  </w:style>
  <w:style w:type="paragraph" w:styleId="4">
    <w:name w:val="heading 3"/>
    <w:basedOn w:val="1"/>
    <w:next w:val="1"/>
    <w:qFormat/>
    <w:uiPriority w:val="1"/>
    <w:pPr>
      <w:spacing w:before="37"/>
      <w:ind w:right="145"/>
      <w:outlineLvl w:val="2"/>
    </w:pPr>
    <w:rPr>
      <w:b/>
      <w:bCs/>
      <w:sz w:val="24"/>
      <w:szCs w:val="24"/>
    </w:rPr>
  </w:style>
  <w:style w:type="paragraph" w:styleId="5">
    <w:name w:val="heading 4"/>
    <w:basedOn w:val="1"/>
    <w:next w:val="1"/>
    <w:qFormat/>
    <w:uiPriority w:val="1"/>
    <w:pPr>
      <w:ind w:left="1116"/>
      <w:outlineLvl w:val="3"/>
    </w:pPr>
    <w:rPr>
      <w:b/>
      <w:bCs/>
      <w:sz w:val="21"/>
      <w:szCs w:val="21"/>
    </w:rPr>
  </w:style>
  <w:style w:type="paragraph" w:styleId="6">
    <w:name w:val="heading 5"/>
    <w:basedOn w:val="1"/>
    <w:next w:val="1"/>
    <w:link w:val="204"/>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203"/>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2"/>
    <w:unhideWhenUsed/>
    <w:qFormat/>
    <w:uiPriority w:val="9"/>
    <w:pPr>
      <w:keepNext/>
      <w:keepLines/>
      <w:spacing w:before="320" w:after="200"/>
      <w:outlineLvl w:val="8"/>
    </w:pPr>
    <w:rPr>
      <w:rFonts w:ascii="Arial" w:hAnsi="Arial" w:eastAsia="Arial" w:cs="Arial"/>
      <w:i/>
      <w:iCs/>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99"/>
    <w:pPr>
      <w:ind w:firstLine="420"/>
    </w:pPr>
  </w:style>
  <w:style w:type="paragraph" w:styleId="13">
    <w:name w:val="caption"/>
    <w:basedOn w:val="1"/>
    <w:next w:val="1"/>
    <w:semiHidden/>
    <w:unhideWhenUsed/>
    <w:qFormat/>
    <w:uiPriority w:val="35"/>
    <w:pPr>
      <w:spacing w:line="276" w:lineRule="auto"/>
    </w:pPr>
    <w:rPr>
      <w:b/>
      <w:bCs/>
      <w:color w:val="156082"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w:basedOn w:val="1"/>
    <w:next w:val="16"/>
    <w:qFormat/>
    <w:uiPriority w:val="1"/>
    <w:pPr>
      <w:ind w:left="696"/>
    </w:pPr>
    <w:rPr>
      <w:sz w:val="21"/>
      <w:szCs w:val="21"/>
    </w:rPr>
  </w:style>
  <w:style w:type="paragraph" w:customStyle="1" w:styleId="16">
    <w:name w:val="一级条标题"/>
    <w:next w:val="17"/>
    <w:qFormat/>
    <w:uiPriority w:val="0"/>
    <w:pPr>
      <w:tabs>
        <w:tab w:val="left" w:pos="810"/>
        <w:tab w:val="left" w:pos="907"/>
        <w:tab w:val="left" w:pos="1265"/>
      </w:tabs>
      <w:ind w:left="907" w:hanging="907"/>
      <w:jc w:val="both"/>
      <w:outlineLvl w:val="2"/>
    </w:pPr>
    <w:rPr>
      <w:rFonts w:hint="default" w:ascii="黑体" w:hAnsi="宋体" w:eastAsia="黑体" w:cs="Times New Roman"/>
      <w:lang w:val="en-US" w:eastAsia="zh-CN" w:bidi="ar-SA"/>
    </w:rPr>
  </w:style>
  <w:style w:type="paragraph" w:customStyle="1" w:styleId="17">
    <w:name w:val="段"/>
    <w:next w:val="1"/>
    <w:qFormat/>
    <w:uiPriority w:val="0"/>
    <w:pPr>
      <w:ind w:firstLine="200"/>
      <w:jc w:val="both"/>
    </w:pPr>
    <w:rPr>
      <w:rFonts w:hint="default" w:ascii="宋体" w:hAnsi="Times New Roman" w:eastAsia="宋体" w:cs="Times New Roman"/>
      <w:sz w:val="21"/>
      <w:lang w:val="en-US" w:eastAsia="zh-CN" w:bidi="ar-SA"/>
    </w:rPr>
  </w:style>
  <w:style w:type="paragraph" w:styleId="18">
    <w:name w:val="Body Text Indent"/>
    <w:basedOn w:val="1"/>
    <w:next w:val="19"/>
    <w:unhideWhenUsed/>
    <w:qFormat/>
    <w:uiPriority w:val="99"/>
    <w:pPr>
      <w:spacing w:after="120"/>
      <w:ind w:left="420"/>
    </w:pPr>
  </w:style>
  <w:style w:type="paragraph" w:styleId="19">
    <w:name w:val="envelope return"/>
    <w:basedOn w:val="1"/>
    <w:qFormat/>
    <w:uiPriority w:val="0"/>
    <w:rPr>
      <w:rFonts w:ascii="Arial" w:hAnsi="Arial"/>
    </w:rPr>
  </w:style>
  <w:style w:type="paragraph" w:styleId="20">
    <w:name w:val="index 4"/>
    <w:basedOn w:val="1"/>
    <w:next w:val="1"/>
    <w:unhideWhenUsed/>
    <w:qFormat/>
    <w:uiPriority w:val="0"/>
    <w:pPr>
      <w:ind w:left="1260"/>
    </w:p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ind w:left="840"/>
    </w:pPr>
  </w:style>
  <w:style w:type="paragraph" w:styleId="23">
    <w:name w:val="Plain Text"/>
    <w:basedOn w:val="1"/>
    <w:qFormat/>
    <w:uiPriority w:val="0"/>
    <w:rPr>
      <w:rFonts w:hAnsi="Courier New"/>
    </w:rPr>
  </w:style>
  <w:style w:type="paragraph" w:styleId="24">
    <w:name w:val="toc 8"/>
    <w:basedOn w:val="1"/>
    <w:next w:val="1"/>
    <w:unhideWhenUsed/>
    <w:qFormat/>
    <w:uiPriority w:val="39"/>
    <w:pPr>
      <w:spacing w:after="57"/>
      <w:ind w:left="1984" w:right="0" w:firstLine="0"/>
    </w:pPr>
  </w:style>
  <w:style w:type="paragraph" w:styleId="25">
    <w:name w:val="endnote text"/>
    <w:basedOn w:val="1"/>
    <w:link w:val="189"/>
    <w:semiHidden/>
    <w:unhideWhenUsed/>
    <w:qFormat/>
    <w:uiPriority w:val="99"/>
    <w:pPr>
      <w:spacing w:after="0" w:line="240" w:lineRule="auto"/>
    </w:pPr>
    <w:rPr>
      <w:sz w:val="20"/>
    </w:rPr>
  </w:style>
  <w:style w:type="paragraph" w:styleId="26">
    <w:name w:val="footer"/>
    <w:basedOn w:val="1"/>
    <w:qFormat/>
    <w:uiPriority w:val="0"/>
    <w:pPr>
      <w:tabs>
        <w:tab w:val="center" w:pos="4153"/>
        <w:tab w:val="right" w:pos="8306"/>
      </w:tabs>
    </w:pPr>
    <w:rPr>
      <w:sz w:val="18"/>
    </w:rPr>
  </w:style>
  <w:style w:type="paragraph" w:styleId="27">
    <w:name w:val="header"/>
    <w:basedOn w:val="1"/>
    <w:link w:val="192"/>
    <w:qFormat/>
    <w:uiPriority w:val="0"/>
    <w:pPr>
      <w:pBdr>
        <w:bottom w:val="single" w:color="auto" w:sz="6" w:space="1"/>
      </w:pBdr>
      <w:tabs>
        <w:tab w:val="center" w:pos="4153"/>
        <w:tab w:val="right" w:pos="8306"/>
      </w:tabs>
      <w:jc w:val="center"/>
    </w:pPr>
    <w:rPr>
      <w:sz w:val="18"/>
      <w:szCs w:val="18"/>
    </w:rPr>
  </w:style>
  <w:style w:type="paragraph" w:styleId="28">
    <w:name w:val="toc 1"/>
    <w:basedOn w:val="1"/>
    <w:next w:val="1"/>
    <w:unhideWhenUsed/>
    <w:qFormat/>
    <w:uiPriority w:val="39"/>
    <w:pPr>
      <w:spacing w:after="57"/>
      <w:ind w:left="0" w:right="0" w:firstLine="0"/>
    </w:pPr>
  </w:style>
  <w:style w:type="paragraph" w:styleId="29">
    <w:name w:val="toc 4"/>
    <w:basedOn w:val="1"/>
    <w:next w:val="1"/>
    <w:unhideWhenUsed/>
    <w:qFormat/>
    <w:uiPriority w:val="39"/>
    <w:pPr>
      <w:spacing w:after="57"/>
      <w:ind w:left="850" w:right="0" w:firstLine="0"/>
    </w:pPr>
  </w:style>
  <w:style w:type="paragraph" w:styleId="30">
    <w:name w:val="Subtitle"/>
    <w:basedOn w:val="1"/>
    <w:next w:val="1"/>
    <w:link w:val="55"/>
    <w:qFormat/>
    <w:uiPriority w:val="11"/>
    <w:pPr>
      <w:spacing w:before="200" w:after="200"/>
    </w:pPr>
    <w:rPr>
      <w:sz w:val="24"/>
      <w:szCs w:val="24"/>
    </w:rPr>
  </w:style>
  <w:style w:type="paragraph" w:styleId="31">
    <w:name w:val="footnote text"/>
    <w:basedOn w:val="1"/>
    <w:link w:val="188"/>
    <w:semiHidden/>
    <w:unhideWhenUsed/>
    <w:qFormat/>
    <w:uiPriority w:val="99"/>
    <w:pPr>
      <w:spacing w:after="40" w:line="240" w:lineRule="auto"/>
    </w:pPr>
    <w:rPr>
      <w:sz w:val="18"/>
    </w:rPr>
  </w:style>
  <w:style w:type="paragraph" w:styleId="32">
    <w:name w:val="toc 6"/>
    <w:basedOn w:val="1"/>
    <w:next w:val="1"/>
    <w:unhideWhenUsed/>
    <w:qFormat/>
    <w:uiPriority w:val="39"/>
    <w:pPr>
      <w:spacing w:after="57"/>
      <w:ind w:left="1417" w:right="0" w:firstLine="0"/>
    </w:pPr>
  </w:style>
  <w:style w:type="paragraph" w:styleId="33">
    <w:name w:val="table of figures"/>
    <w:basedOn w:val="1"/>
    <w:next w:val="1"/>
    <w:unhideWhenUsed/>
    <w:qFormat/>
    <w:uiPriority w:val="99"/>
    <w:pPr>
      <w:spacing w:after="0" w:afterAutospacing="0"/>
    </w:pPr>
  </w:style>
  <w:style w:type="paragraph" w:styleId="34">
    <w:name w:val="toc 2"/>
    <w:basedOn w:val="1"/>
    <w:next w:val="1"/>
    <w:unhideWhenUsed/>
    <w:qFormat/>
    <w:uiPriority w:val="39"/>
    <w:pPr>
      <w:ind w:left="420"/>
    </w:pPr>
  </w:style>
  <w:style w:type="paragraph" w:styleId="35">
    <w:name w:val="toc 9"/>
    <w:basedOn w:val="1"/>
    <w:next w:val="1"/>
    <w:unhideWhenUsed/>
    <w:qFormat/>
    <w:uiPriority w:val="39"/>
    <w:pPr>
      <w:spacing w:after="57"/>
      <w:ind w:left="2268" w:right="0" w:firstLine="0"/>
    </w:pPr>
  </w:style>
  <w:style w:type="paragraph" w:styleId="36">
    <w:name w:val="Title"/>
    <w:basedOn w:val="1"/>
    <w:next w:val="1"/>
    <w:qFormat/>
    <w:uiPriority w:val="1"/>
    <w:pPr>
      <w:spacing w:before="160"/>
      <w:ind w:left="549" w:right="550"/>
      <w:jc w:val="center"/>
    </w:pPr>
    <w:rPr>
      <w:rFonts w:ascii="黑体" w:hAnsi="黑体" w:eastAsia="黑体" w:cs="黑体"/>
      <w:sz w:val="76"/>
      <w:szCs w:val="76"/>
    </w:rPr>
  </w:style>
  <w:style w:type="paragraph" w:styleId="37">
    <w:name w:val="Body Text First Indent 2"/>
    <w:basedOn w:val="18"/>
    <w:next w:val="1"/>
    <w:unhideWhenUsed/>
    <w:qFormat/>
    <w:uiPriority w:val="99"/>
    <w:pPr>
      <w:spacing w:after="0" w:line="360" w:lineRule="auto"/>
      <w:ind w:left="0" w:firstLine="420"/>
    </w:pPr>
    <w:rPr>
      <w:sz w:val="24"/>
      <w:szCs w:val="20"/>
    </w:rPr>
  </w:style>
  <w:style w:type="table" w:styleId="39">
    <w:name w:val="Table Grid"/>
    <w:basedOn w:val="38"/>
    <w:qFormat/>
    <w:uiPriority w:val="0"/>
    <w:pPr>
      <w:widowControl w:val="0"/>
      <w:jc w:val="both"/>
    </w:pPr>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endnote reference"/>
    <w:basedOn w:val="40"/>
    <w:semiHidden/>
    <w:unhideWhenUsed/>
    <w:qFormat/>
    <w:uiPriority w:val="99"/>
    <w:rPr>
      <w:vertAlign w:val="superscript"/>
    </w:rPr>
  </w:style>
  <w:style w:type="character" w:styleId="42">
    <w:name w:val="Hyperlink"/>
    <w:unhideWhenUsed/>
    <w:qFormat/>
    <w:uiPriority w:val="99"/>
    <w:rPr>
      <w:color w:val="467886" w:themeColor="hyperlink"/>
      <w:u w:val="single"/>
      <w14:textFill>
        <w14:solidFill>
          <w14:schemeClr w14:val="hlink"/>
        </w14:solidFill>
      </w14:textFill>
    </w:rPr>
  </w:style>
  <w:style w:type="character" w:styleId="43">
    <w:name w:val="footnote reference"/>
    <w:basedOn w:val="40"/>
    <w:unhideWhenUsed/>
    <w:qFormat/>
    <w:uiPriority w:val="99"/>
    <w:rPr>
      <w:vertAlign w:val="superscript"/>
    </w:rPr>
  </w:style>
  <w:style w:type="character" w:customStyle="1" w:styleId="44">
    <w:name w:val="Heading 1 Char"/>
    <w:basedOn w:val="40"/>
    <w:qFormat/>
    <w:uiPriority w:val="9"/>
    <w:rPr>
      <w:rFonts w:ascii="Arial" w:hAnsi="Arial" w:eastAsia="Arial" w:cs="Arial"/>
      <w:sz w:val="40"/>
      <w:szCs w:val="40"/>
    </w:rPr>
  </w:style>
  <w:style w:type="character" w:customStyle="1" w:styleId="45">
    <w:name w:val="Heading 2 Char"/>
    <w:basedOn w:val="40"/>
    <w:qFormat/>
    <w:uiPriority w:val="9"/>
    <w:rPr>
      <w:rFonts w:ascii="Arial" w:hAnsi="Arial" w:eastAsia="Arial" w:cs="Arial"/>
      <w:sz w:val="34"/>
    </w:rPr>
  </w:style>
  <w:style w:type="character" w:customStyle="1" w:styleId="46">
    <w:name w:val="Heading 3 Char"/>
    <w:basedOn w:val="40"/>
    <w:qFormat/>
    <w:uiPriority w:val="9"/>
    <w:rPr>
      <w:rFonts w:ascii="Arial" w:hAnsi="Arial" w:eastAsia="Arial" w:cs="Arial"/>
      <w:sz w:val="30"/>
      <w:szCs w:val="30"/>
    </w:rPr>
  </w:style>
  <w:style w:type="character" w:customStyle="1" w:styleId="47">
    <w:name w:val="Heading 4 Char"/>
    <w:basedOn w:val="40"/>
    <w:qFormat/>
    <w:uiPriority w:val="9"/>
    <w:rPr>
      <w:rFonts w:ascii="Arial" w:hAnsi="Arial" w:eastAsia="Arial" w:cs="Arial"/>
      <w:b/>
      <w:bCs/>
      <w:sz w:val="26"/>
      <w:szCs w:val="26"/>
    </w:rPr>
  </w:style>
  <w:style w:type="character" w:customStyle="1" w:styleId="48">
    <w:name w:val="Heading 5 Char"/>
    <w:basedOn w:val="40"/>
    <w:qFormat/>
    <w:uiPriority w:val="9"/>
    <w:rPr>
      <w:rFonts w:ascii="Arial" w:hAnsi="Arial" w:eastAsia="Arial" w:cs="Arial"/>
      <w:b/>
      <w:bCs/>
      <w:sz w:val="24"/>
      <w:szCs w:val="24"/>
    </w:rPr>
  </w:style>
  <w:style w:type="character" w:customStyle="1" w:styleId="49">
    <w:name w:val="Heading 6 Char"/>
    <w:basedOn w:val="40"/>
    <w:link w:val="7"/>
    <w:qFormat/>
    <w:uiPriority w:val="9"/>
    <w:rPr>
      <w:rFonts w:ascii="Arial" w:hAnsi="Arial" w:eastAsia="Arial" w:cs="Arial"/>
      <w:b/>
      <w:bCs/>
      <w:sz w:val="22"/>
      <w:szCs w:val="22"/>
    </w:rPr>
  </w:style>
  <w:style w:type="character" w:customStyle="1" w:styleId="50">
    <w:name w:val="Heading 7 Char"/>
    <w:basedOn w:val="40"/>
    <w:qFormat/>
    <w:uiPriority w:val="9"/>
    <w:rPr>
      <w:rFonts w:ascii="Arial" w:hAnsi="Arial" w:eastAsia="Arial" w:cs="Arial"/>
      <w:b/>
      <w:bCs/>
      <w:i/>
      <w:iCs/>
      <w:sz w:val="22"/>
      <w:szCs w:val="22"/>
    </w:rPr>
  </w:style>
  <w:style w:type="character" w:customStyle="1" w:styleId="51">
    <w:name w:val="Heading 8 Char"/>
    <w:basedOn w:val="40"/>
    <w:link w:val="9"/>
    <w:qFormat/>
    <w:uiPriority w:val="9"/>
    <w:rPr>
      <w:rFonts w:ascii="Arial" w:hAnsi="Arial" w:eastAsia="Arial" w:cs="Arial"/>
      <w:i/>
      <w:iCs/>
      <w:sz w:val="22"/>
      <w:szCs w:val="22"/>
    </w:rPr>
  </w:style>
  <w:style w:type="character" w:customStyle="1" w:styleId="52">
    <w:name w:val="Heading 9 Char"/>
    <w:basedOn w:val="40"/>
    <w:link w:val="10"/>
    <w:qFormat/>
    <w:uiPriority w:val="9"/>
    <w:rPr>
      <w:rFonts w:ascii="Arial" w:hAnsi="Arial" w:eastAsia="Arial" w:cs="Arial"/>
      <w:i/>
      <w:iCs/>
      <w:sz w:val="21"/>
      <w:szCs w:val="21"/>
    </w:rPr>
  </w:style>
  <w:style w:type="paragraph" w:styleId="53">
    <w:name w:val="No Spacing"/>
    <w:qFormat/>
    <w:uiPriority w:val="1"/>
    <w:pPr>
      <w:spacing w:before="0" w:after="0" w:line="240" w:lineRule="auto"/>
    </w:pPr>
    <w:rPr>
      <w:rFonts w:hint="default" w:ascii="Calibri" w:hAnsi="Calibri" w:eastAsia="宋体" w:cs="Times New Roman"/>
    </w:rPr>
  </w:style>
  <w:style w:type="character" w:customStyle="1" w:styleId="54">
    <w:name w:val="Title Char"/>
    <w:basedOn w:val="40"/>
    <w:qFormat/>
    <w:uiPriority w:val="10"/>
    <w:rPr>
      <w:sz w:val="48"/>
      <w:szCs w:val="48"/>
    </w:rPr>
  </w:style>
  <w:style w:type="character" w:customStyle="1" w:styleId="55">
    <w:name w:val="Subtitle Char"/>
    <w:basedOn w:val="40"/>
    <w:link w:val="30"/>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qFormat/>
    <w:uiPriority w:val="30"/>
    <w:rPr>
      <w:i/>
    </w:rPr>
  </w:style>
  <w:style w:type="character" w:customStyle="1" w:styleId="60">
    <w:name w:val="Header Char"/>
    <w:basedOn w:val="40"/>
    <w:qFormat/>
    <w:uiPriority w:val="99"/>
  </w:style>
  <w:style w:type="character" w:customStyle="1" w:styleId="61">
    <w:name w:val="Footer Char"/>
    <w:basedOn w:val="40"/>
    <w:qFormat/>
    <w:uiPriority w:val="99"/>
  </w:style>
  <w:style w:type="character" w:customStyle="1" w:styleId="62">
    <w:name w:val="Caption Char"/>
    <w:qFormat/>
    <w:uiPriority w:val="99"/>
  </w:style>
  <w:style w:type="table" w:customStyle="1" w:styleId="63">
    <w:name w:val="Table Grid Light"/>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basedOn w:val="3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basedOn w:val="3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basedOn w:val="3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basedOn w:val="3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basedOn w:val="3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basedOn w:val="38"/>
    <w:qFormat/>
    <w:uiPriority w:val="99"/>
    <w:pPr>
      <w:spacing w:after="0" w:line="240" w:lineRule="auto"/>
    </w:pPr>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b/>
        <w:color w:val="404040"/>
      </w:rPr>
      <w:tcPr>
        <w:tcBorders>
          <w:bottom w:val="single" w:color="4AB2E1"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71">
    <w:name w:val="Grid Table 1 Light - Accent 2"/>
    <w:basedOn w:val="38"/>
    <w:qFormat/>
    <w:uiPriority w:val="99"/>
    <w:pPr>
      <w:spacing w:after="0" w:line="240" w:lineRule="auto"/>
    </w:pPr>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b/>
        <w:color w:val="404040"/>
      </w:rPr>
      <w:tcPr>
        <w:tcBorders>
          <w:bottom w:val="single" w:color="F2AC87"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72">
    <w:name w:val="Grid Table 1 Light - Accent 3"/>
    <w:basedOn w:val="38"/>
    <w:qFormat/>
    <w:uiPriority w:val="99"/>
    <w:pPr>
      <w:spacing w:after="0" w:line="240" w:lineRule="auto"/>
    </w:pPr>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b/>
        <w:color w:val="404040"/>
      </w:rPr>
      <w:tcPr>
        <w:tcBorders>
          <w:bottom w:val="single" w:color="4BD55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73">
    <w:name w:val="Grid Table 1 Light - Accent 4"/>
    <w:basedOn w:val="38"/>
    <w:qFormat/>
    <w:uiPriority w:val="99"/>
    <w:pPr>
      <w:spacing w:after="0" w:line="240" w:lineRule="auto"/>
    </w:pPr>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b/>
        <w:color w:val="404040"/>
      </w:rPr>
      <w:tcPr>
        <w:tcBorders>
          <w:bottom w:val="single" w:color="65CCF4"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74">
    <w:name w:val="Grid Table 1 Light - Accent 5"/>
    <w:basedOn w:val="38"/>
    <w:qFormat/>
    <w:uiPriority w:val="99"/>
    <w:pPr>
      <w:spacing w:after="0" w:line="240" w:lineRule="auto"/>
    </w:pPr>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b/>
        <w:color w:val="404040"/>
      </w:rPr>
      <w:tcPr>
        <w:tcBorders>
          <w:bottom w:val="single" w:color="D871C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75">
    <w:name w:val="Grid Table 1 Light - Accent 6"/>
    <w:basedOn w:val="38"/>
    <w:qFormat/>
    <w:uiPriority w:val="99"/>
    <w:pPr>
      <w:spacing w:after="0" w:line="240" w:lineRule="auto"/>
    </w:pPr>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b/>
        <w:color w:val="404040"/>
      </w:rPr>
      <w:tcPr>
        <w:tcBorders>
          <w:bottom w:val="single" w:color="91D97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table" w:customStyle="1" w:styleId="76">
    <w:name w:val="Grid Table 2"/>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basedOn w:val="38"/>
    <w:qFormat/>
    <w:uiPriority w:val="99"/>
    <w:pPr>
      <w:spacing w:after="0" w:line="240" w:lineRule="auto"/>
    </w:pPr>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single" w:color="19729B" w:themeColor="accent1" w:themeTint="EA" w:sz="12" w:space="0"/>
          <w:right w:val="nil"/>
        </w:tcBorders>
        <w:shd w:val="clear" w:color="FFFFFF" w:fill="auto"/>
      </w:tcPr>
    </w:tblStylePr>
    <w:tblStylePr w:type="lastRow">
      <w:rPr>
        <w:b/>
        <w:color w:val="404040"/>
      </w:rPr>
      <w:tcPr>
        <w:tcBorders>
          <w:top w:val="single" w:color="19729B"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78">
    <w:name w:val="Grid Table 2 - Accent 2"/>
    <w:basedOn w:val="38"/>
    <w:qFormat/>
    <w:uiPriority w:val="99"/>
    <w:pPr>
      <w:spacing w:after="0" w:line="240" w:lineRule="auto"/>
    </w:pPr>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single" w:color="F1AA85" w:themeColor="accent2" w:themeTint="97" w:sz="12" w:space="0"/>
          <w:right w:val="nil"/>
        </w:tcBorders>
        <w:shd w:val="clear" w:color="FFFFFF" w:fill="auto"/>
      </w:tcPr>
    </w:tblStylePr>
    <w:tblStylePr w:type="lastRow">
      <w:rPr>
        <w:b/>
        <w:color w:val="404040"/>
      </w:rPr>
      <w:tcPr>
        <w:tcBorders>
          <w:top w:val="single" w:color="F1AA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79">
    <w:name w:val="Grid Table 2 - Accent 3"/>
    <w:basedOn w:val="38"/>
    <w:qFormat/>
    <w:uiPriority w:val="99"/>
    <w:pPr>
      <w:spacing w:after="0" w:line="240" w:lineRule="auto"/>
    </w:pPr>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single" w:color="196C24" w:themeColor="accent3" w:themeTint="FE" w:sz="12" w:space="0"/>
          <w:right w:val="nil"/>
        </w:tcBorders>
        <w:shd w:val="clear" w:color="FFFFFF" w:fill="auto"/>
      </w:tcPr>
    </w:tblStylePr>
    <w:tblStylePr w:type="lastRow">
      <w:rPr>
        <w:b/>
        <w:color w:val="404040"/>
      </w:rPr>
      <w:tcPr>
        <w:tcBorders>
          <w:top w:val="single" w:color="196C24"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80">
    <w:name w:val="Grid Table 2 - Accent 4"/>
    <w:basedOn w:val="38"/>
    <w:qFormat/>
    <w:uiPriority w:val="99"/>
    <w:pPr>
      <w:spacing w:after="0" w:line="240" w:lineRule="auto"/>
    </w:pPr>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single" w:color="5FCAF3" w:themeColor="accent4" w:themeTint="9A" w:sz="12" w:space="0"/>
          <w:right w:val="nil"/>
        </w:tcBorders>
        <w:shd w:val="clear" w:color="FFFFFF" w:fill="auto"/>
      </w:tcPr>
    </w:tblStylePr>
    <w:tblStylePr w:type="lastRow">
      <w:rPr>
        <w:b/>
        <w:color w:val="404040"/>
      </w:rPr>
      <w:tcPr>
        <w:tcBorders>
          <w:top w:val="single" w:color="5FCAF3"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81">
    <w:name w:val="Grid Table 2 - Accent 5"/>
    <w:basedOn w:val="38"/>
    <w:qFormat/>
    <w:uiPriority w:val="99"/>
    <w:pPr>
      <w:spacing w:after="0" w:line="240" w:lineRule="auto"/>
    </w:pPr>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single" w:color="A02B93" w:themeColor="accent5" w:sz="12" w:space="0"/>
          <w:right w:val="nil"/>
        </w:tcBorders>
        <w:shd w:val="clear" w:color="FFFFFF" w:fill="auto"/>
      </w:tcPr>
    </w:tblStylePr>
    <w:tblStylePr w:type="lastRow">
      <w:rPr>
        <w:b/>
        <w:color w:val="404040"/>
      </w:rPr>
      <w:tcPr>
        <w:tcBorders>
          <w:top w:val="single" w:color="A02B93"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82">
    <w:name w:val="Grid Table 2 - Accent 6"/>
    <w:basedOn w:val="38"/>
    <w:qFormat/>
    <w:uiPriority w:val="99"/>
    <w:pPr>
      <w:spacing w:after="0" w:line="240" w:lineRule="auto"/>
    </w:pPr>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single" w:color="4EA72E" w:themeColor="accent6" w:sz="12" w:space="0"/>
          <w:right w:val="nil"/>
        </w:tcBorders>
        <w:shd w:val="clear" w:color="FFFFFF" w:fill="auto"/>
      </w:tcPr>
    </w:tblStylePr>
    <w:tblStylePr w:type="lastRow">
      <w:rPr>
        <w:b/>
        <w:color w:val="404040"/>
      </w:rPr>
      <w:tcPr>
        <w:tcBorders>
          <w:top w:val="single" w:color="4EA72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83">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basedOn w:val="38"/>
    <w:qFormat/>
    <w:uiPriority w:val="99"/>
    <w:pPr>
      <w:spacing w:after="0" w:line="240" w:lineRule="auto"/>
    </w:pPr>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85">
    <w:name w:val="Grid Table 3 - Accent 2"/>
    <w:basedOn w:val="38"/>
    <w:qFormat/>
    <w:uiPriority w:val="99"/>
    <w:pPr>
      <w:spacing w:after="0" w:line="240" w:lineRule="auto"/>
    </w:pPr>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86">
    <w:name w:val="Grid Table 3 - Accent 3"/>
    <w:basedOn w:val="38"/>
    <w:qFormat/>
    <w:uiPriority w:val="99"/>
    <w:pPr>
      <w:spacing w:after="0" w:line="240" w:lineRule="auto"/>
    </w:pPr>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87">
    <w:name w:val="Grid Table 3 - Accent 4"/>
    <w:basedOn w:val="38"/>
    <w:qFormat/>
    <w:uiPriority w:val="99"/>
    <w:pPr>
      <w:spacing w:after="0" w:line="240" w:lineRule="auto"/>
    </w:pPr>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88">
    <w:name w:val="Grid Table 3 - Accent 5"/>
    <w:basedOn w:val="38"/>
    <w:qFormat/>
    <w:uiPriority w:val="99"/>
    <w:pPr>
      <w:spacing w:after="0" w:line="240" w:lineRule="auto"/>
    </w:pPr>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89">
    <w:name w:val="Grid Table 3 - Accent 6"/>
    <w:basedOn w:val="38"/>
    <w:qFormat/>
    <w:uiPriority w:val="99"/>
    <w:pPr>
      <w:spacing w:after="0" w:line="240" w:lineRule="auto"/>
    </w:pPr>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90">
    <w:name w:val="Grid Table 4"/>
    <w:basedOn w:val="3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basedOn w:val="38"/>
    <w:qFormat/>
    <w:uiPriority w:val="59"/>
    <w:pPr>
      <w:spacing w:after="0" w:line="240" w:lineRule="auto"/>
    </w:pPr>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insideV w:val="single" w:color="50B5E2" w:themeColor="accent1" w:themeTint="90" w:sz="4" w:space="0"/>
      </w:tblBorders>
    </w:tblPr>
    <w:tblStylePr w:type="firstRow">
      <w:rPr>
        <w:rFonts w:ascii="Arial" w:hAnsi="Arial"/>
        <w:b/>
        <w:color w:val="FFFFFF"/>
        <w:sz w:val="22"/>
      </w:rPr>
      <w:tcPr>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shd w:val="clear" w:color="19729B" w:themeColor="accent1" w:themeTint="EA" w:fill="19729B" w:themeFill="accent1" w:themeFillTint="EA"/>
      </w:tcPr>
    </w:tblStylePr>
    <w:tblStylePr w:type="lastRow">
      <w:rPr>
        <w:b/>
        <w:color w:val="404040"/>
      </w:rPr>
      <w:tcPr>
        <w:tcBorders>
          <w:top w:val="single" w:color="19729B"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2E5F5" w:themeColor="accent1" w:themeTint="32" w:fill="C2E5F5" w:themeFill="accent1" w:themeFillTint="32"/>
      </w:tcPr>
    </w:tblStylePr>
    <w:tblStylePr w:type="band1Horz">
      <w:rPr>
        <w:rFonts w:ascii="Arial" w:hAnsi="Arial"/>
        <w:color w:val="404040"/>
        <w:sz w:val="22"/>
      </w:rPr>
      <w:tcPr>
        <w:shd w:val="clear" w:color="C2E5F5" w:themeColor="accent1" w:themeTint="32" w:fill="C2E5F5" w:themeFill="accent1" w:themeFillTint="32"/>
      </w:tcPr>
    </w:tblStylePr>
  </w:style>
  <w:style w:type="table" w:customStyle="1" w:styleId="92">
    <w:name w:val="Grid Table 4 - Accent 2"/>
    <w:basedOn w:val="38"/>
    <w:qFormat/>
    <w:uiPriority w:val="59"/>
    <w:pPr>
      <w:spacing w:after="0" w:line="240" w:lineRule="auto"/>
    </w:pPr>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blStylePr w:type="firstRow">
      <w:rPr>
        <w:rFonts w:ascii="Arial" w:hAnsi="Arial"/>
        <w:b/>
        <w:color w:val="FFFFFF"/>
        <w:sz w:val="22"/>
      </w:rPr>
      <w:tcPr>
        <w:tc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cBorders>
        <w:shd w:val="clear" w:color="F1AA85" w:themeColor="accent2" w:themeTint="97" w:fill="F1AA85" w:themeFill="accent2" w:themeFillTint="97"/>
      </w:tcPr>
    </w:tblStylePr>
    <w:tblStylePr w:type="lastRow">
      <w:rPr>
        <w:b/>
        <w:color w:val="404040"/>
      </w:rPr>
      <w:tcPr>
        <w:tcBorders>
          <w:top w:val="single" w:color="F1AA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93">
    <w:name w:val="Grid Table 4 - Accent 3"/>
    <w:basedOn w:val="38"/>
    <w:qFormat/>
    <w:uiPriority w:val="59"/>
    <w:pPr>
      <w:spacing w:after="0" w:line="240" w:lineRule="auto"/>
    </w:pPr>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blStylePr w:type="firstRow">
      <w:rPr>
        <w:rFonts w:ascii="Arial" w:hAnsi="Arial"/>
        <w:b/>
        <w:color w:val="FFFFFF"/>
        <w:sz w:val="22"/>
      </w:rPr>
      <w:tcPr>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shd w:val="clear" w:color="196C24" w:themeColor="accent3" w:themeTint="FE" w:fill="196C24" w:themeFill="accent3" w:themeFillTint="FE"/>
      </w:tcPr>
    </w:tblStylePr>
    <w:tblStylePr w:type="lastRow">
      <w:rPr>
        <w:b/>
        <w:color w:val="404040"/>
      </w:rPr>
      <w:tcPr>
        <w:tcBorders>
          <w:top w:val="single" w:color="196C24"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94">
    <w:name w:val="Grid Table 4 - Accent 4"/>
    <w:basedOn w:val="38"/>
    <w:qFormat/>
    <w:uiPriority w:val="59"/>
    <w:pPr>
      <w:spacing w:after="0" w:line="240" w:lineRule="auto"/>
    </w:pPr>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insideV w:val="single" w:color="6ACEF4" w:themeColor="accent4" w:themeTint="90" w:sz="4" w:space="0"/>
      </w:tblBorders>
    </w:tblPr>
    <w:tblStylePr w:type="firstRow">
      <w:rPr>
        <w:rFonts w:ascii="Arial" w:hAnsi="Arial"/>
        <w:b/>
        <w:color w:val="FFFFFF"/>
        <w:sz w:val="22"/>
      </w:rPr>
      <w:tcPr>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shd w:val="clear" w:color="5FCAF3" w:themeColor="accent4" w:themeTint="9A" w:fill="5FCAF3" w:themeFill="accent4" w:themeFillTint="9A"/>
      </w:tcPr>
    </w:tblStylePr>
    <w:tblStylePr w:type="lastRow">
      <w:rPr>
        <w:b/>
        <w:color w:val="404040"/>
      </w:rPr>
      <w:tcPr>
        <w:tcBorders>
          <w:top w:val="single" w:color="5FCAF3"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95">
    <w:name w:val="Grid Table 4 - Accent 5"/>
    <w:basedOn w:val="38"/>
    <w:qFormat/>
    <w:uiPriority w:val="59"/>
    <w:pPr>
      <w:spacing w:after="0" w:line="240" w:lineRule="auto"/>
    </w:pPr>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FFFFFF"/>
        <w:sz w:val="22"/>
      </w:rPr>
      <w:tcPr>
        <w:tcBorders>
          <w:top w:val="single" w:color="A02B93" w:themeColor="accent5" w:sz="4" w:space="0"/>
          <w:left w:val="single" w:color="A02B93" w:themeColor="accent5" w:sz="4" w:space="0"/>
          <w:bottom w:val="single" w:color="A02B93" w:themeColor="accent5" w:sz="4" w:space="0"/>
          <w:right w:val="single" w:color="A02B93" w:themeColor="accent5" w:sz="4" w:space="0"/>
        </w:tcBorders>
        <w:shd w:val="clear" w:color="A02B93" w:themeColor="accent5" w:fill="A02B93" w:themeFill="accent5"/>
      </w:tcPr>
    </w:tblStylePr>
    <w:tblStylePr w:type="lastRow">
      <w:rPr>
        <w:b/>
        <w:color w:val="404040"/>
      </w:rPr>
      <w:tcPr>
        <w:tcBorders>
          <w:top w:val="single" w:color="A02B93"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96">
    <w:name w:val="Grid Table 4 - Accent 6"/>
    <w:basedOn w:val="38"/>
    <w:qFormat/>
    <w:uiPriority w:val="59"/>
    <w:pPr>
      <w:spacing w:after="0" w:line="240" w:lineRule="auto"/>
    </w:pPr>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FFFFFF"/>
        <w:sz w:val="22"/>
      </w:rPr>
      <w:tcPr>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4EA72E" w:themeColor="accent6" w:fill="4EA72E" w:themeFill="accent6"/>
      </w:tcPr>
    </w:tblStylePr>
    <w:tblStylePr w:type="lastRow">
      <w:rPr>
        <w:b/>
        <w:color w:val="404040"/>
      </w:rPr>
      <w:tcPr>
        <w:tcBorders>
          <w:top w:val="single" w:color="4EA72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97">
    <w:name w:val="Grid Table 5 Dark"/>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56082" w:themeColor="accent1" w:fill="156082" w:themeFill="accent1"/>
      </w:tcPr>
    </w:tblStylePr>
    <w:tblStylePr w:type="lastRow">
      <w:rPr>
        <w:rFonts w:ascii="Arial" w:hAnsi="Arial"/>
        <w:b/>
        <w:color w:val="FFFFFF"/>
        <w:sz w:val="22"/>
      </w:rPr>
      <w:tcPr>
        <w:tcBorders>
          <w:top w:val="single" w:color="FFFFFF" w:themeColor="light1" w:sz="4" w:space="0"/>
        </w:tcBorders>
        <w:shd w:val="clear" w:color="156082" w:themeColor="accent1" w:fill="156082" w:themeFill="accent1"/>
      </w:tcPr>
    </w:tblStylePr>
    <w:tblStylePr w:type="firstCol">
      <w:rPr>
        <w:rFonts w:ascii="Arial" w:hAnsi="Arial"/>
        <w:b/>
        <w:color w:val="FFFFFF"/>
        <w:sz w:val="22"/>
      </w:rPr>
      <w:tcPr>
        <w:shd w:val="clear" w:color="156082" w:themeColor="accent1" w:fill="156082" w:themeFill="accent1"/>
      </w:tcPr>
    </w:tblStylePr>
    <w:tblStylePr w:type="lastCol">
      <w:rPr>
        <w:rFonts w:ascii="Arial" w:hAnsi="Arial"/>
        <w:b/>
        <w:color w:val="FFFFFF"/>
        <w:sz w:val="22"/>
      </w:rPr>
      <w:tcPr>
        <w:shd w:val="clear" w:color="156082" w:themeColor="accent1" w:fill="156082" w:themeFill="accent1"/>
      </w:tcPr>
    </w:tblStylePr>
    <w:tblStylePr w:type="band1Vert">
      <w:tcPr>
        <w:shd w:val="clear" w:color="71C3E8" w:themeColor="accent1" w:themeTint="75" w:fill="71C3E8" w:themeFill="accent1" w:themeFillTint="75"/>
      </w:tcPr>
    </w:tblStylePr>
    <w:tblStylePr w:type="band1Horz">
      <w:tcPr>
        <w:shd w:val="clear" w:color="71C3E8" w:themeColor="accent1" w:themeTint="75" w:fill="71C3E8" w:themeFill="accent1" w:themeFillTint="75"/>
      </w:tcPr>
    </w:tblStylePr>
  </w:style>
  <w:style w:type="table" w:customStyle="1" w:styleId="99">
    <w:name w:val="Grid Table 5 Dark - Accent 2"/>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97132" w:themeColor="accent2" w:fill="E97132" w:themeFill="accent2"/>
      </w:tcPr>
    </w:tblStylePr>
    <w:tblStylePr w:type="lastRow">
      <w:rPr>
        <w:rFonts w:ascii="Arial" w:hAnsi="Arial"/>
        <w:b/>
        <w:color w:val="FFFFFF"/>
        <w:sz w:val="22"/>
      </w:rPr>
      <w:tcPr>
        <w:tcBorders>
          <w:top w:val="single" w:color="FFFFFF" w:themeColor="light1" w:sz="4" w:space="0"/>
        </w:tcBorders>
        <w:shd w:val="clear" w:color="E97132" w:themeColor="accent2" w:fill="E97132" w:themeFill="accent2"/>
      </w:tcPr>
    </w:tblStylePr>
    <w:tblStylePr w:type="firstCol">
      <w:rPr>
        <w:rFonts w:ascii="Arial" w:hAnsi="Arial"/>
        <w:b/>
        <w:color w:val="FFFFFF"/>
        <w:sz w:val="22"/>
      </w:rPr>
      <w:tcPr>
        <w:shd w:val="clear" w:color="E97132" w:themeColor="accent2" w:fill="E97132" w:themeFill="accent2"/>
      </w:tcPr>
    </w:tblStylePr>
    <w:tblStylePr w:type="lastCol">
      <w:rPr>
        <w:rFonts w:ascii="Arial" w:hAnsi="Arial"/>
        <w:b/>
        <w:color w:val="FFFFFF"/>
        <w:sz w:val="22"/>
      </w:rPr>
      <w:tcPr>
        <w:shd w:val="clear" w:color="E97132" w:themeColor="accent2" w:fill="E97132" w:themeFill="accent2"/>
      </w:tcPr>
    </w:tblStylePr>
    <w:tblStylePr w:type="band1Vert">
      <w:tcPr>
        <w:shd w:val="clear" w:color="F4BDA0" w:themeColor="accent2" w:themeTint="75" w:fill="F4BDA0" w:themeFill="accent2" w:themeFillTint="75"/>
      </w:tcPr>
    </w:tblStylePr>
    <w:tblStylePr w:type="band1Horz">
      <w:tcPr>
        <w:shd w:val="clear" w:color="F4BDA0" w:themeColor="accent2" w:themeTint="75" w:fill="F4BDA0" w:themeFill="accent2" w:themeFillTint="75"/>
      </w:tcPr>
    </w:tblStylePr>
  </w:style>
  <w:style w:type="table" w:customStyle="1" w:styleId="100">
    <w:name w:val="Grid Table 5 Dark - Accent 3"/>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96B24" w:themeColor="accent3" w:fill="196B24" w:themeFill="accent3"/>
      </w:tcPr>
    </w:tblStylePr>
    <w:tblStylePr w:type="lastRow">
      <w:rPr>
        <w:rFonts w:ascii="Arial" w:hAnsi="Arial"/>
        <w:b/>
        <w:color w:val="FFFFFF"/>
        <w:sz w:val="22"/>
      </w:rPr>
      <w:tcPr>
        <w:tcBorders>
          <w:top w:val="single" w:color="FFFFFF" w:themeColor="light1" w:sz="4" w:space="0"/>
        </w:tcBorders>
        <w:shd w:val="clear" w:color="196B24" w:themeColor="accent3" w:fill="196B24" w:themeFill="accent3"/>
      </w:tcPr>
    </w:tblStylePr>
    <w:tblStylePr w:type="firstCol">
      <w:rPr>
        <w:rFonts w:ascii="Arial" w:hAnsi="Arial"/>
        <w:b/>
        <w:color w:val="FFFFFF"/>
        <w:sz w:val="22"/>
      </w:rPr>
      <w:tcPr>
        <w:shd w:val="clear" w:color="196B24" w:themeColor="accent3" w:fill="196B24" w:themeFill="accent3"/>
      </w:tcPr>
    </w:tblStylePr>
    <w:tblStylePr w:type="lastCol">
      <w:rPr>
        <w:rFonts w:ascii="Arial" w:hAnsi="Arial"/>
        <w:b/>
        <w:color w:val="FFFFFF"/>
        <w:sz w:val="22"/>
      </w:rPr>
      <w:tcPr>
        <w:shd w:val="clear" w:color="196B24" w:themeColor="accent3" w:fill="196B24" w:themeFill="accent3"/>
      </w:tcPr>
    </w:tblStylePr>
    <w:tblStylePr w:type="band1Vert">
      <w:tcPr>
        <w:shd w:val="clear" w:color="72DE80" w:themeColor="accent3" w:themeTint="75" w:fill="72DE80" w:themeFill="accent3" w:themeFillTint="75"/>
      </w:tcPr>
    </w:tblStylePr>
    <w:tblStylePr w:type="band1Horz">
      <w:tcPr>
        <w:shd w:val="clear" w:color="72DE80" w:themeColor="accent3" w:themeTint="75" w:fill="72DE80" w:themeFill="accent3" w:themeFillTint="75"/>
      </w:tcPr>
    </w:tblStylePr>
  </w:style>
  <w:style w:type="table" w:customStyle="1" w:styleId="101">
    <w:name w:val="Grid Table 5 Dark- Accent 4"/>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F9ED5" w:themeColor="accent4" w:fill="0F9ED5" w:themeFill="accent4"/>
      </w:tcPr>
    </w:tblStylePr>
    <w:tblStylePr w:type="lastRow">
      <w:rPr>
        <w:rFonts w:ascii="Arial" w:hAnsi="Arial"/>
        <w:b/>
        <w:color w:val="FFFFFF"/>
        <w:sz w:val="22"/>
      </w:rPr>
      <w:tcPr>
        <w:tcBorders>
          <w:top w:val="single" w:color="FFFFFF" w:themeColor="light1" w:sz="4" w:space="0"/>
        </w:tcBorders>
        <w:shd w:val="clear" w:color="0F9ED5" w:themeColor="accent4" w:fill="0F9ED5" w:themeFill="accent4"/>
      </w:tcPr>
    </w:tblStylePr>
    <w:tblStylePr w:type="firstCol">
      <w:rPr>
        <w:rFonts w:ascii="Arial" w:hAnsi="Arial"/>
        <w:b/>
        <w:color w:val="FFFFFF"/>
        <w:sz w:val="22"/>
      </w:rPr>
      <w:tcPr>
        <w:shd w:val="clear" w:color="0F9ED5" w:themeColor="accent4" w:fill="0F9ED5" w:themeFill="accent4"/>
      </w:tcPr>
    </w:tblStylePr>
    <w:tblStylePr w:type="lastCol">
      <w:rPr>
        <w:rFonts w:ascii="Arial" w:hAnsi="Arial"/>
        <w:b/>
        <w:color w:val="FFFFFF"/>
        <w:sz w:val="22"/>
      </w:rPr>
      <w:tcPr>
        <w:shd w:val="clear" w:color="0F9ED5" w:themeColor="accent4" w:fill="0F9ED5" w:themeFill="accent4"/>
      </w:tcPr>
    </w:tblStylePr>
    <w:tblStylePr w:type="band1Vert">
      <w:tcPr>
        <w:shd w:val="clear" w:color="86D7F6" w:themeColor="accent4" w:themeTint="75" w:fill="86D7F6" w:themeFill="accent4" w:themeFillTint="75"/>
      </w:tcPr>
    </w:tblStylePr>
    <w:tblStylePr w:type="band1Horz">
      <w:tcPr>
        <w:shd w:val="clear" w:color="86D7F6" w:themeColor="accent4" w:themeTint="75" w:fill="86D7F6" w:themeFill="accent4" w:themeFillTint="75"/>
      </w:tcPr>
    </w:tblStylePr>
  </w:style>
  <w:style w:type="table" w:customStyle="1" w:styleId="102">
    <w:name w:val="Grid Table 5 Dark - Accent 5"/>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02B93" w:themeColor="accent5" w:fill="A02B93" w:themeFill="accent5"/>
      </w:tcPr>
    </w:tblStylePr>
    <w:tblStylePr w:type="lastRow">
      <w:rPr>
        <w:rFonts w:ascii="Arial" w:hAnsi="Arial"/>
        <w:b/>
        <w:color w:val="FFFFFF"/>
        <w:sz w:val="22"/>
      </w:rPr>
      <w:tcPr>
        <w:tcBorders>
          <w:top w:val="single" w:color="FFFFFF" w:themeColor="light1" w:sz="4" w:space="0"/>
        </w:tcBorders>
        <w:shd w:val="clear" w:color="A02B93" w:themeColor="accent5" w:fill="A02B93" w:themeFill="accent5"/>
      </w:tcPr>
    </w:tblStylePr>
    <w:tblStylePr w:type="firstCol">
      <w:rPr>
        <w:rFonts w:ascii="Arial" w:hAnsi="Arial"/>
        <w:b/>
        <w:color w:val="FFFFFF"/>
        <w:sz w:val="22"/>
      </w:rPr>
      <w:tcPr>
        <w:shd w:val="clear" w:color="A02B93" w:themeColor="accent5" w:fill="A02B93" w:themeFill="accent5"/>
      </w:tcPr>
    </w:tblStylePr>
    <w:tblStylePr w:type="lastCol">
      <w:rPr>
        <w:rFonts w:ascii="Arial" w:hAnsi="Arial"/>
        <w:b/>
        <w:color w:val="FFFFFF"/>
        <w:sz w:val="22"/>
      </w:rPr>
      <w:tcPr>
        <w:shd w:val="clear" w:color="A02B93" w:themeColor="accent5" w:fill="A02B93" w:themeFill="accent5"/>
      </w:tcPr>
    </w:tblStylePr>
    <w:tblStylePr w:type="band1Vert">
      <w:tcPr>
        <w:shd w:val="clear" w:color="E18FD8" w:themeColor="accent5" w:themeTint="75" w:fill="E18FD8" w:themeFill="accent5" w:themeFillTint="75"/>
      </w:tcPr>
    </w:tblStylePr>
    <w:tblStylePr w:type="band1Horz">
      <w:tcPr>
        <w:shd w:val="clear" w:color="E18FD8" w:themeColor="accent5" w:themeTint="75" w:fill="E18FD8" w:themeFill="accent5" w:themeFillTint="75"/>
      </w:tcPr>
    </w:tblStylePr>
  </w:style>
  <w:style w:type="table" w:customStyle="1" w:styleId="103">
    <w:name w:val="Grid Table 5 Dark - Accent 6"/>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EA72E" w:themeColor="accent6" w:fill="4EA72E" w:themeFill="accent6"/>
      </w:tcPr>
    </w:tblStylePr>
    <w:tblStylePr w:type="lastRow">
      <w:rPr>
        <w:rFonts w:ascii="Arial" w:hAnsi="Arial"/>
        <w:b/>
        <w:color w:val="FFFFFF"/>
        <w:sz w:val="22"/>
      </w:rPr>
      <w:tcPr>
        <w:tcBorders>
          <w:top w:val="single" w:color="FFFFFF" w:themeColor="light1" w:sz="4" w:space="0"/>
        </w:tcBorders>
        <w:shd w:val="clear" w:color="4EA72E" w:themeColor="accent6" w:fill="4EA72E" w:themeFill="accent6"/>
      </w:tcPr>
    </w:tblStylePr>
    <w:tblStylePr w:type="firstCol">
      <w:rPr>
        <w:rFonts w:ascii="Arial" w:hAnsi="Arial"/>
        <w:b/>
        <w:color w:val="FFFFFF"/>
        <w:sz w:val="22"/>
      </w:rPr>
      <w:tcPr>
        <w:shd w:val="clear" w:color="4EA72E" w:themeColor="accent6" w:fill="4EA72E" w:themeFill="accent6"/>
      </w:tcPr>
    </w:tblStylePr>
    <w:tblStylePr w:type="lastCol">
      <w:rPr>
        <w:rFonts w:ascii="Arial" w:hAnsi="Arial"/>
        <w:b/>
        <w:color w:val="FFFFFF"/>
        <w:sz w:val="22"/>
      </w:rPr>
      <w:tcPr>
        <w:shd w:val="clear" w:color="4EA72E" w:themeColor="accent6" w:fill="4EA72E" w:themeFill="accent6"/>
      </w:tcPr>
    </w:tblStylePr>
    <w:tblStylePr w:type="band1Vert">
      <w:tcPr>
        <w:shd w:val="clear" w:color="A8E194" w:themeColor="accent6" w:themeTint="75" w:fill="A8E194" w:themeFill="accent6" w:themeFillTint="75"/>
      </w:tcPr>
    </w:tblStylePr>
    <w:tblStylePr w:type="band1Horz">
      <w:tcPr>
        <w:shd w:val="clear" w:color="A8E194" w:themeColor="accent6" w:themeTint="75" w:fill="A8E194" w:themeFill="accent6" w:themeFillTint="75"/>
      </w:tcPr>
    </w:tblStylePr>
  </w:style>
  <w:style w:type="table" w:customStyle="1" w:styleId="104">
    <w:name w:val="Grid Table 6 Colorful"/>
    <w:basedOn w:val="3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basedOn w:val="38"/>
    <w:qFormat/>
    <w:uiPriority w:val="99"/>
    <w:pPr>
      <w:spacing w:after="0" w:line="240" w:lineRule="auto"/>
    </w:pPr>
    <w:tblPr>
      <w:tblBorders>
        <w:top w:val="single" w:color="63BDE5" w:themeColor="accent1" w:themeTint="80" w:sz="4" w:space="0"/>
        <w:left w:val="single" w:color="63BDE5" w:themeColor="accent1" w:themeTint="80" w:sz="4" w:space="0"/>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b/>
        <w:color w:val="64BEE6" w:themeColor="accent1" w:themeTint="80"/>
        <w14:textFill>
          <w14:solidFill>
            <w14:schemeClr w14:val="accent1">
              <w14:lumMod w14:val="50000"/>
              <w14:lumOff w14:val="50000"/>
            </w14:schemeClr>
          </w14:solidFill>
        </w14:textFill>
      </w:rPr>
      <w:tcPr>
        <w:tcBorders>
          <w:bottom w:val="single" w:color="63BDE5" w:themeColor="accent1" w:themeTint="80" w:sz="12" w:space="0"/>
        </w:tcBorders>
      </w:tcPr>
    </w:tblStylePr>
    <w:tblStylePr w:type="lastRow">
      <w:rPr>
        <w:b/>
        <w:color w:val="64BEE6" w:themeColor="accent1" w:themeTint="80"/>
        <w14:textFill>
          <w14:solidFill>
            <w14:schemeClr w14:val="accent1">
              <w14:lumMod w14:val="50000"/>
              <w14:lumOff w14:val="50000"/>
            </w14:schemeClr>
          </w14:solidFill>
        </w14:textFill>
      </w:rPr>
    </w:tblStylePr>
    <w:tblStylePr w:type="firstCol">
      <w:rPr>
        <w:b/>
        <w:color w:val="64BEE6" w:themeColor="accent1" w:themeTint="80"/>
        <w14:textFill>
          <w14:solidFill>
            <w14:schemeClr w14:val="accent1">
              <w14:lumMod w14:val="50000"/>
              <w14:lumOff w14:val="50000"/>
            </w14:schemeClr>
          </w14:solidFill>
        </w14:textFill>
      </w:rPr>
    </w:tblStylePr>
    <w:tblStylePr w:type="lastCol">
      <w:rPr>
        <w:b/>
        <w:color w:val="64BEE6" w:themeColor="accent1" w:themeTint="80"/>
        <w14:textFill>
          <w14:solidFill>
            <w14:schemeClr w14:val="accent1">
              <w14:lumMod w14:val="50000"/>
              <w14:lumOff w14:val="50000"/>
            </w14:schemeClr>
          </w14:solidFill>
        </w14:textFill>
      </w:r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basedOn w:val="38"/>
    <w:qFormat/>
    <w:uiPriority w:val="99"/>
    <w:pPr>
      <w:spacing w:after="0" w:line="240" w:lineRule="auto"/>
    </w:pPr>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12" w:space="0"/>
        </w:tcBorders>
      </w:tcPr>
    </w:tblStylePr>
    <w:tblStylePr w:type="lastRow">
      <w:rPr>
        <w:b/>
        <w:color w:val="F2AB86" w:themeColor="accent2" w:themeTint="96"/>
        <w14:textFill>
          <w14:solidFill>
            <w14:schemeClr w14:val="accent2">
              <w14:lumMod w14:val="59000"/>
              <w14:lumOff w14:val="41000"/>
            </w14:schemeClr>
          </w14:solidFill>
        </w14:textFill>
      </w:r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basedOn w:val="38"/>
    <w:qFormat/>
    <w:uiPriority w:val="99"/>
    <w:pPr>
      <w:spacing w:after="0" w:line="240" w:lineRule="auto"/>
    </w:pPr>
    <w:tblPr>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196B24" w:themeColor="accent3" w:themeTint="FF"/>
        <w14:textFill>
          <w14:solidFill>
            <w14:schemeClr w14:val="accent3">
              <w14:lumMod w14:val="100000"/>
              <w14:lumOff w14:val="0"/>
            </w14:schemeClr>
          </w14:solidFill>
        </w14:textFill>
      </w:rPr>
      <w:tcPr>
        <w:tcBorders>
          <w:bottom w:val="single" w:color="196C24" w:themeColor="accent3" w:themeTint="FE" w:sz="12" w:space="0"/>
        </w:tcBorders>
      </w:tcPr>
    </w:tblStylePr>
    <w:tblStylePr w:type="lastRow">
      <w:rPr>
        <w:b/>
        <w:color w:val="196B24" w:themeColor="accent3" w:themeTint="FF"/>
        <w14:textFill>
          <w14:solidFill>
            <w14:schemeClr w14:val="accent3">
              <w14:lumMod w14:val="100000"/>
              <w14:lumOff w14:val="0"/>
            </w14:schemeClr>
          </w14:solidFill>
        </w14:textFill>
      </w:rPr>
    </w:tblStylePr>
    <w:tblStylePr w:type="firstCol">
      <w:rPr>
        <w:b/>
        <w:color w:val="196B24" w:themeColor="accent3" w:themeTint="FF"/>
        <w14:textFill>
          <w14:solidFill>
            <w14:schemeClr w14:val="accent3">
              <w14:lumMod w14:val="100000"/>
              <w14:lumOff w14:val="0"/>
            </w14:schemeClr>
          </w14:solidFill>
        </w14:textFill>
      </w:rPr>
    </w:tblStylePr>
    <w:tblStylePr w:type="lastCol">
      <w:rPr>
        <w:b/>
        <w:color w:val="196B24" w:themeColor="accent3" w:themeTint="FF"/>
        <w14:textFill>
          <w14:solidFill>
            <w14:schemeClr w14:val="accent3">
              <w14:lumMod w14:val="100000"/>
              <w14:lumOff w14:val="0"/>
            </w14:schemeClr>
          </w14:solidFill>
        </w14:textFill>
      </w:rPr>
    </w:tblStylePr>
    <w:tblStylePr w:type="band1Vert">
      <w:tcPr>
        <w:shd w:val="clear" w:color="C0F0C6" w:themeColor="accent3" w:themeTint="34" w:fill="C0F0C6" w:themeFill="accent3" w:themeFillTint="34"/>
      </w:tcPr>
    </w:tblStylePr>
    <w:tblStylePr w:type="band1Horz">
      <w:rPr>
        <w:rFonts w:ascii="Arial" w:hAnsi="Arial"/>
        <w:color w:val="196B24" w:themeColor="accent3" w:themeTint="FF"/>
        <w:sz w:val="22"/>
        <w14:textFill>
          <w14:solidFill>
            <w14:schemeClr w14:val="accent3">
              <w14:lumMod w14:val="100000"/>
              <w14:lumOff w14:val="0"/>
            </w14:schemeClr>
          </w14:solidFill>
        </w14:textFill>
      </w:rPr>
      <w:tcPr>
        <w:shd w:val="clear" w:color="C0F0C6" w:themeColor="accent3" w:themeTint="34" w:fill="C0F0C6" w:themeFill="accent3" w:themeFillTint="34"/>
      </w:tcPr>
    </w:tblStylePr>
    <w:tblStylePr w:type="band2Horz">
      <w:rPr>
        <w:rFonts w:ascii="Arial" w:hAnsi="Arial"/>
        <w:color w:val="196B24" w:themeColor="accent3" w:themeTint="FF"/>
        <w:sz w:val="22"/>
        <w14:textFill>
          <w14:solidFill>
            <w14:schemeClr w14:val="accent3">
              <w14:lumMod w14:val="100000"/>
              <w14:lumOff w14:val="0"/>
            </w14:schemeClr>
          </w14:solidFill>
        </w14:textFill>
      </w:rPr>
    </w:tblStylePr>
  </w:style>
  <w:style w:type="table" w:customStyle="1" w:styleId="108">
    <w:name w:val="Grid Table 6 Colorful - Accent 4"/>
    <w:basedOn w:val="38"/>
    <w:qFormat/>
    <w:uiPriority w:val="99"/>
    <w:pPr>
      <w:spacing w:after="0" w:line="240" w:lineRule="auto"/>
    </w:pPr>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12" w:space="0"/>
        </w:tcBorders>
      </w:tcPr>
    </w:tblStylePr>
    <w:tblStylePr w:type="lastRow">
      <w:rPr>
        <w:b/>
        <w:color w:val="61CBF4" w:themeColor="accent4" w:themeTint="99"/>
        <w14:textFill>
          <w14:solidFill>
            <w14:schemeClr w14:val="accent4">
              <w14:lumMod w14:val="60000"/>
              <w14:lumOff w14:val="40000"/>
            </w14:schemeClr>
          </w14:solidFill>
        </w14:textFill>
      </w:r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basedOn w:val="38"/>
    <w:qFormat/>
    <w:uiPriority w:val="99"/>
    <w:pPr>
      <w:spacing w:after="0" w:line="240" w:lineRule="auto"/>
    </w:pPr>
    <w:tblPr>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blStylePr w:type="firstRow">
      <w:rPr>
        <w:b/>
        <w:color w:val="5D1955" w:themeColor="accent5" w:themeShade="94"/>
      </w:rPr>
      <w:tcPr>
        <w:tcBorders>
          <w:bottom w:val="single" w:color="A02B93" w:themeColor="accent5"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110">
    <w:name w:val="Grid Table 6 Colorful - Accent 6"/>
    <w:basedOn w:val="38"/>
    <w:qFormat/>
    <w:uiPriority w:val="99"/>
    <w:pPr>
      <w:spacing w:after="0" w:line="240" w:lineRule="auto"/>
    </w:pPr>
    <w:tblPr>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blStylePr w:type="firstRow">
      <w:rPr>
        <w:b/>
        <w:color w:val="5D1955" w:themeColor="accent5" w:themeShade="94"/>
      </w:rPr>
      <w:tcPr>
        <w:tcBorders>
          <w:bottom w:val="single" w:color="4EA72E" w:themeColor="accent6"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D8F1CF" w:themeColor="accent6" w:themeTint="34" w:fill="D8F1CF" w:themeFill="accent6" w:themeFillTint="34"/>
      </w:tcPr>
    </w:tblStylePr>
    <w:tblStylePr w:type="band1Horz">
      <w:rPr>
        <w:rFonts w:ascii="Arial" w:hAnsi="Arial"/>
        <w:color w:val="5D1955" w:themeColor="accent5" w:themeShade="94"/>
        <w:sz w:val="22"/>
      </w:rPr>
      <w:tcPr>
        <w:shd w:val="clear" w:color="D8F1CF" w:themeColor="accent6" w:themeTint="34" w:fill="D8F1CF" w:themeFill="accent6" w:themeFillTint="34"/>
      </w:tcPr>
    </w:tblStylePr>
    <w:tblStylePr w:type="band2Horz">
      <w:rPr>
        <w:rFonts w:ascii="Arial" w:hAnsi="Arial"/>
        <w:color w:val="5D1955" w:themeColor="accent5" w:themeShade="94"/>
        <w:sz w:val="22"/>
      </w:rPr>
    </w:tblStylePr>
  </w:style>
  <w:style w:type="table" w:customStyle="1" w:styleId="111">
    <w:name w:val="Grid Table 7 Colorful"/>
    <w:basedOn w:val="3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basedOn w:val="38"/>
    <w:qFormat/>
    <w:uiPriority w:val="99"/>
    <w:pPr>
      <w:spacing w:after="0" w:line="240" w:lineRule="auto"/>
    </w:pPr>
    <w:tblPr>
      <w:tblBorders>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rFonts w:ascii="Arial" w:hAnsi="Arial"/>
        <w:b/>
        <w:color w:val="64BEE6" w:themeColor="accent1" w:themeTint="80"/>
        <w:sz w:val="22"/>
        <w14:textFill>
          <w14:solidFill>
            <w14:schemeClr w14:val="accent1">
              <w14:lumMod w14:val="50000"/>
              <w14:lumOff w14:val="50000"/>
            </w14:schemeClr>
          </w14:solidFill>
        </w14:textFill>
      </w:rPr>
      <w:tcPr>
        <w:tcBorders>
          <w:top w:val="nil"/>
          <w:left w:val="nil"/>
          <w:bottom w:val="single" w:color="63BDE5" w:themeColor="accent1" w:themeTint="80" w:sz="4" w:space="0"/>
          <w:right w:val="nil"/>
        </w:tcBorders>
        <w:shd w:val="clear" w:color="FFFFFF" w:themeColor="light1" w:fill="FFFFFF" w:themeFill="light1"/>
      </w:tcPr>
    </w:tblStylePr>
    <w:tblStylePr w:type="lastRow">
      <w:rPr>
        <w:rFonts w:ascii="Arial" w:hAnsi="Arial"/>
        <w:b/>
        <w:color w:val="64BEE6" w:themeColor="accent1" w:themeTint="80"/>
        <w:sz w:val="22"/>
        <w14:textFill>
          <w14:solidFill>
            <w14:schemeClr w14:val="accent1">
              <w14:lumMod w14:val="50000"/>
              <w14:lumOff w14:val="50000"/>
            </w14:schemeClr>
          </w14:solidFill>
        </w14:textFill>
      </w:rPr>
      <w:tcPr>
        <w:tcBorders>
          <w:top w:val="single" w:color="63BDE5"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nil"/>
          <w:bottom w:val="nil"/>
          <w:right w:val="single" w:color="63BDE5" w:themeColor="accent1" w:themeTint="80" w:sz="4" w:space="0"/>
        </w:tcBorders>
        <w:shd w:val="clear" w:color="FFFFFF" w:fill="auto"/>
      </w:tcPr>
    </w:tblStylePr>
    <w:tblStylePr w:type="lastCol">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single" w:color="63BDE5" w:themeColor="accent1" w:themeTint="80" w:sz="4" w:space="0"/>
          <w:bottom w:val="nil"/>
          <w:right w:val="nil"/>
        </w:tcBorders>
        <w:shd w:val="clear" w:color="FFFFFF" w:fill="auto"/>
      </w:tc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basedOn w:val="38"/>
    <w:qFormat/>
    <w:uiPriority w:val="99"/>
    <w:pPr>
      <w:spacing w:after="0" w:line="240" w:lineRule="auto"/>
    </w:pPr>
    <w:tblPr>
      <w:tblBorders>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rFonts w:ascii="Arial" w:hAnsi="Arial"/>
        <w:b/>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b/>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basedOn w:val="38"/>
    <w:qFormat/>
    <w:uiPriority w:val="99"/>
    <w:pPr>
      <w:spacing w:after="0" w:line="240" w:lineRule="auto"/>
    </w:pPr>
    <w:tblPr>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rFonts w:ascii="Arial" w:hAnsi="Arial"/>
        <w:b/>
        <w:color w:val="196B24" w:themeColor="accent3" w:themeTint="FF"/>
        <w:sz w:val="22"/>
        <w14:textFill>
          <w14:solidFill>
            <w14:schemeClr w14:val="accent3">
              <w14:lumMod w14:val="100000"/>
              <w14:lumOff w14:val="0"/>
            </w14:schemeClr>
          </w14:solidFill>
        </w14:textFill>
      </w:rPr>
      <w:tcPr>
        <w:tcBorders>
          <w:top w:val="nil"/>
          <w:left w:val="nil"/>
          <w:bottom w:val="single" w:color="196C24" w:themeColor="accent3" w:themeTint="FE" w:sz="4" w:space="0"/>
          <w:right w:val="nil"/>
        </w:tcBorders>
        <w:shd w:val="clear" w:color="FFFFFF" w:themeColor="light1" w:fill="FFFFFF" w:themeFill="light1"/>
      </w:tcPr>
    </w:tblStylePr>
    <w:tblStylePr w:type="lastRow">
      <w:rPr>
        <w:rFonts w:ascii="Arial" w:hAnsi="Arial"/>
        <w:b/>
        <w:color w:val="196B24" w:themeColor="accent3" w:themeTint="FF"/>
        <w:sz w:val="22"/>
        <w14:textFill>
          <w14:solidFill>
            <w14:schemeClr w14:val="accent3">
              <w14:lumMod w14:val="100000"/>
              <w14:lumOff w14:val="0"/>
            </w14:schemeClr>
          </w14:solidFill>
        </w14:textFill>
      </w:rPr>
      <w:tcPr>
        <w:tcBorders>
          <w:top w:val="single" w:color="196C24"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196B24" w:themeColor="accent3" w:themeTint="FF"/>
        <w:sz w:val="22"/>
        <w14:textFill>
          <w14:solidFill>
            <w14:schemeClr w14:val="accent3">
              <w14:lumMod w14:val="100000"/>
              <w14:lumOff w14:val="0"/>
            </w14:schemeClr>
          </w14:solidFill>
        </w14:textFill>
      </w:rPr>
      <w:tcPr>
        <w:tcBorders>
          <w:top w:val="nil"/>
          <w:left w:val="nil"/>
          <w:bottom w:val="nil"/>
          <w:right w:val="single" w:color="196C24" w:themeColor="accent3" w:themeTint="FE" w:sz="4" w:space="0"/>
        </w:tcBorders>
        <w:shd w:val="clear" w:color="FFFFFF" w:fill="auto"/>
      </w:tcPr>
    </w:tblStylePr>
    <w:tblStylePr w:type="lastCol">
      <w:rPr>
        <w:rFonts w:ascii="Arial" w:hAnsi="Arial"/>
        <w:i/>
        <w:color w:val="196B24" w:themeColor="accent3" w:themeTint="FF"/>
        <w:sz w:val="22"/>
        <w14:textFill>
          <w14:solidFill>
            <w14:schemeClr w14:val="accent3">
              <w14:lumMod w14:val="100000"/>
              <w14:lumOff w14:val="0"/>
            </w14:schemeClr>
          </w14:solidFill>
        </w14:textFill>
      </w:rPr>
      <w:tcPr>
        <w:tcBorders>
          <w:top w:val="nil"/>
          <w:left w:val="single" w:color="196C24" w:themeColor="accent3" w:themeTint="FE" w:sz="4" w:space="0"/>
          <w:bottom w:val="nil"/>
          <w:right w:val="nil"/>
        </w:tcBorders>
        <w:shd w:val="clear" w:color="FFFFFF" w:fill="auto"/>
      </w:tcPr>
    </w:tblStylePr>
    <w:tblStylePr w:type="band1Vert">
      <w:tcPr>
        <w:shd w:val="clear" w:color="C0F0C6" w:themeColor="accent3" w:themeTint="34" w:fill="C0F0C6" w:themeFill="accent3" w:themeFillTint="34"/>
      </w:tcPr>
    </w:tblStylePr>
    <w:tblStylePr w:type="band1Horz">
      <w:rPr>
        <w:rFonts w:ascii="Arial" w:hAnsi="Arial"/>
        <w:color w:val="196B24" w:themeColor="accent3" w:themeTint="FF"/>
        <w:sz w:val="22"/>
        <w14:textFill>
          <w14:solidFill>
            <w14:schemeClr w14:val="accent3">
              <w14:lumMod w14:val="100000"/>
              <w14:lumOff w14:val="0"/>
            </w14:schemeClr>
          </w14:solidFill>
        </w14:textFill>
      </w:rPr>
      <w:tcPr>
        <w:shd w:val="clear" w:color="C0F0C6" w:themeColor="accent3" w:themeTint="34" w:fill="C0F0C6" w:themeFill="accent3" w:themeFillTint="34"/>
      </w:tcPr>
    </w:tblStylePr>
    <w:tblStylePr w:type="band2Horz">
      <w:rPr>
        <w:rFonts w:ascii="Arial" w:hAnsi="Arial"/>
        <w:color w:val="196B24" w:themeColor="accent3" w:themeTint="FF"/>
        <w:sz w:val="22"/>
        <w14:textFill>
          <w14:solidFill>
            <w14:schemeClr w14:val="accent3">
              <w14:lumMod w14:val="100000"/>
              <w14:lumOff w14:val="0"/>
            </w14:schemeClr>
          </w14:solidFill>
        </w14:textFill>
      </w:rPr>
    </w:tblStylePr>
  </w:style>
  <w:style w:type="table" w:customStyle="1" w:styleId="115">
    <w:name w:val="Grid Table 7 Colorful - Accent 4"/>
    <w:basedOn w:val="38"/>
    <w:qFormat/>
    <w:uiPriority w:val="99"/>
    <w:pPr>
      <w:spacing w:after="0" w:line="240" w:lineRule="auto"/>
    </w:pPr>
    <w:tblPr>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rFonts w:ascii="Arial" w:hAnsi="Arial"/>
        <w:b/>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b/>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basedOn w:val="38"/>
    <w:qFormat/>
    <w:uiPriority w:val="99"/>
    <w:pPr>
      <w:spacing w:after="0" w:line="240" w:lineRule="auto"/>
    </w:pPr>
    <w:tblPr>
      <w:tblBorders>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5D1955" w:themeColor="accent5" w:themeShade="94"/>
        <w:sz w:val="22"/>
      </w:rPr>
      <w:tcPr>
        <w:tcBorders>
          <w:top w:val="nil"/>
          <w:left w:val="nil"/>
          <w:bottom w:val="single" w:color="DA76CF" w:themeColor="accent5" w:themeTint="90" w:sz="4" w:space="0"/>
          <w:right w:val="nil"/>
        </w:tcBorders>
        <w:shd w:val="clear" w:color="FFFFFF" w:themeColor="light1" w:fill="FFFFFF" w:themeFill="light1"/>
      </w:tcPr>
    </w:tblStylePr>
    <w:tblStylePr w:type="lastRow">
      <w:rPr>
        <w:rFonts w:ascii="Arial" w:hAnsi="Arial"/>
        <w:b/>
        <w:color w:val="5D1955" w:themeColor="accent5" w:themeShade="94"/>
        <w:sz w:val="22"/>
      </w:rPr>
      <w:tcPr>
        <w:tcBorders>
          <w:top w:val="single" w:color="DA76CF"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5D1955" w:themeColor="accent5" w:themeShade="94"/>
        <w:sz w:val="22"/>
      </w:rPr>
      <w:tcPr>
        <w:tcBorders>
          <w:top w:val="nil"/>
          <w:left w:val="nil"/>
          <w:bottom w:val="nil"/>
          <w:right w:val="single" w:color="DA76CF" w:themeColor="accent5" w:themeTint="90" w:sz="4" w:space="0"/>
        </w:tcBorders>
        <w:shd w:val="clear" w:color="FFFFFF" w:fill="auto"/>
      </w:tcPr>
    </w:tblStylePr>
    <w:tblStylePr w:type="lastCol">
      <w:rPr>
        <w:rFonts w:ascii="Arial" w:hAnsi="Arial"/>
        <w:i/>
        <w:color w:val="5D1955" w:themeColor="accent5" w:themeShade="94"/>
        <w:sz w:val="22"/>
      </w:rPr>
      <w:tcPr>
        <w:tcBorders>
          <w:top w:val="nil"/>
          <w:left w:val="single" w:color="DA76CF" w:themeColor="accent5" w:themeTint="90" w:sz="4" w:space="0"/>
          <w:bottom w:val="nil"/>
          <w:right w:val="nil"/>
        </w:tcBorders>
        <w:shd w:val="clear" w:color="FFFFFF" w:fill="auto"/>
      </w:tc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117">
    <w:name w:val="Grid Table 7 Colorful - Accent 6"/>
    <w:basedOn w:val="38"/>
    <w:qFormat/>
    <w:uiPriority w:val="99"/>
    <w:pPr>
      <w:spacing w:after="0" w:line="240" w:lineRule="auto"/>
    </w:pPr>
    <w:tblPr>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2D611B" w:themeColor="accent6" w:themeShade="94"/>
        <w:sz w:val="22"/>
      </w:rPr>
      <w:tcPr>
        <w:tcBorders>
          <w:top w:val="nil"/>
          <w:left w:val="nil"/>
          <w:bottom w:val="single" w:color="94DA7B" w:themeColor="accent6" w:themeTint="90" w:sz="4" w:space="0"/>
          <w:right w:val="nil"/>
        </w:tcBorders>
        <w:shd w:val="clear" w:color="FFFFFF" w:themeColor="light1" w:fill="FFFFFF" w:themeFill="light1"/>
      </w:tcPr>
    </w:tblStylePr>
    <w:tblStylePr w:type="lastRow">
      <w:rPr>
        <w:rFonts w:ascii="Arial" w:hAnsi="Arial"/>
        <w:b/>
        <w:color w:val="2D611B" w:themeColor="accent6" w:themeShade="94"/>
        <w:sz w:val="22"/>
      </w:rPr>
      <w:tcPr>
        <w:tcBorders>
          <w:top w:val="single" w:color="94DA7B"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2D611B" w:themeColor="accent6" w:themeShade="94"/>
        <w:sz w:val="22"/>
      </w:rPr>
      <w:tcPr>
        <w:tcBorders>
          <w:top w:val="nil"/>
          <w:left w:val="nil"/>
          <w:bottom w:val="nil"/>
          <w:right w:val="single" w:color="94DA7B" w:themeColor="accent6" w:themeTint="90" w:sz="4" w:space="0"/>
        </w:tcBorders>
        <w:shd w:val="clear" w:color="FFFFFF" w:fill="auto"/>
      </w:tcPr>
    </w:tblStylePr>
    <w:tblStylePr w:type="lastCol">
      <w:rPr>
        <w:rFonts w:ascii="Arial" w:hAnsi="Arial"/>
        <w:i/>
        <w:color w:val="2D611B" w:themeColor="accent6" w:themeShade="94"/>
        <w:sz w:val="22"/>
      </w:rPr>
      <w:tcPr>
        <w:tcBorders>
          <w:top w:val="nil"/>
          <w:left w:val="single" w:color="94DA7B" w:themeColor="accent6" w:themeTint="90" w:sz="4" w:space="0"/>
          <w:bottom w:val="nil"/>
          <w:right w:val="nil"/>
        </w:tcBorders>
        <w:shd w:val="clear" w:color="FFFFFF" w:fill="auto"/>
      </w:tcPr>
    </w:tblStylePr>
    <w:tblStylePr w:type="band1Vert">
      <w:tcPr>
        <w:shd w:val="clear" w:color="D8F1CF" w:themeColor="accent6" w:themeTint="34" w:fill="D8F1CF" w:themeFill="accent6" w:themeFillTint="34"/>
      </w:tcPr>
    </w:tblStylePr>
    <w:tblStylePr w:type="band1Horz">
      <w:rPr>
        <w:rFonts w:ascii="Arial" w:hAnsi="Arial"/>
        <w:color w:val="2D611B" w:themeColor="accent6" w:themeShade="94"/>
        <w:sz w:val="22"/>
      </w:rPr>
      <w:tcPr>
        <w:shd w:val="clear" w:color="D8F1CF" w:themeColor="accent6" w:themeTint="34" w:fill="D8F1CF" w:themeFill="accent6" w:themeFillTint="34"/>
      </w:tcPr>
    </w:tblStylePr>
    <w:tblStylePr w:type="band2Horz">
      <w:rPr>
        <w:rFonts w:ascii="Arial" w:hAnsi="Arial"/>
        <w:color w:val="2D611B" w:themeColor="accent6" w:themeShade="94"/>
        <w:sz w:val="22"/>
      </w:rPr>
    </w:tblStylePr>
  </w:style>
  <w:style w:type="table" w:customStyle="1" w:styleId="118">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basedOn w:val="38"/>
    <w:qFormat/>
    <w:uiPriority w:val="99"/>
    <w:pPr>
      <w:spacing w:after="0" w:line="240" w:lineRule="auto"/>
    </w:pPr>
    <w:tblStylePr w:type="firstRow">
      <w:rPr>
        <w:b/>
        <w:color w:val="404040"/>
      </w:rPr>
      <w:tcPr>
        <w:tcBorders>
          <w:top w:val="nil"/>
          <w:left w:val="nil"/>
          <w:bottom w:val="single" w:color="156082" w:themeColor="accent1" w:sz="4" w:space="0"/>
          <w:right w:val="nil"/>
        </w:tcBorders>
      </w:tcPr>
    </w:tblStylePr>
    <w:tblStylePr w:type="lastRow">
      <w:rPr>
        <w:b/>
        <w:color w:val="404040"/>
      </w:rPr>
      <w:tcPr>
        <w:tcBorders>
          <w:top w:val="single" w:color="156082"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1DEF2" w:themeColor="accent1" w:themeTint="40" w:fill="B1DEF2" w:themeFill="accent1" w:themeFillTint="40"/>
      </w:tcPr>
    </w:tblStylePr>
    <w:tblStylePr w:type="band1Horz">
      <w:tcPr>
        <w:shd w:val="clear" w:color="B1DEF2" w:themeColor="accent1" w:themeTint="40" w:fill="B1DEF2" w:themeFill="accent1" w:themeFillTint="40"/>
      </w:tcPr>
    </w:tblStylePr>
  </w:style>
  <w:style w:type="table" w:customStyle="1" w:styleId="120">
    <w:name w:val="List Table 1 Light - Accent 2"/>
    <w:basedOn w:val="38"/>
    <w:qFormat/>
    <w:uiPriority w:val="99"/>
    <w:pPr>
      <w:spacing w:after="0" w:line="240" w:lineRule="auto"/>
    </w:pPr>
    <w:tblStylePr w:type="firstRow">
      <w:rPr>
        <w:b/>
        <w:color w:val="404040"/>
      </w:rPr>
      <w:tcPr>
        <w:tcBorders>
          <w:top w:val="nil"/>
          <w:left w:val="nil"/>
          <w:bottom w:val="single" w:color="E97132" w:themeColor="accent2" w:sz="4" w:space="0"/>
          <w:right w:val="nil"/>
        </w:tcBorders>
      </w:tcPr>
    </w:tblStylePr>
    <w:tblStylePr w:type="lastRow">
      <w:rPr>
        <w:b/>
        <w:color w:val="404040"/>
      </w:rPr>
      <w:tcPr>
        <w:tcBorders>
          <w:top w:val="single" w:color="E97132"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9DBCB" w:themeColor="accent2" w:themeTint="40" w:fill="F9DBCB" w:themeFill="accent2" w:themeFillTint="40"/>
      </w:tcPr>
    </w:tblStylePr>
    <w:tblStylePr w:type="band1Horz">
      <w:tcPr>
        <w:shd w:val="clear" w:color="F9DBCB" w:themeColor="accent2" w:themeTint="40" w:fill="F9DBCB" w:themeFill="accent2" w:themeFillTint="40"/>
      </w:tcPr>
    </w:tblStylePr>
  </w:style>
  <w:style w:type="table" w:customStyle="1" w:styleId="121">
    <w:name w:val="List Table 1 Light - Accent 3"/>
    <w:basedOn w:val="38"/>
    <w:qFormat/>
    <w:uiPriority w:val="99"/>
    <w:pPr>
      <w:spacing w:after="0" w:line="240" w:lineRule="auto"/>
    </w:pPr>
    <w:tblStylePr w:type="firstRow">
      <w:rPr>
        <w:b/>
        <w:color w:val="404040"/>
      </w:rPr>
      <w:tcPr>
        <w:tcBorders>
          <w:top w:val="nil"/>
          <w:left w:val="nil"/>
          <w:bottom w:val="single" w:color="196B24" w:themeColor="accent3" w:sz="4" w:space="0"/>
          <w:right w:val="nil"/>
        </w:tcBorders>
      </w:tcPr>
    </w:tblStylePr>
    <w:tblStylePr w:type="lastRow">
      <w:rPr>
        <w:b/>
        <w:color w:val="404040"/>
      </w:rPr>
      <w:tcPr>
        <w:tcBorders>
          <w:top w:val="single" w:color="196B24"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2EDBA" w:themeColor="accent3" w:themeTint="40" w:fill="B2EDBA" w:themeFill="accent3" w:themeFillTint="40"/>
      </w:tcPr>
    </w:tblStylePr>
    <w:tblStylePr w:type="band1Horz">
      <w:tcPr>
        <w:shd w:val="clear" w:color="B2EDBA" w:themeColor="accent3" w:themeTint="40" w:fill="B2EDBA" w:themeFill="accent3" w:themeFillTint="40"/>
      </w:tcPr>
    </w:tblStylePr>
  </w:style>
  <w:style w:type="table" w:customStyle="1" w:styleId="122">
    <w:name w:val="List Table 1 Light - Accent 4"/>
    <w:basedOn w:val="38"/>
    <w:qFormat/>
    <w:uiPriority w:val="99"/>
    <w:pPr>
      <w:spacing w:after="0" w:line="240" w:lineRule="auto"/>
    </w:pPr>
    <w:tblStylePr w:type="firstRow">
      <w:rPr>
        <w:b/>
        <w:color w:val="404040"/>
      </w:rPr>
      <w:tcPr>
        <w:tcBorders>
          <w:top w:val="nil"/>
          <w:left w:val="nil"/>
          <w:bottom w:val="single" w:color="0F9ED5" w:themeColor="accent4" w:sz="4" w:space="0"/>
          <w:right w:val="nil"/>
        </w:tcBorders>
      </w:tcPr>
    </w:tblStylePr>
    <w:tblStylePr w:type="lastRow">
      <w:rPr>
        <w:b/>
        <w:color w:val="404040"/>
      </w:rPr>
      <w:tcPr>
        <w:tcBorders>
          <w:top w:val="single" w:color="0F9ED5"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CE9FA" w:themeColor="accent4" w:themeTint="40" w:fill="BCE9FA" w:themeFill="accent4" w:themeFillTint="40"/>
      </w:tcPr>
    </w:tblStylePr>
    <w:tblStylePr w:type="band1Horz">
      <w:tcPr>
        <w:shd w:val="clear" w:color="BCE9FA" w:themeColor="accent4" w:themeTint="40" w:fill="BCE9FA" w:themeFill="accent4" w:themeFillTint="40"/>
      </w:tcPr>
    </w:tblStylePr>
  </w:style>
  <w:style w:type="table" w:customStyle="1" w:styleId="123">
    <w:name w:val="List Table 1 Light - Accent 5"/>
    <w:basedOn w:val="38"/>
    <w:qFormat/>
    <w:uiPriority w:val="99"/>
    <w:pPr>
      <w:spacing w:after="0" w:line="240" w:lineRule="auto"/>
    </w:pPr>
    <w:tblStylePr w:type="firstRow">
      <w:rPr>
        <w:b/>
        <w:color w:val="404040"/>
      </w:rPr>
      <w:tcPr>
        <w:tcBorders>
          <w:top w:val="nil"/>
          <w:left w:val="nil"/>
          <w:bottom w:val="single" w:color="A02B93" w:themeColor="accent5" w:sz="4" w:space="0"/>
          <w:right w:val="nil"/>
        </w:tcBorders>
      </w:tcPr>
    </w:tblStylePr>
    <w:tblStylePr w:type="lastRow">
      <w:rPr>
        <w:b/>
        <w:color w:val="404040"/>
      </w:rPr>
      <w:tcPr>
        <w:tcBorders>
          <w:top w:val="single" w:color="A02B93"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EC2E9" w:themeColor="accent5" w:themeTint="40" w:fill="EEC2E9" w:themeFill="accent5" w:themeFillTint="40"/>
      </w:tcPr>
    </w:tblStylePr>
    <w:tblStylePr w:type="band1Horz">
      <w:tcPr>
        <w:shd w:val="clear" w:color="EEC2E9" w:themeColor="accent5" w:themeTint="40" w:fill="EEC2E9" w:themeFill="accent5" w:themeFillTint="40"/>
      </w:tcPr>
    </w:tblStylePr>
  </w:style>
  <w:style w:type="table" w:customStyle="1" w:styleId="124">
    <w:name w:val="List Table 1 Light - Accent 6"/>
    <w:basedOn w:val="38"/>
    <w:qFormat/>
    <w:uiPriority w:val="99"/>
    <w:pPr>
      <w:spacing w:after="0" w:line="240" w:lineRule="auto"/>
    </w:pPr>
    <w:tblStylePr w:type="firstRow">
      <w:rPr>
        <w:b/>
        <w:color w:val="404040"/>
      </w:rPr>
      <w:tcPr>
        <w:tcBorders>
          <w:top w:val="nil"/>
          <w:left w:val="nil"/>
          <w:bottom w:val="single" w:color="4EA72E" w:themeColor="accent6" w:sz="4" w:space="0"/>
          <w:right w:val="nil"/>
        </w:tcBorders>
      </w:tcPr>
    </w:tblStylePr>
    <w:tblStylePr w:type="lastRow">
      <w:rPr>
        <w:b/>
        <w:color w:val="404040"/>
      </w:rPr>
      <w:tcPr>
        <w:tcBorders>
          <w:top w:val="single" w:color="4EA72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EEC4" w:themeColor="accent6" w:themeTint="40" w:fill="CFEEC4" w:themeFill="accent6" w:themeFillTint="40"/>
      </w:tcPr>
    </w:tblStylePr>
    <w:tblStylePr w:type="band1Horz">
      <w:tcPr>
        <w:shd w:val="clear" w:color="CFEEC4" w:themeColor="accent6" w:themeTint="40" w:fill="CFEEC4" w:themeFill="accent6" w:themeFillTint="40"/>
      </w:tcPr>
    </w:tblStylePr>
  </w:style>
  <w:style w:type="table" w:customStyle="1" w:styleId="125">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basedOn w:val="38"/>
    <w:qFormat/>
    <w:uiPriority w:val="99"/>
    <w:pPr>
      <w:spacing w:after="0" w:line="240" w:lineRule="auto"/>
    </w:pPr>
    <w:tblPr>
      <w:tblBorders>
        <w:top w:val="single" w:color="50B5E2" w:themeColor="accent1" w:themeTint="90" w:sz="4" w:space="0"/>
        <w:bottom w:val="single" w:color="50B5E2" w:themeColor="accent1" w:themeTint="90" w:sz="4" w:space="0"/>
        <w:insideH w:val="single" w:color="50B5E2" w:themeColor="accent1" w:themeTint="90" w:sz="4" w:space="0"/>
      </w:tblBorders>
    </w:tblPr>
    <w:tblStylePr w:type="fir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la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27">
    <w:name w:val="List Table 2 - Accent 2"/>
    <w:basedOn w:val="38"/>
    <w:qFormat/>
    <w:uiPriority w:val="99"/>
    <w:pPr>
      <w:spacing w:after="0" w:line="240" w:lineRule="auto"/>
    </w:pPr>
    <w:tblPr>
      <w:tblBorders>
        <w:top w:val="single" w:color="F2AE8B" w:themeColor="accent2" w:themeTint="90" w:sz="4" w:space="0"/>
        <w:bottom w:val="single" w:color="F2AE8B" w:themeColor="accent2" w:themeTint="90" w:sz="4" w:space="0"/>
        <w:insideH w:val="single" w:color="F2AE8B" w:themeColor="accent2" w:themeTint="90" w:sz="4" w:space="0"/>
      </w:tblBorders>
    </w:tblPr>
    <w:tblStylePr w:type="fir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la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28">
    <w:name w:val="List Table 2 - Accent 3"/>
    <w:basedOn w:val="38"/>
    <w:qFormat/>
    <w:uiPriority w:val="99"/>
    <w:pPr>
      <w:spacing w:after="0" w:line="240" w:lineRule="auto"/>
    </w:pPr>
    <w:tblPr>
      <w:tblBorders>
        <w:top w:val="single" w:color="51D663" w:themeColor="accent3" w:themeTint="90" w:sz="4" w:space="0"/>
        <w:bottom w:val="single" w:color="51D663" w:themeColor="accent3" w:themeTint="90" w:sz="4" w:space="0"/>
        <w:insideH w:val="single" w:color="51D663" w:themeColor="accent3" w:themeTint="90" w:sz="4" w:space="0"/>
      </w:tblBorders>
    </w:tblPr>
    <w:tblStylePr w:type="fir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la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29">
    <w:name w:val="List Table 2 - Accent 4"/>
    <w:basedOn w:val="38"/>
    <w:qFormat/>
    <w:uiPriority w:val="99"/>
    <w:pPr>
      <w:spacing w:after="0" w:line="240" w:lineRule="auto"/>
    </w:pPr>
    <w:tblPr>
      <w:tblBorders>
        <w:top w:val="single" w:color="6ACEF4" w:themeColor="accent4" w:themeTint="90" w:sz="4" w:space="0"/>
        <w:bottom w:val="single" w:color="6ACEF4" w:themeColor="accent4" w:themeTint="90" w:sz="4" w:space="0"/>
        <w:insideH w:val="single" w:color="6ACEF4" w:themeColor="accent4" w:themeTint="90" w:sz="4" w:space="0"/>
      </w:tblBorders>
    </w:tblPr>
    <w:tblStylePr w:type="fir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la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30">
    <w:name w:val="List Table 2 - Accent 5"/>
    <w:basedOn w:val="38"/>
    <w:qFormat/>
    <w:uiPriority w:val="99"/>
    <w:pPr>
      <w:spacing w:after="0" w:line="240" w:lineRule="auto"/>
    </w:pPr>
    <w:tblPr>
      <w:tblBorders>
        <w:top w:val="single" w:color="DA76CF" w:themeColor="accent5" w:themeTint="90" w:sz="4" w:space="0"/>
        <w:bottom w:val="single" w:color="DA76CF" w:themeColor="accent5" w:themeTint="90" w:sz="4" w:space="0"/>
        <w:insideH w:val="single" w:color="DA76CF" w:themeColor="accent5" w:themeTint="90" w:sz="4" w:space="0"/>
      </w:tblBorders>
    </w:tblPr>
    <w:tblStylePr w:type="fir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la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31">
    <w:name w:val="List Table 2 - Accent 6"/>
    <w:basedOn w:val="38"/>
    <w:qFormat/>
    <w:uiPriority w:val="99"/>
    <w:pPr>
      <w:spacing w:after="0" w:line="240" w:lineRule="auto"/>
    </w:pPr>
    <w:tblPr>
      <w:tblBorders>
        <w:top w:val="single" w:color="94DA7B" w:themeColor="accent6" w:themeTint="90" w:sz="4" w:space="0"/>
        <w:bottom w:val="single" w:color="94DA7B" w:themeColor="accent6" w:themeTint="90" w:sz="4" w:space="0"/>
        <w:insideH w:val="single" w:color="94DA7B" w:themeColor="accent6" w:themeTint="90" w:sz="4" w:space="0"/>
      </w:tblBorders>
    </w:tblPr>
    <w:tblStylePr w:type="fir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la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32">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basedOn w:val="38"/>
    <w:qFormat/>
    <w:uiPriority w:val="99"/>
    <w:pPr>
      <w:spacing w:after="0" w:line="240" w:lineRule="auto"/>
    </w:pPr>
    <w:tblPr>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156082" w:themeColor="accent1" w:sz="4" w:space="0"/>
          <w:right w:val="single" w:color="156082" w:themeColor="accent1" w:sz="4" w:space="0"/>
        </w:tcBorders>
      </w:tcPr>
    </w:tblStylePr>
    <w:tblStylePr w:type="band1Horz">
      <w:rPr>
        <w:rFonts w:ascii="Arial" w:hAnsi="Arial"/>
        <w:color w:val="404040"/>
        <w:sz w:val="22"/>
      </w:rPr>
      <w:tcPr>
        <w:tcBorders>
          <w:top w:val="single" w:color="156082" w:themeColor="accent1" w:sz="4" w:space="0"/>
          <w:bottom w:val="single" w:color="156082" w:themeColor="accent1" w:sz="4" w:space="0"/>
        </w:tcBorders>
      </w:tcPr>
    </w:tblStylePr>
  </w:style>
  <w:style w:type="table" w:customStyle="1" w:styleId="134">
    <w:name w:val="List Table 3 - Accent 2"/>
    <w:basedOn w:val="38"/>
    <w:qFormat/>
    <w:uiPriority w:val="99"/>
    <w:pPr>
      <w:spacing w:after="0" w:line="240" w:lineRule="auto"/>
    </w:pPr>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blBorders>
    </w:tblPr>
    <w:tblStylePr w:type="firstRow">
      <w:rPr>
        <w:rFonts w:ascii="Arial" w:hAnsi="Arial"/>
        <w:b/>
        <w:color w:val="FFFFFF"/>
        <w:sz w:val="22"/>
      </w:rPr>
      <w:tcPr>
        <w:shd w:val="clear" w:color="F1AA85" w:themeColor="accent2" w:themeTint="97" w:fill="F1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1AA85" w:themeColor="accent2" w:themeTint="97" w:sz="4" w:space="0"/>
          <w:right w:val="single" w:color="F1AA85" w:themeColor="accent2" w:themeTint="97" w:sz="4" w:space="0"/>
        </w:tcBorders>
      </w:tcPr>
    </w:tblStylePr>
    <w:tblStylePr w:type="band1Horz">
      <w:rPr>
        <w:rFonts w:ascii="Arial" w:hAnsi="Arial"/>
        <w:color w:val="404040"/>
        <w:sz w:val="22"/>
      </w:rPr>
      <w:tcPr>
        <w:tcBorders>
          <w:top w:val="single" w:color="F1AA85" w:themeColor="accent2" w:themeTint="97" w:sz="4" w:space="0"/>
          <w:bottom w:val="single" w:color="F1AA85" w:themeColor="accent2" w:themeTint="97" w:sz="4" w:space="0"/>
        </w:tcBorders>
      </w:tcPr>
    </w:tblStylePr>
  </w:style>
  <w:style w:type="table" w:customStyle="1" w:styleId="135">
    <w:name w:val="List Table 3 - Accent 3"/>
    <w:basedOn w:val="38"/>
    <w:qFormat/>
    <w:uiPriority w:val="99"/>
    <w:pPr>
      <w:spacing w:after="0" w:line="240" w:lineRule="auto"/>
    </w:pPr>
    <w:tblPr>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blStylePr w:type="firstRow">
      <w:rPr>
        <w:rFonts w:ascii="Arial" w:hAnsi="Arial"/>
        <w:b/>
        <w:color w:val="FFFFFF"/>
        <w:sz w:val="22"/>
      </w:r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D45B" w:themeColor="accent3" w:themeTint="98" w:sz="4" w:space="0"/>
          <w:right w:val="single" w:color="48D45B" w:themeColor="accent3" w:themeTint="98" w:sz="4" w:space="0"/>
        </w:tcBorders>
      </w:tcPr>
    </w:tblStylePr>
    <w:tblStylePr w:type="band1Horz">
      <w:rPr>
        <w:rFonts w:ascii="Arial" w:hAnsi="Arial"/>
        <w:color w:val="404040"/>
        <w:sz w:val="22"/>
      </w:rPr>
      <w:tcPr>
        <w:tcBorders>
          <w:top w:val="single" w:color="48D45B" w:themeColor="accent3" w:themeTint="98" w:sz="4" w:space="0"/>
          <w:bottom w:val="single" w:color="48D45B" w:themeColor="accent3" w:themeTint="98" w:sz="4" w:space="0"/>
        </w:tcBorders>
      </w:tcPr>
    </w:tblStylePr>
  </w:style>
  <w:style w:type="table" w:customStyle="1" w:styleId="136">
    <w:name w:val="List Table 3 - Accent 4"/>
    <w:basedOn w:val="38"/>
    <w:qFormat/>
    <w:uiPriority w:val="99"/>
    <w:pPr>
      <w:spacing w:after="0" w:line="240" w:lineRule="auto"/>
    </w:pPr>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blStylePr w:type="firstRow">
      <w:rPr>
        <w:rFonts w:ascii="Arial" w:hAnsi="Arial"/>
        <w:b/>
        <w:color w:val="FFFFFF"/>
        <w:sz w:val="22"/>
      </w:r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FCAF3" w:themeColor="accent4" w:themeTint="9A" w:sz="4" w:space="0"/>
          <w:right w:val="single" w:color="5FCAF3" w:themeColor="accent4" w:themeTint="9A" w:sz="4" w:space="0"/>
        </w:tcBorders>
      </w:tcPr>
    </w:tblStylePr>
    <w:tblStylePr w:type="band1Horz">
      <w:rPr>
        <w:rFonts w:ascii="Arial" w:hAnsi="Arial"/>
        <w:color w:val="404040"/>
        <w:sz w:val="22"/>
      </w:rPr>
      <w:tcPr>
        <w:tcBorders>
          <w:top w:val="single" w:color="5FCAF3" w:themeColor="accent4" w:themeTint="9A" w:sz="4" w:space="0"/>
          <w:bottom w:val="single" w:color="5FCAF3" w:themeColor="accent4" w:themeTint="9A" w:sz="4" w:space="0"/>
        </w:tcBorders>
      </w:tcPr>
    </w:tblStylePr>
  </w:style>
  <w:style w:type="table" w:customStyle="1" w:styleId="137">
    <w:name w:val="List Table 3 - Accent 5"/>
    <w:basedOn w:val="38"/>
    <w:qFormat/>
    <w:uiPriority w:val="99"/>
    <w:pPr>
      <w:spacing w:after="0" w:line="240" w:lineRule="auto"/>
    </w:pPr>
    <w:tblPr>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blStylePr w:type="firstRow">
      <w:rPr>
        <w:rFonts w:ascii="Arial" w:hAnsi="Arial"/>
        <w:b/>
        <w:color w:val="FFFFFF"/>
        <w:sz w:val="22"/>
      </w:r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76CCB" w:themeColor="accent5" w:themeTint="9A" w:sz="4" w:space="0"/>
          <w:right w:val="single" w:color="D76CCB" w:themeColor="accent5" w:themeTint="9A" w:sz="4" w:space="0"/>
        </w:tcBorders>
      </w:tcPr>
    </w:tblStylePr>
    <w:tblStylePr w:type="band1Horz">
      <w:rPr>
        <w:rFonts w:ascii="Arial" w:hAnsi="Arial"/>
        <w:color w:val="404040"/>
        <w:sz w:val="22"/>
      </w:rPr>
      <w:tcPr>
        <w:tcBorders>
          <w:top w:val="single" w:color="D76CCB" w:themeColor="accent5" w:themeTint="9A" w:sz="4" w:space="0"/>
          <w:bottom w:val="single" w:color="D76CCB" w:themeColor="accent5" w:themeTint="9A" w:sz="4" w:space="0"/>
        </w:tcBorders>
      </w:tcPr>
    </w:tblStylePr>
  </w:style>
  <w:style w:type="table" w:customStyle="1" w:styleId="138">
    <w:name w:val="List Table 3 - Accent 6"/>
    <w:basedOn w:val="38"/>
    <w:qFormat/>
    <w:uiPriority w:val="99"/>
    <w:pPr>
      <w:spacing w:after="0" w:line="240" w:lineRule="auto"/>
    </w:pPr>
    <w:tblPr>
      <w:tblBorders>
        <w:top w:val="single" w:color="8ED874" w:themeColor="accent6" w:themeTint="98" w:sz="4" w:space="0"/>
        <w:left w:val="single" w:color="8ED874" w:themeColor="accent6" w:themeTint="98" w:sz="4" w:space="0"/>
        <w:bottom w:val="single" w:color="8ED874" w:themeColor="accent6" w:themeTint="98" w:sz="4" w:space="0"/>
        <w:right w:val="single" w:color="8ED874" w:themeColor="accent6" w:themeTint="98" w:sz="4" w:space="0"/>
      </w:tblBorders>
    </w:tblPr>
    <w:tblStylePr w:type="firstRow">
      <w:rPr>
        <w:rFonts w:ascii="Arial" w:hAnsi="Arial"/>
        <w:b/>
        <w:color w:val="FFFFFF"/>
        <w:sz w:val="22"/>
      </w:rPr>
      <w:tcPr>
        <w:shd w:val="clear" w:color="8ED874" w:themeColor="accent6" w:themeTint="98" w:fill="8ED874"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D874" w:themeColor="accent6" w:themeTint="98" w:sz="4" w:space="0"/>
          <w:right w:val="single" w:color="8ED874" w:themeColor="accent6" w:themeTint="98" w:sz="4" w:space="0"/>
        </w:tcBorders>
      </w:tcPr>
    </w:tblStylePr>
    <w:tblStylePr w:type="band1Horz">
      <w:rPr>
        <w:rFonts w:ascii="Arial" w:hAnsi="Arial"/>
        <w:color w:val="404040"/>
        <w:sz w:val="22"/>
      </w:rPr>
      <w:tcPr>
        <w:tcBorders>
          <w:top w:val="single" w:color="8ED874" w:themeColor="accent6" w:themeTint="98" w:sz="4" w:space="0"/>
          <w:bottom w:val="single" w:color="8ED874" w:themeColor="accent6" w:themeTint="98" w:sz="4" w:space="0"/>
        </w:tcBorders>
      </w:tcPr>
    </w:tblStylePr>
  </w:style>
  <w:style w:type="table" w:customStyle="1" w:styleId="139">
    <w:name w:val="List Table 4"/>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basedOn w:val="38"/>
    <w:qFormat/>
    <w:uiPriority w:val="99"/>
    <w:pPr>
      <w:spacing w:after="0" w:line="240" w:lineRule="auto"/>
    </w:pPr>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41">
    <w:name w:val="List Table 4 - Accent 2"/>
    <w:basedOn w:val="38"/>
    <w:qFormat/>
    <w:uiPriority w:val="99"/>
    <w:pPr>
      <w:spacing w:after="0" w:line="240" w:lineRule="auto"/>
    </w:pPr>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blStylePr w:type="firstRow">
      <w:rPr>
        <w:rFonts w:ascii="Arial" w:hAnsi="Arial"/>
        <w:b/>
        <w:color w:val="FFFFFF"/>
        <w:sz w:val="22"/>
      </w:r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42">
    <w:name w:val="List Table 4 - Accent 3"/>
    <w:basedOn w:val="38"/>
    <w:qFormat/>
    <w:uiPriority w:val="99"/>
    <w:pPr>
      <w:spacing w:after="0" w:line="240" w:lineRule="auto"/>
    </w:pPr>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blStylePr w:type="firstRow">
      <w:rPr>
        <w:rFonts w:ascii="Arial" w:hAnsi="Arial"/>
        <w:b/>
        <w:color w:val="FFFFFF"/>
        <w:sz w:val="22"/>
      </w:r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43">
    <w:name w:val="List Table 4 - Accent 4"/>
    <w:basedOn w:val="38"/>
    <w:qFormat/>
    <w:uiPriority w:val="99"/>
    <w:pPr>
      <w:spacing w:after="0" w:line="240" w:lineRule="auto"/>
    </w:pPr>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tblBorders>
    </w:tblPr>
    <w:tblStylePr w:type="firstRow">
      <w:rPr>
        <w:rFonts w:ascii="Arial" w:hAnsi="Arial"/>
        <w:b/>
        <w:color w:val="FFFFFF"/>
        <w:sz w:val="22"/>
      </w:r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44">
    <w:name w:val="List Table 4 - Accent 5"/>
    <w:basedOn w:val="38"/>
    <w:qFormat/>
    <w:uiPriority w:val="99"/>
    <w:pPr>
      <w:spacing w:after="0" w:line="240" w:lineRule="auto"/>
    </w:pPr>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tblBorders>
    </w:tblPr>
    <w:tblStylePr w:type="firstRow">
      <w:rPr>
        <w:rFonts w:ascii="Arial" w:hAnsi="Arial"/>
        <w:b/>
        <w:color w:val="FFFFFF"/>
        <w:sz w:val="22"/>
      </w:r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45">
    <w:name w:val="List Table 4 - Accent 6"/>
    <w:basedOn w:val="38"/>
    <w:qFormat/>
    <w:uiPriority w:val="99"/>
    <w:pPr>
      <w:spacing w:after="0" w:line="240" w:lineRule="auto"/>
    </w:pPr>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blStylePr w:type="firstRow">
      <w:rPr>
        <w:rFonts w:ascii="Arial" w:hAnsi="Arial"/>
        <w:b/>
        <w:color w:val="FFFFFF"/>
        <w:sz w:val="22"/>
      </w:r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46">
    <w:name w:val="List Table 5 Dark"/>
    <w:basedOn w:val="3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basedOn w:val="38"/>
    <w:qFormat/>
    <w:uiPriority w:val="99"/>
    <w:pPr>
      <w:spacing w:after="0" w:line="240" w:lineRule="auto"/>
    </w:pPr>
    <w:tblPr>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156082" w:themeColor="accent1" w:sz="32" w:space="0"/>
          <w:bottom w:val="single" w:color="FFFFFF" w:themeColor="light1" w:sz="12" w:space="0"/>
        </w:tcBorders>
        <w:shd w:val="clear" w:color="156082" w:themeColor="accent1" w:fill="156082"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156082" w:themeColor="accent1" w:sz="32" w:space="0"/>
          <w:right w:val="single" w:color="FFFFFF" w:themeColor="light1" w:sz="4" w:space="0"/>
        </w:tcBorders>
      </w:tcPr>
    </w:tblStylePr>
    <w:tblStylePr w:type="lastCol">
      <w:tcPr>
        <w:tcBorders>
          <w:left w:val="single" w:color="FFFFFF" w:themeColor="light1" w:sz="4" w:space="0"/>
          <w:right w:val="single" w:color="156082" w:themeColor="accent1" w:sz="32" w:space="0"/>
        </w:tcBorders>
      </w:tcPr>
    </w:tblStylePr>
    <w:tblStylePr w:type="band1Vert">
      <w:tcPr>
        <w:tcBorders>
          <w:left w:val="single" w:color="FFFFFF" w:themeColor="light1" w:sz="4" w:space="0"/>
          <w:right w:val="single" w:color="FFFFFF" w:themeColor="light1" w:sz="4" w:space="0"/>
        </w:tcBorders>
        <w:shd w:val="clear" w:color="156082" w:themeColor="accent1" w:fill="156082"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156082" w:themeColor="accent1" w:fill="156082" w:themeFill="accent1"/>
      </w:tcPr>
    </w:tblStylePr>
    <w:tblStylePr w:type="band2Horz">
      <w:tcPr>
        <w:tcBorders>
          <w:top w:val="single" w:color="FFFFFF" w:themeColor="light1" w:sz="4" w:space="0"/>
          <w:bottom w:val="single" w:color="FFFFFF" w:themeColor="light1" w:sz="4" w:space="0"/>
        </w:tcBorders>
        <w:shd w:val="clear" w:color="156082" w:themeColor="accent1" w:fill="156082" w:themeFill="accent1"/>
      </w:tcPr>
    </w:tblStylePr>
  </w:style>
  <w:style w:type="table" w:customStyle="1" w:styleId="148">
    <w:name w:val="List Table 5 Dark - Accent 2"/>
    <w:basedOn w:val="38"/>
    <w:qFormat/>
    <w:uiPriority w:val="99"/>
    <w:pPr>
      <w:spacing w:after="0" w:line="240" w:lineRule="auto"/>
    </w:pPr>
    <w:tblPr>
      <w:tblBorders>
        <w:top w:val="single" w:color="F1AA85" w:themeColor="accent2" w:themeTint="97" w:sz="32" w:space="0"/>
        <w:left w:val="single" w:color="F1AA85" w:themeColor="accent2" w:themeTint="97" w:sz="32" w:space="0"/>
        <w:bottom w:val="single" w:color="F1AA85" w:themeColor="accent2" w:themeTint="97" w:sz="32" w:space="0"/>
        <w:right w:val="single" w:color="F1AA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1AA85" w:themeColor="accent2" w:themeTint="97" w:sz="32" w:space="0"/>
          <w:bottom w:val="single" w:color="FFFFFF" w:themeColor="light1" w:sz="12" w:space="0"/>
        </w:tcBorders>
        <w:shd w:val="clear" w:color="F1AA85" w:themeColor="accent2" w:themeTint="97" w:fill="F1AA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1AA85" w:themeColor="accent2" w:themeTint="97" w:sz="32" w:space="0"/>
          <w:right w:val="single" w:color="FFFFFF" w:themeColor="light1" w:sz="4" w:space="0"/>
        </w:tcBorders>
      </w:tcPr>
    </w:tblStylePr>
    <w:tblStylePr w:type="lastCol">
      <w:tcPr>
        <w:tcBorders>
          <w:left w:val="single" w:color="FFFFFF" w:themeColor="light1" w:sz="4" w:space="0"/>
          <w:right w:val="single" w:color="F1AA85" w:themeColor="accent2" w:themeTint="97" w:sz="32" w:space="0"/>
        </w:tcBorders>
      </w:tcPr>
    </w:tblStylePr>
    <w:tblStylePr w:type="band1Vert">
      <w:tcPr>
        <w:tcBorders>
          <w:left w:val="single" w:color="FFFFFF" w:themeColor="light1" w:sz="4" w:space="0"/>
          <w:right w:val="single" w:color="FFFFFF" w:themeColor="light1" w:sz="4" w:space="0"/>
        </w:tcBorders>
        <w:shd w:val="clear" w:color="F1AA85" w:themeColor="accent2" w:themeTint="97" w:fill="F1AA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tblStylePr w:type="band2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style>
  <w:style w:type="table" w:customStyle="1" w:styleId="149">
    <w:name w:val="List Table 5 Dark - Accent 3"/>
    <w:basedOn w:val="38"/>
    <w:qFormat/>
    <w:uiPriority w:val="99"/>
    <w:pPr>
      <w:spacing w:after="0" w:line="240" w:lineRule="auto"/>
    </w:pPr>
    <w:tblPr>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48D45B" w:themeColor="accent3" w:themeTint="98" w:sz="32" w:space="0"/>
          <w:bottom w:val="single" w:color="FFFFFF" w:themeColor="light1" w:sz="12" w:space="0"/>
        </w:tcBorders>
        <w:shd w:val="clear" w:color="48D45B" w:themeColor="accent3" w:themeTint="98" w:fill="48D45B"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D45B" w:themeColor="accent3" w:themeTint="98" w:sz="32" w:space="0"/>
          <w:right w:val="single" w:color="FFFFFF" w:themeColor="light1" w:sz="4" w:space="0"/>
        </w:tcBorders>
      </w:tcPr>
    </w:tblStylePr>
    <w:tblStylePr w:type="lastCol">
      <w:tcPr>
        <w:tcBorders>
          <w:left w:val="single" w:color="FFFFFF" w:themeColor="light1" w:sz="4" w:space="0"/>
          <w:right w:val="single" w:color="48D45B" w:themeColor="accent3" w:themeTint="98" w:sz="32" w:space="0"/>
        </w:tcBorders>
      </w:tcPr>
    </w:tblStylePr>
    <w:tblStylePr w:type="band1Vert">
      <w:tcPr>
        <w:tcBorders>
          <w:left w:val="single" w:color="FFFFFF" w:themeColor="light1" w:sz="4" w:space="0"/>
          <w:right w:val="single" w:color="FFFFFF" w:themeColor="light1" w:sz="4" w:space="0"/>
        </w:tcBorders>
        <w:shd w:val="clear" w:color="48D45B" w:themeColor="accent3" w:themeTint="98" w:fill="48D45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tblStylePr w:type="band2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style>
  <w:style w:type="table" w:customStyle="1" w:styleId="150">
    <w:name w:val="List Table 5 Dark - Accent 4"/>
    <w:basedOn w:val="38"/>
    <w:qFormat/>
    <w:uiPriority w:val="99"/>
    <w:pPr>
      <w:spacing w:after="0" w:line="240" w:lineRule="auto"/>
    </w:pPr>
    <w:tblPr>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5FCAF3" w:themeColor="accent4" w:themeTint="9A" w:sz="32" w:space="0"/>
          <w:bottom w:val="single" w:color="FFFFFF" w:themeColor="light1" w:sz="12" w:space="0"/>
        </w:tcBorders>
        <w:shd w:val="clear" w:color="5FCAF3" w:themeColor="accent4" w:themeTint="9A" w:fill="5FCAF3"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FCAF3" w:themeColor="accent4" w:themeTint="9A" w:sz="32" w:space="0"/>
          <w:right w:val="single" w:color="FFFFFF" w:themeColor="light1" w:sz="4" w:space="0"/>
        </w:tcBorders>
      </w:tcPr>
    </w:tblStylePr>
    <w:tblStylePr w:type="lastCol">
      <w:tcPr>
        <w:tcBorders>
          <w:left w:val="single" w:color="FFFFFF" w:themeColor="light1" w:sz="4" w:space="0"/>
          <w:right w:val="single" w:color="5FCAF3" w:themeColor="accent4" w:themeTint="9A" w:sz="32" w:space="0"/>
        </w:tcBorders>
      </w:tcPr>
    </w:tblStylePr>
    <w:tblStylePr w:type="band1Vert">
      <w:tcPr>
        <w:tcBorders>
          <w:left w:val="single" w:color="FFFFFF" w:themeColor="light1" w:sz="4" w:space="0"/>
          <w:right w:val="single" w:color="FFFFFF" w:themeColor="light1" w:sz="4" w:space="0"/>
        </w:tcBorders>
        <w:shd w:val="clear" w:color="5FCAF3" w:themeColor="accent4" w:themeTint="9A" w:fill="5FCAF3"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tblStylePr w:type="band2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style>
  <w:style w:type="table" w:customStyle="1" w:styleId="151">
    <w:name w:val="List Table 5 Dark - Accent 5"/>
    <w:basedOn w:val="38"/>
    <w:qFormat/>
    <w:uiPriority w:val="99"/>
    <w:pPr>
      <w:spacing w:after="0" w:line="240" w:lineRule="auto"/>
    </w:pPr>
    <w:tblPr>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D76CCB" w:themeColor="accent5" w:themeTint="9A" w:sz="32" w:space="0"/>
          <w:bottom w:val="single" w:color="FFFFFF" w:themeColor="light1" w:sz="12" w:space="0"/>
        </w:tcBorders>
        <w:shd w:val="clear" w:color="D76CCB" w:themeColor="accent5" w:themeTint="9A" w:fill="D76CC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76CCB" w:themeColor="accent5" w:themeTint="9A" w:sz="32" w:space="0"/>
          <w:right w:val="single" w:color="FFFFFF" w:themeColor="light1" w:sz="4" w:space="0"/>
        </w:tcBorders>
      </w:tcPr>
    </w:tblStylePr>
    <w:tblStylePr w:type="lastCol">
      <w:tcPr>
        <w:tcBorders>
          <w:left w:val="single" w:color="FFFFFF" w:themeColor="light1" w:sz="4" w:space="0"/>
          <w:right w:val="single" w:color="D76CCB" w:themeColor="accent5" w:themeTint="9A" w:sz="32" w:space="0"/>
        </w:tcBorders>
      </w:tcPr>
    </w:tblStylePr>
    <w:tblStylePr w:type="band1Vert">
      <w:tcPr>
        <w:tcBorders>
          <w:left w:val="single" w:color="FFFFFF" w:themeColor="light1" w:sz="4" w:space="0"/>
          <w:right w:val="single" w:color="FFFFFF" w:themeColor="light1" w:sz="4" w:space="0"/>
        </w:tcBorders>
        <w:shd w:val="clear" w:color="D76CCB" w:themeColor="accent5" w:themeTint="9A" w:fill="D76CC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tblStylePr w:type="band2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style>
  <w:style w:type="table" w:customStyle="1" w:styleId="152">
    <w:name w:val="List Table 5 Dark - Accent 6"/>
    <w:basedOn w:val="38"/>
    <w:qFormat/>
    <w:uiPriority w:val="99"/>
    <w:pPr>
      <w:spacing w:after="0" w:line="240" w:lineRule="auto"/>
    </w:pPr>
    <w:tblPr>
      <w:tblBorders>
        <w:top w:val="single" w:color="8ED874" w:themeColor="accent6" w:themeTint="98" w:sz="32" w:space="0"/>
        <w:left w:val="single" w:color="8ED874" w:themeColor="accent6" w:themeTint="98" w:sz="32" w:space="0"/>
        <w:bottom w:val="single" w:color="8ED874" w:themeColor="accent6" w:themeTint="98" w:sz="32" w:space="0"/>
        <w:right w:val="single" w:color="8ED874"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8ED874" w:themeColor="accent6" w:themeTint="98" w:sz="32" w:space="0"/>
          <w:bottom w:val="single" w:color="FFFFFF" w:themeColor="light1" w:sz="12" w:space="0"/>
        </w:tcBorders>
        <w:shd w:val="clear" w:color="8ED874" w:themeColor="accent6" w:themeTint="98" w:fill="8ED874"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D874" w:themeColor="accent6" w:themeTint="98" w:sz="32" w:space="0"/>
          <w:right w:val="single" w:color="FFFFFF" w:themeColor="light1" w:sz="4" w:space="0"/>
        </w:tcBorders>
      </w:tcPr>
    </w:tblStylePr>
    <w:tblStylePr w:type="lastCol">
      <w:tcPr>
        <w:tcBorders>
          <w:left w:val="single" w:color="FFFFFF" w:themeColor="light1" w:sz="4" w:space="0"/>
          <w:right w:val="single" w:color="8ED874" w:themeColor="accent6" w:themeTint="98" w:sz="32" w:space="0"/>
        </w:tcBorders>
      </w:tcPr>
    </w:tblStylePr>
    <w:tblStylePr w:type="band1Vert">
      <w:tcPr>
        <w:tcBorders>
          <w:left w:val="single" w:color="FFFFFF" w:themeColor="light1" w:sz="4" w:space="0"/>
          <w:right w:val="single" w:color="FFFFFF" w:themeColor="light1" w:sz="4" w:space="0"/>
        </w:tcBorders>
        <w:shd w:val="clear" w:color="8ED874" w:themeColor="accent6" w:themeTint="98" w:fill="8ED874"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tblStylePr w:type="band2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style>
  <w:style w:type="table" w:customStyle="1" w:styleId="153">
    <w:name w:val="List Table 6 Colorful"/>
    <w:basedOn w:val="3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basedOn w:val="38"/>
    <w:qFormat/>
    <w:uiPriority w:val="99"/>
    <w:pPr>
      <w:spacing w:after="0" w:line="240" w:lineRule="auto"/>
    </w:pPr>
    <w:tblPr>
      <w:tblBorders>
        <w:top w:val="single" w:color="156082" w:themeColor="accent1" w:sz="4" w:space="0"/>
        <w:bottom w:val="single" w:color="156082" w:themeColor="accent1" w:sz="4" w:space="0"/>
      </w:tblBorders>
    </w:tblPr>
    <w:tblStylePr w:type="firstRow">
      <w:rPr>
        <w:b/>
        <w:color w:val="0C384B" w:themeColor="accent1" w:themeShade="94"/>
      </w:rPr>
      <w:tcPr>
        <w:tcBorders>
          <w:bottom w:val="single" w:color="156082" w:themeColor="accent1" w:sz="4" w:space="0"/>
        </w:tcBorders>
      </w:tcPr>
    </w:tblStylePr>
    <w:tblStylePr w:type="lastRow">
      <w:rPr>
        <w:b/>
        <w:color w:val="0C384B" w:themeColor="accent1" w:themeShade="94"/>
      </w:rPr>
      <w:tcPr>
        <w:tcBorders>
          <w:top w:val="single" w:color="156082" w:themeColor="accent1" w:sz="4" w:space="0"/>
        </w:tcBorders>
      </w:tcPr>
    </w:tblStylePr>
    <w:tblStylePr w:type="firstCol">
      <w:rPr>
        <w:b/>
        <w:color w:val="0C384B" w:themeColor="accent1" w:themeShade="94"/>
      </w:rPr>
    </w:tblStylePr>
    <w:tblStylePr w:type="lastCol">
      <w:rPr>
        <w:b/>
        <w:color w:val="0C384B" w:themeColor="accent1" w:themeShade="94"/>
      </w:r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55">
    <w:name w:val="List Table 6 Colorful - Accent 2"/>
    <w:basedOn w:val="38"/>
    <w:qFormat/>
    <w:uiPriority w:val="99"/>
    <w:pPr>
      <w:spacing w:after="0" w:line="240" w:lineRule="auto"/>
    </w:pPr>
    <w:tblPr>
      <w:tblBorders>
        <w:top w:val="single" w:color="F1AA85" w:themeColor="accent2" w:themeTint="97" w:sz="4" w:space="0"/>
        <w:bottom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4" w:space="0"/>
        </w:tcBorders>
      </w:tcPr>
    </w:tblStylePr>
    <w:tblStylePr w:type="lastRow">
      <w:rPr>
        <w:b/>
        <w:color w:val="F2AB86" w:themeColor="accent2" w:themeTint="96"/>
        <w14:textFill>
          <w14:solidFill>
            <w14:schemeClr w14:val="accent2">
              <w14:lumMod w14:val="59000"/>
              <w14:lumOff w14:val="41000"/>
            </w14:schemeClr>
          </w14:solidFill>
        </w14:textFill>
      </w:rPr>
      <w:tcPr>
        <w:tcBorders>
          <w:top w:val="single" w:color="F1AA85" w:themeColor="accent2" w:themeTint="97" w:sz="4" w:space="0"/>
        </w:tcBorders>
      </w:tc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basedOn w:val="38"/>
    <w:qFormat/>
    <w:uiPriority w:val="99"/>
    <w:pPr>
      <w:spacing w:after="0" w:line="240" w:lineRule="auto"/>
    </w:pPr>
    <w:tblPr>
      <w:tblBorders>
        <w:top w:val="single" w:color="48D45B" w:themeColor="accent3" w:themeTint="98" w:sz="4" w:space="0"/>
        <w:bottom w:val="single" w:color="48D45B" w:themeColor="accent3" w:themeTint="98" w:sz="4" w:space="0"/>
      </w:tblBorders>
    </w:tblPr>
    <w:tblStylePr w:type="firstRow">
      <w:rPr>
        <w:b/>
        <w:color w:val="47D45A" w:themeColor="accent3" w:themeTint="99"/>
        <w14:textFill>
          <w14:solidFill>
            <w14:schemeClr w14:val="accent3">
              <w14:lumMod w14:val="60000"/>
              <w14:lumOff w14:val="40000"/>
            </w14:schemeClr>
          </w14:solidFill>
        </w14:textFill>
      </w:rPr>
      <w:tcPr>
        <w:tcBorders>
          <w:bottom w:val="single" w:color="48D45B" w:themeColor="accent3" w:themeTint="98" w:sz="4" w:space="0"/>
        </w:tcBorders>
      </w:tcPr>
    </w:tblStylePr>
    <w:tblStylePr w:type="lastRow">
      <w:rPr>
        <w:b/>
        <w:color w:val="47D45A" w:themeColor="accent3" w:themeTint="99"/>
        <w14:textFill>
          <w14:solidFill>
            <w14:schemeClr w14:val="accent3">
              <w14:lumMod w14:val="60000"/>
              <w14:lumOff w14:val="40000"/>
            </w14:schemeClr>
          </w14:solidFill>
        </w14:textFill>
      </w:rPr>
      <w:tcPr>
        <w:tcBorders>
          <w:top w:val="single" w:color="48D45B" w:themeColor="accent3" w:themeTint="98" w:sz="4" w:space="0"/>
        </w:tcBorders>
      </w:tcPr>
    </w:tblStylePr>
    <w:tblStylePr w:type="firstCol">
      <w:rPr>
        <w:b/>
        <w:color w:val="47D45A" w:themeColor="accent3" w:themeTint="99"/>
        <w14:textFill>
          <w14:solidFill>
            <w14:schemeClr w14:val="accent3">
              <w14:lumMod w14:val="60000"/>
              <w14:lumOff w14:val="40000"/>
            </w14:schemeClr>
          </w14:solidFill>
        </w14:textFill>
      </w:rPr>
    </w:tblStylePr>
    <w:tblStylePr w:type="lastCol">
      <w:rPr>
        <w:b/>
        <w:color w:val="47D45A" w:themeColor="accent3" w:themeTint="99"/>
        <w14:textFill>
          <w14:solidFill>
            <w14:schemeClr w14:val="accent3">
              <w14:lumMod w14:val="60000"/>
              <w14:lumOff w14:val="40000"/>
            </w14:schemeClr>
          </w14:solidFill>
        </w14:textFill>
      </w:r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basedOn w:val="38"/>
    <w:qFormat/>
    <w:uiPriority w:val="99"/>
    <w:pPr>
      <w:spacing w:after="0" w:line="240" w:lineRule="auto"/>
    </w:pPr>
    <w:tblPr>
      <w:tblBorders>
        <w:top w:val="single" w:color="5FCAF3" w:themeColor="accent4" w:themeTint="9A" w:sz="4" w:space="0"/>
        <w:bottom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4" w:space="0"/>
        </w:tcBorders>
      </w:tcPr>
    </w:tblStylePr>
    <w:tblStylePr w:type="lastRow">
      <w:rPr>
        <w:b/>
        <w:color w:val="61CBF4" w:themeColor="accent4" w:themeTint="99"/>
        <w14:textFill>
          <w14:solidFill>
            <w14:schemeClr w14:val="accent4">
              <w14:lumMod w14:val="60000"/>
              <w14:lumOff w14:val="40000"/>
            </w14:schemeClr>
          </w14:solidFill>
        </w14:textFill>
      </w:rPr>
      <w:tcPr>
        <w:tcBorders>
          <w:top w:val="single" w:color="5FCAF3" w:themeColor="accent4" w:themeTint="9A" w:sz="4" w:space="0"/>
        </w:tcBorders>
      </w:tc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basedOn w:val="38"/>
    <w:qFormat/>
    <w:uiPriority w:val="99"/>
    <w:pPr>
      <w:spacing w:after="0" w:line="240" w:lineRule="auto"/>
    </w:pPr>
    <w:tblPr>
      <w:tblBorders>
        <w:top w:val="single" w:color="D76CCB" w:themeColor="accent5" w:themeTint="9A" w:sz="4" w:space="0"/>
        <w:bottom w:val="single" w:color="D76CCB" w:themeColor="accent5" w:themeTint="9A" w:sz="4" w:space="0"/>
      </w:tblBorders>
    </w:tblPr>
    <w:tblStylePr w:type="firstRow">
      <w:rPr>
        <w:b/>
        <w:color w:val="D86ECC" w:themeColor="accent5" w:themeTint="99"/>
        <w14:textFill>
          <w14:solidFill>
            <w14:schemeClr w14:val="accent5">
              <w14:lumMod w14:val="60000"/>
              <w14:lumOff w14:val="40000"/>
            </w14:schemeClr>
          </w14:solidFill>
        </w14:textFill>
      </w:rPr>
      <w:tcPr>
        <w:tcBorders>
          <w:bottom w:val="single" w:color="D76CCB" w:themeColor="accent5" w:themeTint="9A" w:sz="4" w:space="0"/>
        </w:tcBorders>
      </w:tcPr>
    </w:tblStylePr>
    <w:tblStylePr w:type="lastRow">
      <w:rPr>
        <w:b/>
        <w:color w:val="D86ECC" w:themeColor="accent5" w:themeTint="99"/>
        <w14:textFill>
          <w14:solidFill>
            <w14:schemeClr w14:val="accent5">
              <w14:lumMod w14:val="60000"/>
              <w14:lumOff w14:val="40000"/>
            </w14:schemeClr>
          </w14:solidFill>
        </w14:textFill>
      </w:rPr>
      <w:tcPr>
        <w:tcBorders>
          <w:top w:val="single" w:color="D76CCB" w:themeColor="accent5" w:themeTint="9A" w:sz="4" w:space="0"/>
        </w:tcBorders>
      </w:tcPr>
    </w:tblStylePr>
    <w:tblStylePr w:type="firstCol">
      <w:rPr>
        <w:b/>
        <w:color w:val="D86ECC" w:themeColor="accent5" w:themeTint="99"/>
        <w14:textFill>
          <w14:solidFill>
            <w14:schemeClr w14:val="accent5">
              <w14:lumMod w14:val="60000"/>
              <w14:lumOff w14:val="40000"/>
            </w14:schemeClr>
          </w14:solidFill>
        </w14:textFill>
      </w:rPr>
    </w:tblStylePr>
    <w:tblStylePr w:type="lastCol">
      <w:rPr>
        <w:b/>
        <w:color w:val="D86ECC" w:themeColor="accent5" w:themeTint="99"/>
        <w14:textFill>
          <w14:solidFill>
            <w14:schemeClr w14:val="accent5">
              <w14:lumMod w14:val="60000"/>
              <w14:lumOff w14:val="40000"/>
            </w14:schemeClr>
          </w14:solidFill>
        </w14:textFill>
      </w:r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basedOn w:val="38"/>
    <w:qFormat/>
    <w:uiPriority w:val="99"/>
    <w:pPr>
      <w:spacing w:after="0" w:line="240" w:lineRule="auto"/>
    </w:pPr>
    <w:tblPr>
      <w:tblBorders>
        <w:top w:val="single" w:color="8ED874" w:themeColor="accent6" w:themeTint="98" w:sz="4" w:space="0"/>
        <w:bottom w:val="single" w:color="8ED874" w:themeColor="accent6" w:themeTint="98" w:sz="4" w:space="0"/>
      </w:tblBorders>
    </w:tblPr>
    <w:tblStylePr w:type="firstRow">
      <w:rPr>
        <w:b/>
        <w:color w:val="8ED973" w:themeColor="accent6" w:themeTint="99"/>
        <w14:textFill>
          <w14:solidFill>
            <w14:schemeClr w14:val="accent6">
              <w14:lumMod w14:val="60000"/>
              <w14:lumOff w14:val="40000"/>
            </w14:schemeClr>
          </w14:solidFill>
        </w14:textFill>
      </w:rPr>
      <w:tcPr>
        <w:tcBorders>
          <w:bottom w:val="single" w:color="8ED874" w:themeColor="accent6" w:themeTint="98" w:sz="4" w:space="0"/>
        </w:tcBorders>
      </w:tcPr>
    </w:tblStylePr>
    <w:tblStylePr w:type="lastRow">
      <w:rPr>
        <w:b/>
        <w:color w:val="8ED973" w:themeColor="accent6" w:themeTint="99"/>
        <w14:textFill>
          <w14:solidFill>
            <w14:schemeClr w14:val="accent6">
              <w14:lumMod w14:val="60000"/>
              <w14:lumOff w14:val="40000"/>
            </w14:schemeClr>
          </w14:solidFill>
        </w14:textFill>
      </w:rPr>
      <w:tcPr>
        <w:tcBorders>
          <w:top w:val="single" w:color="8ED874" w:themeColor="accent6" w:themeTint="98" w:sz="4" w:space="0"/>
        </w:tcBorders>
      </w:tcPr>
    </w:tblStylePr>
    <w:tblStylePr w:type="firstCol">
      <w:rPr>
        <w:b/>
        <w:color w:val="8ED973" w:themeColor="accent6" w:themeTint="99"/>
        <w14:textFill>
          <w14:solidFill>
            <w14:schemeClr w14:val="accent6">
              <w14:lumMod w14:val="60000"/>
              <w14:lumOff w14:val="40000"/>
            </w14:schemeClr>
          </w14:solidFill>
        </w14:textFill>
      </w:rPr>
    </w:tblStylePr>
    <w:tblStylePr w:type="lastCol">
      <w:rPr>
        <w:b/>
        <w:color w:val="8ED973" w:themeColor="accent6" w:themeTint="99"/>
        <w14:textFill>
          <w14:solidFill>
            <w14:schemeClr w14:val="accent6">
              <w14:lumMod w14:val="60000"/>
              <w14:lumOff w14:val="40000"/>
            </w14:schemeClr>
          </w14:solidFill>
        </w14:textFill>
      </w:r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60">
    <w:name w:val="List Table 7 Colorful"/>
    <w:basedOn w:val="3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basedOn w:val="38"/>
    <w:qFormat/>
    <w:uiPriority w:val="99"/>
    <w:pPr>
      <w:spacing w:after="0" w:line="240" w:lineRule="auto"/>
    </w:pPr>
    <w:tblPr>
      <w:tblBorders>
        <w:right w:val="single" w:color="156082" w:themeColor="accent1" w:sz="4" w:space="0"/>
      </w:tblBorders>
    </w:tblPr>
    <w:tblStylePr w:type="firstRow">
      <w:rPr>
        <w:rFonts w:ascii="Arial" w:hAnsi="Arial"/>
        <w:i/>
        <w:color w:val="0C384B" w:themeColor="accent1" w:themeShade="94"/>
        <w:sz w:val="22"/>
      </w:rPr>
      <w:tcPr>
        <w:tcBorders>
          <w:top w:val="nil"/>
          <w:left w:val="nil"/>
          <w:bottom w:val="single" w:color="156082" w:themeColor="accent1" w:sz="4" w:space="0"/>
          <w:right w:val="nil"/>
        </w:tcBorders>
        <w:shd w:val="clear" w:color="FFFFFF" w:themeColor="light1" w:fill="FFFFFF" w:themeFill="light1"/>
      </w:tcPr>
    </w:tblStylePr>
    <w:tblStylePr w:type="lastRow">
      <w:rPr>
        <w:rFonts w:ascii="Arial" w:hAnsi="Arial"/>
        <w:i/>
        <w:color w:val="0C384B" w:themeColor="accent1" w:themeShade="94"/>
        <w:sz w:val="22"/>
      </w:rPr>
      <w:tcPr>
        <w:tcBorders>
          <w:top w:val="single" w:color="156082"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0C384B" w:themeColor="accent1" w:themeShade="94"/>
        <w:sz w:val="22"/>
      </w:rPr>
      <w:tcPr>
        <w:tcBorders>
          <w:top w:val="nil"/>
          <w:left w:val="nil"/>
          <w:bottom w:val="nil"/>
          <w:right w:val="single" w:color="156082" w:themeColor="accent1" w:sz="4" w:space="0"/>
        </w:tcBorders>
        <w:shd w:val="clear" w:color="FFFFFF" w:fill="auto"/>
      </w:tcPr>
    </w:tblStylePr>
    <w:tblStylePr w:type="lastCol">
      <w:rPr>
        <w:rFonts w:ascii="Arial" w:hAnsi="Arial"/>
        <w:i/>
        <w:color w:val="0C384B" w:themeColor="accent1" w:themeShade="94"/>
        <w:sz w:val="22"/>
      </w:rPr>
      <w:tcPr>
        <w:tcBorders>
          <w:top w:val="nil"/>
          <w:left w:val="single" w:color="156082" w:themeColor="accent1" w:sz="4" w:space="0"/>
          <w:bottom w:val="nil"/>
          <w:right w:val="nil"/>
        </w:tcBorders>
        <w:shd w:val="clear" w:color="FFFFFF" w:fill="auto"/>
      </w:tc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62">
    <w:name w:val="List Table 7 Colorful - Accent 2"/>
    <w:basedOn w:val="38"/>
    <w:qFormat/>
    <w:uiPriority w:val="99"/>
    <w:pPr>
      <w:spacing w:after="0" w:line="240" w:lineRule="auto"/>
    </w:pPr>
    <w:tblPr>
      <w:tblBorders>
        <w:right w:val="single" w:color="F1AA85" w:themeColor="accent2" w:themeTint="97" w:sz="4" w:space="0"/>
      </w:tblBorders>
    </w:tblPr>
    <w:tblStylePr w:type="firstRow">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i/>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basedOn w:val="38"/>
    <w:qFormat/>
    <w:uiPriority w:val="99"/>
    <w:pPr>
      <w:spacing w:after="0" w:line="240" w:lineRule="auto"/>
    </w:pPr>
    <w:tblPr>
      <w:tblBorders>
        <w:right w:val="single" w:color="48D45B" w:themeColor="accent3" w:themeTint="98" w:sz="4" w:space="0"/>
      </w:tblBorders>
    </w:tblPr>
    <w:tblStylePr w:type="firstRow">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single" w:color="48D45B" w:themeColor="accent3" w:themeTint="98" w:sz="4" w:space="0"/>
          <w:right w:val="nil"/>
        </w:tcBorders>
        <w:shd w:val="clear" w:color="FFFFFF" w:themeColor="light1" w:fill="FFFFFF" w:themeFill="light1"/>
      </w:tcPr>
    </w:tblStylePr>
    <w:tblStylePr w:type="lastRow">
      <w:rPr>
        <w:rFonts w:ascii="Arial" w:hAnsi="Arial"/>
        <w:i/>
        <w:color w:val="47D45A" w:themeColor="accent3" w:themeTint="99"/>
        <w:sz w:val="22"/>
        <w14:textFill>
          <w14:solidFill>
            <w14:schemeClr w14:val="accent3">
              <w14:lumMod w14:val="60000"/>
              <w14:lumOff w14:val="40000"/>
            </w14:schemeClr>
          </w14:solidFill>
        </w14:textFill>
      </w:rPr>
      <w:tcPr>
        <w:tcBorders>
          <w:top w:val="single" w:color="48D45B"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nil"/>
          <w:right w:val="single" w:color="48D45B" w:themeColor="accent3" w:themeTint="98" w:sz="4" w:space="0"/>
        </w:tcBorders>
        <w:shd w:val="clear" w:color="FFFFFF" w:fill="auto"/>
      </w:tcPr>
    </w:tblStylePr>
    <w:tblStylePr w:type="lastCol">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single" w:color="48D45B" w:themeColor="accent3" w:themeTint="98" w:sz="4" w:space="0"/>
          <w:bottom w:val="nil"/>
          <w:right w:val="nil"/>
        </w:tcBorders>
        <w:shd w:val="clear" w:color="FFFFFF" w:fill="auto"/>
      </w:tc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basedOn w:val="38"/>
    <w:qFormat/>
    <w:uiPriority w:val="99"/>
    <w:pPr>
      <w:spacing w:after="0" w:line="240" w:lineRule="auto"/>
    </w:pPr>
    <w:tblPr>
      <w:tblBorders>
        <w:right w:val="single" w:color="5FCAF3" w:themeColor="accent4" w:themeTint="9A" w:sz="4" w:space="0"/>
      </w:tblBorders>
    </w:tblPr>
    <w:tblStylePr w:type="firstRow">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i/>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basedOn w:val="38"/>
    <w:qFormat/>
    <w:uiPriority w:val="99"/>
    <w:pPr>
      <w:spacing w:after="0" w:line="240" w:lineRule="auto"/>
    </w:pPr>
    <w:tblPr>
      <w:tblBorders>
        <w:right w:val="single" w:color="D76CCB" w:themeColor="accent5" w:themeTint="9A" w:sz="4" w:space="0"/>
      </w:tblBorders>
    </w:tblPr>
    <w:tblStylePr w:type="firstRow">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single" w:color="D76CCB" w:themeColor="accent5" w:themeTint="9A" w:sz="4" w:space="0"/>
          <w:right w:val="nil"/>
        </w:tcBorders>
        <w:shd w:val="clear" w:color="FFFFFF" w:themeColor="light1" w:fill="FFFFFF" w:themeFill="light1"/>
      </w:tcPr>
    </w:tblStylePr>
    <w:tblStylePr w:type="lastRow">
      <w:rPr>
        <w:rFonts w:ascii="Arial" w:hAnsi="Arial"/>
        <w:i/>
        <w:color w:val="D86ECC" w:themeColor="accent5" w:themeTint="99"/>
        <w:sz w:val="22"/>
        <w14:textFill>
          <w14:solidFill>
            <w14:schemeClr w14:val="accent5">
              <w14:lumMod w14:val="60000"/>
              <w14:lumOff w14:val="40000"/>
            </w14:schemeClr>
          </w14:solidFill>
        </w14:textFill>
      </w:rPr>
      <w:tcPr>
        <w:tcBorders>
          <w:top w:val="single" w:color="D76CC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nil"/>
          <w:right w:val="single" w:color="D76CCB" w:themeColor="accent5" w:themeTint="9A" w:sz="4" w:space="0"/>
        </w:tcBorders>
        <w:shd w:val="clear" w:color="FFFFFF" w:fill="auto"/>
      </w:tcPr>
    </w:tblStylePr>
    <w:tblStylePr w:type="lastCol">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single" w:color="D76CCB" w:themeColor="accent5" w:themeTint="9A" w:sz="4" w:space="0"/>
          <w:bottom w:val="nil"/>
          <w:right w:val="nil"/>
        </w:tcBorders>
        <w:shd w:val="clear" w:color="FFFFFF" w:fill="auto"/>
      </w:tc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basedOn w:val="38"/>
    <w:qFormat/>
    <w:uiPriority w:val="99"/>
    <w:pPr>
      <w:spacing w:after="0" w:line="240" w:lineRule="auto"/>
    </w:pPr>
    <w:tblPr>
      <w:tblBorders>
        <w:right w:val="single" w:color="8ED874" w:themeColor="accent6" w:themeTint="98" w:sz="4" w:space="0"/>
      </w:tblBorders>
    </w:tblPr>
    <w:tblStylePr w:type="firstRow">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single" w:color="8ED874" w:themeColor="accent6" w:themeTint="98" w:sz="4" w:space="0"/>
          <w:right w:val="nil"/>
        </w:tcBorders>
        <w:shd w:val="clear" w:color="FFFFFF" w:themeColor="light1" w:fill="FFFFFF" w:themeFill="light1"/>
      </w:tcPr>
    </w:tblStylePr>
    <w:tblStylePr w:type="lastRow">
      <w:rPr>
        <w:rFonts w:ascii="Arial" w:hAnsi="Arial"/>
        <w:i/>
        <w:color w:val="8ED973" w:themeColor="accent6" w:themeTint="99"/>
        <w:sz w:val="22"/>
        <w14:textFill>
          <w14:solidFill>
            <w14:schemeClr w14:val="accent6">
              <w14:lumMod w14:val="60000"/>
              <w14:lumOff w14:val="40000"/>
            </w14:schemeClr>
          </w14:solidFill>
        </w14:textFill>
      </w:rPr>
      <w:tcPr>
        <w:tcBorders>
          <w:top w:val="single" w:color="8ED874"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nil"/>
          <w:right w:val="single" w:color="8ED874" w:themeColor="accent6" w:themeTint="98" w:sz="4" w:space="0"/>
        </w:tcBorders>
        <w:shd w:val="clear" w:color="FFFFFF" w:fill="auto"/>
      </w:tcPr>
    </w:tblStylePr>
    <w:tblStylePr w:type="lastCol">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single" w:color="8ED874" w:themeColor="accent6" w:themeTint="98" w:sz="4" w:space="0"/>
          <w:bottom w:val="nil"/>
          <w:right w:val="nil"/>
        </w:tcBorders>
        <w:shd w:val="clear" w:color="FFFFFF" w:fill="auto"/>
      </w:tc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67">
    <w:name w:val="Lined - Accent"/>
    <w:basedOn w:val="3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basedOn w:val="38"/>
    <w:qFormat/>
    <w:uiPriority w:val="99"/>
    <w:pPr>
      <w:spacing w:after="0" w:line="240" w:lineRule="auto"/>
    </w:pPr>
    <w:rPr>
      <w:color w:val="404040"/>
    </w:r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69">
    <w:name w:val="Lined - Accent 2"/>
    <w:basedOn w:val="38"/>
    <w:qFormat/>
    <w:uiPriority w:val="99"/>
    <w:pPr>
      <w:spacing w:after="0" w:line="240" w:lineRule="auto"/>
    </w:pPr>
    <w:rPr>
      <w:color w:val="404040"/>
    </w:r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70">
    <w:name w:val="Lined - Accent 3"/>
    <w:basedOn w:val="38"/>
    <w:qFormat/>
    <w:uiPriority w:val="99"/>
    <w:pPr>
      <w:spacing w:after="0" w:line="240" w:lineRule="auto"/>
    </w:pPr>
    <w:rPr>
      <w:color w:val="404040"/>
    </w:r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71">
    <w:name w:val="Lined - Accent 4"/>
    <w:basedOn w:val="38"/>
    <w:qFormat/>
    <w:uiPriority w:val="99"/>
    <w:pPr>
      <w:spacing w:after="0" w:line="240" w:lineRule="auto"/>
    </w:pPr>
    <w:rPr>
      <w:color w:val="404040"/>
    </w:r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72">
    <w:name w:val="Lined - Accent 5"/>
    <w:basedOn w:val="38"/>
    <w:qFormat/>
    <w:uiPriority w:val="99"/>
    <w:pPr>
      <w:spacing w:after="0" w:line="240" w:lineRule="auto"/>
    </w:pPr>
    <w:rPr>
      <w:color w:val="404040"/>
    </w:r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73">
    <w:name w:val="Lined - Accent 6"/>
    <w:basedOn w:val="38"/>
    <w:qFormat/>
    <w:uiPriority w:val="99"/>
    <w:pPr>
      <w:spacing w:after="0" w:line="240" w:lineRule="auto"/>
    </w:pPr>
    <w:rPr>
      <w:color w:val="404040"/>
    </w:r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74">
    <w:name w:val="Bordered &amp; Lined - Accent"/>
    <w:basedOn w:val="3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basedOn w:val="38"/>
    <w:qFormat/>
    <w:uiPriority w:val="99"/>
    <w:pPr>
      <w:spacing w:after="0" w:line="240" w:lineRule="auto"/>
    </w:pPr>
    <w:rPr>
      <w:color w:val="404040"/>
    </w:rPr>
    <w:tblPr>
      <w:tblBorders>
        <w:top w:val="single" w:color="0C384B" w:themeColor="accent1" w:themeShade="95" w:sz="4" w:space="0"/>
        <w:left w:val="single" w:color="0C384B" w:themeColor="accent1" w:themeShade="95" w:sz="4" w:space="0"/>
        <w:bottom w:val="single" w:color="0C384B" w:themeColor="accent1" w:themeShade="95" w:sz="4" w:space="0"/>
        <w:right w:val="single" w:color="0C384B" w:themeColor="accent1" w:themeShade="95" w:sz="4" w:space="0"/>
        <w:insideH w:val="single" w:color="0C384B" w:themeColor="accent1" w:themeShade="95" w:sz="4" w:space="0"/>
        <w:insideV w:val="single" w:color="0C384B" w:themeColor="accent1" w:themeShade="95" w:sz="4" w:space="0"/>
      </w:tblBorders>
    </w:tbl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76">
    <w:name w:val="Bordered &amp; Lined - Accent 2"/>
    <w:basedOn w:val="38"/>
    <w:qFormat/>
    <w:uiPriority w:val="99"/>
    <w:pPr>
      <w:spacing w:after="0" w:line="240" w:lineRule="auto"/>
    </w:pPr>
    <w:rPr>
      <w:color w:val="404040"/>
    </w:rPr>
    <w:tblPr>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77">
    <w:name w:val="Bordered &amp; Lined - Accent 3"/>
    <w:basedOn w:val="38"/>
    <w:qFormat/>
    <w:uiPriority w:val="99"/>
    <w:pPr>
      <w:spacing w:after="0" w:line="240" w:lineRule="auto"/>
    </w:pPr>
    <w:rPr>
      <w:color w:val="404040"/>
    </w:rPr>
    <w:tblPr>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78">
    <w:name w:val="Bordered &amp; Lined - Accent 4"/>
    <w:basedOn w:val="38"/>
    <w:qFormat/>
    <w:uiPriority w:val="99"/>
    <w:pPr>
      <w:spacing w:after="0" w:line="240" w:lineRule="auto"/>
    </w:pPr>
    <w:rPr>
      <w:color w:val="404040"/>
    </w:rPr>
    <w:tblPr>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79">
    <w:name w:val="Bordered &amp; Lined - Accent 5"/>
    <w:basedOn w:val="38"/>
    <w:qFormat/>
    <w:uiPriority w:val="99"/>
    <w:pPr>
      <w:spacing w:after="0" w:line="240" w:lineRule="auto"/>
    </w:pPr>
    <w:rPr>
      <w:color w:val="404040"/>
    </w:rPr>
    <w:tblPr>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80">
    <w:name w:val="Bordered &amp; Lined - Accent 6"/>
    <w:basedOn w:val="38"/>
    <w:qFormat/>
    <w:uiPriority w:val="99"/>
    <w:pPr>
      <w:spacing w:after="0" w:line="240" w:lineRule="auto"/>
    </w:pPr>
    <w:rPr>
      <w:color w:val="404040"/>
    </w:rPr>
    <w:tblPr>
      <w:tblBorders>
        <w:top w:val="single" w:color="2D611A" w:themeColor="accent6" w:themeShade="95" w:sz="4" w:space="0"/>
        <w:left w:val="single" w:color="2D611A" w:themeColor="accent6" w:themeShade="95" w:sz="4" w:space="0"/>
        <w:bottom w:val="single" w:color="2D611A" w:themeColor="accent6" w:themeShade="95" w:sz="4" w:space="0"/>
        <w:right w:val="single" w:color="2D611A" w:themeColor="accent6" w:themeShade="95" w:sz="4" w:space="0"/>
        <w:insideH w:val="single" w:color="2D611A" w:themeColor="accent6" w:themeShade="95" w:sz="4" w:space="0"/>
        <w:insideV w:val="single" w:color="2D611A" w:themeColor="accent6" w:themeShade="95" w:sz="4" w:space="0"/>
      </w:tblBorders>
    </w:tbl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81">
    <w:name w:val="Bordered"/>
    <w:basedOn w:val="3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basedOn w:val="38"/>
    <w:qFormat/>
    <w:uiPriority w:val="99"/>
    <w:pPr>
      <w:spacing w:after="0" w:line="240" w:lineRule="auto"/>
    </w:pPr>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rFonts w:ascii="Arial" w:hAnsi="Arial"/>
        <w:color w:val="404040"/>
        <w:sz w:val="22"/>
      </w:rPr>
      <w:tcPr>
        <w:tcBorders>
          <w:bottom w:val="single" w:color="156082" w:themeColor="accent1" w:sz="12" w:space="0"/>
        </w:tcBorders>
      </w:tcPr>
    </w:tblStylePr>
    <w:tblStylePr w:type="lastRow">
      <w:rPr>
        <w:rFonts w:ascii="Arial" w:hAnsi="Arial"/>
        <w:color w:val="404040"/>
        <w:sz w:val="22"/>
      </w:rPr>
      <w:tcPr>
        <w:tcBorders>
          <w:top w:val="single" w:color="156082"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156082" w:themeColor="accent1" w:sz="12" w:space="0"/>
        </w:tcBorders>
      </w:tc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183">
    <w:name w:val="Bordered - Accent 2"/>
    <w:basedOn w:val="38"/>
    <w:qFormat/>
    <w:uiPriority w:val="99"/>
    <w:pPr>
      <w:spacing w:after="0" w:line="240" w:lineRule="auto"/>
    </w:pPr>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rFonts w:ascii="Arial" w:hAnsi="Arial"/>
        <w:color w:val="404040"/>
        <w:sz w:val="22"/>
      </w:rPr>
      <w:tcPr>
        <w:tcBorders>
          <w:bottom w:val="single" w:color="F1AA85" w:themeColor="accent2" w:themeTint="97" w:sz="12" w:space="0"/>
        </w:tcBorders>
      </w:tcPr>
    </w:tblStylePr>
    <w:tblStylePr w:type="lastRow">
      <w:rPr>
        <w:rFonts w:ascii="Arial" w:hAnsi="Arial"/>
        <w:color w:val="404040"/>
        <w:sz w:val="22"/>
      </w:rPr>
      <w:tcPr>
        <w:tcBorders>
          <w:top w:val="single" w:color="F1AA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1AA85" w:themeColor="accent2" w:themeTint="97" w:sz="12" w:space="0"/>
        </w:tcBorders>
      </w:tc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184">
    <w:name w:val="Bordered - Accent 3"/>
    <w:basedOn w:val="38"/>
    <w:qFormat/>
    <w:uiPriority w:val="99"/>
    <w:pPr>
      <w:spacing w:after="0" w:line="240" w:lineRule="auto"/>
    </w:pPr>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rFonts w:ascii="Arial" w:hAnsi="Arial"/>
        <w:color w:val="404040"/>
        <w:sz w:val="22"/>
      </w:rPr>
      <w:tcPr>
        <w:tcBorders>
          <w:bottom w:val="single" w:color="48D45B" w:themeColor="accent3" w:themeTint="98" w:sz="12" w:space="0"/>
        </w:tcBorders>
      </w:tcPr>
    </w:tblStylePr>
    <w:tblStylePr w:type="lastRow">
      <w:rPr>
        <w:rFonts w:ascii="Arial" w:hAnsi="Arial"/>
        <w:color w:val="404040"/>
        <w:sz w:val="22"/>
      </w:rPr>
      <w:tcPr>
        <w:tcBorders>
          <w:top w:val="single" w:color="48D45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D45B" w:themeColor="accent3" w:themeTint="98" w:sz="12" w:space="0"/>
        </w:tcBorders>
      </w:tc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185">
    <w:name w:val="Bordered - Accent 4"/>
    <w:basedOn w:val="38"/>
    <w:qFormat/>
    <w:uiPriority w:val="99"/>
    <w:pPr>
      <w:spacing w:after="0" w:line="240" w:lineRule="auto"/>
    </w:pPr>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rFonts w:ascii="Arial" w:hAnsi="Arial"/>
        <w:color w:val="404040"/>
        <w:sz w:val="22"/>
      </w:rPr>
      <w:tcPr>
        <w:tcBorders>
          <w:bottom w:val="single" w:color="5FCAF3" w:themeColor="accent4" w:themeTint="9A" w:sz="12" w:space="0"/>
        </w:tcBorders>
      </w:tcPr>
    </w:tblStylePr>
    <w:tblStylePr w:type="lastRow">
      <w:rPr>
        <w:rFonts w:ascii="Arial" w:hAnsi="Arial"/>
        <w:color w:val="404040"/>
        <w:sz w:val="22"/>
      </w:rPr>
      <w:tcPr>
        <w:tcBorders>
          <w:top w:val="single" w:color="5FCAF3"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FCAF3" w:themeColor="accent4" w:themeTint="9A" w:sz="12" w:space="0"/>
        </w:tcBorders>
      </w:tc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186">
    <w:name w:val="Bordered - Accent 5"/>
    <w:basedOn w:val="38"/>
    <w:qFormat/>
    <w:uiPriority w:val="99"/>
    <w:pPr>
      <w:spacing w:after="0" w:line="240" w:lineRule="auto"/>
    </w:pPr>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rFonts w:ascii="Arial" w:hAnsi="Arial"/>
        <w:color w:val="404040"/>
        <w:sz w:val="22"/>
      </w:rPr>
      <w:tcPr>
        <w:tcBorders>
          <w:bottom w:val="single" w:color="D76CCB" w:themeColor="accent5" w:themeTint="9A" w:sz="12" w:space="0"/>
        </w:tcBorders>
      </w:tcPr>
    </w:tblStylePr>
    <w:tblStylePr w:type="lastRow">
      <w:rPr>
        <w:rFonts w:ascii="Arial" w:hAnsi="Arial"/>
        <w:color w:val="404040"/>
        <w:sz w:val="22"/>
      </w:rPr>
      <w:tcPr>
        <w:tcBorders>
          <w:top w:val="single" w:color="D76CC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76CCB" w:themeColor="accent5" w:themeTint="9A" w:sz="12" w:space="0"/>
        </w:tcBorders>
      </w:tc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187">
    <w:name w:val="Bordered - Accent 6"/>
    <w:basedOn w:val="38"/>
    <w:qFormat/>
    <w:uiPriority w:val="99"/>
    <w:pPr>
      <w:spacing w:after="0" w:line="240" w:lineRule="auto"/>
    </w:pPr>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rFonts w:ascii="Arial" w:hAnsi="Arial"/>
        <w:color w:val="404040"/>
        <w:sz w:val="22"/>
      </w:rPr>
      <w:tcPr>
        <w:tcBorders>
          <w:bottom w:val="single" w:color="8ED874" w:themeColor="accent6" w:themeTint="98" w:sz="12" w:space="0"/>
        </w:tcBorders>
      </w:tcPr>
    </w:tblStylePr>
    <w:tblStylePr w:type="lastRow">
      <w:rPr>
        <w:rFonts w:ascii="Arial" w:hAnsi="Arial"/>
        <w:color w:val="404040"/>
        <w:sz w:val="22"/>
      </w:rPr>
      <w:tcPr>
        <w:tcBorders>
          <w:top w:val="single" w:color="8ED874"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D874" w:themeColor="accent6" w:themeTint="98" w:sz="12" w:space="0"/>
        </w:tcBorders>
      </w:tc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character" w:customStyle="1" w:styleId="188">
    <w:name w:val="Footnote Text Char"/>
    <w:link w:val="31"/>
    <w:qFormat/>
    <w:uiPriority w:val="99"/>
    <w:rPr>
      <w:sz w:val="18"/>
    </w:rPr>
  </w:style>
  <w:style w:type="character" w:customStyle="1" w:styleId="189">
    <w:name w:val="Endnote Text Char"/>
    <w:link w:val="25"/>
    <w:qFormat/>
    <w:uiPriority w:val="99"/>
    <w:rPr>
      <w:sz w:val="20"/>
    </w:rPr>
  </w:style>
  <w:style w:type="paragraph" w:customStyle="1" w:styleId="190">
    <w:name w:val="TOC Heading"/>
    <w:unhideWhenUsed/>
    <w:qFormat/>
    <w:uiPriority w:val="39"/>
    <w:rPr>
      <w:rFonts w:hint="default" w:ascii="Calibri" w:hAnsi="Calibri" w:eastAsia="宋体" w:cs="Times New Roman"/>
    </w:rPr>
  </w:style>
  <w:style w:type="character" w:customStyle="1" w:styleId="191">
    <w:name w:val="标题 1 字符"/>
    <w:link w:val="2"/>
    <w:qFormat/>
    <w:uiPriority w:val="1"/>
    <w:rPr>
      <w:rFonts w:ascii="黑体" w:hAnsi="黑体" w:eastAsia="黑体" w:cs="黑体"/>
      <w:sz w:val="36"/>
      <w:szCs w:val="36"/>
    </w:rPr>
  </w:style>
  <w:style w:type="character" w:customStyle="1" w:styleId="192">
    <w:name w:val="页眉 字符"/>
    <w:link w:val="27"/>
    <w:qFormat/>
    <w:uiPriority w:val="0"/>
    <w:rPr>
      <w:rFonts w:ascii="宋体" w:hAnsi="宋体" w:cs="宋体"/>
      <w:sz w:val="18"/>
      <w:szCs w:val="18"/>
      <w:lang w:val="zh-CN" w:bidi="zh-CN"/>
    </w:rPr>
  </w:style>
  <w:style w:type="paragraph" w:customStyle="1" w:styleId="193">
    <w:name w:val="首行缩进"/>
    <w:basedOn w:val="1"/>
    <w:qFormat/>
    <w:uiPriority w:val="99"/>
    <w:pPr>
      <w:spacing w:line="360" w:lineRule="auto"/>
      <w:ind w:firstLine="420"/>
    </w:pPr>
    <w:rPr>
      <w:sz w:val="20"/>
    </w:rPr>
  </w:style>
  <w:style w:type="paragraph" w:customStyle="1" w:styleId="194">
    <w:name w:val="正文1"/>
    <w:qFormat/>
    <w:uiPriority w:val="0"/>
    <w:pPr>
      <w:jc w:val="both"/>
    </w:pPr>
    <w:rPr>
      <w:rFonts w:hint="default" w:ascii="等线" w:hAnsi="等线" w:eastAsia="宋体" w:cs="宋体"/>
      <w:sz w:val="21"/>
      <w:szCs w:val="21"/>
      <w:lang w:val="en-US" w:eastAsia="zh-CN" w:bidi="ar-SA"/>
    </w:rPr>
  </w:style>
  <w:style w:type="paragraph" w:customStyle="1" w:styleId="195">
    <w:name w:val="Heading 2"/>
    <w:basedOn w:val="1"/>
    <w:next w:val="1"/>
    <w:qFormat/>
    <w:uiPriority w:val="0"/>
    <w:pPr>
      <w:keepNext/>
      <w:keepLines/>
    </w:pPr>
    <w:rPr>
      <w:rFonts w:ascii="Arial" w:hAnsi="Arial"/>
      <w:sz w:val="28"/>
      <w:szCs w:val="24"/>
    </w:rPr>
  </w:style>
  <w:style w:type="paragraph" w:customStyle="1" w:styleId="196">
    <w:name w:val="章正文"/>
    <w:basedOn w:val="1"/>
    <w:qFormat/>
    <w:uiPriority w:val="0"/>
    <w:pPr>
      <w:spacing w:after="120" w:line="300" w:lineRule="auto"/>
      <w:ind w:firstLine="480"/>
    </w:pPr>
    <w:rPr>
      <w:rFonts w:ascii="Helvetica" w:hAnsi="Helvetica"/>
    </w:rPr>
  </w:style>
  <w:style w:type="paragraph" w:styleId="197">
    <w:name w:val="List Paragraph"/>
    <w:basedOn w:val="1"/>
    <w:qFormat/>
    <w:uiPriority w:val="0"/>
    <w:pPr>
      <w:ind w:left="696" w:hanging="530"/>
    </w:pPr>
  </w:style>
  <w:style w:type="paragraph" w:customStyle="1" w:styleId="198">
    <w:name w:val="p0"/>
    <w:basedOn w:val="1"/>
    <w:qFormat/>
    <w:uiPriority w:val="0"/>
    <w:pPr>
      <w:widowControl/>
    </w:pPr>
    <w:rPr>
      <w:rFonts w:ascii="Times New Roman" w:hAnsi="Times New Roman" w:cs="Times New Roman"/>
      <w:szCs w:val="21"/>
    </w:rPr>
  </w:style>
  <w:style w:type="paragraph" w:customStyle="1" w:styleId="199">
    <w:name w:val="Default"/>
    <w:qFormat/>
    <w:uiPriority w:val="99"/>
    <w:pPr>
      <w:widowControl w:val="0"/>
    </w:pPr>
    <w:rPr>
      <w:rFonts w:hint="default" w:ascii="宋体" w:hAnsi="Times New Roman" w:eastAsia="宋体" w:cs="Times New Roman"/>
      <w:color w:val="000000"/>
      <w:sz w:val="24"/>
      <w:szCs w:val="24"/>
      <w:lang w:val="en-US" w:eastAsia="zh-CN" w:bidi="ar-SA"/>
    </w:rPr>
  </w:style>
  <w:style w:type="paragraph" w:customStyle="1" w:styleId="200">
    <w:name w:val="Table Paragraph"/>
    <w:basedOn w:val="1"/>
    <w:qFormat/>
    <w:uiPriority w:val="1"/>
  </w:style>
  <w:style w:type="paragraph" w:customStyle="1" w:styleId="201">
    <w:name w:val="列表段落1"/>
    <w:basedOn w:val="1"/>
    <w:qFormat/>
    <w:uiPriority w:val="34"/>
    <w:pPr>
      <w:ind w:firstLine="420"/>
    </w:pPr>
    <w:rPr>
      <w:rFonts w:ascii="Calibri" w:hAnsi="Calibri"/>
    </w:rPr>
  </w:style>
  <w:style w:type="paragraph" w:customStyle="1" w:styleId="202">
    <w:name w:val="正文（绿盟科技）"/>
    <w:qFormat/>
    <w:uiPriority w:val="0"/>
    <w:pPr>
      <w:spacing w:line="300" w:lineRule="auto"/>
    </w:pPr>
    <w:rPr>
      <w:rFonts w:hint="default" w:ascii="Arial" w:hAnsi="Arial" w:eastAsia="宋体" w:cs="黑体"/>
      <w:sz w:val="21"/>
      <w:szCs w:val="21"/>
      <w:lang w:val="en-US" w:eastAsia="zh-CN" w:bidi="ar-SA"/>
    </w:rPr>
  </w:style>
  <w:style w:type="character" w:customStyle="1" w:styleId="203">
    <w:name w:val="标题 7 字符"/>
    <w:link w:val="8"/>
    <w:semiHidden/>
    <w:qFormat/>
    <w:uiPriority w:val="0"/>
    <w:rPr>
      <w:rFonts w:ascii="宋体" w:hAnsi="宋体" w:cs="宋体"/>
      <w:b/>
      <w:bCs/>
      <w:sz w:val="24"/>
      <w:szCs w:val="24"/>
      <w:lang w:val="zh-CN" w:bidi="zh-CN"/>
    </w:rPr>
  </w:style>
  <w:style w:type="character" w:customStyle="1" w:styleId="204">
    <w:name w:val="标题 5 字符"/>
    <w:link w:val="6"/>
    <w:qFormat/>
    <w:uiPriority w:val="0"/>
    <w:rPr>
      <w:rFonts w:ascii="宋体" w:hAnsi="宋体" w:cs="宋体"/>
      <w:b/>
      <w:bCs/>
      <w:sz w:val="28"/>
      <w:szCs w:val="28"/>
      <w:lang w:val="zh-CN" w:bidi="zh-CN"/>
    </w:rPr>
  </w:style>
  <w:style w:type="paragraph" w:customStyle="1" w:styleId="205">
    <w:name w:val="Table Text"/>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f7fe6633-4495-4a1e-a940-60c2455ab1d9</errorID>
      <errorWord>二○二六</errorWord>
      <group>L1_Knowledge</group>
      <groupName>知识性问题</groupName>
      <ability>L2_Knowledge</ability>
      <abilityName>其他知识</abilityName>
      <candidateList>
        <item>二〇二六</item>
      </candidateList>
      <explain/>
      <paraID>7E05A89C</paraID>
      <start>0</start>
      <end>4</end>
      <status>unmodified</status>
      <modifiedWord/>
      <trackRevisions>false</trackRevisions>
    </reviewItem>
    <reviewItem>
      <errorID>57fd8a4c-76dc-4506-87b5-545940a82ac2</errorID>
      <errorWord>（</errorWord>
      <group>L1_Punc</group>
      <groupName>标点问题</groupName>
      <ability>L2_Punc</ability>
      <abilityName>标点符号检查</abilityName>
      <candidateList/>
      <explain>同一形式括号套用。</explain>
      <paraID> 92E9FFA</paraID>
      <start>70</start>
      <end>71</end>
      <status>unmodified</status>
      <modifiedWord/>
      <trackRevisions>false</trackRevisions>
    </reviewItem>
    <reviewItem>
      <errorID>5b9d0bf4-b4e3-46d6-ac52-a03f0bce18c7</errorID>
      <errorWord>）</errorWord>
      <group>L1_Punc</group>
      <groupName>标点问题</groupName>
      <ability>L2_Punc</ability>
      <abilityName>标点符号检查</abilityName>
      <candidateList/>
      <explain>同一形式括号套用。</explain>
      <paraID> 92E9FFA</paraID>
      <start>85</start>
      <end>86</end>
      <status>unmodified</status>
      <modifiedWord/>
      <trackRevisions>false</trackRevisions>
    </reviewItem>
    <reviewItem>
      <errorID>3470e483-aec1-4243-a5e9-f26b38953ed6</errorID>
      <errorWord>下午14:00</errorWord>
      <group>L1_Knowledge</group>
      <groupName>知识性问题</groupName>
      <ability>L2_Time</ability>
      <abilityName>日期时间</abilityName>
      <candidateList>
        <item>14:00</item>
      </candidateList>
      <explain>24小时制的时间，不需要强调“下午”。</explain>
      <paraID>5E577BD7</paraID>
      <start>38</start>
      <end>45</end>
      <status>unmodified</status>
      <modifiedWord/>
      <trackRevisions>false</trackRevisions>
    </reviewItem>
    <reviewItem>
      <errorID>fea0907d-195d-4169-8ab2-b7f857634784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3FC84297</paraID>
      <start>0</start>
      <end>2</end>
      <status>unmodified</status>
      <modifiedWord/>
      <trackRevisions>false</trackRevisions>
    </reviewItem>
    <reviewItem>
      <errorID>b4c16ba6-2f15-4fdf-b66d-50c024db3d40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77D5E839</paraID>
      <start>0</start>
      <end>2</end>
      <status>unmodified</status>
      <modifiedWord/>
      <trackRevisions>false</trackRevisions>
    </reviewItem>
    <reviewItem>
      <errorID>d62aeda4-c2ad-4e86-910d-7d363776f1b8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5D5FB419</paraID>
      <start>0</start>
      <end>2</end>
      <status>unmodified</status>
      <modifiedWord/>
      <trackRevisions>false</trackRevisions>
    </reviewItem>
    <reviewItem>
      <errorID>6742f59c-ebfd-4266-a562-b7607e09ae9e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D555235</paraID>
      <start>0</start>
      <end>2</end>
      <status>unmodified</status>
      <modifiedWord/>
      <trackRevisions>false</trackRevisions>
    </reviewItem>
    <reviewItem>
      <errorID>b6244480-8f78-4c1d-886f-3ba7ff7fd2af</errorID>
      <errorWord>楚</errorWord>
      <group>L1_Word</group>
      <groupName>字词问题</groupName>
      <ability>L2_Typo</ability>
      <abilityName>字词错误</abilityName>
      <candidateList>
        <item>楚地</item>
      </candidateList>
      <explain/>
      <paraID> D555235</paraID>
      <start>33</start>
      <end>34</end>
      <status>unmodified</status>
      <modifiedWord/>
      <trackRevisions>false</trackRevisions>
    </reviewItem>
    <reviewItem>
      <errorID>8994012f-3cc7-4f67-8aea-4b33fee7d2b7</errorID>
      <errorWord>（</errorWord>
      <group>L1_Punc</group>
      <groupName>标点问题</groupName>
      <ability>L2_Punc</ability>
      <abilityName>标点符号检查</abilityName>
      <candidateList/>
      <explain>同一形式括号套用。</explain>
      <paraID> D555235</paraID>
      <start>101</start>
      <end>102</end>
      <status>unmodified</status>
      <modifiedWord/>
      <trackRevisions>false</trackRevisions>
    </reviewItem>
    <reviewItem>
      <errorID>8fdb3499-26bc-4254-8b6b-605d0ac4d8e1</errorID>
      <errorWord>）</errorWord>
      <group>L1_Punc</group>
      <groupName>标点问题</groupName>
      <ability>L2_Punc</ability>
      <abilityName>标点符号检查</abilityName>
      <candidateList/>
      <explain>同一形式括号套用。</explain>
      <paraID> D555235</paraID>
      <start>104</start>
      <end>105</end>
      <status>unmodified</status>
      <modifiedWord/>
      <trackRevisions>false</trackRevisions>
    </reviewItem>
    <reviewItem>
      <errorID>89f4b5c4-a7d3-404d-9908-1b88f61a08d2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6903D600</paraID>
      <start>0</start>
      <end>2</end>
      <status>unmodified</status>
      <modifiedWord/>
      <trackRevisions>false</trackRevisions>
    </reviewItem>
    <reviewItem>
      <errorID>add12415-1470-4512-9d4b-f0d602f66166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208B53D9</paraID>
      <start>28</start>
      <end>29</end>
      <status>unmodified</status>
      <modifiedWord/>
      <trackRevisions>false</trackRevisions>
    </reviewItem>
    <reviewItem>
      <errorID>9e3af943-7c74-45d7-a9cc-5b02870a3fa6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5E251E87</paraID>
      <start>0</start>
      <end>2</end>
      <status>unmodified</status>
      <modifiedWord/>
      <trackRevisions>false</trackRevisions>
    </reviewItem>
    <reviewItem>
      <errorID>9b5a2f8a-5a1e-4207-8ae7-9306d965bf66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5F755977</paraID>
      <start>17</start>
      <end>20</end>
      <status>unmodified</status>
      <modifiedWord/>
      <trackRevisions>false</trackRevisions>
    </reviewItem>
    <reviewItem>
      <errorID>6f615648-e042-415b-8056-d8714ae3746a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5F755977</paraID>
      <start>36</start>
      <end>39</end>
      <status>unmodified</status>
      <modifiedWord/>
      <trackRevisions>false</trackRevisions>
    </reviewItem>
    <reviewItem>
      <errorID>6f1e44de-45dd-4b3b-8db0-2d3d2f526395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3305217</paraID>
      <start>0</start>
      <end>2</end>
      <status>unmodified</status>
      <modifiedWord/>
      <trackRevisions>false</trackRevisions>
    </reviewItem>
    <reviewItem>
      <errorID>d4f5ffb6-a7ab-4d41-a2f6-019f79ee9718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30BE01DA</paraID>
      <start>0</start>
      <end>2</end>
      <status>unmodified</status>
      <modifiedWord/>
      <trackRevisions>false</trackRevisions>
    </reviewItem>
    <reviewItem>
      <errorID>0a98f745-8550-4e4e-ad11-b777a3493b64</errorID>
      <errorWord>，</errorWord>
      <group>L1_Word</group>
      <groupName>字词问题</groupName>
      <ability>L2_Typo</ability>
      <abilityName>字词错误</abilityName>
      <candidateList>
        <item>，中</item>
      </candidateList>
      <explain/>
      <paraID> AEE9BD3</paraID>
      <start>15</start>
      <end>16</end>
      <status>unmodified</status>
      <modifiedWord/>
      <trackRevisions>false</trackRevisions>
    </reviewItem>
    <reviewItem>
      <errorID>1cd3ee44-93b6-468d-9874-8c3fa351e470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7D28582C</paraID>
      <start>0</start>
      <end>2</end>
      <status>unmodified</status>
      <modifiedWord/>
      <trackRevisions>false</trackRevisions>
    </reviewItem>
    <reviewItem>
      <errorID>ac4a2edd-7319-4fe4-8bcd-019475d8d1a6</errorID>
      <errorWord>（2002）1980号</errorWord>
      <group>L1_Knowledge</group>
      <groupName>知识性问题</groupName>
      <ability>L2_Knowledge</ability>
      <abilityName>其他知识</abilityName>
      <candidateList>
        <item>〔2002〕1980号</item>
      </candidateList>
      <explain>发文字号格式错误。</explain>
      <paraID> 4513EC3</paraID>
      <start>17</start>
      <end>28</end>
      <status>unmodified</status>
      <modifiedWord/>
      <trackRevisions>false</trackRevisions>
    </reviewItem>
    <reviewItem>
      <errorID>5306e953-48f8-4dc9-bd76-db616e9646dc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683508AD</paraID>
      <start>0</start>
      <end>2</end>
      <status>unmodified</status>
      <modifiedWord/>
      <trackRevisions>false</trackRevisions>
    </reviewItem>
    <reviewItem>
      <errorID>bfcfa1fc-ea96-4322-94f4-ae0b468c77f5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376FEAE3</paraID>
      <start>0</start>
      <end>2</end>
      <status>unmodified</status>
      <modifiedWord/>
      <trackRevisions>false</trackRevisions>
    </reviewItem>
    <reviewItem>
      <errorID>4984a083-7f98-45a0-b7ed-4e77a67deb76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5AAF1CCE</paraID>
      <start>0</start>
      <end>2</end>
      <status>unmodified</status>
      <modifiedWord/>
      <trackRevisions>false</trackRevisions>
    </reviewItem>
    <reviewItem>
      <errorID>ea075678-f464-4427-9c01-c9241b614a2d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5486FCDB</paraID>
      <start>0</start>
      <end>3</end>
      <status>unmodified</status>
      <modifiedWord/>
      <trackRevisions>false</trackRevisions>
    </reviewItem>
    <reviewItem>
      <errorID>2f770b6e-0c3d-43bf-84f9-bda49f27e87c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851BF9D</paraID>
      <start>0</start>
      <end>3</end>
      <status>unmodified</status>
      <modifiedWord/>
      <trackRevisions>false</trackRevisions>
    </reviewItem>
    <reviewItem>
      <errorID>40f2d35c-1d78-43c4-b277-f1af172238b6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4A5E05FB</paraID>
      <start>0</start>
      <end>3</end>
      <status>unmodified</status>
      <modifiedWord/>
      <trackRevisions>false</trackRevisions>
    </reviewItem>
    <reviewItem>
      <errorID>e06e1306-001a-4f76-ac1e-3aac0c8ac610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77DEDFC2</paraID>
      <start>0</start>
      <end>3</end>
      <status>unmodified</status>
      <modifiedWord/>
      <trackRevisions>false</trackRevisions>
    </reviewItem>
    <reviewItem>
      <errorID>fdf473b7-4750-48a9-a0bc-c692f36bcbc5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423162C8</paraID>
      <start>0</start>
      <end>3</end>
      <status>unmodified</status>
      <modifiedWord/>
      <trackRevisions>false</trackRevisions>
    </reviewItem>
    <reviewItem>
      <errorID>1aa5f2b5-6726-41f5-b11c-f4e5ccb39d68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55D4056E</paraID>
      <start>0</start>
      <end>3</end>
      <status>unmodified</status>
      <modifiedWord/>
      <trackRevisions>false</trackRevisions>
    </reviewItem>
    <reviewItem>
      <errorID>96fd329d-d13e-4977-ad6e-d889e5227906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1C89303F</paraID>
      <start>0</start>
      <end>3</end>
      <status>unmodified</status>
      <modifiedWord/>
      <trackRevisions>false</trackRevisions>
    </reviewItem>
    <reviewItem>
      <errorID>ac4efad3-8008-4b2e-a676-67a3fda3488a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6303CFD0</paraID>
      <start>0</start>
      <end>3</end>
      <status>unmodified</status>
      <modifiedWord/>
      <trackRevisions>false</trackRevisions>
    </reviewItem>
    <reviewItem>
      <errorID>086c8b37-686d-4623-a9c9-0b82eb761272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FE5EB6B</paraID>
      <start>0</start>
      <end>3</end>
      <status>unmodified</status>
      <modifiedWord/>
      <trackRevisions>false</trackRevisions>
    </reviewItem>
    <reviewItem>
      <errorID>908e63c8-51f3-49be-8cfa-609a44e645d0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322D4606</paraID>
      <start>0</start>
      <end>4</end>
      <status>unmodified</status>
      <modifiedWord/>
      <trackRevisions>false</trackRevisions>
    </reviewItem>
    <reviewItem>
      <errorID>d11e666f-c369-49cb-84ff-9191bf25ef60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7C3A0D23</paraID>
      <start>0</start>
      <end>3</end>
      <status>unmodified</status>
      <modifiedWord/>
      <trackRevisions>false</trackRevisions>
    </reviewItem>
    <reviewItem>
      <errorID>f8d6d2dd-a142-4210-9ba2-f169087cb315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286AE4B0</paraID>
      <start>0</start>
      <end>3</end>
      <status>unmodified</status>
      <modifiedWord/>
      <trackRevisions>false</trackRevisions>
    </reviewItem>
    <reviewItem>
      <errorID>90261312-35dd-4303-93d4-8ab03522b02e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6D6BF526</paraID>
      <start>0</start>
      <end>3</end>
      <status>unmodified</status>
      <modifiedWord/>
      <trackRevisions>false</trackRevisions>
    </reviewItem>
    <reviewItem>
      <errorID>4e09e860-fb85-48a1-a6ea-67f5a7596286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5D67064F</paraID>
      <start>0</start>
      <end>3</end>
      <status>unmodified</status>
      <modifiedWord/>
      <trackRevisions>false</trackRevisions>
    </reviewItem>
    <reviewItem>
      <errorID>92c764ec-3b84-47e9-87f8-6eb698be0c75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365452FD</paraID>
      <start>0</start>
      <end>3</end>
      <status>unmodified</status>
      <modifiedWord/>
      <trackRevisions>false</trackRevisions>
    </reviewItem>
    <reviewItem>
      <errorID>fbfd2654-8b42-4a3f-855c-33bf40ff0a89</errorID>
      <errorWord>并</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51203026</paraID>
      <start>42</start>
      <end>43</end>
      <status>unmodified</status>
      <modifiedWord/>
      <trackRevisions>false</trackRevisions>
    </reviewItem>
    <reviewItem>
      <errorID>fc476ed1-3bdd-4a0e-a2de-a8be35fefdfd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77734068</paraID>
      <start>0</start>
      <end>2</end>
      <status>unmodified</status>
      <modifiedWord/>
      <trackRevisions>false</trackRevisions>
    </reviewItem>
    <reviewItem>
      <errorID>86eb3490-531a-4c5a-9f55-3afd5494a660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1721E693</paraID>
      <start>0</start>
      <end>2</end>
      <status>unmodified</status>
      <modifiedWord/>
      <trackRevisions>false</trackRevisions>
    </reviewItem>
    <reviewItem>
      <errorID>289cb754-4ef9-4cdd-8bdb-cce94ea7ad95</errorID>
      <errorWord>间</errorWord>
      <group>L1_Word</group>
      <groupName>字词问题</groupName>
      <ability>L2_Typo</ability>
      <abilityName>字词错误</abilityName>
      <candidateList>
        <item>间之</item>
      </candidateList>
      <explain/>
      <paraID>65483A8A</paraID>
      <start>13</start>
      <end>14</end>
      <status>unmodified</status>
      <modifiedWord/>
      <trackRevisions>false</trackRevisions>
    </reviewItem>
    <reviewItem>
      <errorID>f54344d4-4a3d-4bbb-a498-45114e3e9c68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8EE1D43</paraID>
      <start>0</start>
      <end>3</end>
      <status>unmodified</status>
      <modifiedWord/>
      <trackRevisions>false</trackRevisions>
    </reviewItem>
    <reviewItem>
      <errorID>51ef5fbb-14a9-490a-a047-e47b7a26d2eb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3DA731D6</paraID>
      <start>0</start>
      <end>3</end>
      <status>unmodified</status>
      <modifiedWord/>
      <trackRevisions>false</trackRevisions>
    </reviewItem>
    <reviewItem>
      <errorID>6d3be11c-73b2-433b-a942-cccb0540d249</errorID>
      <errorWord>应将</errorWord>
      <group>L1_Word</group>
      <groupName>字词问题</groupName>
      <ability>L2_Typo</ability>
      <abilityName>字词错误</abilityName>
      <candidateList>
        <item>应</item>
      </candidateList>
      <explain/>
      <paraID>24C8A961</paraID>
      <start>92</start>
      <end>94</end>
      <status>unmodified</status>
      <modifiedWord/>
      <trackRevisions>false</trackRevisions>
    </reviewItem>
    <reviewItem>
      <errorID>2dff88dc-5bca-4915-bf86-bfa50f180686</errorID>
      <errorWord>)</errorWord>
      <group>L1_Format</group>
      <groupName>格式问题</groupName>
      <ability>L2_HalfPunc</ability>
      <abilityName>全半角检查</abilityName>
      <candidateList>
        <item>）</item>
      </candidateList>
      <explain>文本全半角错误。</explain>
      <paraID>3814FB73</paraID>
      <start>2</start>
      <end>3</end>
      <status>unmodified</status>
      <modifiedWord/>
      <trackRevisions>false</trackRevisions>
    </reviewItem>
    <reviewItem>
      <errorID>6bb5ca52-02e7-4422-83e1-54a8b245f17b</errorID>
      <errorWord>&lt;</errorWord>
      <group>L1_Format</group>
      <groupName>格式问题</groupName>
      <ability>L2_HalfPunc</ability>
      <abilityName>全半角检查</abilityName>
      <candidateList>
        <item>〈</item>
      </candidateList>
      <explain>文本全半角错误。</explain>
      <paraID>4BD92F8D</paraID>
      <start>50</start>
      <end>51</end>
      <status>unmodified</status>
      <modifiedWord/>
      <trackRevisions>false</trackRevisions>
    </reviewItem>
    <reviewItem>
      <errorID>4c02001e-8167-4938-aa54-22a6c8953ae8</errorID>
      <errorWord>&lt;</errorWord>
      <group>L1_Format</group>
      <groupName>格式问题</groupName>
      <ability>L2_HalfPunc</ability>
      <abilityName>全半角检查</abilityName>
      <candidateList>
        <item>〈</item>
      </candidateList>
      <explain>文本全半角错误。</explain>
      <paraID>1455C7BC</paraID>
      <start>50</start>
      <end>51</end>
      <status>unmodified</status>
      <modifiedWord/>
      <trackRevisions>false</trackRevisions>
    </reviewItem>
    <reviewItem>
      <errorID>2cab9992-3fbf-4504-b6fc-c5b2cb3eb8aa</errorID>
      <errorWord>&lt;</errorWord>
      <group>L1_Format</group>
      <groupName>格式问题</groupName>
      <ability>L2_HalfPunc</ability>
      <abilityName>全半角检查</abilityName>
      <candidateList>
        <item>〈</item>
      </candidateList>
      <explain>文本全半角错误。</explain>
      <paraID>6FD1B810</paraID>
      <start>35</start>
      <end>36</end>
      <status>unmodified</status>
      <modifiedWord/>
      <trackRevisions>false</trackRevisions>
    </reviewItem>
    <reviewItem>
      <errorID>7096be72-ebf9-4aed-8683-a596bc4aa47b</errorID>
      <errorWord>通讯畅通</errorWord>
      <group>L1_Word</group>
      <groupName>字词问题</groupName>
      <ability>L2_Typo</ability>
      <abilityName>字词错误</abilityName>
      <candidateList>
        <item>通信畅通</item>
      </candidateList>
      <explain/>
      <paraID> 968C20F</paraID>
      <start>32</start>
      <end>36</end>
      <status>unmodified</status>
      <modifiedWord/>
      <trackRevisions>false</trackRevisions>
    </reviewItem>
    <reviewItem>
      <errorID>bae6cb97-e0ee-44e3-a882-46df2a55c253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AC8062F</paraID>
      <start>0</start>
      <end>3</end>
      <status>unmodified</status>
      <modifiedWord/>
      <trackRevisions>false</trackRevisions>
    </reviewItem>
    <reviewItem>
      <errorID>bcf2516c-6c6e-43ab-af2e-f5b53f59bbd1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455D9B2B</paraID>
      <start>0</start>
      <end>3</end>
      <status>unmodified</status>
      <modifiedWord/>
      <trackRevisions>false</trackRevisions>
    </reviewItem>
    <reviewItem>
      <errorID>002aed4b-562c-4cd7-bbbe-00c396188a40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771EDD1</paraID>
      <start>0</start>
      <end>3</end>
      <status>unmodified</status>
      <modifiedWord/>
      <trackRevisions>false</trackRevisions>
    </reviewItem>
    <reviewItem>
      <errorID>7aa35762-d386-4006-a081-4a9b83eb2ed4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D3E06FC</paraID>
      <start>0</start>
      <end>3</end>
      <status>unmodified</status>
      <modifiedWord/>
      <trackRevisions>false</trackRevisions>
    </reviewItem>
    <reviewItem>
      <errorID>a4dec18e-5ff7-49fc-bf90-76f55c00cf35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7B660C5D</paraID>
      <start>0</start>
      <end>3</end>
      <status>unmodified</status>
      <modifiedWord/>
      <trackRevisions>false</trackRevisions>
    </reviewItem>
    <reviewItem>
      <errorID>253e63e8-c362-44b3-b2ee-53d244ac8465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C7CB501</paraID>
      <start>0</start>
      <end>3</end>
      <status>unmodified</status>
      <modifiedWord/>
      <trackRevisions>false</trackRevisions>
    </reviewItem>
    <reviewItem>
      <errorID>bcaea41d-526a-4031-92bc-097f36cef675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6216FCF6</paraID>
      <start>0</start>
      <end>3</end>
      <status>unmodified</status>
      <modifiedWord/>
      <trackRevisions>false</trackRevisions>
    </reviewItem>
    <reviewItem>
      <errorID>95f6aa90-fb79-435b-8be4-60caa50ae504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1097738</paraID>
      <start>0</start>
      <end>3</end>
      <status>unmodified</status>
      <modifiedWord/>
      <trackRevisions>false</trackRevisions>
    </reviewItem>
    <reviewItem>
      <errorID>14cf153d-446a-4e8a-9df1-59d3127bf635</errorID>
      <errorWord>:</errorWord>
      <group>L1_Format</group>
      <groupName>格式问题</groupName>
      <ability>L2_HalfPunc</ability>
      <abilityName>全半角检查</abilityName>
      <candidateList>
        <item>：</item>
      </candidateList>
      <explain>文本全半角错误。</explain>
      <paraID>232A6AB3</paraID>
      <start>67</start>
      <end>68</end>
      <status>unmodified</status>
      <modifiedWord/>
      <trackRevisions>false</trackRevisions>
    </reviewItem>
    <reviewItem>
      <errorID>695c79fd-5feb-4fb2-aec7-8f2d49411b6f</errorID>
      <errorWord>(</errorWord>
      <group>L1_Format</group>
      <groupName>格式问题</groupName>
      <ability>L2_HalfPunc</ability>
      <abilityName>全半角检查</abilityName>
      <candidateList>
        <item>（</item>
      </candidateList>
      <explain>文本全半角错误。</explain>
      <paraID>232A6AB3</paraID>
      <start>75</start>
      <end>76</end>
      <status>unmodified</status>
      <modifiedWord/>
      <trackRevisions>false</trackRevisions>
    </reviewItem>
    <reviewItem>
      <errorID>7ab0e35c-9af6-4e56-ada7-94b68520e592</errorID>
      <errorWord>)</errorWord>
      <group>L1_Format</group>
      <groupName>格式问题</groupName>
      <ability>L2_HalfPunc</ability>
      <abilityName>全半角检查</abilityName>
      <candidateList>
        <item>）</item>
      </candidateList>
      <explain>文本全半角错误。</explain>
      <paraID>232A6AB3</paraID>
      <start>88</start>
      <end>89</end>
      <status>unmodified</status>
      <modifiedWord/>
      <trackRevisions>false</trackRevisions>
    </reviewItem>
    <reviewItem>
      <errorID>ac77ae7b-01fb-4f83-9541-109046f6d541</errorID>
      <errorWord>垃圾的</errorWord>
      <group>L1_Word</group>
      <groupName>字词问题</groupName>
      <ability>L2_Typo</ability>
      <abilityName>字词错误</abilityName>
      <candidateList>
        <item>垃圾</item>
      </candidateList>
      <explain/>
      <paraID>34EB27F9</paraID>
      <start>24</start>
      <end>27</end>
      <status>unmodified</status>
      <modifiedWord/>
      <trackRevisions>false</trackRevisions>
    </reviewItem>
    <reviewItem>
      <errorID>3b11e049-57a2-4c14-95e5-8ede488a1a52</errorID>
      <errorWord>)</errorWord>
      <group>L1_Format</group>
      <groupName>格式问题</groupName>
      <ability>L2_HalfPunc</ability>
      <abilityName>全半角检查</abilityName>
      <candidateList>
        <item>）</item>
      </candidateList>
      <explain>文本全半角错误。</explain>
      <paraID>276BA0EB</paraID>
      <start>72</start>
      <end>73</end>
      <status>unmodified</status>
      <modifiedWord/>
      <trackRevisions>false</trackRevisions>
    </reviewItem>
    <reviewItem>
      <errorID>5532d9bf-3029-46db-8b9d-1a6df68a0e01</errorID>
      <errorWord>,</errorWord>
      <group>L1_Format</group>
      <groupName>格式问题</groupName>
      <ability>L2_HalfPunc</ability>
      <abilityName>全半角检查</abilityName>
      <candidateList>
        <item>，</item>
      </candidateList>
      <explain>文本全半角错误。</explain>
      <paraID>13E1D879</paraID>
      <start>34</start>
      <end>35</end>
      <status>unmodified</status>
      <modifiedWord/>
      <trackRevisions>false</trackRevisions>
    </reviewItem>
    <reviewItem>
      <errorID>6579b215-176f-44f8-8461-562a65a6adc4</errorID>
      <errorWord>,</errorWord>
      <group>L1_Format</group>
      <groupName>格式问题</groupName>
      <ability>L2_HalfPunc</ability>
      <abilityName>全半角检查</abilityName>
      <candidateList>
        <item>，</item>
      </candidateList>
      <explain>文本全半角错误。</explain>
      <paraID>178CCEF1</paraID>
      <start>35</start>
      <end>36</end>
      <status>unmodified</status>
      <modifiedWord/>
      <trackRevisions>false</trackRevisions>
    </reviewItem>
    <reviewItem>
      <errorID>d5a483dc-4c3c-40ac-a149-d08873b6627b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5A3A45DD</paraID>
      <start>36</start>
      <end>37</end>
      <status>unmodified</status>
      <modifiedWord/>
      <trackRevisions>false</trackRevisions>
    </reviewItem>
    <reviewItem>
      <errorID>3337e5ac-fd12-4f61-8ae6-8e9413ab668b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5A3A45DD</paraID>
      <start>77</start>
      <end>78</end>
      <status>unmodified</status>
      <modifiedWord/>
      <trackRevisions>false</trackRevisions>
    </reviewItem>
    <reviewItem>
      <errorID>02cf15cf-3a19-424a-96d1-ee0f7995c793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D20B55A</paraID>
      <start>0</start>
      <end>2</end>
      <status>unmodified</status>
      <modifiedWord/>
      <trackRevisions>false</trackRevisions>
    </reviewItem>
    <reviewItem>
      <errorID>4443a05e-afe8-427f-9e74-f416b1238485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386C57D7</paraID>
      <start>0</start>
      <end>2</end>
      <status>unmodified</status>
      <modifiedWord/>
      <trackRevisions>false</trackRevisions>
    </reviewItem>
    <reviewItem>
      <errorID>1562e5ce-f988-4026-92ef-f1adf6d21d32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70066C5F</paraID>
      <start>0</start>
      <end>2</end>
      <status>unmodified</status>
      <modifiedWord/>
      <trackRevisions>false</trackRevisions>
    </reviewItem>
    <reviewItem>
      <errorID>7ae127b6-289c-4838-b8f5-8d5bb4f83d4e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2B6F1548</paraID>
      <start>0</start>
      <end>2</end>
      <status>unmodified</status>
      <modifiedWord/>
      <trackRevisions>false</trackRevisions>
    </reviewItem>
    <reviewItem>
      <errorID>ddc907ef-a8af-4018-b1f1-6ae2d981b1b4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5AD1135A</paraID>
      <start>0</start>
      <end>2</end>
      <status>unmodified</status>
      <modifiedWord/>
      <trackRevisions>false</trackRevisions>
    </reviewItem>
    <reviewItem>
      <errorID>9b271afa-5943-492e-bdee-7e15e76d5f0d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7A9EB810</paraID>
      <start>0</start>
      <end>2</end>
      <status>unmodified</status>
      <modifiedWord/>
      <trackRevisions>false</trackRevisions>
    </reviewItem>
    <reviewItem>
      <errorID>bca3f467-2d0a-4723-980b-e1dcc2dda9f0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49CD4365</paraID>
      <start>0</start>
      <end>2</end>
      <status>unmodified</status>
      <modifiedWord/>
      <trackRevisions>false</trackRevisions>
    </reviewItem>
    <reviewItem>
      <errorID>42ea4399-11e7-4b97-a118-38c144723238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2CC57A2A</paraID>
      <start>6</start>
      <end>7</end>
      <status>unmodified</status>
      <modifiedWord/>
      <trackRevisions>false</trackRevisions>
    </reviewItem>
    <reviewItem>
      <errorID>99046da9-bf6d-4c7c-9a7c-c874e78c01f3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60DD9229</paraID>
      <start>12</start>
      <end>13</end>
      <status>unmodified</status>
      <modifiedWord/>
      <trackRevisions>false</trackRevisions>
    </reviewItem>
    <reviewItem>
      <errorID>55ba6c88-dabc-43ad-bf23-35af729f12c9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799CA64F</paraID>
      <start>12</start>
      <end>13</end>
      <status>unmodified</status>
      <modifiedWord/>
      <trackRevisions>false</trackRevisions>
    </reviewItem>
    <reviewItem>
      <errorID>27e1c23a-7357-4576-be6e-6598654866ac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7BA89B53</paraID>
      <start>6</start>
      <end>7</end>
      <status>unmodified</status>
      <modifiedWord/>
      <trackRevisions>false</trackRevisions>
    </reviewItem>
    <reviewItem>
      <errorID>f413cc22-22f1-4b31-aa57-5b2c3244aa00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6164C794</paraID>
      <start>6</start>
      <end>7</end>
      <status>unmodified</status>
      <modifiedWord/>
      <trackRevisions>false</trackRevisions>
    </reviewItem>
    <reviewItem>
      <errorID>d5eaa6ff-753b-4a56-9f58-7d7de0507a6f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2DEC5A9A</paraID>
      <start>6</start>
      <end>7</end>
      <status>unmodified</status>
      <modifiedWord/>
      <trackRevisions>false</trackRevisions>
    </reviewItem>
    <reviewItem>
      <errorID>724d42d5-d69c-4e6b-b3c0-dc19f5edff04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52C6D15D</paraID>
      <start>0</start>
      <end>2</end>
      <status>unmodified</status>
      <modifiedWord/>
      <trackRevisions>false</trackRevisions>
    </reviewItem>
    <reviewItem>
      <errorID>c0e73b0f-4068-429b-85c6-9942de86719f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64FAF726</paraID>
      <start>0</start>
      <end>2</end>
      <status>unmodified</status>
      <modifiedWord/>
      <trackRevisions>false</trackRevisions>
    </reviewItem>
    <reviewItem>
      <errorID>e1dede75-7f8f-483f-9a4c-a82c2eb739cb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9A56A6F</paraID>
      <start>63</start>
      <end>64</end>
      <status>unmodified</status>
      <modifiedWord/>
      <trackRevisions>false</trackRevisions>
    </reviewItem>
    <reviewItem>
      <errorID>3a9f3d00-44f3-4357-b243-1c38c9030931</errorID>
      <errorWord>抛洒</errorWord>
      <group>L1_Word</group>
      <groupName>字词问题</groupName>
      <ability>L2_Typo</ability>
      <abilityName>字词错误</abilityName>
      <candidateList>
        <item>抛撒</item>
      </candidateList>
      <explain>存在发音相同字词的误用。</explain>
      <paraID>6AE288B0</paraID>
      <start>61</start>
      <end>63</end>
      <status>modified</status>
      <modifiedWord>抛撒</modifiedWord>
      <trackRevisions>false</trackRevisions>
    </reviewItem>
    <reviewItem>
      <errorID>de79f867-b609-4a87-935b-465d66ee8abf</errorID>
      <errorWord>车箱</errorWord>
      <group>L1_Word</group>
      <groupName>字词问题</groupName>
      <ability>L2_Variant</ability>
      <abilityName>异形词</abilityName>
      <candidateList>
        <item>车厢</item>
      </candidateList>
      <explain>词汇[车箱]的规范词形写作[车厢]。</explain>
      <paraID>1B1016D5</paraID>
      <start>19</start>
      <end>21</end>
      <status>modified</status>
      <modifiedWord>车厢</modifiedWord>
      <trackRevisions>false</trackRevisions>
    </reviewItem>
    <reviewItem>
      <errorID>8700e908-d1d4-40ef-9457-716f7080bc58</errorID>
      <errorWord>泄露</errorWord>
      <group>L1_Word</group>
      <groupName>字词问题</groupName>
      <ability>L2_Typo</ability>
      <abilityName>字词错误</abilityName>
      <candidateList>
        <item>泄漏</item>
      </candidateList>
      <explain>存在发音相同字词的误用。</explain>
      <paraID>1B1016D5</paraID>
      <start>25</start>
      <end>27</end>
      <status>modified</status>
      <modifiedWord>泄漏</modifiedWord>
      <trackRevisions>false</trackRevisions>
    </reviewItem>
    <reviewItem>
      <errorID>c5e95bae-652d-49ca-9f50-ebcae6d5df23</errorID>
      <errorWord>程</errorWord>
      <group>L1_Word</group>
      <groupName>字词问题</groupName>
      <ability>L2_Typo</ability>
      <abilityName>字词错误</abilityName>
      <candidateList>
        <item>程中</item>
      </candidateList>
      <explain/>
      <paraID>1B1016D5</paraID>
      <start>39</start>
      <end>40</end>
      <status>unmodified</status>
      <modifiedWord/>
      <trackRevisions>false</trackRevisions>
    </reviewItem>
    <reviewItem>
      <errorID>e693caf7-98bc-42b8-99b3-e5c9a95004d0</errorID>
      <errorWord>其它</errorWord>
      <group>L1_Word</group>
      <groupName>字词问题</groupName>
      <ability>L2_Alias</ability>
      <abilityName>也作/曾用词</abilityName>
      <candidateList>
        <item>其他</item>
      </candidateList>
      <explain>词汇[其它]为不规范表述或旧称，其规范书面表述为[其他]。</explain>
      <paraID>1B1016D5</paraID>
      <start>321</start>
      <end>323</end>
      <status>unmodified</status>
      <modifiedWord/>
      <trackRevisions>false</trackRevisions>
    </reviewItem>
    <reviewItem>
      <errorID>ee4356d2-1bea-47fa-9926-e46a82c6f542</errorID>
      <errorWord>车</errorWord>
      <group>L1_Word</group>
      <groupName>字词问题</groupName>
      <ability>L2_Typo</ability>
      <abilityName>字词错误</abilityName>
      <candidateList>
        <item>车辆</item>
      </candidateList>
      <explain>〈名〉各种车的总称。</explain>
      <paraID>1B1016D5</paraID>
      <start>350</start>
      <end>351</end>
      <status>unmodified</status>
      <modifiedWord/>
      <trackRevisions>false</trackRevisions>
    </reviewItem>
    <reviewItem>
      <errorID>48ef87a1-cc22-469a-97e6-b2143e7415e7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423E438C</paraID>
      <start>0</start>
      <end>2</end>
      <status>unmodified</status>
      <modifiedWord/>
      <trackRevisions>false</trackRevisions>
    </reviewItem>
    <reviewItem>
      <errorID>60cf64ac-7a44-4f9e-95f8-2726acb56f59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57464C84</paraID>
      <start>0</start>
      <end>2</end>
      <status>unmodified</status>
      <modifiedWord/>
      <trackRevisions>false</trackRevisions>
    </reviewItem>
    <reviewItem>
      <errorID>b9afe1fd-7dd9-431f-8287-6e324cc64eca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1A35EC18</paraID>
      <start>0</start>
      <end>2</end>
      <status>unmodified</status>
      <modifiedWord/>
      <trackRevisions>false</trackRevisions>
    </reviewItem>
    <reviewItem>
      <errorID>3f3953c8-d94e-45b3-82c8-ed14e3f2615f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4913A3BA</paraID>
      <start>0</start>
      <end>2</end>
      <status>unmodified</status>
      <modifiedWord/>
      <trackRevisions>false</trackRevisions>
    </reviewItem>
    <reviewItem>
      <errorID>2f6b655c-8bbb-44bc-ac29-c5054d82be28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1C295875</paraID>
      <start>0</start>
      <end>2</end>
      <status>unmodified</status>
      <modifiedWord/>
      <trackRevisions>false</trackRevisions>
    </reviewItem>
    <reviewItem>
      <errorID>7864679c-2028-446f-983f-37a434995526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2C3EBEB6</paraID>
      <start>0</start>
      <end>2</end>
      <status>unmodified</status>
      <modifiedWord/>
      <trackRevisions>false</trackRevisions>
    </reviewItem>
    <reviewItem>
      <errorID>d79713e0-7a22-4f58-a7a2-80af904ef6d4</errorID>
      <errorWord>下</errorWord>
      <group>L1_Word</group>
      <groupName>字词问题</groupName>
      <ability>L2_Typo</ability>
      <abilityName>字词错误</abilityName>
      <candidateList>
        <item>下简</item>
      </candidateList>
      <explain/>
      <paraID>2E5D74C1</paraID>
      <start>6</start>
      <end>7</end>
      <status>unmodified</status>
      <modifiedWord/>
      <trackRevisions>false</trackRevisions>
    </reviewItem>
    <reviewItem>
      <errorID>45c26057-923c-4b95-a580-d9f44d22f968</errorID>
      <errorWord>下</errorWord>
      <group>L1_Word</group>
      <groupName>字词问题</groupName>
      <ability>L2_Typo</ability>
      <abilityName>字词错误</abilityName>
      <candidateList>
        <item>下简</item>
      </candidateList>
      <explain/>
      <paraID>5098EC60</paraID>
      <start>6</start>
      <end>7</end>
      <status>unmodified</status>
      <modifiedWord/>
      <trackRevisions>false</trackRevisions>
    </reviewItem>
    <reviewItem>
      <errorID>9754120e-a5d3-48b9-9a5c-64f9e2d90bbd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3C3137AF</paraID>
      <start>19</start>
      <end>22</end>
      <status>unmodified</status>
      <modifiedWord/>
      <trackRevisions>false</trackRevisions>
    </reviewItem>
    <reviewItem>
      <errorID>8f6cc5a1-2b32-420e-9176-5001eae625eb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657DC7BF</paraID>
      <start>0</start>
      <end>2</end>
      <status>unmodified</status>
      <modifiedWord/>
      <trackRevisions>false</trackRevisions>
    </reviewItem>
    <reviewItem>
      <errorID>47c988f8-6f98-4ad6-bf0e-b3e027050295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7A898F48</paraID>
      <start>0</start>
      <end>2</end>
      <status>unmodified</status>
      <modifiedWord/>
      <trackRevisions>false</trackRevisions>
    </reviewItem>
    <reviewItem>
      <errorID>6e3884b5-b98d-45e3-bf71-68efefea5e82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1279FB27</paraID>
      <start>0</start>
      <end>2</end>
      <status>unmodified</status>
      <modifiedWord/>
      <trackRevisions>false</trackRevisions>
    </reviewItem>
    <reviewItem>
      <errorID>747b186a-331d-4bbd-98f0-3074a414ac44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6449D45F</paraID>
      <start>0</start>
      <end>2</end>
      <status>unmodified</status>
      <modifiedWord/>
      <trackRevisions>false</trackRevisions>
    </reviewItem>
    <reviewItem>
      <errorID>daea754b-5744-4176-94a1-2193367bb2f0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747A01A7</paraID>
      <start>0</start>
      <end>2</end>
      <status>unmodified</status>
      <modifiedWord/>
      <trackRevisions>false</trackRevisions>
    </reviewItem>
    <reviewItem>
      <errorID>c9a72e42-17a6-4aa9-91fd-c7801231c905</errorID>
      <errorWord>约</errorWord>
      <group>L1_Word</group>
      <groupName>字词问题</groupName>
      <ability>L2_Typo</ability>
      <abilityName>字词错误</abilityName>
      <candidateList>
        <item>约金</item>
      </candidateList>
      <explain/>
      <paraID>747A01A7</paraID>
      <start>28</start>
      <end>29</end>
      <status>unmodified</status>
      <modifiedWord/>
      <trackRevisions>false</trackRevisions>
    </reviewItem>
    <reviewItem>
      <errorID>1f68e9c5-6829-4d3d-8d5b-eef3c4655ebb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6BDE333</paraID>
      <start>0</start>
      <end>2</end>
      <status>unmodified</status>
      <modifiedWord/>
      <trackRevisions>false</trackRevisions>
    </reviewItem>
    <reviewItem>
      <errorID>3315738e-c811-4f65-99b6-a4334052441e</errorID>
      <errorWord>肆份</errorWord>
      <group>L1_Word</group>
      <groupName>字词问题</groupName>
      <ability>L2_Typo</ability>
      <abilityName>字词错误</abilityName>
      <candidateList>
        <item>四份</item>
      </candidateList>
      <explain>存在发音相同字词的误用。</explain>
      <paraID> 6BDE333</paraID>
      <start>7</start>
      <end>9</end>
      <status>unmodified</status>
      <modifiedWord/>
      <trackRevisions>false</trackRevisions>
    </reviewItem>
    <reviewItem>
      <errorID>d9c637bb-dcac-4c5a-9db4-00a21b96e904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FDD9387</paraID>
      <start>0</start>
      <end>2</end>
      <status>unmodified</status>
      <modifiedWord/>
      <trackRevisions>false</trackRevisions>
    </reviewItem>
    <reviewItem>
      <errorID>85fde2b0-0088-4184-8335-bf2f3aa9da71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2B4F809B</paraID>
      <start>0</start>
      <end>2</end>
      <status>unmodified</status>
      <modifiedWord/>
      <trackRevisions>false</trackRevisions>
    </reviewItem>
    <reviewItem>
      <errorID>bea0eb99-843d-429e-a972-6bfe2048b6ab</errorID>
      <errorWord>帐    号：</errorWord>
      <group>L1_Word</group>
      <groupName>字词问题</groupName>
      <ability>L2_Typo</ability>
      <abilityName>字词错误</abilityName>
      <candidateList>
        <item>账    号：</item>
      </candidateList>
      <explain/>
      <paraID>244F61D5</paraID>
      <start>0</start>
      <end>7</end>
      <status>modified</status>
      <modifiedWord>账    号：</modifiedWord>
      <trackRevisions>false</trackRevisions>
    </reviewItem>
    <reviewItem>
      <errorID>49e603fe-fb02-4863-9df0-e00443a1d5fd</errorID>
      <errorWord>帐    号：</errorWord>
      <group>L1_Word</group>
      <groupName>字词问题</groupName>
      <ability>L2_Typo</ability>
      <abilityName>字词错误</abilityName>
      <candidateList>
        <item>账    号：</item>
      </candidateList>
      <explain/>
      <paraID>59B5D297</paraID>
      <start>0</start>
      <end>7</end>
      <status>modified</status>
      <modifiedWord>账    号：</modifiedWord>
      <trackRevisions>false</trackRevisions>
    </reviewItem>
    <reviewItem>
      <errorID>c62ad507-e658-4391-9e9a-45ba0ab93f1b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56F83AB3</paraID>
      <start>0</start>
      <end>2</end>
      <status>unmodified</status>
      <modifiedWord/>
      <trackRevisions>false</trackRevisions>
    </reviewItem>
    <reviewItem>
      <errorID>24f2c07f-b4ea-4805-9afb-f4033439db1d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286CD85F</paraID>
      <start>0</start>
      <end>2</end>
      <status>unmodified</status>
      <modifiedWord/>
      <trackRevisions>false</trackRevisions>
    </reviewItem>
    <reviewItem>
      <errorID>00196cb6-a902-411b-8807-6bf7e93837df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58622972</paraID>
      <start>0</start>
      <end>2</end>
      <status>unmodified</status>
      <modifiedWord/>
      <trackRevisions>false</trackRevisions>
    </reviewItem>
    <reviewItem>
      <errorID>a4176b07-94f8-480e-a2db-31513ab5267b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6803C6BE</paraID>
      <start>0</start>
      <end>2</end>
      <status>unmodified</status>
      <modifiedWord/>
      <trackRevisions>false</trackRevisions>
    </reviewItem>
    <reviewItem>
      <errorID>3865ed08-6e9e-4c55-9f84-4d7b2eed201a</errorID>
      <errorWord>，</errorWord>
      <group>L1_Word</group>
      <groupName>字词问题</groupName>
      <ability>L2_Typo</ability>
      <abilityName>字词错误</abilityName>
      <candidateList>
        <item>，在</item>
      </candidateList>
      <explain/>
      <paraID>6803C6BE</paraID>
      <start>46</start>
      <end>47</end>
      <status>unmodified</status>
      <modifiedWord/>
      <trackRevisions>false</trackRevisions>
    </reviewItem>
    <reviewItem>
      <errorID>d060f6ba-a94e-4689-92d3-7e9df9dbf7aa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386D53EF</paraID>
      <start>0</start>
      <end>2</end>
      <status>unmodified</status>
      <modifiedWord/>
      <trackRevisions>false</trackRevisions>
    </reviewItem>
    <reviewItem>
      <errorID>3983607c-cb83-4532-9094-8e5aa178c7b3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40F31058</paraID>
      <start>0</start>
      <end>2</end>
      <status>unmodified</status>
      <modifiedWord/>
      <trackRevisions>false</trackRevisions>
    </reviewItem>
    <reviewItem>
      <errorID>6bbc53f8-5948-468b-904a-8cc6cd4dd4cc</errorID>
      <errorWord>间</errorWord>
      <group>L1_Word</group>
      <groupName>字词问题</groupName>
      <ability>L2_Typo</ability>
      <abilityName>字词错误</abilityName>
      <candidateList>
        <item>间内</item>
      </candidateList>
      <explain/>
      <paraID>40F31058</paraID>
      <start>39</start>
      <end>40</end>
      <status>unmodified</status>
      <modifiedWord/>
      <trackRevisions>false</trackRevisions>
    </reviewItem>
    <reviewItem>
      <errorID>51f7222c-8377-4f01-8023-4f4e6d898e01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2923AF5A</paraID>
      <start>0</start>
      <end>2</end>
      <status>unmodified</status>
      <modifiedWord/>
      <trackRevisions>false</trackRevisions>
    </reviewItem>
    <reviewItem>
      <errorID>b5170159-b74f-40d7-9ed8-5fc2c5330ab0</errorID>
      <errorWord>：</errorWord>
      <group>L1_Punc</group>
      <groupName>标点问题</groupName>
      <ability>L2_Punc</ability>
      <abilityName>标点符号检查</abilityName>
      <candidateList/>
      <explain/>
      <paraID> AC2DBA3</paraID>
      <start>18</start>
      <end>19</end>
      <status>unmodified</status>
      <modifiedWord/>
      <trackRevisions>false</trackRevisions>
    </reviewItem>
    <reviewItem>
      <errorID>959a3249-3cf5-42f1-8bc7-f1b67b491e5c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2BD7781C</paraID>
      <start>24</start>
      <end>25</end>
      <status>unmodified</status>
      <modifiedWord/>
      <trackRevisions>false</trackRevisions>
    </reviewItem>
    <reviewItem>
      <errorID>23e9b435-6b12-429a-b18d-9a25f6b35691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6452A7C4</paraID>
      <start>0</start>
      <end>2</end>
      <status>unmodified</status>
      <modifiedWord/>
      <trackRevisions>false</trackRevisions>
    </reviewItem>
    <reviewItem>
      <errorID>a4f99d3f-c379-4d60-925a-730aaa593cfa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310B1427</paraID>
      <start>0</start>
      <end>2</end>
      <status>unmodified</status>
      <modifiedWord/>
      <trackRevisions>false</trackRevisions>
    </reviewItem>
    <reviewItem>
      <errorID>97db5efb-3d94-486e-a69f-f4d8eba0e6c3</errorID>
      <errorWord>：</errorWord>
      <group>L1_Punc</group>
      <groupName>标点问题</groupName>
      <ability>L2_Punc</ability>
      <abilityName>标点符号检查</abilityName>
      <candidateList/>
      <explain/>
      <paraID>680F3C9E</paraID>
      <start>17</start>
      <end>18</end>
      <status>unmodified</status>
      <modifiedWord/>
      <trackRevisions>false</trackRevisions>
    </reviewItem>
    <reviewItem>
      <errorID>024e42b3-96b3-4a82-9ff5-d8232e949a96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39645D88</paraID>
      <start>15</start>
      <end>16</end>
      <status>unmodified</status>
      <modifiedWord/>
      <trackRevisions>false</trackRevisions>
    </reviewItem>
    <reviewItem>
      <errorID>d54a3b4a-5aa3-41c2-ae5a-02efaf07589b</errorID>
      <errorWord>：</errorWord>
      <group>L1_Punc</group>
      <groupName>标点问题</groupName>
      <ability>L2_Punc</ability>
      <abilityName>标点符号检查</abilityName>
      <candidateList/>
      <explain/>
      <paraID>42404581</paraID>
      <start>14</start>
      <end>15</end>
      <status>unmodified</status>
      <modifiedWord/>
      <trackRevisions>false</trackRevisions>
    </reviewItem>
    <reviewItem>
      <errorID>f1301aa5-aea7-4a47-b9c5-f2f011b741b4</errorID>
      <errorWord>：</errorWord>
      <group>L1_Punc</group>
      <groupName>标点问题</groupName>
      <ability>L2_Punc</ability>
      <abilityName>标点符号检查</abilityName>
      <candidateList/>
      <explain/>
      <paraID>270FEF84</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1f0bc-ca70-4716-b999-8bac912e4dc4}">
  <ds:schemaRefs/>
</ds:datastoreItem>
</file>

<file path=docProps/app.xml><?xml version="1.0" encoding="utf-8"?>
<Properties xmlns="http://schemas.openxmlformats.org/officeDocument/2006/extended-properties" xmlns:vt="http://schemas.openxmlformats.org/officeDocument/2006/docPropsVTypes">
  <Template>Normal</Template>
  <Pages>34</Pages>
  <Words>9968</Words>
  <Characters>10608</Characters>
  <TotalTime>29</TotalTime>
  <ScaleCrop>false</ScaleCrop>
  <LinksUpToDate>false</LinksUpToDate>
  <CharactersWithSpaces>10658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2024-04-18T10:31:00Z</dcterms:created>
  <dc:creator>Administrator</dc:creator>
  <cp:lastModifiedBy>张张</cp:lastModifiedBy>
  <dcterms:modified xsi:type="dcterms:W3CDTF">2026-05-06T07:38:42Z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74AA4021D71140F2B18252F31CB12B59_13</vt:lpwstr>
  </property>
  <property fmtid="{D5CDD505-2E9C-101B-9397-08002B2CF9AE}" pid="4" name="KSOTemplateDocerSaveRecord">
    <vt:lpwstr>eyJoZGlkIjoiMGU1OWZlM2JlZmVmYjlkYTZiMzBmOWY0NTkxMjJmNDkiLCJ1c2VySWQiOiI1MDU0MzIyNTgifQ==</vt:lpwstr>
  </property>
</Properties>
</file>